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27140" w:rsidRPr="00FC7E8F" w:rsidRDefault="00527140" w:rsidP="008331CA">
      <w:pPr>
        <w:rPr>
          <w:rFonts w:ascii="Arial" w:hAnsi="Arial" w:cs="Arial"/>
          <w:b/>
          <w:sz w:val="28"/>
          <w:szCs w:val="28"/>
        </w:rPr>
      </w:pPr>
      <w:r w:rsidRPr="00027C5B">
        <w:rPr>
          <w:rFonts w:ascii="Arial" w:hAnsi="Arial" w:cs="Arial"/>
          <w:color w:val="FF0000"/>
          <w:sz w:val="20"/>
          <w:szCs w:val="20"/>
        </w:rPr>
        <w:t xml:space="preserve"> </w:t>
      </w:r>
      <w:r w:rsidRPr="00FC7E8F">
        <w:rPr>
          <w:rFonts w:ascii="Arial" w:hAnsi="Arial" w:cs="Arial"/>
          <w:color w:val="FF0000"/>
          <w:sz w:val="20"/>
          <w:szCs w:val="20"/>
        </w:rPr>
        <w:tab/>
      </w:r>
    </w:p>
    <w:p w:rsidR="005F3585" w:rsidRPr="008B449D" w:rsidRDefault="005F3585" w:rsidP="005F3585">
      <w:pPr>
        <w:pStyle w:val="Nadpis6"/>
        <w:jc w:val="center"/>
        <w:rPr>
          <w:rFonts w:ascii="Arial" w:hAnsi="Arial" w:cs="Arial"/>
          <w:b/>
          <w:color w:val="auto"/>
          <w:sz w:val="32"/>
          <w:szCs w:val="32"/>
        </w:rPr>
      </w:pPr>
      <w:r w:rsidRPr="008B449D">
        <w:rPr>
          <w:rFonts w:ascii="Arial" w:hAnsi="Arial" w:cs="Arial"/>
          <w:b/>
          <w:color w:val="auto"/>
          <w:sz w:val="32"/>
          <w:szCs w:val="32"/>
        </w:rPr>
        <w:t>Zastupiteľstvo Bratislavského samosprávneho kraja</w:t>
      </w:r>
    </w:p>
    <w:p w:rsidR="005F3585" w:rsidRDefault="005F3585" w:rsidP="005F3585">
      <w:pPr>
        <w:jc w:val="center"/>
        <w:rPr>
          <w:rFonts w:ascii="Arial" w:hAnsi="Arial" w:cs="Arial"/>
          <w:b/>
          <w:sz w:val="32"/>
          <w:szCs w:val="32"/>
        </w:rPr>
      </w:pPr>
    </w:p>
    <w:p w:rsidR="005F3585" w:rsidRPr="008B449D" w:rsidRDefault="005F3585" w:rsidP="005F3585">
      <w:pPr>
        <w:jc w:val="center"/>
        <w:rPr>
          <w:rFonts w:ascii="Arial" w:hAnsi="Arial" w:cs="Arial"/>
          <w:b/>
          <w:sz w:val="32"/>
          <w:szCs w:val="32"/>
        </w:rPr>
      </w:pPr>
    </w:p>
    <w:p w:rsidR="005F3585" w:rsidRPr="008B449D" w:rsidRDefault="005F3585" w:rsidP="005F3585">
      <w:pPr>
        <w:outlineLvl w:val="0"/>
        <w:rPr>
          <w:rFonts w:ascii="Arial" w:hAnsi="Arial" w:cs="Arial"/>
          <w:bCs/>
          <w:sz w:val="22"/>
        </w:rPr>
      </w:pPr>
      <w:r w:rsidRPr="008B449D">
        <w:rPr>
          <w:rFonts w:ascii="Arial" w:hAnsi="Arial" w:cs="Arial"/>
          <w:bCs/>
          <w:sz w:val="22"/>
        </w:rPr>
        <w:t>Materiál na rokovanie Zastupiteľstva</w:t>
      </w:r>
    </w:p>
    <w:p w:rsidR="005F3585" w:rsidRPr="008B449D" w:rsidRDefault="005F3585" w:rsidP="005F3585">
      <w:pPr>
        <w:pStyle w:val="Nadpis7"/>
        <w:rPr>
          <w:b w:val="0"/>
          <w:i/>
        </w:rPr>
      </w:pPr>
      <w:r w:rsidRPr="008B449D">
        <w:t>Bratislavského samosprávneho kraja</w:t>
      </w:r>
    </w:p>
    <w:p w:rsidR="005F3585" w:rsidRPr="008B449D" w:rsidRDefault="005F3585" w:rsidP="005F3585">
      <w:pPr>
        <w:rPr>
          <w:rFonts w:ascii="Arial" w:hAnsi="Arial" w:cs="Arial"/>
          <w:bCs/>
          <w:sz w:val="22"/>
        </w:rPr>
      </w:pPr>
      <w:r w:rsidRPr="008B449D">
        <w:rPr>
          <w:rFonts w:ascii="Arial" w:hAnsi="Arial" w:cs="Arial"/>
          <w:bCs/>
          <w:sz w:val="22"/>
        </w:rPr>
        <w:t xml:space="preserve">dňa </w:t>
      </w:r>
      <w:r>
        <w:rPr>
          <w:rFonts w:ascii="Arial" w:hAnsi="Arial" w:cs="Arial"/>
          <w:bCs/>
          <w:sz w:val="22"/>
        </w:rPr>
        <w:t xml:space="preserve">23. júna </w:t>
      </w:r>
      <w:r w:rsidRPr="008B449D">
        <w:rPr>
          <w:rFonts w:ascii="Arial" w:hAnsi="Arial" w:cs="Arial"/>
          <w:bCs/>
          <w:sz w:val="22"/>
        </w:rPr>
        <w:t>2017</w:t>
      </w:r>
    </w:p>
    <w:p w:rsidR="005F3585" w:rsidRPr="008B449D" w:rsidRDefault="005F3585" w:rsidP="005F3585">
      <w:pPr>
        <w:pStyle w:val="Pta"/>
        <w:tabs>
          <w:tab w:val="clear" w:pos="4536"/>
          <w:tab w:val="clear" w:pos="9072"/>
        </w:tabs>
        <w:rPr>
          <w:rFonts w:ascii="Arial" w:hAnsi="Arial" w:cs="Arial"/>
          <w:b/>
          <w:bCs/>
        </w:rPr>
      </w:pPr>
    </w:p>
    <w:p w:rsidR="005F3585" w:rsidRPr="008B449D" w:rsidRDefault="005F3585" w:rsidP="005F3585">
      <w:pPr>
        <w:rPr>
          <w:rFonts w:ascii="Arial" w:hAnsi="Arial" w:cs="Arial"/>
        </w:rPr>
      </w:pPr>
    </w:p>
    <w:p w:rsidR="005F3585" w:rsidRPr="008B449D" w:rsidRDefault="005F3585" w:rsidP="005F3585">
      <w:pPr>
        <w:pStyle w:val="Pta"/>
        <w:tabs>
          <w:tab w:val="clear" w:pos="4536"/>
          <w:tab w:val="clear" w:pos="9072"/>
        </w:tabs>
        <w:rPr>
          <w:rFonts w:ascii="Arial" w:hAnsi="Arial" w:cs="Arial"/>
        </w:rPr>
      </w:pPr>
    </w:p>
    <w:p w:rsidR="005F3585" w:rsidRPr="008B449D" w:rsidRDefault="005F3585" w:rsidP="005F3585">
      <w:pPr>
        <w:rPr>
          <w:rFonts w:ascii="Arial" w:hAnsi="Arial" w:cs="Arial"/>
        </w:rPr>
      </w:pPr>
    </w:p>
    <w:p w:rsidR="005F3585" w:rsidRPr="008B449D" w:rsidRDefault="005F3585" w:rsidP="005F3585">
      <w:pPr>
        <w:rPr>
          <w:rFonts w:ascii="Arial" w:hAnsi="Arial" w:cs="Arial"/>
        </w:rPr>
      </w:pPr>
    </w:p>
    <w:p w:rsidR="005F3585" w:rsidRDefault="005F3585" w:rsidP="005F3585">
      <w:pPr>
        <w:jc w:val="center"/>
        <w:rPr>
          <w:rFonts w:ascii="Arial" w:hAnsi="Arial" w:cs="Arial"/>
          <w:u w:val="single"/>
        </w:rPr>
      </w:pPr>
      <w:r>
        <w:rPr>
          <w:rFonts w:ascii="Arial" w:hAnsi="Arial" w:cs="Arial"/>
          <w:b/>
          <w:sz w:val="28"/>
          <w:szCs w:val="28"/>
        </w:rPr>
        <w:t xml:space="preserve">Zámer záchrany národnej kultúrnej pamiatky Múzea </w:t>
      </w:r>
      <w:proofErr w:type="spellStart"/>
      <w:r>
        <w:rPr>
          <w:rFonts w:ascii="Arial" w:hAnsi="Arial" w:cs="Arial"/>
          <w:b/>
          <w:sz w:val="28"/>
          <w:szCs w:val="28"/>
        </w:rPr>
        <w:t>Ferdiša</w:t>
      </w:r>
      <w:proofErr w:type="spellEnd"/>
      <w:r>
        <w:rPr>
          <w:rFonts w:ascii="Arial" w:hAnsi="Arial" w:cs="Arial"/>
          <w:b/>
          <w:sz w:val="28"/>
          <w:szCs w:val="28"/>
        </w:rPr>
        <w:t xml:space="preserve"> Kostku v Stupave</w:t>
      </w:r>
      <w:r w:rsidRPr="00DB4281">
        <w:rPr>
          <w:rFonts w:ascii="Arial" w:hAnsi="Arial" w:cs="Arial"/>
          <w:b/>
          <w:sz w:val="28"/>
          <w:szCs w:val="28"/>
        </w:rPr>
        <w:t xml:space="preserve">                                                                                                                                             </w:t>
      </w:r>
    </w:p>
    <w:p w:rsidR="005F3585" w:rsidRPr="008B449D" w:rsidRDefault="005F3585" w:rsidP="005F3585">
      <w:pPr>
        <w:pBdr>
          <w:bottom w:val="single" w:sz="12" w:space="1" w:color="auto"/>
        </w:pBdr>
        <w:jc w:val="center"/>
        <w:outlineLvl w:val="0"/>
        <w:rPr>
          <w:rFonts w:ascii="Arial" w:hAnsi="Arial" w:cs="Arial"/>
        </w:rPr>
      </w:pPr>
      <w:r w:rsidRPr="008B449D">
        <w:rPr>
          <w:rFonts w:ascii="Arial" w:hAnsi="Arial" w:cs="Arial"/>
          <w:b/>
        </w:rPr>
        <w:t xml:space="preserve">                                                         </w:t>
      </w:r>
    </w:p>
    <w:p w:rsidR="005F3585" w:rsidRPr="008B449D" w:rsidRDefault="005F3585" w:rsidP="005F3585">
      <w:pPr>
        <w:rPr>
          <w:rFonts w:ascii="Arial" w:hAnsi="Arial" w:cs="Arial"/>
        </w:rPr>
      </w:pPr>
    </w:p>
    <w:p w:rsidR="005F3585" w:rsidRPr="008B449D" w:rsidRDefault="005F3585" w:rsidP="005F3585">
      <w:pPr>
        <w:rPr>
          <w:rFonts w:ascii="Arial" w:hAnsi="Arial" w:cs="Arial"/>
        </w:rPr>
      </w:pPr>
    </w:p>
    <w:p w:rsidR="005F3585" w:rsidRPr="008B449D" w:rsidRDefault="005F3585" w:rsidP="005F3585">
      <w:pPr>
        <w:rPr>
          <w:rFonts w:ascii="Arial" w:hAnsi="Arial" w:cs="Arial"/>
        </w:rPr>
      </w:pPr>
    </w:p>
    <w:p w:rsidR="005F3585" w:rsidRPr="008B449D" w:rsidRDefault="005F3585" w:rsidP="005F3585">
      <w:pPr>
        <w:outlineLvl w:val="0"/>
        <w:rPr>
          <w:rFonts w:ascii="Arial" w:hAnsi="Arial" w:cs="Arial"/>
          <w:b/>
          <w:bCs/>
          <w:sz w:val="22"/>
        </w:rPr>
      </w:pPr>
      <w:r w:rsidRPr="008B449D">
        <w:rPr>
          <w:rFonts w:ascii="Arial" w:hAnsi="Arial" w:cs="Arial"/>
          <w:b/>
          <w:bCs/>
          <w:sz w:val="22"/>
        </w:rPr>
        <w:t xml:space="preserve">                                                                                              </w:t>
      </w:r>
      <w:r w:rsidRPr="008B449D">
        <w:rPr>
          <w:rFonts w:ascii="Arial" w:hAnsi="Arial" w:cs="Arial"/>
          <w:b/>
          <w:bCs/>
          <w:sz w:val="22"/>
          <w:u w:val="single"/>
        </w:rPr>
        <w:t xml:space="preserve">Materiál obsahuje:                                                                                   </w:t>
      </w:r>
    </w:p>
    <w:p w:rsidR="005F3585" w:rsidRPr="008B449D" w:rsidRDefault="005F3585" w:rsidP="005F3585">
      <w:pPr>
        <w:rPr>
          <w:rFonts w:ascii="Arial" w:hAnsi="Arial" w:cs="Arial"/>
          <w:bCs/>
          <w:sz w:val="22"/>
          <w:u w:val="single"/>
        </w:rPr>
      </w:pPr>
    </w:p>
    <w:p w:rsidR="005F3585" w:rsidRPr="000934DC" w:rsidRDefault="005F3585" w:rsidP="005F3585">
      <w:pPr>
        <w:pStyle w:val="Nadpis7"/>
        <w:rPr>
          <w:b w:val="0"/>
          <w:i/>
          <w:szCs w:val="22"/>
        </w:rPr>
      </w:pPr>
      <w:r w:rsidRPr="000934DC">
        <w:rPr>
          <w:szCs w:val="22"/>
        </w:rPr>
        <w:t xml:space="preserve">                                                                                              </w:t>
      </w:r>
      <w:r w:rsidRPr="000934DC">
        <w:rPr>
          <w:b w:val="0"/>
          <w:szCs w:val="22"/>
        </w:rPr>
        <w:t>1. Návrh uznesenia</w:t>
      </w:r>
    </w:p>
    <w:p w:rsidR="005F3585" w:rsidRPr="000934DC" w:rsidRDefault="005F3585" w:rsidP="005F3585">
      <w:pPr>
        <w:rPr>
          <w:rFonts w:ascii="Arial" w:hAnsi="Arial" w:cs="Arial"/>
          <w:bCs/>
          <w:sz w:val="22"/>
          <w:szCs w:val="22"/>
        </w:rPr>
      </w:pPr>
      <w:r w:rsidRPr="000934DC">
        <w:rPr>
          <w:rFonts w:ascii="Arial" w:hAnsi="Arial" w:cs="Arial"/>
          <w:bCs/>
          <w:sz w:val="22"/>
          <w:szCs w:val="22"/>
        </w:rPr>
        <w:t xml:space="preserve">                                                                                      </w:t>
      </w:r>
      <w:r w:rsidR="000934DC">
        <w:rPr>
          <w:rFonts w:ascii="Arial" w:hAnsi="Arial" w:cs="Arial"/>
          <w:bCs/>
          <w:sz w:val="22"/>
          <w:szCs w:val="22"/>
        </w:rPr>
        <w:t xml:space="preserve">        </w:t>
      </w:r>
      <w:r w:rsidRPr="000934DC">
        <w:rPr>
          <w:rFonts w:ascii="Arial" w:hAnsi="Arial" w:cs="Arial"/>
          <w:bCs/>
          <w:sz w:val="22"/>
          <w:szCs w:val="22"/>
        </w:rPr>
        <w:t xml:space="preserve">2. Dôvodová správa                                                                                                </w:t>
      </w:r>
    </w:p>
    <w:p w:rsidR="005F3585" w:rsidRPr="000934DC" w:rsidRDefault="005F3585" w:rsidP="005F3585">
      <w:pPr>
        <w:rPr>
          <w:rFonts w:ascii="Arial" w:hAnsi="Arial" w:cs="Arial"/>
          <w:sz w:val="22"/>
          <w:szCs w:val="22"/>
        </w:rPr>
      </w:pPr>
      <w:r w:rsidRPr="000934DC">
        <w:rPr>
          <w:rFonts w:ascii="Arial" w:hAnsi="Arial" w:cs="Arial"/>
          <w:sz w:val="22"/>
          <w:szCs w:val="22"/>
        </w:rPr>
        <w:t xml:space="preserve">                                                                                      </w:t>
      </w:r>
      <w:r w:rsidR="000934DC">
        <w:rPr>
          <w:rFonts w:ascii="Arial" w:hAnsi="Arial" w:cs="Arial"/>
          <w:sz w:val="22"/>
          <w:szCs w:val="22"/>
        </w:rPr>
        <w:t xml:space="preserve">        </w:t>
      </w:r>
      <w:r w:rsidRPr="000934DC">
        <w:rPr>
          <w:rFonts w:ascii="Arial" w:hAnsi="Arial" w:cs="Arial"/>
          <w:sz w:val="22"/>
          <w:szCs w:val="22"/>
        </w:rPr>
        <w:t>3. Zámer záchrany</w:t>
      </w:r>
    </w:p>
    <w:p w:rsidR="005F3585" w:rsidRPr="008B449D" w:rsidRDefault="005F3585" w:rsidP="005F3585">
      <w:pPr>
        <w:rPr>
          <w:rFonts w:ascii="Arial" w:hAnsi="Arial" w:cs="Arial"/>
          <w:sz w:val="22"/>
        </w:rPr>
      </w:pPr>
    </w:p>
    <w:p w:rsidR="005F3585" w:rsidRPr="008B449D" w:rsidRDefault="005F3585" w:rsidP="005F3585">
      <w:pPr>
        <w:rPr>
          <w:rFonts w:ascii="Arial" w:hAnsi="Arial" w:cs="Arial"/>
          <w:sz w:val="22"/>
        </w:rPr>
      </w:pPr>
    </w:p>
    <w:p w:rsidR="005F3585" w:rsidRPr="008B449D" w:rsidRDefault="005F3585" w:rsidP="005F3585">
      <w:pPr>
        <w:rPr>
          <w:rFonts w:ascii="Arial" w:hAnsi="Arial" w:cs="Arial"/>
          <w:sz w:val="22"/>
        </w:rPr>
      </w:pPr>
    </w:p>
    <w:p w:rsidR="005F3585" w:rsidRPr="008B449D" w:rsidRDefault="005F3585" w:rsidP="005F3585">
      <w:pPr>
        <w:rPr>
          <w:rFonts w:ascii="Arial" w:hAnsi="Arial" w:cs="Arial"/>
          <w:sz w:val="22"/>
        </w:rPr>
      </w:pPr>
      <w:r w:rsidRPr="008B449D">
        <w:rPr>
          <w:rFonts w:ascii="Arial" w:hAnsi="Arial" w:cs="Arial"/>
          <w:b/>
          <w:bCs/>
          <w:sz w:val="22"/>
          <w:u w:val="single"/>
        </w:rPr>
        <w:t>Predkladateľ:</w:t>
      </w:r>
      <w:r w:rsidRPr="008B449D">
        <w:rPr>
          <w:rFonts w:ascii="Arial" w:hAnsi="Arial" w:cs="Arial"/>
          <w:b/>
          <w:bCs/>
          <w:sz w:val="22"/>
        </w:rPr>
        <w:t xml:space="preserve"> </w:t>
      </w:r>
      <w:r w:rsidRPr="008B449D">
        <w:rPr>
          <w:rFonts w:ascii="Arial" w:hAnsi="Arial" w:cs="Arial"/>
          <w:sz w:val="22"/>
        </w:rPr>
        <w:t xml:space="preserve">    </w:t>
      </w:r>
    </w:p>
    <w:p w:rsidR="005F3585" w:rsidRPr="008B449D" w:rsidRDefault="005F3585" w:rsidP="005F3585">
      <w:pPr>
        <w:rPr>
          <w:rFonts w:ascii="Arial" w:hAnsi="Arial" w:cs="Arial"/>
          <w:sz w:val="22"/>
        </w:rPr>
      </w:pPr>
      <w:r w:rsidRPr="008B449D">
        <w:rPr>
          <w:rFonts w:ascii="Arial" w:hAnsi="Arial" w:cs="Arial"/>
          <w:sz w:val="22"/>
        </w:rPr>
        <w:t xml:space="preserve">                                                                                                         </w:t>
      </w:r>
    </w:p>
    <w:p w:rsidR="005F3585" w:rsidRDefault="005F3585" w:rsidP="005F3585">
      <w:pPr>
        <w:rPr>
          <w:rFonts w:ascii="Arial" w:hAnsi="Arial" w:cs="Arial"/>
          <w:color w:val="FF0000"/>
          <w:sz w:val="22"/>
        </w:rPr>
      </w:pPr>
      <w:r w:rsidRPr="007D5F05">
        <w:rPr>
          <w:rFonts w:ascii="Arial" w:hAnsi="Arial" w:cs="Arial"/>
          <w:sz w:val="22"/>
        </w:rPr>
        <w:t xml:space="preserve">PhDr. Alžbeta </w:t>
      </w:r>
      <w:proofErr w:type="spellStart"/>
      <w:r w:rsidRPr="007D5F05">
        <w:rPr>
          <w:rFonts w:ascii="Arial" w:hAnsi="Arial" w:cs="Arial"/>
          <w:sz w:val="22"/>
        </w:rPr>
        <w:t>Ožvaldová</w:t>
      </w:r>
      <w:proofErr w:type="spellEnd"/>
      <w:r w:rsidRPr="007D5F05">
        <w:rPr>
          <w:rFonts w:ascii="Arial" w:hAnsi="Arial" w:cs="Arial"/>
          <w:sz w:val="22"/>
        </w:rPr>
        <w:t xml:space="preserve">, podpredsedníčka BSK </w:t>
      </w:r>
    </w:p>
    <w:p w:rsidR="007D5F05" w:rsidRPr="005F3585" w:rsidRDefault="007D5F05" w:rsidP="005F3585">
      <w:pPr>
        <w:rPr>
          <w:rFonts w:ascii="Arial" w:hAnsi="Arial" w:cs="Arial"/>
          <w:color w:val="FF0000"/>
          <w:sz w:val="22"/>
        </w:rPr>
      </w:pPr>
    </w:p>
    <w:p w:rsidR="005F3585" w:rsidRPr="008B449D" w:rsidRDefault="007D5F05" w:rsidP="005F3585">
      <w:pPr>
        <w:rPr>
          <w:rFonts w:ascii="Arial" w:hAnsi="Arial" w:cs="Arial"/>
          <w:sz w:val="22"/>
        </w:rPr>
      </w:pPr>
      <w:r>
        <w:rPr>
          <w:rFonts w:ascii="Arial" w:hAnsi="Arial" w:cs="Arial"/>
          <w:sz w:val="22"/>
        </w:rPr>
        <w:t>Ing. Igor Bendík, podpredseda BSK</w:t>
      </w:r>
    </w:p>
    <w:p w:rsidR="005F3585" w:rsidRPr="008B449D" w:rsidRDefault="005F3585" w:rsidP="005F3585">
      <w:pPr>
        <w:rPr>
          <w:rFonts w:ascii="Arial" w:hAnsi="Arial" w:cs="Arial"/>
          <w:b/>
          <w:sz w:val="22"/>
        </w:rPr>
      </w:pPr>
    </w:p>
    <w:p w:rsidR="005F3585" w:rsidRPr="008B449D" w:rsidRDefault="005F3585" w:rsidP="005F3585">
      <w:pPr>
        <w:rPr>
          <w:rFonts w:ascii="Arial" w:hAnsi="Arial" w:cs="Arial"/>
          <w:b/>
          <w:sz w:val="22"/>
        </w:rPr>
      </w:pPr>
    </w:p>
    <w:p w:rsidR="005F3585" w:rsidRPr="008B449D" w:rsidRDefault="005F3585" w:rsidP="005F3585">
      <w:pPr>
        <w:rPr>
          <w:rFonts w:ascii="Arial" w:hAnsi="Arial" w:cs="Arial"/>
          <w:b/>
          <w:sz w:val="22"/>
        </w:rPr>
      </w:pPr>
    </w:p>
    <w:p w:rsidR="005F3585" w:rsidRPr="008B449D" w:rsidRDefault="005F3585" w:rsidP="005F3585">
      <w:pPr>
        <w:rPr>
          <w:rFonts w:ascii="Arial" w:hAnsi="Arial" w:cs="Arial"/>
          <w:b/>
          <w:sz w:val="22"/>
          <w:u w:val="single"/>
        </w:rPr>
      </w:pPr>
      <w:r w:rsidRPr="008B449D">
        <w:rPr>
          <w:rFonts w:ascii="Arial" w:hAnsi="Arial" w:cs="Arial"/>
          <w:b/>
          <w:sz w:val="22"/>
          <w:u w:val="single"/>
        </w:rPr>
        <w:t>Zodpovedná:</w:t>
      </w:r>
    </w:p>
    <w:p w:rsidR="005F3585" w:rsidRPr="008B449D" w:rsidRDefault="005F3585" w:rsidP="005F3585">
      <w:pPr>
        <w:rPr>
          <w:rFonts w:ascii="Arial" w:hAnsi="Arial" w:cs="Arial"/>
          <w:sz w:val="22"/>
        </w:rPr>
      </w:pPr>
    </w:p>
    <w:p w:rsidR="005F3585" w:rsidRPr="008B449D" w:rsidRDefault="005F3585" w:rsidP="005F3585">
      <w:pPr>
        <w:rPr>
          <w:rFonts w:ascii="Arial" w:hAnsi="Arial" w:cs="Arial"/>
          <w:bCs/>
          <w:sz w:val="22"/>
        </w:rPr>
      </w:pPr>
      <w:r w:rsidRPr="008B449D">
        <w:rPr>
          <w:rFonts w:ascii="Arial" w:hAnsi="Arial" w:cs="Arial"/>
          <w:bCs/>
          <w:sz w:val="22"/>
        </w:rPr>
        <w:t>Mgr. Art. Zuzana Šajgalíková, riaditeľka odboru cestovného ruchu a kultúry</w:t>
      </w:r>
    </w:p>
    <w:p w:rsidR="005F3585" w:rsidRPr="008B449D" w:rsidRDefault="005F3585" w:rsidP="005F3585">
      <w:pPr>
        <w:rPr>
          <w:rFonts w:ascii="Arial" w:hAnsi="Arial" w:cs="Arial"/>
          <w:bCs/>
          <w:sz w:val="22"/>
        </w:rPr>
      </w:pPr>
    </w:p>
    <w:p w:rsidR="005F3585" w:rsidRPr="008B449D" w:rsidRDefault="005F3585" w:rsidP="005F3585">
      <w:pPr>
        <w:rPr>
          <w:rFonts w:ascii="Arial" w:hAnsi="Arial" w:cs="Arial"/>
          <w:sz w:val="22"/>
        </w:rPr>
      </w:pPr>
    </w:p>
    <w:p w:rsidR="005F3585" w:rsidRPr="008B449D" w:rsidRDefault="005F3585" w:rsidP="005F3585">
      <w:pPr>
        <w:rPr>
          <w:rFonts w:ascii="Arial" w:hAnsi="Arial" w:cs="Arial"/>
          <w:sz w:val="22"/>
        </w:rPr>
      </w:pPr>
    </w:p>
    <w:p w:rsidR="005F3585" w:rsidRPr="008B449D" w:rsidRDefault="005F3585" w:rsidP="005F3585">
      <w:pPr>
        <w:rPr>
          <w:rFonts w:ascii="Arial" w:hAnsi="Arial" w:cs="Arial"/>
          <w:b/>
          <w:sz w:val="22"/>
          <w:u w:val="single"/>
        </w:rPr>
      </w:pPr>
      <w:r w:rsidRPr="008B449D">
        <w:rPr>
          <w:rFonts w:ascii="Arial" w:hAnsi="Arial" w:cs="Arial"/>
          <w:b/>
          <w:sz w:val="22"/>
          <w:u w:val="single"/>
        </w:rPr>
        <w:t>Spracovate</w:t>
      </w:r>
      <w:r>
        <w:rPr>
          <w:rFonts w:ascii="Arial" w:hAnsi="Arial" w:cs="Arial"/>
          <w:b/>
          <w:sz w:val="22"/>
          <w:u w:val="single"/>
        </w:rPr>
        <w:t>ľ</w:t>
      </w:r>
      <w:r w:rsidRPr="008B449D">
        <w:rPr>
          <w:rFonts w:ascii="Arial" w:hAnsi="Arial" w:cs="Arial"/>
          <w:b/>
          <w:sz w:val="22"/>
          <w:u w:val="single"/>
        </w:rPr>
        <w:t>:</w:t>
      </w:r>
    </w:p>
    <w:p w:rsidR="005F3585" w:rsidRPr="008B449D" w:rsidRDefault="005F3585" w:rsidP="005F3585">
      <w:pPr>
        <w:rPr>
          <w:rFonts w:ascii="Arial" w:hAnsi="Arial" w:cs="Arial"/>
          <w:b/>
          <w:sz w:val="22"/>
        </w:rPr>
      </w:pPr>
    </w:p>
    <w:p w:rsidR="005F3585" w:rsidRDefault="005F3585" w:rsidP="005F3585">
      <w:pPr>
        <w:outlineLvl w:val="0"/>
        <w:rPr>
          <w:rFonts w:ascii="Arial" w:hAnsi="Arial" w:cs="Arial"/>
          <w:sz w:val="22"/>
          <w:szCs w:val="22"/>
        </w:rPr>
      </w:pPr>
      <w:r w:rsidRPr="008B449D">
        <w:rPr>
          <w:rFonts w:ascii="Arial" w:hAnsi="Arial" w:cs="Arial"/>
          <w:sz w:val="22"/>
          <w:szCs w:val="22"/>
        </w:rPr>
        <w:t>Mgr. R. Šenkirik, vedúci oddelenia kultúrnej infraštruktúry</w:t>
      </w:r>
    </w:p>
    <w:p w:rsidR="000934DC" w:rsidRDefault="000934DC" w:rsidP="005F3585">
      <w:pPr>
        <w:outlineLvl w:val="0"/>
        <w:rPr>
          <w:rFonts w:ascii="Arial" w:hAnsi="Arial" w:cs="Arial"/>
          <w:sz w:val="22"/>
          <w:szCs w:val="22"/>
        </w:rPr>
      </w:pPr>
      <w:r>
        <w:rPr>
          <w:rFonts w:ascii="Arial" w:hAnsi="Arial" w:cs="Arial"/>
          <w:sz w:val="22"/>
          <w:szCs w:val="22"/>
        </w:rPr>
        <w:t>JUDr. Matúš Šaray, vedúci právneho oddelenia</w:t>
      </w:r>
    </w:p>
    <w:p w:rsidR="000934DC" w:rsidRPr="008B449D" w:rsidRDefault="000934DC" w:rsidP="005F3585">
      <w:pPr>
        <w:outlineLvl w:val="0"/>
        <w:rPr>
          <w:rFonts w:ascii="Arial" w:hAnsi="Arial" w:cs="Arial"/>
          <w:sz w:val="22"/>
          <w:szCs w:val="22"/>
        </w:rPr>
      </w:pPr>
      <w:r>
        <w:rPr>
          <w:rFonts w:ascii="Arial" w:hAnsi="Arial" w:cs="Arial"/>
          <w:sz w:val="22"/>
          <w:szCs w:val="22"/>
        </w:rPr>
        <w:t>JUDr. Mária Demčáková, referentka právneho oddelenia</w:t>
      </w:r>
    </w:p>
    <w:p w:rsidR="005F3585" w:rsidRPr="008B449D" w:rsidRDefault="005F3585" w:rsidP="005F3585">
      <w:pPr>
        <w:outlineLvl w:val="0"/>
        <w:rPr>
          <w:rFonts w:ascii="Arial" w:hAnsi="Arial" w:cs="Arial"/>
          <w:bCs/>
        </w:rPr>
      </w:pPr>
      <w:r w:rsidRPr="008B449D">
        <w:rPr>
          <w:rFonts w:ascii="Arial" w:hAnsi="Arial" w:cs="Arial"/>
          <w:sz w:val="22"/>
          <w:szCs w:val="22"/>
        </w:rPr>
        <w:t xml:space="preserve">      </w:t>
      </w:r>
      <w:r w:rsidRPr="008B449D">
        <w:rPr>
          <w:rFonts w:ascii="Arial" w:hAnsi="Arial" w:cs="Arial"/>
          <w:sz w:val="22"/>
          <w:szCs w:val="22"/>
        </w:rPr>
        <w:tab/>
      </w:r>
      <w:r w:rsidRPr="008B449D">
        <w:rPr>
          <w:rFonts w:ascii="Arial" w:hAnsi="Arial" w:cs="Arial"/>
          <w:sz w:val="22"/>
          <w:szCs w:val="22"/>
        </w:rPr>
        <w:tab/>
      </w:r>
      <w:r w:rsidRPr="008B449D">
        <w:rPr>
          <w:rFonts w:ascii="Arial" w:hAnsi="Arial" w:cs="Arial"/>
          <w:sz w:val="22"/>
          <w:szCs w:val="22"/>
        </w:rPr>
        <w:tab/>
      </w:r>
    </w:p>
    <w:p w:rsidR="005F3585" w:rsidRPr="008B449D" w:rsidRDefault="005F3585" w:rsidP="005F3585">
      <w:pPr>
        <w:jc w:val="center"/>
        <w:outlineLvl w:val="0"/>
        <w:rPr>
          <w:rFonts w:ascii="Arial" w:hAnsi="Arial" w:cs="Arial"/>
          <w:bCs/>
          <w:sz w:val="22"/>
        </w:rPr>
      </w:pPr>
    </w:p>
    <w:p w:rsidR="005F3585" w:rsidRPr="008B449D" w:rsidRDefault="005F3585" w:rsidP="000934DC">
      <w:pPr>
        <w:outlineLvl w:val="0"/>
        <w:rPr>
          <w:rFonts w:ascii="Arial" w:hAnsi="Arial" w:cs="Arial"/>
          <w:bCs/>
          <w:sz w:val="22"/>
        </w:rPr>
      </w:pPr>
    </w:p>
    <w:p w:rsidR="000934DC" w:rsidRDefault="000934DC" w:rsidP="000934DC">
      <w:pPr>
        <w:outlineLvl w:val="0"/>
        <w:rPr>
          <w:rFonts w:ascii="Arial" w:hAnsi="Arial" w:cs="Arial"/>
          <w:bCs/>
          <w:sz w:val="22"/>
        </w:rPr>
      </w:pPr>
    </w:p>
    <w:p w:rsidR="005F3585" w:rsidRPr="008B449D" w:rsidRDefault="005F3585" w:rsidP="000934DC">
      <w:pPr>
        <w:jc w:val="center"/>
        <w:outlineLvl w:val="0"/>
        <w:rPr>
          <w:rFonts w:ascii="Arial" w:hAnsi="Arial" w:cs="Arial"/>
          <w:bCs/>
          <w:sz w:val="22"/>
        </w:rPr>
      </w:pPr>
      <w:r w:rsidRPr="008B449D">
        <w:rPr>
          <w:rFonts w:ascii="Arial" w:hAnsi="Arial" w:cs="Arial"/>
          <w:bCs/>
          <w:sz w:val="22"/>
        </w:rPr>
        <w:t>Bratislava</w:t>
      </w:r>
    </w:p>
    <w:p w:rsidR="00321514" w:rsidRPr="000934DC" w:rsidRDefault="005F3585" w:rsidP="000934DC">
      <w:pPr>
        <w:jc w:val="center"/>
        <w:rPr>
          <w:rFonts w:ascii="Arial" w:hAnsi="Arial" w:cs="Arial"/>
          <w:bCs/>
          <w:sz w:val="22"/>
        </w:rPr>
      </w:pPr>
      <w:r>
        <w:rPr>
          <w:rFonts w:ascii="Arial" w:hAnsi="Arial" w:cs="Arial"/>
          <w:bCs/>
          <w:sz w:val="22"/>
        </w:rPr>
        <w:t>jún</w:t>
      </w:r>
      <w:r w:rsidRPr="008B449D">
        <w:rPr>
          <w:rFonts w:ascii="Arial" w:hAnsi="Arial" w:cs="Arial"/>
          <w:bCs/>
          <w:sz w:val="22"/>
        </w:rPr>
        <w:t xml:space="preserve"> 2017</w:t>
      </w:r>
    </w:p>
    <w:p w:rsidR="000934DC" w:rsidRDefault="000934DC" w:rsidP="00321514">
      <w:pPr>
        <w:jc w:val="center"/>
      </w:pPr>
    </w:p>
    <w:p w:rsidR="00321514" w:rsidRDefault="00321514" w:rsidP="00321514">
      <w:pPr>
        <w:jc w:val="center"/>
        <w:rPr>
          <w:b/>
          <w:sz w:val="36"/>
        </w:rPr>
      </w:pPr>
      <w:r>
        <w:t>N á v r h   u z n e s e n i a</w:t>
      </w:r>
    </w:p>
    <w:p w:rsidR="00321514" w:rsidRDefault="00321514" w:rsidP="00321514">
      <w:pPr>
        <w:jc w:val="center"/>
      </w:pPr>
    </w:p>
    <w:p w:rsidR="00321514" w:rsidRDefault="00321514" w:rsidP="00321514">
      <w:pPr>
        <w:jc w:val="center"/>
      </w:pPr>
    </w:p>
    <w:p w:rsidR="00321514" w:rsidRDefault="00321514" w:rsidP="00321514">
      <w:pPr>
        <w:jc w:val="center"/>
      </w:pPr>
    </w:p>
    <w:p w:rsidR="00321514" w:rsidRDefault="00321514" w:rsidP="00321514">
      <w:pPr>
        <w:jc w:val="center"/>
        <w:rPr>
          <w:b/>
        </w:rPr>
      </w:pPr>
      <w:r>
        <w:rPr>
          <w:b/>
        </w:rPr>
        <w:t>UZNESENIE č. ..... /201</w:t>
      </w:r>
      <w:r w:rsidR="00BC61E5">
        <w:rPr>
          <w:b/>
        </w:rPr>
        <w:t>7</w:t>
      </w:r>
    </w:p>
    <w:p w:rsidR="00321514" w:rsidRDefault="00321514" w:rsidP="00321514">
      <w:pPr>
        <w:jc w:val="center"/>
        <w:rPr>
          <w:b/>
        </w:rPr>
      </w:pPr>
      <w:r>
        <w:rPr>
          <w:b/>
        </w:rPr>
        <w:t>zo dňa 2</w:t>
      </w:r>
      <w:r w:rsidR="00BC61E5">
        <w:rPr>
          <w:b/>
        </w:rPr>
        <w:t>3</w:t>
      </w:r>
      <w:r>
        <w:rPr>
          <w:b/>
        </w:rPr>
        <w:t>.</w:t>
      </w:r>
      <w:r w:rsidR="00BC61E5">
        <w:rPr>
          <w:b/>
        </w:rPr>
        <w:t>6</w:t>
      </w:r>
      <w:r>
        <w:rPr>
          <w:b/>
        </w:rPr>
        <w:t>.201</w:t>
      </w:r>
      <w:r w:rsidR="00BC61E5">
        <w:rPr>
          <w:b/>
        </w:rPr>
        <w:t>7</w:t>
      </w:r>
    </w:p>
    <w:p w:rsidR="00321514" w:rsidRDefault="00321514" w:rsidP="00321514">
      <w:pPr>
        <w:jc w:val="center"/>
        <w:rPr>
          <w:b/>
        </w:rPr>
      </w:pPr>
    </w:p>
    <w:p w:rsidR="00321514" w:rsidRDefault="00321514" w:rsidP="00321514">
      <w:pPr>
        <w:jc w:val="center"/>
        <w:rPr>
          <w:b/>
        </w:rPr>
      </w:pPr>
    </w:p>
    <w:p w:rsidR="00321514" w:rsidRDefault="00321514" w:rsidP="00321514">
      <w:pPr>
        <w:jc w:val="center"/>
        <w:rPr>
          <w:b/>
        </w:rPr>
      </w:pPr>
    </w:p>
    <w:p w:rsidR="009C179A" w:rsidRDefault="009C179A" w:rsidP="009C179A">
      <w:pPr>
        <w:rPr>
          <w:b/>
        </w:rPr>
      </w:pPr>
    </w:p>
    <w:p w:rsidR="00321514" w:rsidRDefault="00321514" w:rsidP="00321514">
      <w:pPr>
        <w:jc w:val="center"/>
        <w:rPr>
          <w:b/>
        </w:rPr>
      </w:pPr>
    </w:p>
    <w:p w:rsidR="00321514" w:rsidRDefault="00321514" w:rsidP="00321514">
      <w:pPr>
        <w:jc w:val="center"/>
        <w:rPr>
          <w:b/>
        </w:rPr>
      </w:pPr>
      <w:r>
        <w:rPr>
          <w:b/>
        </w:rPr>
        <w:t>Zastupiteľstvo Bratislavského samosprávneho kraja po prerokovaní materiálu</w:t>
      </w:r>
    </w:p>
    <w:p w:rsidR="00B75059" w:rsidRDefault="00B75059" w:rsidP="009C179A">
      <w:pPr>
        <w:rPr>
          <w:b/>
        </w:rPr>
      </w:pPr>
    </w:p>
    <w:p w:rsidR="00321514" w:rsidRDefault="00321514" w:rsidP="00B96365">
      <w:pPr>
        <w:jc w:val="center"/>
        <w:rPr>
          <w:b/>
        </w:rPr>
      </w:pPr>
    </w:p>
    <w:p w:rsidR="00321514" w:rsidRPr="00350A42" w:rsidRDefault="00321514" w:rsidP="00B96365">
      <w:pPr>
        <w:pStyle w:val="Odsekzoznamu"/>
        <w:numPr>
          <w:ilvl w:val="0"/>
          <w:numId w:val="3"/>
        </w:numPr>
        <w:autoSpaceDE w:val="0"/>
        <w:autoSpaceDN w:val="0"/>
        <w:jc w:val="center"/>
        <w:rPr>
          <w:rFonts w:ascii="Arial" w:hAnsi="Arial" w:cs="Arial"/>
          <w:b/>
          <w:bCs/>
        </w:rPr>
      </w:pPr>
      <w:r>
        <w:rPr>
          <w:rFonts w:ascii="Arial" w:hAnsi="Arial" w:cs="Arial"/>
          <w:b/>
          <w:bCs/>
        </w:rPr>
        <w:t>s c h v a ľ u j e</w:t>
      </w:r>
    </w:p>
    <w:p w:rsidR="00321514" w:rsidRDefault="00321514" w:rsidP="00321514">
      <w:pPr>
        <w:autoSpaceDE w:val="0"/>
        <w:autoSpaceDN w:val="0"/>
        <w:jc w:val="both"/>
      </w:pPr>
    </w:p>
    <w:p w:rsidR="00321514" w:rsidRDefault="00321514" w:rsidP="00321514">
      <w:pPr>
        <w:autoSpaceDE w:val="0"/>
        <w:autoSpaceDN w:val="0"/>
        <w:jc w:val="both"/>
        <w:rPr>
          <w:rFonts w:ascii="Arial" w:hAnsi="Arial" w:cs="Arial"/>
          <w:b/>
          <w:sz w:val="28"/>
          <w:szCs w:val="28"/>
        </w:rPr>
      </w:pPr>
      <w:r w:rsidRPr="00321514">
        <w:t xml:space="preserve">Zámer záchrany národnej kultúrnej pamiatky Múzea </w:t>
      </w:r>
      <w:proofErr w:type="spellStart"/>
      <w:r w:rsidRPr="00321514">
        <w:t>Ferdi</w:t>
      </w:r>
      <w:r w:rsidR="00BC61E5">
        <w:t>š</w:t>
      </w:r>
      <w:r w:rsidRPr="00321514">
        <w:t>a</w:t>
      </w:r>
      <w:proofErr w:type="spellEnd"/>
      <w:r w:rsidRPr="00321514">
        <w:t xml:space="preserve"> Kostku v Stupave</w:t>
      </w:r>
      <w:r w:rsidRPr="00DB4281">
        <w:rPr>
          <w:rFonts w:ascii="Arial" w:hAnsi="Arial" w:cs="Arial"/>
          <w:b/>
          <w:sz w:val="28"/>
          <w:szCs w:val="28"/>
        </w:rPr>
        <w:t xml:space="preserve"> </w:t>
      </w:r>
    </w:p>
    <w:p w:rsidR="00B75059" w:rsidRDefault="00B75059" w:rsidP="00321514">
      <w:pPr>
        <w:autoSpaceDE w:val="0"/>
        <w:autoSpaceDN w:val="0"/>
        <w:jc w:val="both"/>
        <w:rPr>
          <w:rFonts w:ascii="Arial" w:hAnsi="Arial" w:cs="Arial"/>
          <w:b/>
          <w:sz w:val="28"/>
          <w:szCs w:val="28"/>
        </w:rPr>
      </w:pPr>
    </w:p>
    <w:p w:rsidR="00B75059" w:rsidRPr="001C3481" w:rsidRDefault="00B75059" w:rsidP="00321514">
      <w:pPr>
        <w:autoSpaceDE w:val="0"/>
        <w:autoSpaceDN w:val="0"/>
        <w:jc w:val="both"/>
      </w:pPr>
    </w:p>
    <w:p w:rsidR="00321514" w:rsidRDefault="00321514" w:rsidP="00321514">
      <w:pPr>
        <w:jc w:val="center"/>
        <w:rPr>
          <w:b/>
        </w:rPr>
      </w:pPr>
    </w:p>
    <w:p w:rsidR="00321514" w:rsidRPr="00C25D18" w:rsidRDefault="00321514" w:rsidP="00C25D18">
      <w:pPr>
        <w:suppressAutoHyphens/>
        <w:ind w:left="360"/>
        <w:jc w:val="center"/>
        <w:rPr>
          <w:rFonts w:ascii="Arial" w:hAnsi="Arial" w:cs="Arial"/>
          <w:b/>
        </w:rPr>
      </w:pPr>
      <w:r w:rsidRPr="00321514">
        <w:rPr>
          <w:rFonts w:ascii="Arial" w:hAnsi="Arial" w:cs="Arial"/>
          <w:b/>
        </w:rPr>
        <w:t xml:space="preserve">B.  </w:t>
      </w:r>
      <w:r w:rsidR="00FD2B81">
        <w:rPr>
          <w:rFonts w:ascii="Arial" w:hAnsi="Arial" w:cs="Arial"/>
          <w:b/>
        </w:rPr>
        <w:t>s c h v a ľ u j e</w:t>
      </w:r>
      <w:r w:rsidR="00B75059">
        <w:rPr>
          <w:rFonts w:ascii="Arial" w:hAnsi="Arial" w:cs="Arial"/>
          <w:b/>
        </w:rPr>
        <w:t xml:space="preserve"> </w:t>
      </w:r>
    </w:p>
    <w:p w:rsidR="00321514" w:rsidRDefault="00321514" w:rsidP="00321514">
      <w:pPr>
        <w:jc w:val="center"/>
      </w:pPr>
    </w:p>
    <w:p w:rsidR="00FD2B81" w:rsidRDefault="00BC64BE" w:rsidP="00B75059">
      <w:pPr>
        <w:jc w:val="both"/>
      </w:pPr>
      <w:r>
        <w:t>k</w:t>
      </w:r>
      <w:r w:rsidR="00FD2B81" w:rsidRPr="002F2DD4">
        <w:t xml:space="preserve">úpu </w:t>
      </w:r>
      <w:r w:rsidR="002F2DD4" w:rsidRPr="002F2DD4">
        <w:t xml:space="preserve">nehnuteľností </w:t>
      </w:r>
      <w:r w:rsidR="00FD2B81" w:rsidRPr="002F2DD4">
        <w:t xml:space="preserve">susediacich </w:t>
      </w:r>
      <w:r w:rsidR="002F2DD4">
        <w:t xml:space="preserve">s Múzeom </w:t>
      </w:r>
      <w:proofErr w:type="spellStart"/>
      <w:r w:rsidR="002F2DD4">
        <w:t>Ferdiša</w:t>
      </w:r>
      <w:proofErr w:type="spellEnd"/>
      <w:r w:rsidR="002F2DD4">
        <w:t xml:space="preserve"> Kostku v Stupave do vlastníctva BSK</w:t>
      </w:r>
      <w:r w:rsidR="00C25D18">
        <w:t>:</w:t>
      </w:r>
    </w:p>
    <w:p w:rsidR="00C25D18" w:rsidRPr="002F2DD4" w:rsidRDefault="00C25D18" w:rsidP="00B75059">
      <w:pPr>
        <w:jc w:val="both"/>
      </w:pPr>
    </w:p>
    <w:p w:rsidR="000A460C" w:rsidRPr="000A460C" w:rsidRDefault="00BC64BE" w:rsidP="00A8451D">
      <w:pPr>
        <w:pStyle w:val="Odsekzoznamu"/>
        <w:numPr>
          <w:ilvl w:val="0"/>
          <w:numId w:val="4"/>
        </w:numPr>
        <w:jc w:val="both"/>
        <w:rPr>
          <w:b/>
        </w:rPr>
      </w:pPr>
      <w:r>
        <w:t>r</w:t>
      </w:r>
      <w:r w:rsidR="00FD2B81" w:rsidRPr="002F2DD4">
        <w:t>odinn</w:t>
      </w:r>
      <w:r w:rsidR="00C25D18">
        <w:t>ý</w:t>
      </w:r>
      <w:r w:rsidR="00FD2B81" w:rsidRPr="002F2DD4">
        <w:t xml:space="preserve"> dom</w:t>
      </w:r>
      <w:r w:rsidR="000A460C">
        <w:t xml:space="preserve">, </w:t>
      </w:r>
      <w:proofErr w:type="spellStart"/>
      <w:r w:rsidR="000A460C">
        <w:t>súp</w:t>
      </w:r>
      <w:proofErr w:type="spellEnd"/>
      <w:r w:rsidR="000A460C">
        <w:t xml:space="preserve">. č. 25, situovaný na </w:t>
      </w:r>
      <w:proofErr w:type="spellStart"/>
      <w:r w:rsidR="000A460C">
        <w:t>parc</w:t>
      </w:r>
      <w:proofErr w:type="spellEnd"/>
      <w:r w:rsidR="000A460C">
        <w:t xml:space="preserve"> č. 473/4, vedenej na LV č. 891, okres Malacky, obec Stupava, ulica F. Kostku,, katastrálne územie Stupava</w:t>
      </w:r>
    </w:p>
    <w:p w:rsidR="000A460C" w:rsidRPr="000A460C" w:rsidRDefault="000A460C" w:rsidP="00A8451D">
      <w:pPr>
        <w:pStyle w:val="Odsekzoznamu"/>
        <w:numPr>
          <w:ilvl w:val="0"/>
          <w:numId w:val="4"/>
        </w:numPr>
        <w:jc w:val="both"/>
        <w:rPr>
          <w:b/>
        </w:rPr>
      </w:pPr>
      <w:r>
        <w:t>p</w:t>
      </w:r>
      <w:r w:rsidR="00FD2B81" w:rsidRPr="002F2DD4">
        <w:t>ozem</w:t>
      </w:r>
      <w:r>
        <w:t xml:space="preserve">ok </w:t>
      </w:r>
      <w:proofErr w:type="spellStart"/>
      <w:r>
        <w:t>parc</w:t>
      </w:r>
      <w:proofErr w:type="spellEnd"/>
      <w:r>
        <w:t>. č. 477 o výmere 73 m2, zastavané plochy a nádvoria vedený na LV č. 1050, okres Malacky, obec Stupava, katastrálne územie Stupava</w:t>
      </w:r>
    </w:p>
    <w:p w:rsidR="00B75059" w:rsidRPr="000A460C" w:rsidRDefault="000A460C" w:rsidP="00A8451D">
      <w:pPr>
        <w:pStyle w:val="Odsekzoznamu"/>
        <w:numPr>
          <w:ilvl w:val="0"/>
          <w:numId w:val="4"/>
        </w:numPr>
        <w:jc w:val="both"/>
        <w:rPr>
          <w:b/>
        </w:rPr>
      </w:pPr>
      <w:r>
        <w:t xml:space="preserve">pozemok </w:t>
      </w:r>
      <w:proofErr w:type="spellStart"/>
      <w:r>
        <w:t>parc</w:t>
      </w:r>
      <w:proofErr w:type="spellEnd"/>
      <w:r>
        <w:t>. č.</w:t>
      </w:r>
      <w:r w:rsidR="00FD2B81" w:rsidRPr="002F2DD4">
        <w:t> 478/3</w:t>
      </w:r>
      <w:r>
        <w:t xml:space="preserve"> o výmere 126 m2, zastavané plochy a nádvoria vedený na LV č. 1050, okres Malacky, obec Stupava, katastrálne územie Stupava</w:t>
      </w:r>
    </w:p>
    <w:p w:rsidR="002F2DD4" w:rsidRDefault="002F2DD4" w:rsidP="002F2DD4">
      <w:pPr>
        <w:jc w:val="both"/>
      </w:pPr>
      <w:r w:rsidRPr="00F80BB9">
        <w:rPr>
          <w:b/>
        </w:rPr>
        <w:t xml:space="preserve">za cenu </w:t>
      </w:r>
      <w:r w:rsidR="005B6341" w:rsidRPr="00F80BB9">
        <w:rPr>
          <w:b/>
        </w:rPr>
        <w:t>1</w:t>
      </w:r>
      <w:r w:rsidR="001D0262">
        <w:rPr>
          <w:b/>
        </w:rPr>
        <w:t>15.797,24</w:t>
      </w:r>
      <w:r w:rsidR="005B6341" w:rsidRPr="00F80BB9">
        <w:rPr>
          <w:b/>
        </w:rPr>
        <w:t xml:space="preserve"> EUR</w:t>
      </w:r>
      <w:r w:rsidR="005B6341">
        <w:t xml:space="preserve"> </w:t>
      </w:r>
      <w:r w:rsidRPr="002F2DD4">
        <w:t xml:space="preserve">stanovenú </w:t>
      </w:r>
      <w:r w:rsidR="00BC64BE">
        <w:t xml:space="preserve">znaleckým posudkom (Ing. Oto </w:t>
      </w:r>
      <w:proofErr w:type="spellStart"/>
      <w:r w:rsidR="00BC64BE">
        <w:t>Pisoň</w:t>
      </w:r>
      <w:proofErr w:type="spellEnd"/>
      <w:r w:rsidR="00BC64BE">
        <w:t>, č. 82/2017)</w:t>
      </w:r>
    </w:p>
    <w:p w:rsidR="00BC64BE" w:rsidRDefault="00BC64BE" w:rsidP="002F2DD4">
      <w:pPr>
        <w:jc w:val="both"/>
      </w:pPr>
    </w:p>
    <w:p w:rsidR="00BC64BE" w:rsidRDefault="00BC64BE" w:rsidP="00BC64BE">
      <w:pPr>
        <w:pStyle w:val="Odsekzoznamu"/>
        <w:numPr>
          <w:ilvl w:val="0"/>
          <w:numId w:val="4"/>
        </w:numPr>
        <w:jc w:val="both"/>
      </w:pPr>
      <w:r>
        <w:t xml:space="preserve">pozemok </w:t>
      </w:r>
      <w:proofErr w:type="spellStart"/>
      <w:r>
        <w:t>parc</w:t>
      </w:r>
      <w:proofErr w:type="spellEnd"/>
      <w:r>
        <w:t>. č. 473/4</w:t>
      </w:r>
      <w:r w:rsidR="000A460C">
        <w:t xml:space="preserve"> o výmere 135 m2, zastavané plochy a nádvoria, vedený na LV č. 891,</w:t>
      </w:r>
      <w:r w:rsidR="009C179A" w:rsidRPr="009C179A">
        <w:t xml:space="preserve"> </w:t>
      </w:r>
      <w:r w:rsidR="009C179A">
        <w:t>okres Malacky, obec Stupava, katastrálne územie Stupava</w:t>
      </w:r>
    </w:p>
    <w:p w:rsidR="00BC64BE" w:rsidRPr="00F80BB9" w:rsidRDefault="00BC64BE" w:rsidP="00BC64BE">
      <w:pPr>
        <w:jc w:val="both"/>
        <w:rPr>
          <w:b/>
        </w:rPr>
      </w:pPr>
      <w:r w:rsidRPr="00F80BB9">
        <w:rPr>
          <w:b/>
        </w:rPr>
        <w:t>za cenu 1,00 EUR</w:t>
      </w:r>
    </w:p>
    <w:p w:rsidR="00BC64BE" w:rsidRDefault="00BC64BE" w:rsidP="00BC64BE">
      <w:pPr>
        <w:jc w:val="both"/>
      </w:pPr>
    </w:p>
    <w:p w:rsidR="009C179A" w:rsidRDefault="00BC64BE" w:rsidP="00BC64BE">
      <w:pPr>
        <w:pStyle w:val="Odsekzoznamu"/>
        <w:numPr>
          <w:ilvl w:val="0"/>
          <w:numId w:val="4"/>
        </w:numPr>
        <w:jc w:val="both"/>
      </w:pPr>
      <w:r>
        <w:t>pozem</w:t>
      </w:r>
      <w:r w:rsidR="009C179A">
        <w:t xml:space="preserve">ok </w:t>
      </w:r>
      <w:proofErr w:type="spellStart"/>
      <w:r>
        <w:t>parc</w:t>
      </w:r>
      <w:proofErr w:type="spellEnd"/>
      <w:r>
        <w:t>. č. 473/5</w:t>
      </w:r>
      <w:r w:rsidR="009C179A">
        <w:t xml:space="preserve"> o výmere 26 m2, zastavané plochy a nádvoria, vedený na LV č. 891,</w:t>
      </w:r>
      <w:r w:rsidR="009C179A" w:rsidRPr="009C179A">
        <w:t xml:space="preserve"> </w:t>
      </w:r>
      <w:r w:rsidR="009C179A">
        <w:t>okres Malacky, obec Stupava, katastrálne územie Stupava</w:t>
      </w:r>
      <w:r>
        <w:t xml:space="preserve"> </w:t>
      </w:r>
    </w:p>
    <w:p w:rsidR="009C179A" w:rsidRDefault="009C179A" w:rsidP="009C179A">
      <w:pPr>
        <w:pStyle w:val="Odsekzoznamu"/>
        <w:numPr>
          <w:ilvl w:val="0"/>
          <w:numId w:val="4"/>
        </w:numPr>
        <w:jc w:val="both"/>
      </w:pPr>
      <w:r>
        <w:t xml:space="preserve">pozemok </w:t>
      </w:r>
      <w:proofErr w:type="spellStart"/>
      <w:r>
        <w:t>parc</w:t>
      </w:r>
      <w:proofErr w:type="spellEnd"/>
      <w:r>
        <w:t>. č. 473/6 o výmere 31 m2, ostatné plochy vedený na LV č. 891,</w:t>
      </w:r>
      <w:r w:rsidRPr="009C179A">
        <w:t xml:space="preserve"> </w:t>
      </w:r>
      <w:r>
        <w:t xml:space="preserve">okres Malacky, obec Stupava, katastrálne územie Stupava </w:t>
      </w:r>
    </w:p>
    <w:p w:rsidR="005B6341" w:rsidRPr="00F80BB9" w:rsidRDefault="005B6341" w:rsidP="005B6341">
      <w:pPr>
        <w:jc w:val="both"/>
        <w:rPr>
          <w:b/>
        </w:rPr>
      </w:pPr>
      <w:r w:rsidRPr="00F80BB9">
        <w:rPr>
          <w:b/>
        </w:rPr>
        <w:t>za cenu 1,00 EUR</w:t>
      </w:r>
    </w:p>
    <w:p w:rsidR="00321514" w:rsidRPr="002F2DD4" w:rsidRDefault="00321514" w:rsidP="00AB16FB">
      <w:pPr>
        <w:jc w:val="center"/>
        <w:rPr>
          <w:b/>
        </w:rPr>
      </w:pPr>
    </w:p>
    <w:p w:rsidR="00321514" w:rsidRDefault="00321514" w:rsidP="00AB16FB">
      <w:pPr>
        <w:jc w:val="center"/>
        <w:rPr>
          <w:rFonts w:ascii="Arial" w:hAnsi="Arial" w:cs="Arial"/>
          <w:b/>
        </w:rPr>
      </w:pPr>
    </w:p>
    <w:p w:rsidR="00321514" w:rsidRDefault="00142FBF" w:rsidP="00B96365">
      <w:pPr>
        <w:jc w:val="center"/>
        <w:rPr>
          <w:rFonts w:ascii="Arial" w:hAnsi="Arial" w:cs="Arial"/>
          <w:b/>
        </w:rPr>
      </w:pPr>
      <w:r>
        <w:rPr>
          <w:rFonts w:ascii="Arial" w:hAnsi="Arial" w:cs="Arial"/>
          <w:b/>
        </w:rPr>
        <w:t>C.  m e n í  a  d o p ĺ ň a</w:t>
      </w:r>
    </w:p>
    <w:p w:rsidR="00142FBF" w:rsidRDefault="00142FBF" w:rsidP="00AB16FB">
      <w:pPr>
        <w:jc w:val="center"/>
        <w:rPr>
          <w:rFonts w:ascii="Arial" w:hAnsi="Arial" w:cs="Arial"/>
          <w:b/>
        </w:rPr>
      </w:pPr>
    </w:p>
    <w:p w:rsidR="00142FBF" w:rsidRPr="00142FBF" w:rsidRDefault="00142FBF" w:rsidP="00142FBF">
      <w:r w:rsidRPr="00142FBF">
        <w:t xml:space="preserve">tabuľku v bode A.2 Uznesenia </w:t>
      </w:r>
      <w:r w:rsidR="002F442A">
        <w:t xml:space="preserve"> Zastupiteľstva BSK </w:t>
      </w:r>
      <w:r w:rsidRPr="00142FBF">
        <w:t xml:space="preserve">č. 26/2017 zo dňa 31.3.2017 nasledovne: </w:t>
      </w:r>
    </w:p>
    <w:p w:rsidR="00142FBF" w:rsidRDefault="00142FBF" w:rsidP="00142FBF">
      <w:pPr>
        <w:rPr>
          <w:rFonts w:asciiTheme="minorHAnsi" w:hAnsiTheme="minorHAnsi"/>
        </w:rPr>
      </w:pPr>
    </w:p>
    <w:tbl>
      <w:tblPr>
        <w:tblW w:w="9791"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CellMar>
          <w:left w:w="70" w:type="dxa"/>
          <w:right w:w="70" w:type="dxa"/>
        </w:tblCellMar>
        <w:tblLook w:val="04A0" w:firstRow="1" w:lastRow="0" w:firstColumn="1" w:lastColumn="0" w:noHBand="0" w:noVBand="1"/>
      </w:tblPr>
      <w:tblGrid>
        <w:gridCol w:w="1853"/>
        <w:gridCol w:w="6237"/>
        <w:gridCol w:w="1701"/>
      </w:tblGrid>
      <w:tr w:rsidR="00142FBF" w:rsidRPr="008F4209" w:rsidTr="008C4066">
        <w:trPr>
          <w:trHeight w:val="732"/>
        </w:trPr>
        <w:tc>
          <w:tcPr>
            <w:tcW w:w="8090" w:type="dxa"/>
            <w:gridSpan w:val="2"/>
            <w:tcBorders>
              <w:bottom w:val="single" w:sz="4" w:space="0" w:color="auto"/>
            </w:tcBorders>
            <w:shd w:val="clear" w:color="auto" w:fill="548DD4" w:themeFill="text2" w:themeFillTint="99"/>
            <w:noWrap/>
            <w:vAlign w:val="center"/>
            <w:hideMark/>
          </w:tcPr>
          <w:p w:rsidR="00142FBF" w:rsidRPr="008F4209" w:rsidRDefault="00142FBF" w:rsidP="008C4066">
            <w:pPr>
              <w:jc w:val="center"/>
              <w:rPr>
                <w:rFonts w:ascii="Arial" w:hAnsi="Arial" w:cs="Arial"/>
                <w:color w:val="000000"/>
                <w:sz w:val="16"/>
                <w:szCs w:val="16"/>
              </w:rPr>
            </w:pPr>
            <w:r>
              <w:rPr>
                <w:rFonts w:ascii="Calibri" w:hAnsi="Calibri" w:cs="Arial"/>
                <w:b/>
                <w:bCs/>
                <w:sz w:val="20"/>
                <w:szCs w:val="20"/>
              </w:rPr>
              <w:t>Plánované investície financované z úverových zdrojov</w:t>
            </w:r>
          </w:p>
          <w:p w:rsidR="00142FBF" w:rsidRPr="008F4209" w:rsidRDefault="00142FBF" w:rsidP="008C4066">
            <w:pPr>
              <w:jc w:val="center"/>
              <w:rPr>
                <w:rFonts w:ascii="Arial" w:hAnsi="Arial" w:cs="Arial"/>
                <w:color w:val="000000"/>
                <w:sz w:val="16"/>
                <w:szCs w:val="16"/>
              </w:rPr>
            </w:pPr>
            <w:r w:rsidRPr="008F4209">
              <w:rPr>
                <w:rFonts w:ascii="Arial" w:hAnsi="Arial" w:cs="Arial"/>
                <w:color w:val="000000"/>
                <w:sz w:val="16"/>
                <w:szCs w:val="16"/>
              </w:rPr>
              <w:t xml:space="preserve">Názov projektu </w:t>
            </w:r>
          </w:p>
        </w:tc>
        <w:tc>
          <w:tcPr>
            <w:tcW w:w="1701" w:type="dxa"/>
            <w:tcBorders>
              <w:bottom w:val="single" w:sz="4" w:space="0" w:color="auto"/>
            </w:tcBorders>
            <w:shd w:val="clear" w:color="auto" w:fill="548DD4" w:themeFill="text2" w:themeFillTint="99"/>
            <w:vAlign w:val="center"/>
            <w:hideMark/>
          </w:tcPr>
          <w:p w:rsidR="00142FBF" w:rsidRPr="008F4209" w:rsidRDefault="00142FBF" w:rsidP="008C4066">
            <w:pPr>
              <w:jc w:val="center"/>
              <w:rPr>
                <w:rFonts w:ascii="Arial" w:hAnsi="Arial" w:cs="Arial"/>
                <w:b/>
                <w:bCs/>
                <w:color w:val="FFFFFF"/>
                <w:sz w:val="16"/>
                <w:szCs w:val="16"/>
              </w:rPr>
            </w:pPr>
            <w:r w:rsidRPr="008F4209">
              <w:rPr>
                <w:rFonts w:ascii="Arial" w:hAnsi="Arial" w:cs="Arial"/>
                <w:b/>
                <w:bCs/>
                <w:sz w:val="16"/>
                <w:szCs w:val="16"/>
              </w:rPr>
              <w:t>SPOLU</w:t>
            </w:r>
          </w:p>
        </w:tc>
      </w:tr>
      <w:tr w:rsidR="00142FBF" w:rsidRPr="008F4209" w:rsidTr="008C4066">
        <w:trPr>
          <w:trHeight w:val="20"/>
        </w:trPr>
        <w:tc>
          <w:tcPr>
            <w:tcW w:w="1853" w:type="dxa"/>
            <w:shd w:val="pct25" w:color="auto" w:fill="FFFFFF" w:themeFill="background1"/>
            <w:noWrap/>
            <w:vAlign w:val="center"/>
            <w:hideMark/>
          </w:tcPr>
          <w:p w:rsidR="00142FBF" w:rsidRPr="008F4209" w:rsidRDefault="00142FBF" w:rsidP="008C4066">
            <w:pPr>
              <w:jc w:val="center"/>
              <w:rPr>
                <w:rFonts w:ascii="Arial" w:hAnsi="Arial" w:cs="Arial"/>
                <w:color w:val="000000"/>
                <w:sz w:val="16"/>
                <w:szCs w:val="16"/>
              </w:rPr>
            </w:pPr>
            <w:r w:rsidRPr="008F4209">
              <w:rPr>
                <w:rFonts w:ascii="Arial" w:hAnsi="Arial" w:cs="Arial"/>
                <w:color w:val="000000"/>
                <w:sz w:val="16"/>
                <w:szCs w:val="16"/>
              </w:rPr>
              <w:t xml:space="preserve">Verejný obstarávateľ </w:t>
            </w:r>
          </w:p>
        </w:tc>
        <w:tc>
          <w:tcPr>
            <w:tcW w:w="6237" w:type="dxa"/>
            <w:shd w:val="pct25" w:color="auto" w:fill="FFFFFF" w:themeFill="background1"/>
            <w:noWrap/>
            <w:vAlign w:val="center"/>
            <w:hideMark/>
          </w:tcPr>
          <w:p w:rsidR="00142FBF" w:rsidRPr="008F4209" w:rsidRDefault="00142FBF" w:rsidP="008C4066">
            <w:pPr>
              <w:jc w:val="center"/>
              <w:rPr>
                <w:rFonts w:ascii="Arial" w:hAnsi="Arial" w:cs="Arial"/>
                <w:color w:val="000000"/>
                <w:sz w:val="16"/>
                <w:szCs w:val="16"/>
              </w:rPr>
            </w:pPr>
            <w:r w:rsidRPr="008F4209">
              <w:rPr>
                <w:rFonts w:ascii="Arial" w:hAnsi="Arial" w:cs="Arial"/>
                <w:color w:val="000000"/>
                <w:sz w:val="16"/>
                <w:szCs w:val="16"/>
              </w:rPr>
              <w:t xml:space="preserve">Názov projektu </w:t>
            </w:r>
          </w:p>
        </w:tc>
        <w:tc>
          <w:tcPr>
            <w:tcW w:w="1701" w:type="dxa"/>
            <w:shd w:val="pct25" w:color="auto" w:fill="FFFFFF" w:themeFill="background1"/>
            <w:noWrap/>
            <w:vAlign w:val="center"/>
            <w:hideMark/>
          </w:tcPr>
          <w:p w:rsidR="00142FBF" w:rsidRPr="008F4209" w:rsidRDefault="00142FBF" w:rsidP="008C4066">
            <w:pPr>
              <w:jc w:val="right"/>
              <w:rPr>
                <w:rFonts w:ascii="Arial" w:hAnsi="Arial" w:cs="Arial"/>
                <w:b/>
                <w:bCs/>
                <w:color w:val="FFFFFF"/>
                <w:sz w:val="16"/>
                <w:szCs w:val="16"/>
              </w:rPr>
            </w:pPr>
            <w:r>
              <w:rPr>
                <w:rFonts w:ascii="Arial" w:hAnsi="Arial" w:cs="Arial"/>
                <w:sz w:val="16"/>
                <w:szCs w:val="16"/>
              </w:rPr>
              <w:t xml:space="preserve">4 508 740,00 </w:t>
            </w:r>
            <w:r w:rsidRPr="008F4209">
              <w:rPr>
                <w:rFonts w:ascii="Arial" w:hAnsi="Arial" w:cs="Arial"/>
                <w:sz w:val="16"/>
                <w:szCs w:val="16"/>
              </w:rPr>
              <w:t>€</w:t>
            </w:r>
          </w:p>
        </w:tc>
      </w:tr>
      <w:tr w:rsidR="00142FBF" w:rsidRPr="008F4209" w:rsidTr="008C4066">
        <w:trPr>
          <w:trHeight w:val="20"/>
        </w:trPr>
        <w:tc>
          <w:tcPr>
            <w:tcW w:w="1853" w:type="dxa"/>
            <w:shd w:val="clear" w:color="auto" w:fill="FFFFFF" w:themeFill="background1"/>
            <w:vAlign w:val="center"/>
            <w:hideMark/>
          </w:tcPr>
          <w:p w:rsidR="00142FBF" w:rsidRPr="008F4209" w:rsidRDefault="00142FBF" w:rsidP="008C4066">
            <w:pPr>
              <w:rPr>
                <w:rFonts w:ascii="Arial" w:hAnsi="Arial" w:cs="Arial"/>
                <w:sz w:val="16"/>
                <w:szCs w:val="16"/>
              </w:rPr>
            </w:pPr>
            <w:r w:rsidRPr="008F4209">
              <w:rPr>
                <w:rFonts w:ascii="Arial" w:hAnsi="Arial" w:cs="Arial"/>
                <w:sz w:val="16"/>
                <w:szCs w:val="16"/>
              </w:rPr>
              <w:t>Malokarpa</w:t>
            </w:r>
            <w:r>
              <w:rPr>
                <w:rFonts w:ascii="Arial" w:hAnsi="Arial" w:cs="Arial"/>
                <w:sz w:val="16"/>
                <w:szCs w:val="16"/>
              </w:rPr>
              <w:t>t</w:t>
            </w:r>
            <w:r w:rsidRPr="008F4209">
              <w:rPr>
                <w:rFonts w:ascii="Arial" w:hAnsi="Arial" w:cs="Arial"/>
                <w:sz w:val="16"/>
                <w:szCs w:val="16"/>
              </w:rPr>
              <w:t>ské múzeum Pezinok</w:t>
            </w:r>
          </w:p>
        </w:tc>
        <w:tc>
          <w:tcPr>
            <w:tcW w:w="6237" w:type="dxa"/>
            <w:shd w:val="clear" w:color="auto" w:fill="FFFFFF" w:themeFill="background1"/>
            <w:vAlign w:val="center"/>
            <w:hideMark/>
          </w:tcPr>
          <w:p w:rsidR="00142FBF" w:rsidRPr="008F4209" w:rsidRDefault="00142FBF" w:rsidP="008C4066">
            <w:pPr>
              <w:rPr>
                <w:rFonts w:ascii="Arial" w:hAnsi="Arial" w:cs="Arial"/>
                <w:sz w:val="16"/>
                <w:szCs w:val="16"/>
              </w:rPr>
            </w:pPr>
            <w:r>
              <w:rPr>
                <w:rFonts w:ascii="Arial" w:hAnsi="Arial" w:cs="Arial"/>
                <w:color w:val="000000"/>
                <w:sz w:val="16"/>
                <w:szCs w:val="16"/>
              </w:rPr>
              <w:t xml:space="preserve">Múzeum </w:t>
            </w:r>
            <w:proofErr w:type="spellStart"/>
            <w:r>
              <w:rPr>
                <w:rFonts w:ascii="Arial" w:hAnsi="Arial" w:cs="Arial"/>
                <w:color w:val="000000"/>
                <w:sz w:val="16"/>
                <w:szCs w:val="16"/>
              </w:rPr>
              <w:t>Ferdiša</w:t>
            </w:r>
            <w:proofErr w:type="spellEnd"/>
            <w:r>
              <w:rPr>
                <w:rFonts w:ascii="Arial" w:hAnsi="Arial" w:cs="Arial"/>
                <w:color w:val="000000"/>
                <w:sz w:val="16"/>
                <w:szCs w:val="16"/>
              </w:rPr>
              <w:t xml:space="preserve"> Kostku – </w:t>
            </w:r>
            <w:r w:rsidRPr="00142FBF">
              <w:rPr>
                <w:rFonts w:ascii="Arial" w:hAnsi="Arial" w:cs="Arial"/>
                <w:color w:val="000000"/>
                <w:sz w:val="16"/>
                <w:szCs w:val="16"/>
                <w:highlight w:val="yellow"/>
              </w:rPr>
              <w:t>kúpa susediacich nehnuteľností, následná sanácia / rekonštrukcia</w:t>
            </w:r>
          </w:p>
        </w:tc>
        <w:tc>
          <w:tcPr>
            <w:tcW w:w="1701" w:type="dxa"/>
            <w:shd w:val="clear" w:color="auto" w:fill="FFFFFF" w:themeFill="background1"/>
            <w:noWrap/>
            <w:vAlign w:val="center"/>
            <w:hideMark/>
          </w:tcPr>
          <w:p w:rsidR="00142FBF" w:rsidRPr="008F4209" w:rsidRDefault="00142FBF" w:rsidP="008C4066">
            <w:pPr>
              <w:jc w:val="right"/>
              <w:rPr>
                <w:rFonts w:ascii="Arial" w:hAnsi="Arial" w:cs="Arial"/>
                <w:sz w:val="16"/>
                <w:szCs w:val="16"/>
              </w:rPr>
            </w:pPr>
            <w:r w:rsidRPr="008F4209">
              <w:rPr>
                <w:rFonts w:ascii="Arial" w:hAnsi="Arial" w:cs="Arial"/>
                <w:sz w:val="16"/>
                <w:szCs w:val="16"/>
              </w:rPr>
              <w:t xml:space="preserve">156 570,00  </w:t>
            </w:r>
          </w:p>
        </w:tc>
      </w:tr>
      <w:tr w:rsidR="00142FBF" w:rsidRPr="008F4209" w:rsidTr="008C4066">
        <w:trPr>
          <w:trHeight w:val="368"/>
        </w:trPr>
        <w:tc>
          <w:tcPr>
            <w:tcW w:w="1853" w:type="dxa"/>
            <w:shd w:val="clear" w:color="auto" w:fill="FFFFFF" w:themeFill="background1"/>
            <w:noWrap/>
            <w:vAlign w:val="center"/>
            <w:hideMark/>
          </w:tcPr>
          <w:p w:rsidR="00142FBF" w:rsidRPr="008F4209" w:rsidRDefault="00142FBF" w:rsidP="008C4066">
            <w:pPr>
              <w:jc w:val="center"/>
              <w:rPr>
                <w:rFonts w:ascii="Arial" w:hAnsi="Arial" w:cs="Arial"/>
                <w:color w:val="000000"/>
                <w:sz w:val="16"/>
                <w:szCs w:val="16"/>
              </w:rPr>
            </w:pPr>
            <w:r w:rsidRPr="008F4209">
              <w:rPr>
                <w:rFonts w:ascii="Arial" w:hAnsi="Arial" w:cs="Arial"/>
                <w:color w:val="000000"/>
                <w:sz w:val="16"/>
                <w:szCs w:val="16"/>
              </w:rPr>
              <w:t>DSS a ZBP MEREMA</w:t>
            </w:r>
          </w:p>
        </w:tc>
        <w:tc>
          <w:tcPr>
            <w:tcW w:w="6237" w:type="dxa"/>
            <w:shd w:val="clear" w:color="auto" w:fill="FFFFFF" w:themeFill="background1"/>
            <w:vAlign w:val="center"/>
            <w:hideMark/>
          </w:tcPr>
          <w:p w:rsidR="00142FBF" w:rsidRPr="008F4209" w:rsidRDefault="00142FBF" w:rsidP="008C4066">
            <w:pPr>
              <w:rPr>
                <w:rFonts w:ascii="Arial" w:hAnsi="Arial" w:cs="Arial"/>
                <w:color w:val="000000"/>
                <w:sz w:val="16"/>
                <w:szCs w:val="16"/>
              </w:rPr>
            </w:pPr>
            <w:r w:rsidRPr="008F4209">
              <w:rPr>
                <w:rFonts w:ascii="Arial" w:hAnsi="Arial" w:cs="Arial"/>
                <w:color w:val="000000"/>
                <w:sz w:val="16"/>
                <w:szCs w:val="16"/>
              </w:rPr>
              <w:t xml:space="preserve">Podpora </w:t>
            </w:r>
            <w:proofErr w:type="spellStart"/>
            <w:r w:rsidRPr="008F4209">
              <w:rPr>
                <w:rFonts w:ascii="Arial" w:hAnsi="Arial" w:cs="Arial"/>
                <w:color w:val="000000"/>
                <w:sz w:val="16"/>
                <w:szCs w:val="16"/>
              </w:rPr>
              <w:t>deinštitucionalizácie</w:t>
            </w:r>
            <w:proofErr w:type="spellEnd"/>
            <w:r w:rsidRPr="008F4209">
              <w:rPr>
                <w:rFonts w:ascii="Arial" w:hAnsi="Arial" w:cs="Arial"/>
                <w:color w:val="000000"/>
                <w:sz w:val="16"/>
                <w:szCs w:val="16"/>
              </w:rPr>
              <w:t xml:space="preserve"> sociálnych služieb v okrese Pezinok </w:t>
            </w:r>
            <w:r>
              <w:rPr>
                <w:rFonts w:ascii="Arial" w:hAnsi="Arial" w:cs="Arial"/>
                <w:color w:val="000000"/>
                <w:sz w:val="16"/>
                <w:szCs w:val="16"/>
              </w:rPr>
              <w:t>-</w:t>
            </w:r>
            <w:r w:rsidRPr="008F4209">
              <w:rPr>
                <w:rFonts w:ascii="Arial" w:hAnsi="Arial" w:cs="Arial"/>
                <w:color w:val="000000"/>
                <w:sz w:val="16"/>
                <w:szCs w:val="16"/>
              </w:rPr>
              <w:t xml:space="preserve"> nákup pozemkov a bytov</w:t>
            </w:r>
          </w:p>
        </w:tc>
        <w:tc>
          <w:tcPr>
            <w:tcW w:w="1701" w:type="dxa"/>
            <w:shd w:val="clear" w:color="auto" w:fill="FFFFFF" w:themeFill="background1"/>
            <w:noWrap/>
            <w:vAlign w:val="center"/>
            <w:hideMark/>
          </w:tcPr>
          <w:p w:rsidR="00142FBF" w:rsidRDefault="00142FBF" w:rsidP="008C4066">
            <w:pPr>
              <w:jc w:val="right"/>
              <w:rPr>
                <w:rFonts w:ascii="Arial" w:hAnsi="Arial" w:cs="Arial"/>
                <w:sz w:val="16"/>
                <w:szCs w:val="16"/>
              </w:rPr>
            </w:pPr>
          </w:p>
          <w:p w:rsidR="00142FBF" w:rsidRPr="008F4209" w:rsidRDefault="00142FBF" w:rsidP="008C4066">
            <w:pPr>
              <w:jc w:val="right"/>
              <w:rPr>
                <w:rFonts w:ascii="Arial" w:hAnsi="Arial" w:cs="Arial"/>
                <w:sz w:val="16"/>
                <w:szCs w:val="16"/>
              </w:rPr>
            </w:pPr>
            <w:r w:rsidRPr="008F4209">
              <w:rPr>
                <w:rFonts w:ascii="Arial" w:hAnsi="Arial" w:cs="Arial"/>
                <w:sz w:val="16"/>
                <w:szCs w:val="16"/>
              </w:rPr>
              <w:t xml:space="preserve">500 000,00  </w:t>
            </w:r>
          </w:p>
          <w:p w:rsidR="00142FBF" w:rsidRPr="008F4209" w:rsidRDefault="00142FBF" w:rsidP="008C4066">
            <w:pPr>
              <w:rPr>
                <w:rFonts w:ascii="Arial" w:hAnsi="Arial" w:cs="Arial"/>
                <w:sz w:val="16"/>
                <w:szCs w:val="16"/>
              </w:rPr>
            </w:pPr>
            <w:r w:rsidRPr="008F4209">
              <w:rPr>
                <w:rFonts w:ascii="Arial" w:hAnsi="Arial" w:cs="Arial"/>
                <w:sz w:val="16"/>
                <w:szCs w:val="16"/>
              </w:rPr>
              <w:t> </w:t>
            </w:r>
          </w:p>
        </w:tc>
      </w:tr>
      <w:tr w:rsidR="00142FBF" w:rsidRPr="008F4209" w:rsidTr="008C4066">
        <w:trPr>
          <w:trHeight w:val="20"/>
        </w:trPr>
        <w:tc>
          <w:tcPr>
            <w:tcW w:w="1853" w:type="dxa"/>
            <w:shd w:val="clear" w:color="auto" w:fill="FFFFFF" w:themeFill="background1"/>
            <w:noWrap/>
            <w:vAlign w:val="center"/>
            <w:hideMark/>
          </w:tcPr>
          <w:p w:rsidR="00142FBF" w:rsidRPr="008F4209" w:rsidRDefault="00142FBF" w:rsidP="008C4066">
            <w:pPr>
              <w:jc w:val="center"/>
              <w:rPr>
                <w:rFonts w:ascii="Arial" w:hAnsi="Arial" w:cs="Arial"/>
                <w:color w:val="000000"/>
                <w:sz w:val="16"/>
                <w:szCs w:val="16"/>
              </w:rPr>
            </w:pPr>
            <w:r w:rsidRPr="008F4209">
              <w:rPr>
                <w:rFonts w:ascii="Arial" w:hAnsi="Arial" w:cs="Arial"/>
                <w:color w:val="000000"/>
                <w:sz w:val="16"/>
                <w:szCs w:val="16"/>
              </w:rPr>
              <w:t xml:space="preserve">BSK </w:t>
            </w:r>
          </w:p>
        </w:tc>
        <w:tc>
          <w:tcPr>
            <w:tcW w:w="6237" w:type="dxa"/>
            <w:shd w:val="clear" w:color="auto" w:fill="FFFFFF" w:themeFill="background1"/>
            <w:vAlign w:val="center"/>
            <w:hideMark/>
          </w:tcPr>
          <w:p w:rsidR="00142FBF" w:rsidRPr="008F4209" w:rsidRDefault="00142FBF" w:rsidP="008C4066">
            <w:pPr>
              <w:rPr>
                <w:rFonts w:ascii="Arial" w:hAnsi="Arial" w:cs="Arial"/>
                <w:color w:val="000000"/>
                <w:sz w:val="16"/>
                <w:szCs w:val="16"/>
              </w:rPr>
            </w:pPr>
            <w:r w:rsidRPr="008F4209">
              <w:rPr>
                <w:rFonts w:ascii="Arial" w:hAnsi="Arial" w:cs="Arial"/>
                <w:color w:val="000000"/>
                <w:sz w:val="16"/>
                <w:szCs w:val="16"/>
              </w:rPr>
              <w:t>Realizácia opatrení výmeny osvetlenia na školách a školských zariadeniach (96 tis. € na jedno zariadenie)</w:t>
            </w:r>
          </w:p>
        </w:tc>
        <w:tc>
          <w:tcPr>
            <w:tcW w:w="1701" w:type="dxa"/>
            <w:shd w:val="clear" w:color="auto" w:fill="FFFFFF" w:themeFill="background1"/>
            <w:noWrap/>
            <w:vAlign w:val="center"/>
            <w:hideMark/>
          </w:tcPr>
          <w:p w:rsidR="00142FBF" w:rsidRPr="008F4209" w:rsidRDefault="00142FBF" w:rsidP="008C4066">
            <w:pPr>
              <w:jc w:val="right"/>
              <w:rPr>
                <w:rFonts w:ascii="Arial" w:hAnsi="Arial" w:cs="Arial"/>
                <w:sz w:val="16"/>
                <w:szCs w:val="16"/>
              </w:rPr>
            </w:pPr>
            <w:r w:rsidRPr="008F4209">
              <w:rPr>
                <w:rFonts w:ascii="Arial" w:hAnsi="Arial" w:cs="Arial"/>
                <w:sz w:val="16"/>
                <w:szCs w:val="16"/>
              </w:rPr>
              <w:t xml:space="preserve">960 000,00  </w:t>
            </w:r>
          </w:p>
        </w:tc>
      </w:tr>
      <w:tr w:rsidR="00142FBF" w:rsidRPr="008F4209" w:rsidTr="008C4066">
        <w:trPr>
          <w:trHeight w:val="20"/>
        </w:trPr>
        <w:tc>
          <w:tcPr>
            <w:tcW w:w="1853" w:type="dxa"/>
            <w:shd w:val="clear" w:color="auto" w:fill="FFFFFF" w:themeFill="background1"/>
            <w:noWrap/>
            <w:vAlign w:val="center"/>
          </w:tcPr>
          <w:p w:rsidR="00142FBF" w:rsidRPr="004D54C4" w:rsidRDefault="00142FBF" w:rsidP="008C4066">
            <w:pPr>
              <w:jc w:val="center"/>
              <w:rPr>
                <w:rFonts w:ascii="Arial" w:hAnsi="Arial" w:cs="Arial"/>
                <w:color w:val="000000"/>
                <w:sz w:val="16"/>
                <w:szCs w:val="16"/>
              </w:rPr>
            </w:pPr>
            <w:r w:rsidRPr="004D54C4">
              <w:rPr>
                <w:rFonts w:ascii="Arial" w:hAnsi="Arial" w:cs="Arial"/>
                <w:color w:val="000000"/>
                <w:sz w:val="16"/>
                <w:szCs w:val="16"/>
              </w:rPr>
              <w:t>SZŠ Záhradnícka</w:t>
            </w:r>
          </w:p>
        </w:tc>
        <w:tc>
          <w:tcPr>
            <w:tcW w:w="6237" w:type="dxa"/>
            <w:shd w:val="clear" w:color="auto" w:fill="FFFFFF" w:themeFill="background1"/>
            <w:vAlign w:val="center"/>
          </w:tcPr>
          <w:p w:rsidR="00142FBF" w:rsidRPr="004D54C4" w:rsidRDefault="00142FBF" w:rsidP="008C4066">
            <w:pPr>
              <w:rPr>
                <w:rFonts w:ascii="Arial" w:hAnsi="Arial" w:cs="Arial"/>
                <w:color w:val="000000"/>
                <w:sz w:val="16"/>
                <w:szCs w:val="16"/>
              </w:rPr>
            </w:pPr>
            <w:r>
              <w:rPr>
                <w:rFonts w:ascii="Arial" w:hAnsi="Arial" w:cs="Arial"/>
                <w:color w:val="000000"/>
                <w:sz w:val="16"/>
                <w:szCs w:val="16"/>
              </w:rPr>
              <w:t xml:space="preserve">Modernizácia športového areálu </w:t>
            </w:r>
            <w:r w:rsidRPr="004D54C4">
              <w:rPr>
                <w:rFonts w:ascii="Arial" w:hAnsi="Arial" w:cs="Arial"/>
                <w:color w:val="000000"/>
                <w:sz w:val="16"/>
                <w:szCs w:val="16"/>
              </w:rPr>
              <w:t xml:space="preserve"> – </w:t>
            </w:r>
            <w:r>
              <w:rPr>
                <w:rFonts w:ascii="Arial" w:hAnsi="Arial" w:cs="Arial"/>
                <w:color w:val="000000"/>
                <w:sz w:val="16"/>
                <w:szCs w:val="16"/>
              </w:rPr>
              <w:t xml:space="preserve"> vypracovanie realizačného</w:t>
            </w:r>
            <w:r w:rsidRPr="004D54C4">
              <w:rPr>
                <w:rFonts w:ascii="Arial" w:hAnsi="Arial" w:cs="Arial"/>
                <w:color w:val="000000"/>
                <w:sz w:val="16"/>
                <w:szCs w:val="16"/>
              </w:rPr>
              <w:t xml:space="preserve"> projekt</w:t>
            </w:r>
            <w:r>
              <w:rPr>
                <w:rFonts w:ascii="Arial" w:hAnsi="Arial" w:cs="Arial"/>
                <w:color w:val="000000"/>
                <w:sz w:val="16"/>
                <w:szCs w:val="16"/>
              </w:rPr>
              <w:t>u</w:t>
            </w:r>
            <w:r w:rsidRPr="004D54C4">
              <w:rPr>
                <w:rFonts w:ascii="Arial" w:hAnsi="Arial" w:cs="Arial"/>
                <w:color w:val="000000"/>
                <w:sz w:val="16"/>
                <w:szCs w:val="16"/>
              </w:rPr>
              <w:t xml:space="preserve"> </w:t>
            </w:r>
          </w:p>
        </w:tc>
        <w:tc>
          <w:tcPr>
            <w:tcW w:w="1701" w:type="dxa"/>
            <w:shd w:val="clear" w:color="auto" w:fill="FFFFFF" w:themeFill="background1"/>
            <w:noWrap/>
            <w:vAlign w:val="center"/>
          </w:tcPr>
          <w:p w:rsidR="00142FBF" w:rsidRPr="008F4209" w:rsidRDefault="00142FBF" w:rsidP="008C4066">
            <w:pPr>
              <w:jc w:val="right"/>
              <w:rPr>
                <w:rFonts w:ascii="Arial" w:hAnsi="Arial" w:cs="Arial"/>
                <w:sz w:val="16"/>
                <w:szCs w:val="16"/>
              </w:rPr>
            </w:pPr>
            <w:r>
              <w:rPr>
                <w:rFonts w:ascii="Arial" w:hAnsi="Arial" w:cs="Arial"/>
                <w:sz w:val="16"/>
                <w:szCs w:val="16"/>
              </w:rPr>
              <w:t>24 000,00</w:t>
            </w:r>
          </w:p>
        </w:tc>
      </w:tr>
      <w:tr w:rsidR="00142FBF" w:rsidRPr="008F4209" w:rsidTr="008C4066">
        <w:trPr>
          <w:trHeight w:val="20"/>
        </w:trPr>
        <w:tc>
          <w:tcPr>
            <w:tcW w:w="1853" w:type="dxa"/>
            <w:shd w:val="clear" w:color="auto" w:fill="FFFFFF" w:themeFill="background1"/>
            <w:noWrap/>
            <w:vAlign w:val="center"/>
          </w:tcPr>
          <w:p w:rsidR="00142FBF" w:rsidRPr="008F4209" w:rsidRDefault="00142FBF" w:rsidP="008C4066">
            <w:pPr>
              <w:jc w:val="center"/>
              <w:rPr>
                <w:rFonts w:ascii="Arial" w:hAnsi="Arial" w:cs="Arial"/>
                <w:color w:val="000000"/>
                <w:sz w:val="16"/>
                <w:szCs w:val="16"/>
              </w:rPr>
            </w:pPr>
            <w:proofErr w:type="spellStart"/>
            <w:r w:rsidRPr="002B1C73">
              <w:rPr>
                <w:rFonts w:ascii="Arial" w:hAnsi="Arial" w:cs="Arial"/>
                <w:color w:val="000000"/>
                <w:sz w:val="16"/>
                <w:szCs w:val="16"/>
              </w:rPr>
              <w:t>SPŠSaG</w:t>
            </w:r>
            <w:proofErr w:type="spellEnd"/>
            <w:r w:rsidRPr="002B1C73">
              <w:rPr>
                <w:rFonts w:ascii="Arial" w:hAnsi="Arial" w:cs="Arial"/>
                <w:color w:val="000000"/>
                <w:sz w:val="16"/>
                <w:szCs w:val="16"/>
              </w:rPr>
              <w:t xml:space="preserve"> Drieňová</w:t>
            </w:r>
          </w:p>
        </w:tc>
        <w:tc>
          <w:tcPr>
            <w:tcW w:w="6237" w:type="dxa"/>
            <w:shd w:val="clear" w:color="auto" w:fill="FFFFFF" w:themeFill="background1"/>
            <w:vAlign w:val="center"/>
          </w:tcPr>
          <w:p w:rsidR="00142FBF" w:rsidRPr="008F4209" w:rsidRDefault="00142FBF" w:rsidP="008C4066">
            <w:pPr>
              <w:rPr>
                <w:rFonts w:ascii="Arial" w:hAnsi="Arial" w:cs="Arial"/>
                <w:color w:val="000000"/>
                <w:sz w:val="16"/>
                <w:szCs w:val="16"/>
              </w:rPr>
            </w:pPr>
            <w:r w:rsidRPr="002B1C73">
              <w:rPr>
                <w:rFonts w:ascii="Arial" w:hAnsi="Arial" w:cs="Arial"/>
                <w:color w:val="000000"/>
                <w:sz w:val="16"/>
                <w:szCs w:val="16"/>
              </w:rPr>
              <w:t xml:space="preserve">Obnova a rekonštrukcia bazénu </w:t>
            </w:r>
          </w:p>
        </w:tc>
        <w:tc>
          <w:tcPr>
            <w:tcW w:w="1701" w:type="dxa"/>
            <w:shd w:val="clear" w:color="auto" w:fill="FFFFFF" w:themeFill="background1"/>
            <w:noWrap/>
            <w:vAlign w:val="center"/>
          </w:tcPr>
          <w:p w:rsidR="00142FBF" w:rsidRPr="002B1C73" w:rsidRDefault="00142FBF" w:rsidP="008C4066">
            <w:pPr>
              <w:jc w:val="right"/>
              <w:rPr>
                <w:rFonts w:ascii="Arial" w:hAnsi="Arial" w:cs="Arial"/>
                <w:color w:val="000000"/>
                <w:sz w:val="16"/>
                <w:szCs w:val="16"/>
              </w:rPr>
            </w:pPr>
            <w:r w:rsidRPr="002B1C73">
              <w:rPr>
                <w:rFonts w:ascii="Arial" w:hAnsi="Arial" w:cs="Arial"/>
                <w:color w:val="000000"/>
                <w:sz w:val="16"/>
                <w:szCs w:val="16"/>
              </w:rPr>
              <w:t xml:space="preserve">1 089 000,00 </w:t>
            </w:r>
          </w:p>
        </w:tc>
      </w:tr>
      <w:tr w:rsidR="00142FBF" w:rsidRPr="008F4209" w:rsidTr="008C4066">
        <w:trPr>
          <w:trHeight w:val="20"/>
        </w:trPr>
        <w:tc>
          <w:tcPr>
            <w:tcW w:w="1853" w:type="dxa"/>
            <w:shd w:val="clear" w:color="auto" w:fill="FFFFFF" w:themeFill="background1"/>
            <w:noWrap/>
            <w:vAlign w:val="center"/>
            <w:hideMark/>
          </w:tcPr>
          <w:p w:rsidR="00142FBF" w:rsidRPr="008F4209" w:rsidRDefault="00142FBF" w:rsidP="008C4066">
            <w:pPr>
              <w:jc w:val="center"/>
              <w:rPr>
                <w:rFonts w:ascii="Arial" w:hAnsi="Arial" w:cs="Arial"/>
                <w:color w:val="000000"/>
                <w:sz w:val="16"/>
                <w:szCs w:val="16"/>
              </w:rPr>
            </w:pPr>
            <w:r w:rsidRPr="008F4209">
              <w:rPr>
                <w:rFonts w:ascii="Arial" w:hAnsi="Arial" w:cs="Arial"/>
                <w:color w:val="000000"/>
                <w:sz w:val="16"/>
                <w:szCs w:val="16"/>
              </w:rPr>
              <w:t xml:space="preserve">Školský internát Saratovská </w:t>
            </w:r>
          </w:p>
        </w:tc>
        <w:tc>
          <w:tcPr>
            <w:tcW w:w="6237" w:type="dxa"/>
            <w:shd w:val="clear" w:color="auto" w:fill="FFFFFF" w:themeFill="background1"/>
            <w:vAlign w:val="center"/>
            <w:hideMark/>
          </w:tcPr>
          <w:p w:rsidR="00142FBF" w:rsidRPr="008F4209" w:rsidRDefault="00142FBF" w:rsidP="008C4066">
            <w:pPr>
              <w:rPr>
                <w:rFonts w:ascii="Arial" w:hAnsi="Arial" w:cs="Arial"/>
                <w:color w:val="000000"/>
                <w:sz w:val="16"/>
                <w:szCs w:val="16"/>
              </w:rPr>
            </w:pPr>
            <w:r w:rsidRPr="008F4209">
              <w:rPr>
                <w:rFonts w:ascii="Arial" w:hAnsi="Arial" w:cs="Arial"/>
                <w:color w:val="000000"/>
                <w:sz w:val="16"/>
                <w:szCs w:val="16"/>
              </w:rPr>
              <w:t>Investičná podpora internátu na Saratovskej ulici v</w:t>
            </w:r>
            <w:r>
              <w:rPr>
                <w:rFonts w:ascii="Arial" w:hAnsi="Arial" w:cs="Arial"/>
                <w:color w:val="000000"/>
                <w:sz w:val="16"/>
                <w:szCs w:val="16"/>
              </w:rPr>
              <w:t> </w:t>
            </w:r>
            <w:r w:rsidRPr="008F4209">
              <w:rPr>
                <w:rFonts w:ascii="Arial" w:hAnsi="Arial" w:cs="Arial"/>
                <w:color w:val="000000"/>
                <w:sz w:val="16"/>
                <w:szCs w:val="16"/>
              </w:rPr>
              <w:t>Dúbravke</w:t>
            </w:r>
            <w:r>
              <w:rPr>
                <w:rFonts w:ascii="Arial" w:hAnsi="Arial" w:cs="Arial"/>
                <w:color w:val="000000"/>
                <w:sz w:val="16"/>
                <w:szCs w:val="16"/>
              </w:rPr>
              <w:t xml:space="preserve"> –</w:t>
            </w:r>
            <w:r w:rsidRPr="008F4209">
              <w:rPr>
                <w:rFonts w:ascii="Arial" w:hAnsi="Arial" w:cs="Arial"/>
                <w:color w:val="000000"/>
                <w:sz w:val="16"/>
                <w:szCs w:val="16"/>
              </w:rPr>
              <w:t xml:space="preserve"> </w:t>
            </w:r>
            <w:r>
              <w:rPr>
                <w:rFonts w:ascii="Arial" w:hAnsi="Arial" w:cs="Arial"/>
                <w:color w:val="000000"/>
                <w:sz w:val="16"/>
                <w:szCs w:val="16"/>
              </w:rPr>
              <w:t>projektová dokumentácia na elektroinštaláciu</w:t>
            </w:r>
          </w:p>
        </w:tc>
        <w:tc>
          <w:tcPr>
            <w:tcW w:w="1701" w:type="dxa"/>
            <w:shd w:val="clear" w:color="auto" w:fill="FFFFFF" w:themeFill="background1"/>
            <w:noWrap/>
            <w:vAlign w:val="center"/>
            <w:hideMark/>
          </w:tcPr>
          <w:p w:rsidR="00142FBF" w:rsidRPr="008F4209" w:rsidRDefault="00142FBF" w:rsidP="008C4066">
            <w:pPr>
              <w:jc w:val="right"/>
              <w:rPr>
                <w:rFonts w:ascii="Arial" w:hAnsi="Arial" w:cs="Arial"/>
                <w:sz w:val="16"/>
                <w:szCs w:val="16"/>
              </w:rPr>
            </w:pPr>
            <w:r>
              <w:rPr>
                <w:rFonts w:ascii="Arial" w:hAnsi="Arial" w:cs="Arial"/>
                <w:sz w:val="16"/>
                <w:szCs w:val="16"/>
              </w:rPr>
              <w:t>24</w:t>
            </w:r>
            <w:r w:rsidRPr="008F4209">
              <w:rPr>
                <w:rFonts w:ascii="Arial" w:hAnsi="Arial" w:cs="Arial"/>
                <w:sz w:val="16"/>
                <w:szCs w:val="16"/>
              </w:rPr>
              <w:t xml:space="preserve"> 000,00  </w:t>
            </w:r>
          </w:p>
        </w:tc>
      </w:tr>
      <w:tr w:rsidR="00142FBF" w:rsidRPr="008F4209" w:rsidTr="008C4066">
        <w:trPr>
          <w:trHeight w:val="20"/>
        </w:trPr>
        <w:tc>
          <w:tcPr>
            <w:tcW w:w="1853" w:type="dxa"/>
            <w:shd w:val="clear" w:color="auto" w:fill="FFFFFF" w:themeFill="background1"/>
            <w:noWrap/>
            <w:vAlign w:val="center"/>
            <w:hideMark/>
          </w:tcPr>
          <w:p w:rsidR="00142FBF" w:rsidRPr="008F4209" w:rsidRDefault="00142FBF" w:rsidP="008C4066">
            <w:pPr>
              <w:jc w:val="center"/>
              <w:rPr>
                <w:rFonts w:ascii="Arial" w:hAnsi="Arial" w:cs="Arial"/>
                <w:color w:val="000000"/>
                <w:sz w:val="16"/>
                <w:szCs w:val="16"/>
              </w:rPr>
            </w:pPr>
            <w:r w:rsidRPr="008F4209">
              <w:rPr>
                <w:rFonts w:ascii="Arial" w:hAnsi="Arial" w:cs="Arial"/>
                <w:color w:val="000000"/>
                <w:sz w:val="16"/>
                <w:szCs w:val="16"/>
              </w:rPr>
              <w:t>SOŠ</w:t>
            </w:r>
          </w:p>
        </w:tc>
        <w:tc>
          <w:tcPr>
            <w:tcW w:w="6237" w:type="dxa"/>
            <w:shd w:val="clear" w:color="auto" w:fill="FFFFFF" w:themeFill="background1"/>
            <w:vAlign w:val="center"/>
            <w:hideMark/>
          </w:tcPr>
          <w:p w:rsidR="00142FBF" w:rsidRPr="008F4209" w:rsidRDefault="00142FBF" w:rsidP="008C4066">
            <w:pPr>
              <w:rPr>
                <w:rFonts w:ascii="Arial" w:hAnsi="Arial" w:cs="Arial"/>
                <w:color w:val="000000"/>
                <w:sz w:val="16"/>
                <w:szCs w:val="16"/>
              </w:rPr>
            </w:pPr>
            <w:r w:rsidRPr="008F4209">
              <w:rPr>
                <w:rFonts w:ascii="Arial" w:hAnsi="Arial" w:cs="Arial"/>
                <w:color w:val="000000"/>
                <w:sz w:val="16"/>
                <w:szCs w:val="16"/>
              </w:rPr>
              <w:t xml:space="preserve">Rozvoj odborného vzdelávania v Bratislavskom kraji </w:t>
            </w:r>
            <w:r>
              <w:rPr>
                <w:rFonts w:ascii="Arial" w:hAnsi="Arial" w:cs="Arial"/>
                <w:color w:val="000000"/>
                <w:sz w:val="16"/>
                <w:szCs w:val="16"/>
              </w:rPr>
              <w:t>- i</w:t>
            </w:r>
            <w:r w:rsidRPr="008F4209">
              <w:rPr>
                <w:rFonts w:ascii="Arial" w:hAnsi="Arial" w:cs="Arial"/>
                <w:color w:val="000000"/>
                <w:sz w:val="16"/>
                <w:szCs w:val="16"/>
              </w:rPr>
              <w:t>nvestičná podpora materiálno-technického vybavenia odborných učební SOŠ</w:t>
            </w:r>
          </w:p>
        </w:tc>
        <w:tc>
          <w:tcPr>
            <w:tcW w:w="1701" w:type="dxa"/>
            <w:shd w:val="clear" w:color="auto" w:fill="FFFFFF" w:themeFill="background1"/>
            <w:noWrap/>
            <w:vAlign w:val="center"/>
            <w:hideMark/>
          </w:tcPr>
          <w:p w:rsidR="00142FBF" w:rsidRPr="008F4209" w:rsidRDefault="00142FBF" w:rsidP="008C4066">
            <w:pPr>
              <w:jc w:val="right"/>
              <w:rPr>
                <w:rFonts w:ascii="Arial" w:hAnsi="Arial" w:cs="Arial"/>
                <w:sz w:val="16"/>
                <w:szCs w:val="16"/>
              </w:rPr>
            </w:pPr>
            <w:r w:rsidRPr="008F4209">
              <w:rPr>
                <w:rFonts w:ascii="Arial" w:hAnsi="Arial" w:cs="Arial"/>
                <w:sz w:val="16"/>
                <w:szCs w:val="16"/>
              </w:rPr>
              <w:t xml:space="preserve">600 000,00  </w:t>
            </w:r>
          </w:p>
        </w:tc>
      </w:tr>
      <w:tr w:rsidR="00142FBF" w:rsidRPr="008F4209" w:rsidTr="008C4066">
        <w:trPr>
          <w:trHeight w:val="20"/>
        </w:trPr>
        <w:tc>
          <w:tcPr>
            <w:tcW w:w="1853" w:type="dxa"/>
            <w:shd w:val="clear" w:color="auto" w:fill="FFFFFF" w:themeFill="background1"/>
            <w:noWrap/>
            <w:vAlign w:val="center"/>
            <w:hideMark/>
          </w:tcPr>
          <w:p w:rsidR="00142FBF" w:rsidRPr="008F4209" w:rsidRDefault="00142FBF" w:rsidP="008C4066">
            <w:pPr>
              <w:jc w:val="center"/>
              <w:rPr>
                <w:rFonts w:ascii="Arial" w:hAnsi="Arial" w:cs="Arial"/>
                <w:color w:val="000000"/>
                <w:sz w:val="16"/>
                <w:szCs w:val="16"/>
              </w:rPr>
            </w:pPr>
            <w:r w:rsidRPr="008F4209">
              <w:rPr>
                <w:rFonts w:ascii="Arial" w:hAnsi="Arial" w:cs="Arial"/>
                <w:color w:val="000000"/>
                <w:sz w:val="16"/>
                <w:szCs w:val="16"/>
              </w:rPr>
              <w:t xml:space="preserve">SOŠ Komenského Pezinok </w:t>
            </w:r>
          </w:p>
        </w:tc>
        <w:tc>
          <w:tcPr>
            <w:tcW w:w="6237" w:type="dxa"/>
            <w:shd w:val="clear" w:color="auto" w:fill="FFFFFF" w:themeFill="background1"/>
            <w:vAlign w:val="center"/>
            <w:hideMark/>
          </w:tcPr>
          <w:p w:rsidR="00142FBF" w:rsidRPr="008F4209" w:rsidRDefault="00142FBF" w:rsidP="008C4066">
            <w:pPr>
              <w:rPr>
                <w:rFonts w:ascii="Arial" w:hAnsi="Arial" w:cs="Arial"/>
                <w:color w:val="000000"/>
                <w:sz w:val="16"/>
                <w:szCs w:val="16"/>
              </w:rPr>
            </w:pPr>
            <w:r w:rsidRPr="008F4209">
              <w:rPr>
                <w:rFonts w:ascii="Arial" w:hAnsi="Arial" w:cs="Arial"/>
                <w:color w:val="000000"/>
                <w:sz w:val="16"/>
                <w:szCs w:val="16"/>
              </w:rPr>
              <w:t xml:space="preserve">Výmena okien a dverí </w:t>
            </w:r>
          </w:p>
        </w:tc>
        <w:tc>
          <w:tcPr>
            <w:tcW w:w="1701" w:type="dxa"/>
            <w:shd w:val="clear" w:color="auto" w:fill="FFFFFF" w:themeFill="background1"/>
            <w:noWrap/>
            <w:vAlign w:val="center"/>
            <w:hideMark/>
          </w:tcPr>
          <w:p w:rsidR="00142FBF" w:rsidRPr="008F4209" w:rsidRDefault="00142FBF" w:rsidP="008C4066">
            <w:pPr>
              <w:jc w:val="right"/>
              <w:rPr>
                <w:rFonts w:ascii="Arial" w:hAnsi="Arial" w:cs="Arial"/>
                <w:color w:val="000000"/>
                <w:sz w:val="16"/>
                <w:szCs w:val="16"/>
              </w:rPr>
            </w:pPr>
            <w:r w:rsidRPr="008F4209">
              <w:rPr>
                <w:rFonts w:ascii="Arial" w:hAnsi="Arial" w:cs="Arial"/>
                <w:color w:val="000000"/>
                <w:sz w:val="16"/>
                <w:szCs w:val="16"/>
              </w:rPr>
              <w:t xml:space="preserve">239 970,00  </w:t>
            </w:r>
          </w:p>
        </w:tc>
      </w:tr>
      <w:tr w:rsidR="00142FBF" w:rsidRPr="008F4209" w:rsidTr="008C4066">
        <w:trPr>
          <w:trHeight w:val="20"/>
        </w:trPr>
        <w:tc>
          <w:tcPr>
            <w:tcW w:w="1853" w:type="dxa"/>
            <w:shd w:val="clear" w:color="auto" w:fill="FFFFFF" w:themeFill="background1"/>
            <w:noWrap/>
            <w:vAlign w:val="center"/>
            <w:hideMark/>
          </w:tcPr>
          <w:p w:rsidR="00142FBF" w:rsidRPr="008F4209" w:rsidRDefault="00142FBF" w:rsidP="008C4066">
            <w:pPr>
              <w:jc w:val="center"/>
              <w:rPr>
                <w:rFonts w:ascii="Arial" w:hAnsi="Arial" w:cs="Arial"/>
                <w:color w:val="000000"/>
                <w:sz w:val="16"/>
                <w:szCs w:val="16"/>
              </w:rPr>
            </w:pPr>
            <w:proofErr w:type="spellStart"/>
            <w:r w:rsidRPr="008F4209">
              <w:rPr>
                <w:rFonts w:ascii="Arial" w:hAnsi="Arial" w:cs="Arial"/>
                <w:color w:val="000000"/>
                <w:sz w:val="16"/>
                <w:szCs w:val="16"/>
              </w:rPr>
              <w:t>SPŠSaG</w:t>
            </w:r>
            <w:proofErr w:type="spellEnd"/>
            <w:r w:rsidRPr="008F4209">
              <w:rPr>
                <w:rFonts w:ascii="Arial" w:hAnsi="Arial" w:cs="Arial"/>
                <w:color w:val="000000"/>
                <w:sz w:val="16"/>
                <w:szCs w:val="16"/>
              </w:rPr>
              <w:t xml:space="preserve"> Drieňová </w:t>
            </w:r>
          </w:p>
        </w:tc>
        <w:tc>
          <w:tcPr>
            <w:tcW w:w="6237" w:type="dxa"/>
            <w:shd w:val="clear" w:color="auto" w:fill="FFFFFF" w:themeFill="background1"/>
            <w:vAlign w:val="center"/>
            <w:hideMark/>
          </w:tcPr>
          <w:p w:rsidR="00142FBF" w:rsidRPr="008F4209" w:rsidRDefault="00142FBF" w:rsidP="008C4066">
            <w:pPr>
              <w:rPr>
                <w:rFonts w:ascii="Arial" w:hAnsi="Arial" w:cs="Arial"/>
                <w:color w:val="000000"/>
                <w:sz w:val="16"/>
                <w:szCs w:val="16"/>
              </w:rPr>
            </w:pPr>
            <w:r w:rsidRPr="008F4209">
              <w:rPr>
                <w:rFonts w:ascii="Arial" w:hAnsi="Arial" w:cs="Arial"/>
                <w:color w:val="000000"/>
                <w:sz w:val="16"/>
                <w:szCs w:val="16"/>
              </w:rPr>
              <w:t xml:space="preserve">Rekonštrukcia telocvične </w:t>
            </w:r>
          </w:p>
        </w:tc>
        <w:tc>
          <w:tcPr>
            <w:tcW w:w="1701" w:type="dxa"/>
            <w:shd w:val="clear" w:color="auto" w:fill="FFFFFF" w:themeFill="background1"/>
            <w:noWrap/>
            <w:vAlign w:val="center"/>
            <w:hideMark/>
          </w:tcPr>
          <w:p w:rsidR="00142FBF" w:rsidRPr="008F4209" w:rsidRDefault="00142FBF" w:rsidP="008C4066">
            <w:pPr>
              <w:jc w:val="right"/>
              <w:rPr>
                <w:rFonts w:ascii="Arial" w:hAnsi="Arial" w:cs="Arial"/>
                <w:color w:val="000000"/>
                <w:sz w:val="16"/>
                <w:szCs w:val="16"/>
              </w:rPr>
            </w:pPr>
            <w:r w:rsidRPr="008F4209">
              <w:rPr>
                <w:rFonts w:ascii="Arial" w:hAnsi="Arial" w:cs="Arial"/>
                <w:color w:val="000000"/>
                <w:sz w:val="16"/>
                <w:szCs w:val="16"/>
              </w:rPr>
              <w:t xml:space="preserve">145 500,00  </w:t>
            </w:r>
          </w:p>
        </w:tc>
      </w:tr>
      <w:tr w:rsidR="00142FBF" w:rsidRPr="008F4209" w:rsidTr="008C4066">
        <w:trPr>
          <w:trHeight w:val="20"/>
        </w:trPr>
        <w:tc>
          <w:tcPr>
            <w:tcW w:w="1853" w:type="dxa"/>
            <w:shd w:val="clear" w:color="auto" w:fill="FFFFFF" w:themeFill="background1"/>
            <w:noWrap/>
            <w:vAlign w:val="center"/>
            <w:hideMark/>
          </w:tcPr>
          <w:p w:rsidR="00142FBF" w:rsidRPr="008F4209" w:rsidRDefault="00142FBF" w:rsidP="008C4066">
            <w:pPr>
              <w:jc w:val="center"/>
              <w:rPr>
                <w:rFonts w:ascii="Arial" w:hAnsi="Arial" w:cs="Arial"/>
                <w:sz w:val="16"/>
                <w:szCs w:val="16"/>
              </w:rPr>
            </w:pPr>
            <w:r w:rsidRPr="008F4209">
              <w:rPr>
                <w:rFonts w:ascii="Arial" w:hAnsi="Arial" w:cs="Arial"/>
                <w:sz w:val="16"/>
                <w:szCs w:val="16"/>
              </w:rPr>
              <w:t xml:space="preserve">SOŠ Polygrafická </w:t>
            </w:r>
          </w:p>
        </w:tc>
        <w:tc>
          <w:tcPr>
            <w:tcW w:w="6237" w:type="dxa"/>
            <w:shd w:val="clear" w:color="auto" w:fill="FFFFFF" w:themeFill="background1"/>
            <w:vAlign w:val="center"/>
            <w:hideMark/>
          </w:tcPr>
          <w:p w:rsidR="00142FBF" w:rsidRPr="008F4209" w:rsidRDefault="00142FBF" w:rsidP="008C4066">
            <w:pPr>
              <w:rPr>
                <w:rFonts w:ascii="Arial" w:hAnsi="Arial" w:cs="Arial"/>
                <w:sz w:val="16"/>
                <w:szCs w:val="16"/>
              </w:rPr>
            </w:pPr>
            <w:r w:rsidRPr="008F4209">
              <w:rPr>
                <w:rFonts w:ascii="Arial" w:hAnsi="Arial" w:cs="Arial"/>
                <w:sz w:val="16"/>
                <w:szCs w:val="16"/>
              </w:rPr>
              <w:t xml:space="preserve">Projektové práce a realizácia </w:t>
            </w:r>
            <w:r>
              <w:rPr>
                <w:rFonts w:ascii="Arial" w:hAnsi="Arial" w:cs="Arial"/>
                <w:sz w:val="16"/>
                <w:szCs w:val="16"/>
              </w:rPr>
              <w:t>opravy</w:t>
            </w:r>
            <w:r w:rsidRPr="008F4209">
              <w:rPr>
                <w:rFonts w:ascii="Arial" w:hAnsi="Arial" w:cs="Arial"/>
                <w:sz w:val="16"/>
                <w:szCs w:val="16"/>
              </w:rPr>
              <w:t xml:space="preserve"> telocvične </w:t>
            </w:r>
          </w:p>
        </w:tc>
        <w:tc>
          <w:tcPr>
            <w:tcW w:w="1701" w:type="dxa"/>
            <w:shd w:val="clear" w:color="auto" w:fill="FFFFFF" w:themeFill="background1"/>
            <w:noWrap/>
            <w:vAlign w:val="center"/>
            <w:hideMark/>
          </w:tcPr>
          <w:p w:rsidR="00142FBF" w:rsidRPr="008F4209" w:rsidRDefault="00142FBF" w:rsidP="008C4066">
            <w:pPr>
              <w:jc w:val="right"/>
              <w:rPr>
                <w:rFonts w:ascii="Arial" w:hAnsi="Arial" w:cs="Arial"/>
                <w:sz w:val="16"/>
                <w:szCs w:val="16"/>
              </w:rPr>
            </w:pPr>
            <w:r>
              <w:rPr>
                <w:rFonts w:ascii="Arial" w:hAnsi="Arial" w:cs="Arial"/>
                <w:sz w:val="16"/>
                <w:szCs w:val="16"/>
              </w:rPr>
              <w:t>259 500</w:t>
            </w:r>
            <w:r w:rsidRPr="008F4209">
              <w:rPr>
                <w:rFonts w:ascii="Arial" w:hAnsi="Arial" w:cs="Arial"/>
                <w:sz w:val="16"/>
                <w:szCs w:val="16"/>
              </w:rPr>
              <w:t xml:space="preserve">,00  </w:t>
            </w:r>
          </w:p>
        </w:tc>
      </w:tr>
      <w:tr w:rsidR="00142FBF" w:rsidRPr="008F4209" w:rsidTr="008C4066">
        <w:trPr>
          <w:trHeight w:val="20"/>
        </w:trPr>
        <w:tc>
          <w:tcPr>
            <w:tcW w:w="1853" w:type="dxa"/>
            <w:shd w:val="clear" w:color="auto" w:fill="FFFFFF" w:themeFill="background1"/>
            <w:noWrap/>
            <w:vAlign w:val="center"/>
            <w:hideMark/>
          </w:tcPr>
          <w:p w:rsidR="00142FBF" w:rsidRPr="008F4209" w:rsidRDefault="00142FBF" w:rsidP="008C4066">
            <w:pPr>
              <w:jc w:val="center"/>
              <w:rPr>
                <w:rFonts w:ascii="Arial" w:hAnsi="Arial" w:cs="Arial"/>
                <w:color w:val="000000"/>
                <w:sz w:val="16"/>
                <w:szCs w:val="16"/>
              </w:rPr>
            </w:pPr>
            <w:r w:rsidRPr="008F4209">
              <w:rPr>
                <w:rFonts w:ascii="Arial" w:hAnsi="Arial" w:cs="Arial"/>
                <w:color w:val="000000"/>
                <w:sz w:val="16"/>
                <w:szCs w:val="16"/>
              </w:rPr>
              <w:t xml:space="preserve">Gymnázium I. Horvátha </w:t>
            </w:r>
          </w:p>
        </w:tc>
        <w:tc>
          <w:tcPr>
            <w:tcW w:w="6237" w:type="dxa"/>
            <w:shd w:val="clear" w:color="auto" w:fill="FFFFFF" w:themeFill="background1"/>
            <w:vAlign w:val="center"/>
            <w:hideMark/>
          </w:tcPr>
          <w:p w:rsidR="00142FBF" w:rsidRPr="008F4209" w:rsidRDefault="00142FBF" w:rsidP="008C4066">
            <w:pPr>
              <w:rPr>
                <w:rFonts w:ascii="Arial" w:hAnsi="Arial" w:cs="Arial"/>
                <w:color w:val="000000"/>
                <w:sz w:val="16"/>
                <w:szCs w:val="16"/>
              </w:rPr>
            </w:pPr>
            <w:r w:rsidRPr="008F4209">
              <w:rPr>
                <w:rFonts w:ascii="Arial" w:hAnsi="Arial" w:cs="Arial"/>
                <w:color w:val="000000"/>
                <w:sz w:val="16"/>
                <w:szCs w:val="16"/>
              </w:rPr>
              <w:t xml:space="preserve">Rekonštrukcia elektroinštalácie </w:t>
            </w:r>
          </w:p>
        </w:tc>
        <w:tc>
          <w:tcPr>
            <w:tcW w:w="1701" w:type="dxa"/>
            <w:shd w:val="clear" w:color="auto" w:fill="FFFFFF" w:themeFill="background1"/>
            <w:noWrap/>
            <w:vAlign w:val="center"/>
            <w:hideMark/>
          </w:tcPr>
          <w:p w:rsidR="00142FBF" w:rsidRPr="008F4209" w:rsidRDefault="00142FBF" w:rsidP="008C4066">
            <w:pPr>
              <w:jc w:val="right"/>
              <w:rPr>
                <w:rFonts w:ascii="Arial" w:hAnsi="Arial" w:cs="Arial"/>
                <w:color w:val="000000"/>
                <w:sz w:val="16"/>
                <w:szCs w:val="16"/>
              </w:rPr>
            </w:pPr>
            <w:r w:rsidRPr="008F4209">
              <w:rPr>
                <w:rFonts w:ascii="Arial" w:hAnsi="Arial" w:cs="Arial"/>
                <w:color w:val="000000"/>
                <w:sz w:val="16"/>
                <w:szCs w:val="16"/>
              </w:rPr>
              <w:t xml:space="preserve">510 200,00  </w:t>
            </w:r>
          </w:p>
        </w:tc>
      </w:tr>
    </w:tbl>
    <w:p w:rsidR="00142FBF" w:rsidRDefault="00142FBF" w:rsidP="00142FBF">
      <w:pPr>
        <w:jc w:val="center"/>
        <w:rPr>
          <w:rFonts w:asciiTheme="minorHAnsi" w:hAnsiTheme="minorHAnsi"/>
          <w:b/>
        </w:rPr>
      </w:pPr>
    </w:p>
    <w:p w:rsidR="00142FBF" w:rsidRDefault="00142FBF" w:rsidP="00AB16FB">
      <w:pPr>
        <w:jc w:val="center"/>
        <w:rPr>
          <w:rFonts w:ascii="Arial" w:hAnsi="Arial" w:cs="Arial"/>
          <w:b/>
        </w:rPr>
      </w:pPr>
    </w:p>
    <w:p w:rsidR="00321514" w:rsidRDefault="00321514" w:rsidP="00AB16FB">
      <w:pPr>
        <w:jc w:val="center"/>
        <w:rPr>
          <w:rFonts w:ascii="Arial" w:hAnsi="Arial" w:cs="Arial"/>
          <w:b/>
        </w:rPr>
      </w:pPr>
    </w:p>
    <w:p w:rsidR="00321514" w:rsidRDefault="00321514" w:rsidP="00AB16FB">
      <w:pPr>
        <w:jc w:val="center"/>
        <w:rPr>
          <w:rFonts w:ascii="Arial" w:hAnsi="Arial" w:cs="Arial"/>
          <w:b/>
        </w:rPr>
      </w:pPr>
    </w:p>
    <w:p w:rsidR="00321514" w:rsidRDefault="00321514" w:rsidP="00AB16FB">
      <w:pPr>
        <w:jc w:val="center"/>
        <w:rPr>
          <w:rFonts w:ascii="Arial" w:hAnsi="Arial" w:cs="Arial"/>
          <w:b/>
        </w:rPr>
      </w:pPr>
    </w:p>
    <w:p w:rsidR="00321514" w:rsidRDefault="00321514" w:rsidP="00AB16FB">
      <w:pPr>
        <w:jc w:val="center"/>
        <w:rPr>
          <w:rFonts w:ascii="Arial" w:hAnsi="Arial" w:cs="Arial"/>
          <w:b/>
        </w:rPr>
      </w:pPr>
    </w:p>
    <w:p w:rsidR="00321514" w:rsidRDefault="00321514" w:rsidP="00AB16FB">
      <w:pPr>
        <w:jc w:val="center"/>
        <w:rPr>
          <w:rFonts w:ascii="Arial" w:hAnsi="Arial" w:cs="Arial"/>
          <w:b/>
        </w:rPr>
      </w:pPr>
    </w:p>
    <w:p w:rsidR="00321514" w:rsidRDefault="00321514" w:rsidP="00AB16FB">
      <w:pPr>
        <w:jc w:val="center"/>
        <w:rPr>
          <w:rFonts w:ascii="Arial" w:hAnsi="Arial" w:cs="Arial"/>
          <w:b/>
        </w:rPr>
      </w:pPr>
    </w:p>
    <w:p w:rsidR="00321514" w:rsidRDefault="00321514" w:rsidP="00AB16FB">
      <w:pPr>
        <w:jc w:val="center"/>
        <w:rPr>
          <w:rFonts w:ascii="Arial" w:hAnsi="Arial" w:cs="Arial"/>
          <w:b/>
        </w:rPr>
      </w:pPr>
    </w:p>
    <w:p w:rsidR="00321514" w:rsidRDefault="00321514" w:rsidP="00AB16FB">
      <w:pPr>
        <w:jc w:val="center"/>
        <w:rPr>
          <w:rFonts w:ascii="Arial" w:hAnsi="Arial" w:cs="Arial"/>
          <w:b/>
        </w:rPr>
      </w:pPr>
    </w:p>
    <w:p w:rsidR="00321514" w:rsidRDefault="00321514" w:rsidP="00AB16FB">
      <w:pPr>
        <w:jc w:val="center"/>
        <w:rPr>
          <w:rFonts w:ascii="Arial" w:hAnsi="Arial" w:cs="Arial"/>
          <w:b/>
        </w:rPr>
      </w:pPr>
    </w:p>
    <w:p w:rsidR="00321514" w:rsidRDefault="00321514" w:rsidP="00AB16FB">
      <w:pPr>
        <w:jc w:val="center"/>
        <w:rPr>
          <w:rFonts w:ascii="Arial" w:hAnsi="Arial" w:cs="Arial"/>
          <w:b/>
        </w:rPr>
      </w:pPr>
    </w:p>
    <w:p w:rsidR="00321514" w:rsidRDefault="00321514"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321514" w:rsidRDefault="00321514" w:rsidP="00AB16FB">
      <w:pPr>
        <w:jc w:val="center"/>
        <w:rPr>
          <w:rFonts w:ascii="Arial" w:hAnsi="Arial" w:cs="Arial"/>
          <w:b/>
        </w:rPr>
      </w:pPr>
    </w:p>
    <w:p w:rsidR="003E1929" w:rsidRDefault="003E1929"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142FBF" w:rsidRDefault="00142FBF" w:rsidP="00AB16FB">
      <w:pPr>
        <w:jc w:val="center"/>
        <w:rPr>
          <w:rFonts w:ascii="Arial" w:hAnsi="Arial" w:cs="Arial"/>
          <w:b/>
        </w:rPr>
      </w:pPr>
    </w:p>
    <w:p w:rsidR="000934DC" w:rsidRDefault="000934DC" w:rsidP="00AB16FB">
      <w:pPr>
        <w:jc w:val="center"/>
        <w:rPr>
          <w:rFonts w:ascii="Arial" w:hAnsi="Arial" w:cs="Arial"/>
          <w:b/>
        </w:rPr>
      </w:pPr>
    </w:p>
    <w:p w:rsidR="00142FBF" w:rsidRDefault="00142FBF" w:rsidP="00132E6F">
      <w:pPr>
        <w:rPr>
          <w:rFonts w:ascii="Arial" w:hAnsi="Arial" w:cs="Arial"/>
          <w:b/>
        </w:rPr>
      </w:pPr>
    </w:p>
    <w:p w:rsidR="00B82C87" w:rsidRDefault="00AB16FB" w:rsidP="00142FBF">
      <w:pPr>
        <w:jc w:val="center"/>
        <w:rPr>
          <w:rFonts w:ascii="Arial" w:hAnsi="Arial" w:cs="Arial"/>
          <w:b/>
        </w:rPr>
      </w:pPr>
      <w:r>
        <w:rPr>
          <w:rFonts w:ascii="Arial" w:hAnsi="Arial" w:cs="Arial"/>
          <w:b/>
        </w:rPr>
        <w:t>D ô v o d o v á    s p r á v a</w:t>
      </w:r>
    </w:p>
    <w:p w:rsidR="00AB16FB" w:rsidRDefault="00AB16FB" w:rsidP="00AB16FB">
      <w:pPr>
        <w:rPr>
          <w:rFonts w:ascii="Arial" w:hAnsi="Arial" w:cs="Arial"/>
          <w:b/>
        </w:rPr>
      </w:pPr>
    </w:p>
    <w:p w:rsidR="00AB16FB" w:rsidRDefault="00AB16FB" w:rsidP="00AB16FB">
      <w:pPr>
        <w:ind w:firstLine="708"/>
        <w:jc w:val="both"/>
        <w:rPr>
          <w:rFonts w:ascii="Arial" w:hAnsi="Arial" w:cs="Arial"/>
          <w:sz w:val="22"/>
          <w:szCs w:val="22"/>
        </w:rPr>
      </w:pPr>
      <w:r>
        <w:rPr>
          <w:rFonts w:ascii="Arial" w:hAnsi="Arial" w:cs="Arial"/>
          <w:sz w:val="22"/>
          <w:szCs w:val="22"/>
        </w:rPr>
        <w:t xml:space="preserve">Múzeum </w:t>
      </w:r>
      <w:proofErr w:type="spellStart"/>
      <w:r>
        <w:rPr>
          <w:rFonts w:ascii="Arial" w:hAnsi="Arial" w:cs="Arial"/>
          <w:sz w:val="22"/>
          <w:szCs w:val="22"/>
        </w:rPr>
        <w:t>Ferdiša</w:t>
      </w:r>
      <w:proofErr w:type="spellEnd"/>
      <w:r>
        <w:rPr>
          <w:rFonts w:ascii="Arial" w:hAnsi="Arial" w:cs="Arial"/>
          <w:sz w:val="22"/>
          <w:szCs w:val="22"/>
        </w:rPr>
        <w:t xml:space="preserve"> Kostku v Stupave je </w:t>
      </w:r>
      <w:r w:rsidRPr="005E2970">
        <w:rPr>
          <w:rFonts w:ascii="Arial" w:hAnsi="Arial" w:cs="Arial"/>
          <w:b/>
          <w:sz w:val="22"/>
          <w:szCs w:val="22"/>
        </w:rPr>
        <w:t>významná národná pamiatka</w:t>
      </w:r>
      <w:r>
        <w:rPr>
          <w:rFonts w:ascii="Arial" w:hAnsi="Arial" w:cs="Arial"/>
          <w:sz w:val="22"/>
          <w:szCs w:val="22"/>
        </w:rPr>
        <w:t>, ktorú tvoria dva objekty tradičnej ľudovej architektúry z prvej tretiny 19. storočia – dom s dielňou a</w:t>
      </w:r>
      <w:r w:rsidR="0061673E">
        <w:rPr>
          <w:rFonts w:ascii="Arial" w:hAnsi="Arial" w:cs="Arial"/>
          <w:sz w:val="22"/>
          <w:szCs w:val="22"/>
        </w:rPr>
        <w:t> </w:t>
      </w:r>
      <w:r>
        <w:rPr>
          <w:rFonts w:ascii="Arial" w:hAnsi="Arial" w:cs="Arial"/>
          <w:sz w:val="22"/>
          <w:szCs w:val="22"/>
        </w:rPr>
        <w:t>dielňa</w:t>
      </w:r>
      <w:r w:rsidR="0061673E" w:rsidRPr="0061673E">
        <w:rPr>
          <w:rFonts w:ascii="Arial" w:hAnsi="Arial" w:cs="Arial"/>
          <w:color w:val="FF0000"/>
          <w:sz w:val="22"/>
          <w:szCs w:val="22"/>
        </w:rPr>
        <w:t>.</w:t>
      </w:r>
      <w:r>
        <w:rPr>
          <w:rFonts w:ascii="Arial" w:hAnsi="Arial" w:cs="Arial"/>
          <w:sz w:val="22"/>
          <w:szCs w:val="22"/>
        </w:rPr>
        <w:t xml:space="preserve"> Tu sa narodil, žil a tvoril významný majster, prvý ľudový umelec ocenený titulom „národný umelec (1946, </w:t>
      </w:r>
      <w:proofErr w:type="spellStart"/>
      <w:r>
        <w:rPr>
          <w:rFonts w:ascii="Arial" w:hAnsi="Arial" w:cs="Arial"/>
          <w:sz w:val="22"/>
          <w:szCs w:val="22"/>
        </w:rPr>
        <w:t>Ferdiš</w:t>
      </w:r>
      <w:proofErr w:type="spellEnd"/>
      <w:r>
        <w:rPr>
          <w:rFonts w:ascii="Arial" w:hAnsi="Arial" w:cs="Arial"/>
          <w:sz w:val="22"/>
          <w:szCs w:val="22"/>
        </w:rPr>
        <w:t xml:space="preserve"> Kostka). V dielni sa nachádza posledná v strednej Európe zachovaná horizontálna </w:t>
      </w:r>
      <w:proofErr w:type="spellStart"/>
      <w:r>
        <w:rPr>
          <w:rFonts w:ascii="Arial" w:hAnsi="Arial" w:cs="Arial"/>
          <w:sz w:val="22"/>
          <w:szCs w:val="22"/>
        </w:rPr>
        <w:t>muflová</w:t>
      </w:r>
      <w:proofErr w:type="spellEnd"/>
      <w:r>
        <w:rPr>
          <w:rFonts w:ascii="Arial" w:hAnsi="Arial" w:cs="Arial"/>
          <w:sz w:val="22"/>
          <w:szCs w:val="22"/>
        </w:rPr>
        <w:t xml:space="preserve"> keramická pec habánskeho typu.</w:t>
      </w:r>
    </w:p>
    <w:p w:rsidR="00AB16FB" w:rsidRDefault="00AB16FB" w:rsidP="00AB16FB">
      <w:pPr>
        <w:ind w:firstLine="708"/>
        <w:jc w:val="both"/>
        <w:rPr>
          <w:rFonts w:ascii="Arial" w:hAnsi="Arial" w:cs="Arial"/>
          <w:sz w:val="22"/>
          <w:szCs w:val="22"/>
        </w:rPr>
      </w:pPr>
    </w:p>
    <w:p w:rsidR="00D23824" w:rsidRDefault="00AB16FB" w:rsidP="00D23824">
      <w:pPr>
        <w:ind w:firstLine="708"/>
        <w:jc w:val="both"/>
        <w:rPr>
          <w:rFonts w:ascii="Arial" w:hAnsi="Arial" w:cs="Arial"/>
          <w:sz w:val="22"/>
          <w:szCs w:val="22"/>
        </w:rPr>
      </w:pPr>
      <w:r>
        <w:rPr>
          <w:rFonts w:ascii="Arial" w:hAnsi="Arial" w:cs="Arial"/>
          <w:sz w:val="22"/>
          <w:szCs w:val="22"/>
        </w:rPr>
        <w:t xml:space="preserve">Vplyvom stavebnej činnosti a súvisiacich terénnych úprav sa objekty múzea a dvor dostali do zovretia novšej zástavby. Dôsledkom je </w:t>
      </w:r>
      <w:r w:rsidRPr="005E2970">
        <w:rPr>
          <w:rFonts w:ascii="Arial" w:hAnsi="Arial" w:cs="Arial"/>
          <w:b/>
          <w:sz w:val="22"/>
          <w:szCs w:val="22"/>
        </w:rPr>
        <w:t>nevyhovujúci prístup</w:t>
      </w:r>
      <w:r>
        <w:rPr>
          <w:rFonts w:ascii="Arial" w:hAnsi="Arial" w:cs="Arial"/>
          <w:sz w:val="22"/>
          <w:szCs w:val="22"/>
        </w:rPr>
        <w:t xml:space="preserve"> cez </w:t>
      </w:r>
      <w:proofErr w:type="spellStart"/>
      <w:r>
        <w:rPr>
          <w:rFonts w:ascii="Arial" w:hAnsi="Arial" w:cs="Arial"/>
          <w:sz w:val="22"/>
          <w:szCs w:val="22"/>
        </w:rPr>
        <w:t>podbránie</w:t>
      </w:r>
      <w:proofErr w:type="spellEnd"/>
      <w:r>
        <w:rPr>
          <w:rFonts w:ascii="Arial" w:hAnsi="Arial" w:cs="Arial"/>
          <w:sz w:val="22"/>
          <w:szCs w:val="22"/>
        </w:rPr>
        <w:t xml:space="preserve"> rodinného domu </w:t>
      </w:r>
      <w:proofErr w:type="spellStart"/>
      <w:r>
        <w:rPr>
          <w:rFonts w:ascii="Arial" w:hAnsi="Arial" w:cs="Arial"/>
          <w:sz w:val="22"/>
          <w:szCs w:val="22"/>
        </w:rPr>
        <w:t>Kostkovcov</w:t>
      </w:r>
      <w:proofErr w:type="spellEnd"/>
      <w:r w:rsidR="005E2970">
        <w:rPr>
          <w:rFonts w:ascii="Arial" w:hAnsi="Arial" w:cs="Arial"/>
          <w:sz w:val="22"/>
          <w:szCs w:val="22"/>
        </w:rPr>
        <w:t xml:space="preserve">. K tomu sa pridružuje </w:t>
      </w:r>
      <w:r w:rsidR="005E2970" w:rsidRPr="005E2970">
        <w:rPr>
          <w:rFonts w:ascii="Arial" w:hAnsi="Arial" w:cs="Arial"/>
          <w:b/>
          <w:sz w:val="22"/>
          <w:szCs w:val="22"/>
        </w:rPr>
        <w:t>absencia zázemia</w:t>
      </w:r>
      <w:r w:rsidR="005E2970">
        <w:rPr>
          <w:rFonts w:ascii="Arial" w:hAnsi="Arial" w:cs="Arial"/>
          <w:sz w:val="22"/>
          <w:szCs w:val="22"/>
        </w:rPr>
        <w:t xml:space="preserve"> pre návštevníkov, zamestnancov a rozvojové aktivity. Najzávažnejším problémom </w:t>
      </w:r>
      <w:r w:rsidR="00BC61E5">
        <w:rPr>
          <w:rFonts w:ascii="Arial" w:hAnsi="Arial" w:cs="Arial"/>
          <w:sz w:val="22"/>
          <w:szCs w:val="22"/>
        </w:rPr>
        <w:t>je</w:t>
      </w:r>
      <w:r w:rsidR="0061673E">
        <w:rPr>
          <w:rFonts w:ascii="Arial" w:hAnsi="Arial" w:cs="Arial"/>
          <w:sz w:val="22"/>
          <w:szCs w:val="22"/>
        </w:rPr>
        <w:t xml:space="preserve"> </w:t>
      </w:r>
      <w:r w:rsidR="005E2970">
        <w:rPr>
          <w:rFonts w:ascii="Arial" w:hAnsi="Arial" w:cs="Arial"/>
          <w:sz w:val="22"/>
          <w:szCs w:val="22"/>
        </w:rPr>
        <w:t xml:space="preserve">zvýšenie úrovne okolitého terénu, v dôsledku čoho sa </w:t>
      </w:r>
      <w:r w:rsidR="005E2970" w:rsidRPr="005E2970">
        <w:rPr>
          <w:rFonts w:ascii="Arial" w:hAnsi="Arial" w:cs="Arial"/>
          <w:b/>
          <w:sz w:val="22"/>
          <w:szCs w:val="22"/>
        </w:rPr>
        <w:t>v areáli múzea hromadí dažďova voda</w:t>
      </w:r>
      <w:r w:rsidR="005E2970">
        <w:rPr>
          <w:rFonts w:ascii="Arial" w:hAnsi="Arial" w:cs="Arial"/>
          <w:sz w:val="22"/>
          <w:szCs w:val="22"/>
        </w:rPr>
        <w:t xml:space="preserve"> a vlhnú základy a murivo objektov. </w:t>
      </w:r>
    </w:p>
    <w:p w:rsidR="003E1929" w:rsidRDefault="003E1929" w:rsidP="00D23824">
      <w:pPr>
        <w:jc w:val="both"/>
        <w:rPr>
          <w:rFonts w:ascii="Arial" w:hAnsi="Arial" w:cs="Arial"/>
          <w:sz w:val="22"/>
          <w:szCs w:val="22"/>
        </w:rPr>
      </w:pPr>
    </w:p>
    <w:p w:rsidR="005E2970" w:rsidRDefault="005E2970" w:rsidP="00D23824">
      <w:pPr>
        <w:jc w:val="both"/>
        <w:rPr>
          <w:rFonts w:ascii="Arial" w:hAnsi="Arial" w:cs="Arial"/>
          <w:sz w:val="22"/>
          <w:szCs w:val="22"/>
        </w:rPr>
      </w:pPr>
      <w:r w:rsidRPr="00D23824">
        <w:rPr>
          <w:rFonts w:ascii="Arial" w:hAnsi="Arial" w:cs="Arial"/>
          <w:b/>
          <w:sz w:val="22"/>
          <w:szCs w:val="22"/>
        </w:rPr>
        <w:t>Stav je natoľko závažný, že</w:t>
      </w:r>
      <w:r>
        <w:rPr>
          <w:rFonts w:ascii="Arial" w:hAnsi="Arial" w:cs="Arial"/>
          <w:sz w:val="22"/>
          <w:szCs w:val="22"/>
        </w:rPr>
        <w:t xml:space="preserve"> </w:t>
      </w:r>
      <w:r w:rsidRPr="005E2970">
        <w:rPr>
          <w:rFonts w:ascii="Arial" w:hAnsi="Arial" w:cs="Arial"/>
          <w:b/>
          <w:sz w:val="22"/>
          <w:szCs w:val="22"/>
        </w:rPr>
        <w:t>hrozí zrútenie budov múzea a</w:t>
      </w:r>
      <w:r>
        <w:rPr>
          <w:rFonts w:ascii="Arial" w:hAnsi="Arial" w:cs="Arial"/>
          <w:sz w:val="22"/>
          <w:szCs w:val="22"/>
        </w:rPr>
        <w:t> </w:t>
      </w:r>
      <w:r w:rsidRPr="005E2970">
        <w:rPr>
          <w:rFonts w:ascii="Arial" w:hAnsi="Arial" w:cs="Arial"/>
          <w:b/>
          <w:sz w:val="22"/>
          <w:szCs w:val="22"/>
        </w:rPr>
        <w:t>múzeum je pre havarijný stav od 1.9.2017 zatvorené</w:t>
      </w:r>
      <w:r w:rsidR="00D23824">
        <w:rPr>
          <w:rFonts w:ascii="Arial" w:hAnsi="Arial" w:cs="Arial"/>
          <w:b/>
          <w:sz w:val="22"/>
          <w:szCs w:val="22"/>
        </w:rPr>
        <w:t xml:space="preserve"> a zbierkový fond uložený v provizórnych priestoroch.</w:t>
      </w:r>
      <w:r>
        <w:rPr>
          <w:rFonts w:ascii="Arial" w:hAnsi="Arial" w:cs="Arial"/>
          <w:sz w:val="22"/>
          <w:szCs w:val="22"/>
        </w:rPr>
        <w:t xml:space="preserve"> </w:t>
      </w:r>
    </w:p>
    <w:p w:rsidR="005E2970" w:rsidRDefault="005E2970" w:rsidP="00142FBF">
      <w:pPr>
        <w:jc w:val="both"/>
        <w:rPr>
          <w:rFonts w:ascii="Arial" w:hAnsi="Arial" w:cs="Arial"/>
          <w:sz w:val="22"/>
          <w:szCs w:val="22"/>
        </w:rPr>
      </w:pPr>
    </w:p>
    <w:p w:rsidR="00D05FB2" w:rsidRDefault="00D23824" w:rsidP="00D05FB2">
      <w:pPr>
        <w:ind w:firstLine="708"/>
        <w:jc w:val="both"/>
        <w:rPr>
          <w:rFonts w:ascii="Arial" w:hAnsi="Arial" w:cs="Arial"/>
          <w:sz w:val="22"/>
          <w:szCs w:val="22"/>
        </w:rPr>
      </w:pPr>
      <w:r>
        <w:rPr>
          <w:rFonts w:ascii="Arial" w:hAnsi="Arial" w:cs="Arial"/>
          <w:sz w:val="22"/>
          <w:szCs w:val="22"/>
        </w:rPr>
        <w:t>Rekonštrukcia múzea a s</w:t>
      </w:r>
      <w:r w:rsidR="005E2970">
        <w:rPr>
          <w:rFonts w:ascii="Arial" w:hAnsi="Arial" w:cs="Arial"/>
          <w:sz w:val="22"/>
          <w:szCs w:val="22"/>
        </w:rPr>
        <w:t>anácia vlhkosti bola až do r. 2017 neriešiteľná – chýbal potrebný prístup a</w:t>
      </w:r>
      <w:r>
        <w:rPr>
          <w:rFonts w:ascii="Arial" w:hAnsi="Arial" w:cs="Arial"/>
          <w:sz w:val="22"/>
          <w:szCs w:val="22"/>
        </w:rPr>
        <w:t> nebolo kadiaľ trasovať odvod</w:t>
      </w:r>
      <w:r w:rsidR="00B82C87">
        <w:rPr>
          <w:rFonts w:ascii="Arial" w:hAnsi="Arial" w:cs="Arial"/>
          <w:sz w:val="22"/>
          <w:szCs w:val="22"/>
        </w:rPr>
        <w:t>ň</w:t>
      </w:r>
      <w:r>
        <w:rPr>
          <w:rFonts w:ascii="Arial" w:hAnsi="Arial" w:cs="Arial"/>
          <w:sz w:val="22"/>
          <w:szCs w:val="22"/>
        </w:rPr>
        <w:t xml:space="preserve">ovaciu kanalizáciu. V roku. 2017 </w:t>
      </w:r>
      <w:r w:rsidR="00B82C87">
        <w:rPr>
          <w:rFonts w:ascii="Arial" w:hAnsi="Arial" w:cs="Arial"/>
          <w:sz w:val="22"/>
          <w:szCs w:val="22"/>
        </w:rPr>
        <w:t>vlastník rodinného domu, cez ktorý</w:t>
      </w:r>
      <w:r w:rsidR="00D05FB2">
        <w:rPr>
          <w:rFonts w:ascii="Arial" w:hAnsi="Arial" w:cs="Arial"/>
          <w:sz w:val="22"/>
          <w:szCs w:val="22"/>
        </w:rPr>
        <w:t xml:space="preserve"> vedie vstup</w:t>
      </w:r>
      <w:r w:rsidR="00B82C87">
        <w:rPr>
          <w:rFonts w:ascii="Arial" w:hAnsi="Arial" w:cs="Arial"/>
          <w:sz w:val="22"/>
          <w:szCs w:val="22"/>
        </w:rPr>
        <w:t xml:space="preserve"> do areálu múzea</w:t>
      </w:r>
      <w:r w:rsidR="00D05FB2">
        <w:rPr>
          <w:rFonts w:ascii="Arial" w:hAnsi="Arial" w:cs="Arial"/>
          <w:sz w:val="22"/>
          <w:szCs w:val="22"/>
        </w:rPr>
        <w:t xml:space="preserve"> (Mgr. M. Kostka)</w:t>
      </w:r>
      <w:r w:rsidR="00B82C87">
        <w:rPr>
          <w:rFonts w:ascii="Arial" w:hAnsi="Arial" w:cs="Arial"/>
          <w:sz w:val="22"/>
          <w:szCs w:val="22"/>
        </w:rPr>
        <w:t xml:space="preserve">, </w:t>
      </w:r>
      <w:r w:rsidRPr="00B82C87">
        <w:rPr>
          <w:rFonts w:ascii="Arial" w:hAnsi="Arial" w:cs="Arial"/>
          <w:b/>
          <w:sz w:val="22"/>
          <w:szCs w:val="22"/>
        </w:rPr>
        <w:t xml:space="preserve">ponúkol Bratislavskému samosprávnemu kraju na odpredaj </w:t>
      </w:r>
      <w:r w:rsidR="00B82C87" w:rsidRPr="00B82C87">
        <w:rPr>
          <w:rFonts w:ascii="Arial" w:hAnsi="Arial" w:cs="Arial"/>
          <w:b/>
          <w:sz w:val="22"/>
          <w:szCs w:val="22"/>
        </w:rPr>
        <w:t>uvedený</w:t>
      </w:r>
      <w:r w:rsidRPr="00B82C87">
        <w:rPr>
          <w:rFonts w:ascii="Arial" w:hAnsi="Arial" w:cs="Arial"/>
          <w:b/>
          <w:sz w:val="22"/>
          <w:szCs w:val="22"/>
        </w:rPr>
        <w:t xml:space="preserve"> dom a susednú parcelu</w:t>
      </w:r>
      <w:r>
        <w:rPr>
          <w:rFonts w:ascii="Arial" w:hAnsi="Arial" w:cs="Arial"/>
          <w:sz w:val="22"/>
          <w:szCs w:val="22"/>
        </w:rPr>
        <w:t>.</w:t>
      </w:r>
      <w:r w:rsidR="00B82C87">
        <w:rPr>
          <w:rFonts w:ascii="Arial" w:hAnsi="Arial" w:cs="Arial"/>
          <w:sz w:val="22"/>
          <w:szCs w:val="22"/>
        </w:rPr>
        <w:t xml:space="preserve"> </w:t>
      </w:r>
    </w:p>
    <w:p w:rsidR="00D05FB2" w:rsidRPr="00D05FB2" w:rsidRDefault="00D05FB2" w:rsidP="00D05FB2">
      <w:pPr>
        <w:ind w:firstLine="708"/>
        <w:jc w:val="both"/>
        <w:rPr>
          <w:rFonts w:ascii="Arial" w:hAnsi="Arial" w:cs="Arial"/>
          <w:sz w:val="22"/>
          <w:szCs w:val="22"/>
        </w:rPr>
      </w:pPr>
      <w:r w:rsidRPr="00D05FB2">
        <w:rPr>
          <w:rFonts w:ascii="Arial" w:hAnsi="Arial" w:cs="Arial"/>
          <w:b/>
          <w:sz w:val="22"/>
          <w:szCs w:val="22"/>
        </w:rPr>
        <w:t>Kúpa uvedených nehnuteľností by umožnila vyriešiť všetky nahromadené problémy múzea:</w:t>
      </w:r>
    </w:p>
    <w:p w:rsidR="00D05FB2" w:rsidRPr="00D23824" w:rsidRDefault="00D05FB2" w:rsidP="00D05FB2">
      <w:pPr>
        <w:pStyle w:val="Odsekzoznamu"/>
        <w:numPr>
          <w:ilvl w:val="0"/>
          <w:numId w:val="2"/>
        </w:numPr>
        <w:jc w:val="both"/>
        <w:rPr>
          <w:rFonts w:ascii="Arial" w:hAnsi="Arial" w:cs="Arial"/>
          <w:b/>
          <w:sz w:val="22"/>
          <w:szCs w:val="22"/>
        </w:rPr>
      </w:pPr>
      <w:r w:rsidRPr="00D23824">
        <w:rPr>
          <w:rFonts w:ascii="Arial" w:hAnsi="Arial" w:cs="Arial"/>
          <w:b/>
          <w:sz w:val="22"/>
          <w:szCs w:val="22"/>
        </w:rPr>
        <w:t>Vytvoriť vyhovujúci vstup pre návštevníkov a na prevádzkovú obsluhu</w:t>
      </w:r>
    </w:p>
    <w:p w:rsidR="00D05FB2" w:rsidRPr="00D23824" w:rsidRDefault="00D05FB2" w:rsidP="00D05FB2">
      <w:pPr>
        <w:pStyle w:val="Odsekzoznamu"/>
        <w:numPr>
          <w:ilvl w:val="0"/>
          <w:numId w:val="2"/>
        </w:numPr>
        <w:jc w:val="both"/>
        <w:rPr>
          <w:rFonts w:ascii="Arial" w:hAnsi="Arial" w:cs="Arial"/>
          <w:b/>
          <w:sz w:val="22"/>
          <w:szCs w:val="22"/>
        </w:rPr>
      </w:pPr>
      <w:r w:rsidRPr="00D23824">
        <w:rPr>
          <w:rFonts w:ascii="Arial" w:hAnsi="Arial" w:cs="Arial"/>
          <w:b/>
          <w:sz w:val="22"/>
          <w:szCs w:val="22"/>
        </w:rPr>
        <w:t>Vybudovať odvodňovaciu kanalizáciu</w:t>
      </w:r>
    </w:p>
    <w:p w:rsidR="00D05FB2" w:rsidRPr="00D23824" w:rsidRDefault="00D05FB2" w:rsidP="00D05FB2">
      <w:pPr>
        <w:pStyle w:val="Odsekzoznamu"/>
        <w:numPr>
          <w:ilvl w:val="0"/>
          <w:numId w:val="2"/>
        </w:numPr>
        <w:jc w:val="both"/>
        <w:rPr>
          <w:rFonts w:ascii="Arial" w:hAnsi="Arial" w:cs="Arial"/>
          <w:b/>
          <w:sz w:val="22"/>
          <w:szCs w:val="22"/>
        </w:rPr>
      </w:pPr>
      <w:r w:rsidRPr="00D23824">
        <w:rPr>
          <w:rFonts w:ascii="Arial" w:hAnsi="Arial" w:cs="Arial"/>
          <w:b/>
          <w:sz w:val="22"/>
          <w:szCs w:val="22"/>
        </w:rPr>
        <w:t>Realizovať sanáciu vlhkosti a rekonštrukciu</w:t>
      </w:r>
    </w:p>
    <w:p w:rsidR="00D05FB2" w:rsidRDefault="00D05FB2" w:rsidP="00D05FB2">
      <w:pPr>
        <w:pStyle w:val="Odsekzoznamu"/>
        <w:numPr>
          <w:ilvl w:val="0"/>
          <w:numId w:val="2"/>
        </w:numPr>
        <w:jc w:val="both"/>
        <w:rPr>
          <w:rFonts w:ascii="Arial" w:hAnsi="Arial" w:cs="Arial"/>
          <w:sz w:val="22"/>
          <w:szCs w:val="22"/>
        </w:rPr>
      </w:pPr>
      <w:r w:rsidRPr="00D23824">
        <w:rPr>
          <w:rFonts w:ascii="Arial" w:hAnsi="Arial" w:cs="Arial"/>
          <w:b/>
          <w:sz w:val="22"/>
          <w:szCs w:val="22"/>
        </w:rPr>
        <w:t>Vybudovať relevantné zázemie múzea</w:t>
      </w:r>
      <w:r>
        <w:rPr>
          <w:rFonts w:ascii="Arial" w:hAnsi="Arial" w:cs="Arial"/>
          <w:sz w:val="22"/>
          <w:szCs w:val="22"/>
        </w:rPr>
        <w:t>.</w:t>
      </w:r>
    </w:p>
    <w:p w:rsidR="000852EB" w:rsidRPr="000852EB" w:rsidRDefault="000852EB" w:rsidP="000852EB">
      <w:pPr>
        <w:jc w:val="both"/>
        <w:rPr>
          <w:rFonts w:ascii="Arial" w:hAnsi="Arial" w:cs="Arial"/>
          <w:sz w:val="22"/>
          <w:szCs w:val="22"/>
        </w:rPr>
      </w:pPr>
    </w:p>
    <w:p w:rsidR="000852EB" w:rsidRPr="000852EB" w:rsidRDefault="000852EB" w:rsidP="000852EB">
      <w:pPr>
        <w:ind w:firstLine="708"/>
        <w:jc w:val="both"/>
        <w:rPr>
          <w:rFonts w:ascii="Arial" w:hAnsi="Arial" w:cs="Arial"/>
          <w:sz w:val="22"/>
          <w:szCs w:val="22"/>
        </w:rPr>
      </w:pPr>
      <w:r w:rsidRPr="000852EB">
        <w:rPr>
          <w:rFonts w:ascii="Arial" w:hAnsi="Arial" w:cs="Arial"/>
          <w:sz w:val="22"/>
          <w:szCs w:val="22"/>
        </w:rPr>
        <w:t>Podľa znaleckého posudku, ktorý si dal vypracovať Úrad BSK, je všeobecná hodnota uvedených nehnuteľností 155.814,36 EUR</w:t>
      </w:r>
      <w:r>
        <w:rPr>
          <w:rFonts w:ascii="Arial" w:hAnsi="Arial" w:cs="Arial"/>
          <w:b/>
          <w:sz w:val="22"/>
          <w:szCs w:val="22"/>
        </w:rPr>
        <w:t xml:space="preserve"> </w:t>
      </w:r>
      <w:r>
        <w:rPr>
          <w:rFonts w:ascii="Arial" w:hAnsi="Arial" w:cs="Arial"/>
          <w:sz w:val="22"/>
          <w:szCs w:val="22"/>
        </w:rPr>
        <w:t xml:space="preserve">(rodinný dom, pozemok pod domom, malý dvor, predzáhradka, susediaci pozemok). </w:t>
      </w:r>
      <w:r w:rsidR="005372BD">
        <w:rPr>
          <w:rFonts w:ascii="Arial" w:hAnsi="Arial" w:cs="Arial"/>
          <w:sz w:val="22"/>
          <w:szCs w:val="22"/>
        </w:rPr>
        <w:t>P</w:t>
      </w:r>
      <w:r>
        <w:rPr>
          <w:rFonts w:ascii="Arial" w:hAnsi="Arial" w:cs="Arial"/>
          <w:sz w:val="22"/>
          <w:szCs w:val="22"/>
        </w:rPr>
        <w:t xml:space="preserve">ozemok pod domom predal BSK rodine </w:t>
      </w:r>
      <w:proofErr w:type="spellStart"/>
      <w:r>
        <w:rPr>
          <w:rFonts w:ascii="Arial" w:hAnsi="Arial" w:cs="Arial"/>
          <w:sz w:val="22"/>
          <w:szCs w:val="22"/>
        </w:rPr>
        <w:t>Kostkovcov</w:t>
      </w:r>
      <w:proofErr w:type="spellEnd"/>
      <w:r>
        <w:rPr>
          <w:rFonts w:ascii="Arial" w:hAnsi="Arial" w:cs="Arial"/>
          <w:sz w:val="22"/>
          <w:szCs w:val="22"/>
        </w:rPr>
        <w:t xml:space="preserve"> ako prípad osobitného zreteľa </w:t>
      </w:r>
      <w:r w:rsidR="005372BD">
        <w:rPr>
          <w:rFonts w:ascii="Arial" w:hAnsi="Arial" w:cs="Arial"/>
          <w:sz w:val="22"/>
          <w:szCs w:val="22"/>
        </w:rPr>
        <w:t xml:space="preserve">v r. 2012 </w:t>
      </w:r>
      <w:r>
        <w:rPr>
          <w:rFonts w:ascii="Arial" w:hAnsi="Arial" w:cs="Arial"/>
          <w:sz w:val="22"/>
          <w:szCs w:val="22"/>
        </w:rPr>
        <w:t xml:space="preserve">za 1,00 EUR (uznesenie Z BSK č. 46/2012) a predzáhradku a malý vstupný dvor predal BSK rodine </w:t>
      </w:r>
      <w:proofErr w:type="spellStart"/>
      <w:r>
        <w:rPr>
          <w:rFonts w:ascii="Arial" w:hAnsi="Arial" w:cs="Arial"/>
          <w:sz w:val="22"/>
          <w:szCs w:val="22"/>
        </w:rPr>
        <w:t>Kostkovcov</w:t>
      </w:r>
      <w:proofErr w:type="spellEnd"/>
      <w:r>
        <w:rPr>
          <w:rFonts w:ascii="Arial" w:hAnsi="Arial" w:cs="Arial"/>
          <w:sz w:val="22"/>
          <w:szCs w:val="22"/>
        </w:rPr>
        <w:t xml:space="preserve"> ako prípad hodný osobitného zreteľa </w:t>
      </w:r>
      <w:r w:rsidR="005372BD">
        <w:rPr>
          <w:rFonts w:ascii="Arial" w:hAnsi="Arial" w:cs="Arial"/>
          <w:sz w:val="22"/>
          <w:szCs w:val="22"/>
        </w:rPr>
        <w:t xml:space="preserve">v r. 2014 </w:t>
      </w:r>
      <w:r>
        <w:rPr>
          <w:rFonts w:ascii="Arial" w:hAnsi="Arial" w:cs="Arial"/>
          <w:sz w:val="22"/>
          <w:szCs w:val="22"/>
        </w:rPr>
        <w:t>za 1,00 EUR (uznesenie č. 34/2014</w:t>
      </w:r>
      <w:r w:rsidR="005372BD">
        <w:rPr>
          <w:rFonts w:ascii="Arial" w:hAnsi="Arial" w:cs="Arial"/>
          <w:sz w:val="22"/>
          <w:szCs w:val="22"/>
        </w:rPr>
        <w:t xml:space="preserve">). Po zohľadnení týchto skutočností je </w:t>
      </w:r>
      <w:r w:rsidR="005372BD" w:rsidRPr="005372BD">
        <w:rPr>
          <w:rFonts w:ascii="Arial" w:hAnsi="Arial" w:cs="Arial"/>
          <w:b/>
          <w:sz w:val="22"/>
          <w:szCs w:val="22"/>
        </w:rPr>
        <w:t>cena predmetných nehnuteľností podľa znaleckého posudku 131.376,08 EUR</w:t>
      </w:r>
      <w:r w:rsidR="005372BD">
        <w:rPr>
          <w:rFonts w:ascii="Arial" w:hAnsi="Arial" w:cs="Arial"/>
          <w:sz w:val="22"/>
          <w:szCs w:val="22"/>
        </w:rPr>
        <w:t>. S cenou Mgr. M. Kostka súhlasí.</w:t>
      </w:r>
      <w:r>
        <w:rPr>
          <w:rFonts w:ascii="Arial" w:hAnsi="Arial" w:cs="Arial"/>
          <w:sz w:val="22"/>
          <w:szCs w:val="22"/>
        </w:rPr>
        <w:t xml:space="preserve"> </w:t>
      </w:r>
    </w:p>
    <w:p w:rsidR="005372BD" w:rsidRDefault="005372BD" w:rsidP="00321514">
      <w:pPr>
        <w:ind w:firstLine="708"/>
        <w:outlineLvl w:val="0"/>
        <w:rPr>
          <w:rFonts w:ascii="Arial" w:hAnsi="Arial" w:cs="Arial"/>
          <w:bCs/>
          <w:sz w:val="22"/>
          <w:szCs w:val="22"/>
        </w:rPr>
      </w:pPr>
    </w:p>
    <w:p w:rsidR="0032503C" w:rsidRDefault="0032503C" w:rsidP="00321514">
      <w:pPr>
        <w:ind w:firstLine="708"/>
        <w:outlineLvl w:val="0"/>
        <w:rPr>
          <w:rFonts w:ascii="Arial" w:hAnsi="Arial" w:cs="Arial"/>
          <w:bCs/>
          <w:sz w:val="22"/>
          <w:szCs w:val="22"/>
        </w:rPr>
      </w:pPr>
    </w:p>
    <w:p w:rsidR="003E1929" w:rsidRPr="00321514" w:rsidRDefault="003E1929" w:rsidP="00321514">
      <w:pPr>
        <w:outlineLvl w:val="0"/>
        <w:rPr>
          <w:rFonts w:ascii="Arial" w:hAnsi="Arial" w:cs="Arial"/>
          <w:b/>
          <w:bCs/>
          <w:sz w:val="22"/>
          <w:szCs w:val="22"/>
        </w:rPr>
      </w:pPr>
      <w:r w:rsidRPr="00321514">
        <w:rPr>
          <w:rFonts w:ascii="Arial" w:hAnsi="Arial" w:cs="Arial"/>
          <w:b/>
          <w:bCs/>
          <w:sz w:val="22"/>
          <w:szCs w:val="22"/>
        </w:rPr>
        <w:t>Rekapitulácia nákladov na záchranu MFK:</w:t>
      </w:r>
    </w:p>
    <w:p w:rsidR="003E1929" w:rsidRPr="00321514" w:rsidRDefault="003E1929" w:rsidP="003E1929">
      <w:pPr>
        <w:pStyle w:val="Odsekzoznamu"/>
        <w:numPr>
          <w:ilvl w:val="0"/>
          <w:numId w:val="2"/>
        </w:numPr>
        <w:outlineLvl w:val="0"/>
        <w:rPr>
          <w:rFonts w:ascii="Arial" w:hAnsi="Arial" w:cs="Arial"/>
          <w:b/>
          <w:bCs/>
          <w:sz w:val="22"/>
          <w:szCs w:val="22"/>
        </w:rPr>
      </w:pPr>
      <w:r w:rsidRPr="00321514">
        <w:rPr>
          <w:rFonts w:ascii="Arial" w:hAnsi="Arial" w:cs="Arial"/>
          <w:b/>
          <w:bCs/>
          <w:sz w:val="22"/>
          <w:szCs w:val="22"/>
        </w:rPr>
        <w:t>Kúpa susediacich nehnuteľností                           1</w:t>
      </w:r>
      <w:r w:rsidR="001D0262">
        <w:rPr>
          <w:rFonts w:ascii="Arial" w:hAnsi="Arial" w:cs="Arial"/>
          <w:b/>
          <w:bCs/>
          <w:sz w:val="22"/>
          <w:szCs w:val="22"/>
        </w:rPr>
        <w:t>15.79</w:t>
      </w:r>
      <w:r w:rsidR="0032503C">
        <w:rPr>
          <w:rFonts w:ascii="Arial" w:hAnsi="Arial" w:cs="Arial"/>
          <w:b/>
          <w:bCs/>
          <w:sz w:val="22"/>
          <w:szCs w:val="22"/>
        </w:rPr>
        <w:t>9</w:t>
      </w:r>
      <w:r w:rsidR="001D0262">
        <w:rPr>
          <w:rFonts w:ascii="Arial" w:hAnsi="Arial" w:cs="Arial"/>
          <w:b/>
          <w:bCs/>
          <w:sz w:val="22"/>
          <w:szCs w:val="22"/>
        </w:rPr>
        <w:t>,24</w:t>
      </w:r>
      <w:r w:rsidRPr="00321514">
        <w:rPr>
          <w:rFonts w:ascii="Arial" w:hAnsi="Arial" w:cs="Arial"/>
          <w:b/>
          <w:bCs/>
          <w:sz w:val="22"/>
          <w:szCs w:val="22"/>
        </w:rPr>
        <w:t xml:space="preserve"> EUR</w:t>
      </w:r>
    </w:p>
    <w:p w:rsidR="003E1929" w:rsidRPr="000852EB" w:rsidRDefault="003E1929" w:rsidP="003E1929">
      <w:pPr>
        <w:pStyle w:val="Odsekzoznamu"/>
        <w:numPr>
          <w:ilvl w:val="0"/>
          <w:numId w:val="2"/>
        </w:numPr>
        <w:outlineLvl w:val="0"/>
        <w:rPr>
          <w:rFonts w:ascii="Arial" w:hAnsi="Arial" w:cs="Arial"/>
          <w:bCs/>
          <w:sz w:val="22"/>
          <w:szCs w:val="22"/>
        </w:rPr>
      </w:pPr>
      <w:r w:rsidRPr="00321514">
        <w:rPr>
          <w:rFonts w:ascii="Arial" w:hAnsi="Arial" w:cs="Arial"/>
          <w:b/>
          <w:bCs/>
          <w:sz w:val="22"/>
          <w:szCs w:val="22"/>
        </w:rPr>
        <w:t xml:space="preserve">Následná sanácia vlhkosti /rekonštrukcia MFK     </w:t>
      </w:r>
      <w:r w:rsidR="00321514">
        <w:rPr>
          <w:rFonts w:ascii="Arial" w:hAnsi="Arial" w:cs="Arial"/>
          <w:b/>
          <w:bCs/>
          <w:sz w:val="22"/>
          <w:szCs w:val="22"/>
        </w:rPr>
        <w:t xml:space="preserve"> </w:t>
      </w:r>
      <w:r w:rsidRPr="00321514">
        <w:rPr>
          <w:rFonts w:ascii="Arial" w:hAnsi="Arial" w:cs="Arial"/>
          <w:b/>
          <w:bCs/>
          <w:sz w:val="22"/>
          <w:szCs w:val="22"/>
        </w:rPr>
        <w:t>31.743,00 EUR</w:t>
      </w:r>
    </w:p>
    <w:p w:rsidR="000852EB" w:rsidRPr="00B96365" w:rsidRDefault="00B96365" w:rsidP="005372BD">
      <w:pPr>
        <w:pStyle w:val="Odsekzoznamu"/>
        <w:ind w:left="1068"/>
        <w:outlineLvl w:val="0"/>
        <w:rPr>
          <w:rFonts w:ascii="Arial" w:hAnsi="Arial" w:cs="Arial"/>
          <w:b/>
          <w:bCs/>
          <w:sz w:val="22"/>
          <w:szCs w:val="22"/>
        </w:rPr>
      </w:pPr>
      <w:r>
        <w:rPr>
          <w:rFonts w:ascii="Arial" w:hAnsi="Arial" w:cs="Arial"/>
          <w:bCs/>
          <w:sz w:val="22"/>
          <w:szCs w:val="22"/>
        </w:rPr>
        <w:t xml:space="preserve">                                                                       </w:t>
      </w:r>
      <w:r w:rsidRPr="00B96365">
        <w:rPr>
          <w:rFonts w:ascii="Arial" w:hAnsi="Arial" w:cs="Arial"/>
          <w:b/>
          <w:bCs/>
          <w:sz w:val="22"/>
          <w:szCs w:val="22"/>
        </w:rPr>
        <w:t>Spolu  1</w:t>
      </w:r>
      <w:r w:rsidR="0032503C">
        <w:rPr>
          <w:rFonts w:ascii="Arial" w:hAnsi="Arial" w:cs="Arial"/>
          <w:b/>
          <w:bCs/>
          <w:sz w:val="22"/>
          <w:szCs w:val="22"/>
        </w:rPr>
        <w:t>47.542,24</w:t>
      </w:r>
      <w:r w:rsidRPr="00B96365">
        <w:rPr>
          <w:rFonts w:ascii="Arial" w:hAnsi="Arial" w:cs="Arial"/>
          <w:b/>
          <w:bCs/>
          <w:sz w:val="22"/>
          <w:szCs w:val="22"/>
        </w:rPr>
        <w:t xml:space="preserve"> EUR</w:t>
      </w:r>
    </w:p>
    <w:p w:rsidR="00321514" w:rsidRDefault="00321514" w:rsidP="00321514">
      <w:pPr>
        <w:pStyle w:val="Odsekzoznamu"/>
        <w:ind w:left="1068"/>
        <w:outlineLvl w:val="0"/>
        <w:rPr>
          <w:rFonts w:ascii="Arial" w:hAnsi="Arial" w:cs="Arial"/>
          <w:bCs/>
          <w:sz w:val="22"/>
          <w:szCs w:val="22"/>
        </w:rPr>
      </w:pPr>
    </w:p>
    <w:p w:rsidR="000852EB" w:rsidRDefault="000852EB" w:rsidP="00132E6F">
      <w:pPr>
        <w:ind w:firstLine="708"/>
        <w:jc w:val="both"/>
        <w:outlineLvl w:val="0"/>
        <w:rPr>
          <w:rFonts w:ascii="Arial" w:hAnsi="Arial" w:cs="Arial"/>
          <w:bCs/>
          <w:sz w:val="22"/>
          <w:szCs w:val="22"/>
        </w:rPr>
      </w:pPr>
      <w:r w:rsidRPr="00321514">
        <w:rPr>
          <w:rFonts w:ascii="Arial" w:hAnsi="Arial" w:cs="Arial"/>
          <w:bCs/>
          <w:sz w:val="22"/>
          <w:szCs w:val="22"/>
        </w:rPr>
        <w:t>Rekonštrukcia MFK je v akčnom  a investičnom pláne BSK a</w:t>
      </w:r>
      <w:r w:rsidR="00B96365">
        <w:rPr>
          <w:rFonts w:ascii="Arial" w:hAnsi="Arial" w:cs="Arial"/>
          <w:bCs/>
          <w:sz w:val="22"/>
          <w:szCs w:val="22"/>
        </w:rPr>
        <w:t> vyššie uvedené náklady</w:t>
      </w:r>
      <w:r w:rsidRPr="00321514">
        <w:rPr>
          <w:rFonts w:ascii="Arial" w:hAnsi="Arial" w:cs="Arial"/>
          <w:bCs/>
          <w:sz w:val="22"/>
          <w:szCs w:val="22"/>
        </w:rPr>
        <w:t xml:space="preserve"> sú zahrnuté v rozpočte BSK</w:t>
      </w:r>
      <w:r w:rsidR="00B96365">
        <w:rPr>
          <w:rFonts w:ascii="Arial" w:hAnsi="Arial" w:cs="Arial"/>
          <w:bCs/>
          <w:sz w:val="22"/>
          <w:szCs w:val="22"/>
        </w:rPr>
        <w:t xml:space="preserve"> na r. 2017 </w:t>
      </w:r>
      <w:r w:rsidR="00132E6F">
        <w:rPr>
          <w:rFonts w:ascii="Arial" w:hAnsi="Arial" w:cs="Arial"/>
          <w:bCs/>
          <w:sz w:val="22"/>
          <w:szCs w:val="22"/>
        </w:rPr>
        <w:t xml:space="preserve">v úverových nákladoch </w:t>
      </w:r>
      <w:r w:rsidR="00B96365">
        <w:rPr>
          <w:rFonts w:ascii="Arial" w:hAnsi="Arial" w:cs="Arial"/>
          <w:bCs/>
          <w:sz w:val="22"/>
          <w:szCs w:val="22"/>
        </w:rPr>
        <w:t>v sume 156.570,00 EUR</w:t>
      </w:r>
      <w:r w:rsidR="00132E6F">
        <w:rPr>
          <w:rFonts w:ascii="Arial" w:hAnsi="Arial" w:cs="Arial"/>
          <w:bCs/>
          <w:sz w:val="22"/>
          <w:szCs w:val="22"/>
        </w:rPr>
        <w:t xml:space="preserve">. Vzhľadom na vyššie uvedené skutočnosti (kúpa nehnuteľností) je nutné zmeniť text týkajúci sa Malokarpatského múzea v Pezinku v príslušnej tabuľke uznesenia č. 26/2017 (zmena rozpočtu) – upresniť účel použitia finančných prostriedkov. Ostatné časti tabuľky zostávajú nezmenené. </w:t>
      </w:r>
    </w:p>
    <w:p w:rsidR="00B82C87" w:rsidRDefault="00B82C87" w:rsidP="00132E6F">
      <w:pPr>
        <w:jc w:val="both"/>
        <w:outlineLvl w:val="0"/>
        <w:rPr>
          <w:rFonts w:ascii="Arial" w:hAnsi="Arial" w:cs="Arial"/>
          <w:bCs/>
          <w:sz w:val="22"/>
          <w:szCs w:val="22"/>
        </w:rPr>
      </w:pPr>
    </w:p>
    <w:p w:rsidR="0096783B" w:rsidRDefault="00321514" w:rsidP="00132E6F">
      <w:pPr>
        <w:ind w:firstLine="708"/>
        <w:jc w:val="both"/>
        <w:outlineLvl w:val="0"/>
        <w:rPr>
          <w:rFonts w:ascii="Arial" w:hAnsi="Arial" w:cs="Arial"/>
          <w:bCs/>
          <w:sz w:val="22"/>
          <w:szCs w:val="22"/>
        </w:rPr>
      </w:pPr>
      <w:r>
        <w:rPr>
          <w:rFonts w:ascii="Arial" w:hAnsi="Arial" w:cs="Arial"/>
          <w:bCs/>
          <w:sz w:val="22"/>
          <w:szCs w:val="22"/>
        </w:rPr>
        <w:t xml:space="preserve">Záujem o budúce prevádzkovanie Múzea </w:t>
      </w:r>
      <w:proofErr w:type="spellStart"/>
      <w:r>
        <w:rPr>
          <w:rFonts w:ascii="Arial" w:hAnsi="Arial" w:cs="Arial"/>
          <w:bCs/>
          <w:sz w:val="22"/>
          <w:szCs w:val="22"/>
        </w:rPr>
        <w:t>Ferdiša</w:t>
      </w:r>
      <w:proofErr w:type="spellEnd"/>
      <w:r>
        <w:rPr>
          <w:rFonts w:ascii="Arial" w:hAnsi="Arial" w:cs="Arial"/>
          <w:bCs/>
          <w:sz w:val="22"/>
          <w:szCs w:val="22"/>
        </w:rPr>
        <w:t xml:space="preserve"> Kostku prejavilo mesto Stupava. Pri predpokladaných budúcich nákladoch na prevádzku múzea v sume cca 30.000,00 EUR ročne je predpoklad návratnosti investície na záchranu MFK približne 5</w:t>
      </w:r>
      <w:r w:rsidR="0032503C">
        <w:rPr>
          <w:rFonts w:ascii="Arial" w:hAnsi="Arial" w:cs="Arial"/>
          <w:bCs/>
          <w:sz w:val="22"/>
          <w:szCs w:val="22"/>
        </w:rPr>
        <w:t xml:space="preserve"> </w:t>
      </w:r>
      <w:r>
        <w:rPr>
          <w:rFonts w:ascii="Arial" w:hAnsi="Arial" w:cs="Arial"/>
          <w:bCs/>
          <w:sz w:val="22"/>
          <w:szCs w:val="22"/>
        </w:rPr>
        <w:t>rok</w:t>
      </w:r>
      <w:r w:rsidR="0032503C">
        <w:rPr>
          <w:rFonts w:ascii="Arial" w:hAnsi="Arial" w:cs="Arial"/>
          <w:bCs/>
          <w:sz w:val="22"/>
          <w:szCs w:val="22"/>
        </w:rPr>
        <w:t>ov</w:t>
      </w:r>
      <w:r>
        <w:rPr>
          <w:rFonts w:ascii="Arial" w:hAnsi="Arial" w:cs="Arial"/>
          <w:bCs/>
          <w:sz w:val="22"/>
          <w:szCs w:val="22"/>
        </w:rPr>
        <w:t>.</w:t>
      </w:r>
      <w:r w:rsidR="00B82C87">
        <w:rPr>
          <w:rFonts w:ascii="Arial" w:hAnsi="Arial" w:cs="Arial"/>
          <w:bCs/>
          <w:sz w:val="22"/>
          <w:szCs w:val="22"/>
        </w:rPr>
        <w:t xml:space="preserve"> </w:t>
      </w:r>
    </w:p>
    <w:p w:rsidR="00B75059" w:rsidRDefault="00B75059" w:rsidP="00B75059">
      <w:pPr>
        <w:outlineLvl w:val="0"/>
        <w:rPr>
          <w:rFonts w:ascii="Arial" w:hAnsi="Arial" w:cs="Arial"/>
          <w:bCs/>
          <w:sz w:val="22"/>
          <w:szCs w:val="22"/>
        </w:rPr>
      </w:pPr>
    </w:p>
    <w:p w:rsidR="00F734E4" w:rsidRPr="0096783B" w:rsidRDefault="00F734E4" w:rsidP="00B82C87">
      <w:pPr>
        <w:jc w:val="center"/>
        <w:rPr>
          <w:rFonts w:ascii="Arial" w:hAnsi="Arial" w:cs="Arial"/>
          <w:bCs/>
          <w:sz w:val="22"/>
          <w:szCs w:val="22"/>
        </w:rPr>
      </w:pPr>
      <w:r w:rsidRPr="00F734E4">
        <w:rPr>
          <w:b/>
          <w:sz w:val="28"/>
          <w:szCs w:val="28"/>
        </w:rPr>
        <w:t>ZÁMER ZÁCHRANY NÁRODNEJ KULTÚRNEJ PAMIATKY                                                        MÚZEA FERDIŠA KOSTKU V STUPAVE</w:t>
      </w:r>
    </w:p>
    <w:p w:rsidR="00F734E4" w:rsidRDefault="00F734E4" w:rsidP="00F734E4">
      <w:pPr>
        <w:jc w:val="center"/>
        <w:rPr>
          <w:b/>
          <w:sz w:val="28"/>
          <w:szCs w:val="28"/>
        </w:rPr>
      </w:pPr>
    </w:p>
    <w:p w:rsidR="00F734E4" w:rsidRDefault="00F734E4" w:rsidP="00F734E4">
      <w:pPr>
        <w:rPr>
          <w:b/>
          <w:sz w:val="28"/>
          <w:szCs w:val="28"/>
        </w:rPr>
      </w:pPr>
      <w:r>
        <w:rPr>
          <w:b/>
          <w:sz w:val="28"/>
          <w:szCs w:val="28"/>
        </w:rPr>
        <w:t xml:space="preserve">I. Múzeum </w:t>
      </w:r>
      <w:proofErr w:type="spellStart"/>
      <w:r>
        <w:rPr>
          <w:b/>
          <w:sz w:val="28"/>
          <w:szCs w:val="28"/>
        </w:rPr>
        <w:t>Ferdiša</w:t>
      </w:r>
      <w:proofErr w:type="spellEnd"/>
      <w:r>
        <w:rPr>
          <w:b/>
          <w:sz w:val="28"/>
          <w:szCs w:val="28"/>
        </w:rPr>
        <w:t xml:space="preserve"> Kostku v Stupave (MFK)</w:t>
      </w:r>
    </w:p>
    <w:p w:rsidR="00F734E4" w:rsidRDefault="00F734E4" w:rsidP="00F734E4">
      <w:pPr>
        <w:rPr>
          <w:b/>
          <w:sz w:val="28"/>
          <w:szCs w:val="28"/>
        </w:rPr>
      </w:pPr>
    </w:p>
    <w:p w:rsidR="00F734E4" w:rsidRDefault="00F734E4" w:rsidP="00F734E4">
      <w:pPr>
        <w:ind w:firstLine="708"/>
        <w:jc w:val="both"/>
        <w:rPr>
          <w:b/>
        </w:rPr>
      </w:pPr>
      <w:r>
        <w:t xml:space="preserve">Múzeum </w:t>
      </w:r>
      <w:proofErr w:type="spellStart"/>
      <w:r>
        <w:t>Ferdiša</w:t>
      </w:r>
      <w:proofErr w:type="spellEnd"/>
      <w:r>
        <w:t xml:space="preserve"> Kostku nesie meno podľa významného národného umelca a patrí medzi unikátne národné kultúrne pamiatky. Tvoria ho dva objekty tradičnej ľudovej architektúry z 19. storočia: trojpriestorový dom s dielňou („</w:t>
      </w:r>
      <w:proofErr w:type="spellStart"/>
      <w:r>
        <w:t>verštatom</w:t>
      </w:r>
      <w:proofErr w:type="spellEnd"/>
      <w:r>
        <w:t>“) z  r. 1826 a dielňa („</w:t>
      </w:r>
      <w:proofErr w:type="spellStart"/>
      <w:r>
        <w:t>brenhaus</w:t>
      </w:r>
      <w:proofErr w:type="spellEnd"/>
      <w:r>
        <w:t>“) s jedinečnou horizontálnou „</w:t>
      </w:r>
      <w:proofErr w:type="spellStart"/>
      <w:r>
        <w:t>muflovou</w:t>
      </w:r>
      <w:proofErr w:type="spellEnd"/>
      <w:r>
        <w:t xml:space="preserve">“ keramickou pecou habánskeho typu, ktorá je posledným zachovaným technickým zariadením svojho druhu v strednej Európe. Dediči majstra </w:t>
      </w:r>
      <w:proofErr w:type="spellStart"/>
      <w:r>
        <w:t>Ferdiša</w:t>
      </w:r>
      <w:proofErr w:type="spellEnd"/>
      <w:r>
        <w:t xml:space="preserve"> Kostku darovali nehnuteľnosti a veľkú zbierku jeho diel štátu za účelom zriadenia múzea. Múzeum vzniklo ako pobočka Slovenského národného múzea v roku 1968. Objekty múzea boli rekonštruované v rokoch 1995 až 1999. Od r. 2002 je múzeum vo vlastníctve BSK a v správe Malokarpatského múzea v Pezinku. Do roku 2011 fungovalo ako etnografické múzeum, zamerané na tvorbu </w:t>
      </w:r>
      <w:proofErr w:type="spellStart"/>
      <w:r>
        <w:t>Ferdiša</w:t>
      </w:r>
      <w:proofErr w:type="spellEnd"/>
      <w:r>
        <w:t xml:space="preserve"> Kostku. Z dôvodu havarijného stavu je múzeum od 1.9.2011 zatvorené.                             </w:t>
      </w:r>
      <w:r>
        <w:rPr>
          <w:b/>
        </w:rPr>
        <w:t xml:space="preserve">  </w:t>
      </w:r>
    </w:p>
    <w:p w:rsidR="00F734E4" w:rsidRDefault="00F734E4" w:rsidP="00F734E4">
      <w:pPr>
        <w:pStyle w:val="Normlnywebov"/>
        <w:spacing w:before="0" w:beforeAutospacing="0" w:after="0" w:afterAutospacing="0"/>
        <w:rPr>
          <w:b/>
        </w:rPr>
      </w:pPr>
    </w:p>
    <w:p w:rsidR="00F734E4" w:rsidRDefault="00F734E4" w:rsidP="00F734E4">
      <w:pPr>
        <w:pStyle w:val="Normlnywebov"/>
        <w:spacing w:before="0" w:beforeAutospacing="0" w:after="0" w:afterAutospacing="0"/>
        <w:rPr>
          <w:b/>
        </w:rPr>
      </w:pPr>
      <w:r>
        <w:rPr>
          <w:noProof/>
        </w:rPr>
        <w:drawing>
          <wp:anchor distT="0" distB="0" distL="114300" distR="114300" simplePos="0" relativeHeight="251658240" behindDoc="0" locked="0" layoutInCell="1" allowOverlap="1">
            <wp:simplePos x="0" y="0"/>
            <wp:positionH relativeFrom="margin">
              <wp:posOffset>-4445</wp:posOffset>
            </wp:positionH>
            <wp:positionV relativeFrom="margin">
              <wp:posOffset>3138805</wp:posOffset>
            </wp:positionV>
            <wp:extent cx="2066925" cy="2514600"/>
            <wp:effectExtent l="0" t="0" r="9525" b="0"/>
            <wp:wrapSquare wrapText="bothSides"/>
            <wp:docPr id="10" name="Obrázok 10" descr="Ferdiš Kost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descr="Ferdiš Kostka"/>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066925" cy="2514600"/>
                    </a:xfrm>
                    <a:prstGeom prst="rect">
                      <a:avLst/>
                    </a:prstGeom>
                    <a:noFill/>
                  </pic:spPr>
                </pic:pic>
              </a:graphicData>
            </a:graphic>
            <wp14:sizeRelH relativeFrom="page">
              <wp14:pctWidth>0</wp14:pctWidth>
            </wp14:sizeRelH>
            <wp14:sizeRelV relativeFrom="page">
              <wp14:pctHeight>0</wp14:pctHeight>
            </wp14:sizeRelV>
          </wp:anchor>
        </w:drawing>
      </w:r>
      <w:proofErr w:type="spellStart"/>
      <w:r>
        <w:rPr>
          <w:b/>
        </w:rPr>
        <w:t>Ferdiš</w:t>
      </w:r>
      <w:proofErr w:type="spellEnd"/>
      <w:r>
        <w:rPr>
          <w:b/>
        </w:rPr>
        <w:t xml:space="preserve"> Kostka</w:t>
      </w:r>
    </w:p>
    <w:p w:rsidR="00F734E4" w:rsidRPr="00B421FD" w:rsidRDefault="00F734E4" w:rsidP="00F734E4">
      <w:pPr>
        <w:pStyle w:val="Normlnywebov"/>
        <w:spacing w:before="0" w:beforeAutospacing="0" w:after="0" w:afterAutospacing="0"/>
        <w:jc w:val="both"/>
        <w:rPr>
          <w:b/>
        </w:rPr>
      </w:pPr>
      <w:r>
        <w:t xml:space="preserve">Korene tvorby ľudového </w:t>
      </w:r>
      <w:proofErr w:type="spellStart"/>
      <w:r>
        <w:t>džbánkára</w:t>
      </w:r>
      <w:proofErr w:type="spellEnd"/>
      <w:r>
        <w:t xml:space="preserve"> a figuralistu </w:t>
      </w:r>
      <w:proofErr w:type="spellStart"/>
      <w:r>
        <w:t>Ferdiša</w:t>
      </w:r>
      <w:proofErr w:type="spellEnd"/>
      <w:r>
        <w:t xml:space="preserve"> Kostku siahajú cez remeslo otca Karola, deda Jána až k dielni  Štefana Putza, ktorý v 18. storočí priniesol do Stupavy tradíciu habánskej majoliky (</w:t>
      </w:r>
      <w:proofErr w:type="spellStart"/>
      <w:r>
        <w:t>fajánsy</w:t>
      </w:r>
      <w:proofErr w:type="spellEnd"/>
      <w:r>
        <w:t xml:space="preserve">).  Žil a pôsobil v Stupave (1878-1951), kde s bratom Jánom vybudoval svetoznámu dielňu. Vystavoval </w:t>
      </w:r>
      <w:r w:rsidRPr="00B421FD">
        <w:rPr>
          <w:rStyle w:val="Siln"/>
          <w:b w:val="0"/>
        </w:rPr>
        <w:t xml:space="preserve">vo Viedni, na Národopisnej výstave </w:t>
      </w:r>
      <w:proofErr w:type="spellStart"/>
      <w:r w:rsidRPr="00B421FD">
        <w:rPr>
          <w:rStyle w:val="Siln"/>
          <w:b w:val="0"/>
        </w:rPr>
        <w:t>českoslovanskej</w:t>
      </w:r>
      <w:proofErr w:type="spellEnd"/>
      <w:r w:rsidRPr="00B421FD">
        <w:rPr>
          <w:rStyle w:val="Siln"/>
          <w:b w:val="0"/>
        </w:rPr>
        <w:t xml:space="preserve"> v Prahe (1895), na Miléniovej výstave v Budapešti (1896), ocenenia získal na svetovej výstave v Bruseli (1897) a na svetovej umeleckej výstave v Paríži v r. 1927. Ako prvému ľudovému umelcovi mu bol v r. 1946 udelený </w:t>
      </w:r>
      <w:r w:rsidRPr="00B421FD">
        <w:rPr>
          <w:rStyle w:val="Siln"/>
        </w:rPr>
        <w:t>titul „národný umelec“</w:t>
      </w:r>
      <w:r w:rsidRPr="00B421FD">
        <w:rPr>
          <w:rStyle w:val="Siln"/>
          <w:b w:val="0"/>
        </w:rPr>
        <w:t>.</w:t>
      </w:r>
    </w:p>
    <w:p w:rsidR="00F734E4" w:rsidRDefault="00F734E4" w:rsidP="00F734E4">
      <w:pPr>
        <w:pStyle w:val="Normlnywebov"/>
        <w:spacing w:before="0" w:beforeAutospacing="0" w:after="0" w:afterAutospacing="0"/>
        <w:jc w:val="both"/>
      </w:pPr>
    </w:p>
    <w:p w:rsidR="00F734E4" w:rsidRDefault="00F734E4" w:rsidP="00F734E4">
      <w:pPr>
        <w:pStyle w:val="Normlnywebov"/>
        <w:spacing w:before="0" w:beforeAutospacing="0" w:after="0" w:afterAutospacing="0"/>
        <w:jc w:val="both"/>
      </w:pPr>
      <w:r>
        <w:rPr>
          <w:noProof/>
        </w:rPr>
        <w:drawing>
          <wp:anchor distT="0" distB="0" distL="114300" distR="114300" simplePos="0" relativeHeight="251656704" behindDoc="0" locked="0" layoutInCell="1" allowOverlap="1">
            <wp:simplePos x="0" y="0"/>
            <wp:positionH relativeFrom="margin">
              <wp:posOffset>3234055</wp:posOffset>
            </wp:positionH>
            <wp:positionV relativeFrom="margin">
              <wp:posOffset>5891530</wp:posOffset>
            </wp:positionV>
            <wp:extent cx="2038350" cy="2428875"/>
            <wp:effectExtent l="0" t="0" r="0" b="9525"/>
            <wp:wrapSquare wrapText="bothSides"/>
            <wp:docPr id="9" name="Obrázok 9" descr="kostkaww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4" descr="kostkawww"/>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038350" cy="2428875"/>
                    </a:xfrm>
                    <a:prstGeom prst="rect">
                      <a:avLst/>
                    </a:prstGeom>
                    <a:noFill/>
                  </pic:spPr>
                </pic:pic>
              </a:graphicData>
            </a:graphic>
            <wp14:sizeRelH relativeFrom="page">
              <wp14:pctWidth>0</wp14:pctWidth>
            </wp14:sizeRelH>
            <wp14:sizeRelV relativeFrom="page">
              <wp14:pctHeight>0</wp14:pctHeight>
            </wp14:sizeRelV>
          </wp:anchor>
        </w:drawing>
      </w:r>
    </w:p>
    <w:p w:rsidR="00F734E4" w:rsidRDefault="00F734E4" w:rsidP="00F734E4">
      <w:pPr>
        <w:pStyle w:val="modra"/>
        <w:ind w:left="4950"/>
      </w:pPr>
      <w:r>
        <w:rPr>
          <w:noProof/>
        </w:rPr>
        <w:drawing>
          <wp:anchor distT="0" distB="0" distL="114300" distR="114300" simplePos="0" relativeHeight="251657728" behindDoc="0" locked="0" layoutInCell="1" allowOverlap="1">
            <wp:simplePos x="0" y="0"/>
            <wp:positionH relativeFrom="margin">
              <wp:align>left</wp:align>
            </wp:positionH>
            <wp:positionV relativeFrom="margin">
              <wp:posOffset>6053455</wp:posOffset>
            </wp:positionV>
            <wp:extent cx="2771775" cy="2038350"/>
            <wp:effectExtent l="0" t="0" r="9525" b="0"/>
            <wp:wrapSquare wrapText="bothSides"/>
            <wp:docPr id="8" name="Obrázok 8" descr="6aea5d8e9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descr="6aea5d8e9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71775" cy="2038350"/>
                    </a:xfrm>
                    <a:prstGeom prst="rect">
                      <a:avLst/>
                    </a:prstGeom>
                    <a:noFill/>
                  </pic:spPr>
                </pic:pic>
              </a:graphicData>
            </a:graphic>
            <wp14:sizeRelH relativeFrom="page">
              <wp14:pctWidth>0</wp14:pctWidth>
            </wp14:sizeRelH>
            <wp14:sizeRelV relativeFrom="page">
              <wp14:pctHeight>0</wp14:pctHeight>
            </wp14:sizeRelV>
          </wp:anchor>
        </w:drawing>
      </w:r>
      <w:r>
        <w:t xml:space="preserve">                            </w:t>
      </w:r>
    </w:p>
    <w:p w:rsidR="00F734E4" w:rsidRDefault="00F734E4" w:rsidP="00F734E4">
      <w:pPr>
        <w:pStyle w:val="modra"/>
      </w:pPr>
    </w:p>
    <w:p w:rsidR="00F734E4" w:rsidRDefault="00F734E4" w:rsidP="00F734E4">
      <w:pPr>
        <w:pStyle w:val="modra"/>
      </w:pPr>
    </w:p>
    <w:p w:rsidR="00F734E4" w:rsidRDefault="00F734E4" w:rsidP="00F734E4">
      <w:pPr>
        <w:pStyle w:val="modra"/>
      </w:pPr>
    </w:p>
    <w:p w:rsidR="00F734E4" w:rsidRDefault="00F734E4" w:rsidP="00F734E4">
      <w:pPr>
        <w:pStyle w:val="modra"/>
      </w:pPr>
    </w:p>
    <w:p w:rsidR="00F734E4" w:rsidRDefault="00F734E4" w:rsidP="00F734E4">
      <w:pPr>
        <w:pStyle w:val="modra"/>
      </w:pPr>
    </w:p>
    <w:p w:rsidR="00F734E4" w:rsidRDefault="00F734E4" w:rsidP="00F734E4">
      <w:pPr>
        <w:pStyle w:val="modra"/>
      </w:pPr>
    </w:p>
    <w:p w:rsidR="00F734E4" w:rsidRDefault="00F734E4" w:rsidP="00F734E4">
      <w:pPr>
        <w:pStyle w:val="modra"/>
        <w:rPr>
          <w:rStyle w:val="Siln"/>
          <w:bCs w:val="0"/>
          <w:sz w:val="28"/>
          <w:szCs w:val="28"/>
        </w:rPr>
      </w:pPr>
      <w:r>
        <w:t xml:space="preserve">            Objekty MFK -  2. polovica 20. storočia                       Z tvorby - hrnčiar                          </w:t>
      </w:r>
      <w:r>
        <w:rPr>
          <w:rStyle w:val="Siln"/>
          <w:sz w:val="28"/>
          <w:szCs w:val="28"/>
        </w:rPr>
        <w:t xml:space="preserve"> </w:t>
      </w:r>
    </w:p>
    <w:p w:rsidR="00F734E4" w:rsidRPr="00F734E4" w:rsidRDefault="00F734E4" w:rsidP="00F734E4">
      <w:pPr>
        <w:pStyle w:val="modra"/>
        <w:rPr>
          <w:rStyle w:val="Siln"/>
          <w:bCs w:val="0"/>
          <w:sz w:val="28"/>
          <w:szCs w:val="28"/>
        </w:rPr>
      </w:pPr>
      <w:r>
        <w:rPr>
          <w:rStyle w:val="Siln"/>
          <w:sz w:val="28"/>
          <w:szCs w:val="28"/>
        </w:rPr>
        <w:t>II. Havarijný stavebnotechnický stav MFK</w:t>
      </w:r>
    </w:p>
    <w:p w:rsidR="00F734E4" w:rsidRDefault="00F734E4" w:rsidP="00F734E4">
      <w:pPr>
        <w:pStyle w:val="Normlnywebov"/>
        <w:spacing w:before="0" w:beforeAutospacing="0" w:after="0" w:afterAutospacing="0"/>
        <w:ind w:firstLine="708"/>
        <w:jc w:val="both"/>
        <w:rPr>
          <w:rStyle w:val="Siln"/>
          <w:bCs w:val="0"/>
        </w:rPr>
      </w:pPr>
      <w:r w:rsidRPr="00B421FD">
        <w:rPr>
          <w:rStyle w:val="Siln"/>
          <w:b w:val="0"/>
        </w:rPr>
        <w:t>V dôs</w:t>
      </w:r>
      <w:r w:rsidR="00D05FB2">
        <w:rPr>
          <w:rStyle w:val="Siln"/>
          <w:b w:val="0"/>
        </w:rPr>
        <w:t>ledku zahusťovania zástavby a súvisiacich</w:t>
      </w:r>
      <w:r w:rsidRPr="00B421FD">
        <w:rPr>
          <w:rStyle w:val="Siln"/>
          <w:b w:val="0"/>
        </w:rPr>
        <w:t xml:space="preserve"> terénnych úprav sa objekty MFK dostali do zovr</w:t>
      </w:r>
      <w:r w:rsidR="00D05FB2">
        <w:rPr>
          <w:rStyle w:val="Siln"/>
          <w:b w:val="0"/>
        </w:rPr>
        <w:t>etia okolitých stavieb a základo</w:t>
      </w:r>
      <w:r w:rsidRPr="00B421FD">
        <w:rPr>
          <w:rStyle w:val="Siln"/>
          <w:b w:val="0"/>
        </w:rPr>
        <w:t>vá spara pod niveletu okolitého terénu. K tomu sa pridružuje málo vsiakavé podložie, čoho dôsledkom je hromadenie povrchových (dažďových) vôd a ich vsakovanie do základov a muriva objektov. Daný stav spôsobil dramatický nárast vlhkosti muriva (murivo je z časti z nepálenej tehly) a narušenie statiky objektov.</w:t>
      </w:r>
      <w:r>
        <w:rPr>
          <w:rStyle w:val="Siln"/>
        </w:rPr>
        <w:t xml:space="preserve"> </w:t>
      </w:r>
      <w:r>
        <w:rPr>
          <w:rStyle w:val="Siln"/>
          <w:u w:val="single"/>
        </w:rPr>
        <w:t>Z dôvodu havarijného stavebno-technického stavu muselo byť múzeum od 1.9.2011 uzatvorené a muzeálne zbierky premiestnené do náhradných priestorov</w:t>
      </w:r>
      <w:r>
        <w:rPr>
          <w:rStyle w:val="Siln"/>
        </w:rPr>
        <w:t>.</w:t>
      </w:r>
    </w:p>
    <w:p w:rsidR="00F734E4" w:rsidRDefault="00F734E4" w:rsidP="00F734E4">
      <w:pPr>
        <w:pStyle w:val="Normlnywebov"/>
        <w:spacing w:before="0" w:beforeAutospacing="0" w:after="0" w:afterAutospacing="0"/>
        <w:ind w:firstLine="708"/>
        <w:jc w:val="both"/>
        <w:rPr>
          <w:rStyle w:val="Siln"/>
          <w:b w:val="0"/>
          <w:bCs w:val="0"/>
        </w:rPr>
      </w:pPr>
    </w:p>
    <w:p w:rsidR="00F734E4" w:rsidRDefault="00F734E4" w:rsidP="00F734E4">
      <w:pPr>
        <w:pStyle w:val="Normlnywebov"/>
        <w:spacing w:before="0" w:beforeAutospacing="0" w:after="0" w:afterAutospacing="0"/>
        <w:ind w:firstLine="708"/>
        <w:jc w:val="both"/>
        <w:rPr>
          <w:rStyle w:val="Siln"/>
          <w:b w:val="0"/>
          <w:bCs w:val="0"/>
        </w:rPr>
      </w:pPr>
    </w:p>
    <w:p w:rsidR="00F734E4" w:rsidRDefault="00F734E4" w:rsidP="00F734E4">
      <w:pPr>
        <w:pStyle w:val="Normlnywebov"/>
        <w:spacing w:before="0" w:beforeAutospacing="0" w:after="0" w:afterAutospacing="0"/>
        <w:jc w:val="both"/>
        <w:rPr>
          <w:rStyle w:val="Siln"/>
          <w:bCs w:val="0"/>
        </w:rPr>
      </w:pPr>
      <w:r>
        <w:rPr>
          <w:rStyle w:val="Siln"/>
        </w:rPr>
        <w:t>Odborné podklady a posudky havarijného stavu:</w:t>
      </w:r>
    </w:p>
    <w:p w:rsidR="00F734E4" w:rsidRDefault="00F734E4" w:rsidP="00F734E4">
      <w:pPr>
        <w:pStyle w:val="Normlnywebov"/>
        <w:spacing w:before="0" w:beforeAutospacing="0" w:after="0" w:afterAutospacing="0"/>
        <w:jc w:val="both"/>
        <w:rPr>
          <w:rStyle w:val="Siln"/>
          <w:b w:val="0"/>
          <w:bCs w:val="0"/>
        </w:rPr>
      </w:pPr>
    </w:p>
    <w:p w:rsidR="00B421FD" w:rsidRDefault="00B421FD" w:rsidP="00F734E4">
      <w:pPr>
        <w:pStyle w:val="Normlnywebov"/>
        <w:spacing w:before="0" w:beforeAutospacing="0" w:after="0" w:afterAutospacing="0"/>
        <w:jc w:val="both"/>
        <w:rPr>
          <w:rStyle w:val="Siln"/>
          <w:b w:val="0"/>
          <w:bCs w:val="0"/>
        </w:rPr>
      </w:pPr>
    </w:p>
    <w:p w:rsidR="00F734E4" w:rsidRPr="00B421FD" w:rsidRDefault="00F734E4" w:rsidP="00F734E4">
      <w:pPr>
        <w:pStyle w:val="Normlnywebov"/>
        <w:spacing w:before="0" w:beforeAutospacing="0" w:after="0" w:afterAutospacing="0"/>
        <w:jc w:val="both"/>
        <w:rPr>
          <w:rStyle w:val="Siln"/>
          <w:bCs w:val="0"/>
          <w:u w:val="single"/>
        </w:rPr>
      </w:pPr>
      <w:r w:rsidRPr="00B421FD">
        <w:rPr>
          <w:rStyle w:val="Siln"/>
          <w:u w:val="single"/>
        </w:rPr>
        <w:t>1.  Statický posudok</w:t>
      </w:r>
    </w:p>
    <w:p w:rsidR="00F734E4" w:rsidRDefault="00F734E4" w:rsidP="00F734E4">
      <w:pPr>
        <w:pStyle w:val="Normlnywebov"/>
        <w:spacing w:before="0" w:beforeAutospacing="0" w:after="0" w:afterAutospacing="0"/>
        <w:jc w:val="both"/>
        <w:rPr>
          <w:rStyle w:val="Siln"/>
          <w:b w:val="0"/>
          <w:bCs w:val="0"/>
        </w:rPr>
      </w:pPr>
      <w:r w:rsidRPr="00B421FD">
        <w:rPr>
          <w:rStyle w:val="Siln"/>
          <w:b w:val="0"/>
        </w:rPr>
        <w:t>Na závažné statické poruchy objektu upozorňuje odborný statický posudok (Ing. Vladimír Kohút, z. č. 11 125 z 25.4.2012), ktorý klasifikuje chyby</w:t>
      </w:r>
      <w:r>
        <w:rPr>
          <w:rStyle w:val="Siln"/>
        </w:rPr>
        <w:t xml:space="preserve"> „stupňom V – </w:t>
      </w:r>
      <w:r>
        <w:rPr>
          <w:rStyle w:val="Siln"/>
          <w:u w:val="single"/>
        </w:rPr>
        <w:t>havarijná porucha, bezpečnosť a úžitkové vlastnosti hlavných konštrukčných častí sú vážne ohrozené</w:t>
      </w:r>
      <w:r>
        <w:rPr>
          <w:rStyle w:val="Siln"/>
        </w:rPr>
        <w:t>“.</w:t>
      </w:r>
    </w:p>
    <w:p w:rsidR="00F734E4" w:rsidRDefault="00F734E4" w:rsidP="00F734E4">
      <w:pPr>
        <w:pStyle w:val="Normlnywebov"/>
        <w:spacing w:before="0" w:beforeAutospacing="0" w:after="0" w:afterAutospacing="0"/>
        <w:ind w:firstLine="708"/>
        <w:jc w:val="both"/>
        <w:rPr>
          <w:rStyle w:val="Siln"/>
          <w:b w:val="0"/>
          <w:bCs w:val="0"/>
        </w:rPr>
      </w:pPr>
      <w:r w:rsidRPr="00B421FD">
        <w:rPr>
          <w:rStyle w:val="Siln"/>
          <w:b w:val="0"/>
        </w:rPr>
        <w:t>Uvedený posudok konštatuje, že príčinou je hromadenie povrchových (dažďových) vôd a zároveň v návrhu opatrení</w:t>
      </w:r>
      <w:r>
        <w:rPr>
          <w:rStyle w:val="Siln"/>
        </w:rPr>
        <w:t xml:space="preserve"> </w:t>
      </w:r>
      <w:r>
        <w:rPr>
          <w:rStyle w:val="Siln"/>
          <w:u w:val="single"/>
        </w:rPr>
        <w:t>odporúča v rozsahu celého areálu realizovať dažďovú kanalizáciu na odvod zrážkových vôd</w:t>
      </w:r>
      <w:r>
        <w:rPr>
          <w:rStyle w:val="Siln"/>
        </w:rPr>
        <w:t>.</w:t>
      </w:r>
    </w:p>
    <w:p w:rsidR="00F734E4" w:rsidRDefault="00F734E4" w:rsidP="00B421FD">
      <w:pPr>
        <w:pStyle w:val="Normlnywebov"/>
        <w:spacing w:before="0" w:beforeAutospacing="0" w:after="0" w:afterAutospacing="0"/>
        <w:jc w:val="both"/>
        <w:rPr>
          <w:rStyle w:val="Siln"/>
          <w:b w:val="0"/>
          <w:bCs w:val="0"/>
        </w:rPr>
      </w:pPr>
    </w:p>
    <w:p w:rsidR="00B421FD" w:rsidRDefault="00B421FD" w:rsidP="00F734E4">
      <w:pPr>
        <w:pStyle w:val="Normlnywebov"/>
        <w:spacing w:before="0" w:beforeAutospacing="0" w:after="0" w:afterAutospacing="0"/>
        <w:jc w:val="both"/>
        <w:rPr>
          <w:rStyle w:val="Siln"/>
          <w:u w:val="single"/>
        </w:rPr>
      </w:pPr>
    </w:p>
    <w:p w:rsidR="00F734E4" w:rsidRPr="00B421FD" w:rsidRDefault="00F734E4" w:rsidP="00F734E4">
      <w:pPr>
        <w:pStyle w:val="Normlnywebov"/>
        <w:spacing w:before="0" w:beforeAutospacing="0" w:after="0" w:afterAutospacing="0"/>
        <w:jc w:val="both"/>
        <w:rPr>
          <w:rStyle w:val="Siln"/>
          <w:bCs w:val="0"/>
          <w:u w:val="single"/>
        </w:rPr>
      </w:pPr>
      <w:r w:rsidRPr="00B421FD">
        <w:rPr>
          <w:rStyle w:val="Siln"/>
          <w:u w:val="single"/>
        </w:rPr>
        <w:t>2.  Hydrogeologický posudok</w:t>
      </w:r>
    </w:p>
    <w:p w:rsidR="00F734E4" w:rsidRDefault="00F734E4" w:rsidP="00F734E4">
      <w:pPr>
        <w:pStyle w:val="Normlnywebov"/>
        <w:spacing w:before="0" w:beforeAutospacing="0" w:after="0" w:afterAutospacing="0"/>
        <w:jc w:val="both"/>
        <w:rPr>
          <w:rStyle w:val="Siln"/>
          <w:b w:val="0"/>
          <w:bCs w:val="0"/>
        </w:rPr>
      </w:pPr>
      <w:r w:rsidRPr="00B421FD">
        <w:rPr>
          <w:rStyle w:val="Siln"/>
          <w:b w:val="0"/>
        </w:rPr>
        <w:t xml:space="preserve">K rovnakým záverom dospel aj hydrogeologický posudok (RNDr. Mária </w:t>
      </w:r>
      <w:proofErr w:type="spellStart"/>
      <w:r w:rsidRPr="00B421FD">
        <w:rPr>
          <w:rStyle w:val="Siln"/>
          <w:b w:val="0"/>
        </w:rPr>
        <w:t>Némethyová</w:t>
      </w:r>
      <w:proofErr w:type="spellEnd"/>
      <w:r w:rsidRPr="00B421FD">
        <w:rPr>
          <w:rStyle w:val="Siln"/>
          <w:b w:val="0"/>
        </w:rPr>
        <w:t>, Vodné zdroje, s. r. o., 10.6.2014), ktorý v záveroch a odporúčaniach uvádza:</w:t>
      </w:r>
      <w:r>
        <w:rPr>
          <w:rStyle w:val="Siln"/>
        </w:rPr>
        <w:t xml:space="preserve"> „</w:t>
      </w:r>
      <w:r>
        <w:rPr>
          <w:rStyle w:val="Siln"/>
          <w:u w:val="single"/>
        </w:rPr>
        <w:t>hlavnou príčinou vlhnutia základov a muriva je nevyhovujúci systém odvádzania dažďových vôd</w:t>
      </w:r>
      <w:r>
        <w:rPr>
          <w:rStyle w:val="Siln"/>
        </w:rPr>
        <w:t>.“</w:t>
      </w:r>
    </w:p>
    <w:p w:rsidR="00F734E4" w:rsidRDefault="00F734E4" w:rsidP="00F734E4">
      <w:pPr>
        <w:pStyle w:val="Normlnywebov"/>
        <w:spacing w:before="0" w:beforeAutospacing="0" w:after="0" w:afterAutospacing="0"/>
        <w:jc w:val="both"/>
        <w:rPr>
          <w:rStyle w:val="Siln"/>
          <w:b w:val="0"/>
          <w:bCs w:val="0"/>
        </w:rPr>
      </w:pPr>
    </w:p>
    <w:p w:rsidR="00B421FD" w:rsidRDefault="00B421FD" w:rsidP="00F734E4">
      <w:pPr>
        <w:pStyle w:val="Normlnywebov"/>
        <w:spacing w:before="0" w:beforeAutospacing="0" w:after="0" w:afterAutospacing="0"/>
        <w:jc w:val="both"/>
        <w:rPr>
          <w:rStyle w:val="Siln"/>
          <w:u w:val="single"/>
        </w:rPr>
      </w:pPr>
    </w:p>
    <w:p w:rsidR="00F734E4" w:rsidRPr="00B421FD" w:rsidRDefault="00F734E4" w:rsidP="00F734E4">
      <w:pPr>
        <w:pStyle w:val="Normlnywebov"/>
        <w:spacing w:before="0" w:beforeAutospacing="0" w:after="0" w:afterAutospacing="0"/>
        <w:jc w:val="both"/>
        <w:rPr>
          <w:rStyle w:val="Siln"/>
          <w:bCs w:val="0"/>
          <w:u w:val="single"/>
        </w:rPr>
      </w:pPr>
      <w:r w:rsidRPr="00B421FD">
        <w:rPr>
          <w:rStyle w:val="Siln"/>
          <w:u w:val="single"/>
        </w:rPr>
        <w:t>3.  Certifikát stavu kultúrnej pamiatky</w:t>
      </w:r>
    </w:p>
    <w:p w:rsidR="00F734E4" w:rsidRDefault="00F734E4" w:rsidP="00F734E4">
      <w:pPr>
        <w:pStyle w:val="Normlnywebov"/>
        <w:spacing w:before="0" w:beforeAutospacing="0" w:after="0" w:afterAutospacing="0"/>
        <w:jc w:val="both"/>
        <w:rPr>
          <w:rStyle w:val="Siln"/>
          <w:b w:val="0"/>
          <w:bCs w:val="0"/>
        </w:rPr>
      </w:pPr>
      <w:r w:rsidRPr="00B421FD">
        <w:rPr>
          <w:rStyle w:val="Siln"/>
          <w:b w:val="0"/>
        </w:rPr>
        <w:t xml:space="preserve">Pamiatkový úrad Slovenskej republiky v rámci projektu Pro </w:t>
      </w:r>
      <w:proofErr w:type="spellStart"/>
      <w:r w:rsidRPr="00B421FD">
        <w:rPr>
          <w:rStyle w:val="Siln"/>
          <w:b w:val="0"/>
        </w:rPr>
        <w:t>Monumenta</w:t>
      </w:r>
      <w:proofErr w:type="spellEnd"/>
      <w:r w:rsidRPr="00B421FD">
        <w:rPr>
          <w:rStyle w:val="Siln"/>
          <w:b w:val="0"/>
        </w:rPr>
        <w:t xml:space="preserve"> vykonal v r. 2016 </w:t>
      </w:r>
      <w:r w:rsidRPr="00B421FD">
        <w:rPr>
          <w:rStyle w:val="Siln"/>
        </w:rPr>
        <w:t>inšpekciu stavu národnej kultúrnej pamiatky</w:t>
      </w:r>
      <w:r w:rsidRPr="00B421FD">
        <w:rPr>
          <w:rStyle w:val="Siln"/>
          <w:b w:val="0"/>
        </w:rPr>
        <w:t xml:space="preserve"> – objektov Múzea </w:t>
      </w:r>
      <w:proofErr w:type="spellStart"/>
      <w:r w:rsidRPr="00B421FD">
        <w:rPr>
          <w:rStyle w:val="Siln"/>
          <w:b w:val="0"/>
        </w:rPr>
        <w:t>Ferdiša</w:t>
      </w:r>
      <w:proofErr w:type="spellEnd"/>
      <w:r w:rsidRPr="00B421FD">
        <w:rPr>
          <w:rStyle w:val="Siln"/>
          <w:b w:val="0"/>
        </w:rPr>
        <w:t xml:space="preserve"> Kostku v Stupave. Pamiatkový úrad vydal na základe inšpekcie  Certifikát o stave kultúrnej pamiatky (č. 543/1 z 5.5.2017), v ktorom</w:t>
      </w:r>
      <w:r>
        <w:rPr>
          <w:rStyle w:val="Siln"/>
        </w:rPr>
        <w:t xml:space="preserve"> </w:t>
      </w:r>
      <w:r>
        <w:rPr>
          <w:rStyle w:val="Siln"/>
          <w:u w:val="single"/>
        </w:rPr>
        <w:t>hodnotí stav pamiatky stupňom 3. narušený</w:t>
      </w:r>
      <w:r>
        <w:rPr>
          <w:rStyle w:val="Siln"/>
        </w:rPr>
        <w:t xml:space="preserve">. </w:t>
      </w:r>
      <w:r w:rsidRPr="00B421FD">
        <w:rPr>
          <w:rStyle w:val="Siln"/>
          <w:b w:val="0"/>
        </w:rPr>
        <w:t>V technickej správe k certifikátu (vypracovala Mgr. Daniela Zacharová, 11.11.2016) Pamiatkový úrad v „Postupe odporúčaných prác“ uvádza ako</w:t>
      </w:r>
      <w:r>
        <w:rPr>
          <w:rStyle w:val="Siln"/>
        </w:rPr>
        <w:t xml:space="preserve"> </w:t>
      </w:r>
      <w:r>
        <w:rPr>
          <w:rStyle w:val="Siln"/>
          <w:u w:val="single"/>
        </w:rPr>
        <w:t>prioritné riešenie nefunkčného systému odvádzania zrážkových vôd</w:t>
      </w:r>
      <w:r>
        <w:rPr>
          <w:rStyle w:val="Siln"/>
        </w:rPr>
        <w:t xml:space="preserve"> (str. 33).  </w:t>
      </w:r>
    </w:p>
    <w:p w:rsidR="00F734E4" w:rsidRDefault="00F734E4" w:rsidP="00F734E4">
      <w:pPr>
        <w:pStyle w:val="Normlnywebov"/>
        <w:spacing w:before="0" w:beforeAutospacing="0" w:after="0" w:afterAutospacing="0"/>
        <w:jc w:val="both"/>
        <w:rPr>
          <w:rStyle w:val="Siln"/>
          <w:b w:val="0"/>
          <w:bCs w:val="0"/>
        </w:rPr>
      </w:pPr>
    </w:p>
    <w:p w:rsidR="00F734E4" w:rsidRDefault="00F734E4" w:rsidP="00F734E4">
      <w:pPr>
        <w:pStyle w:val="Normlnywebov"/>
        <w:spacing w:before="0" w:beforeAutospacing="0" w:after="0" w:afterAutospacing="0"/>
        <w:jc w:val="both"/>
        <w:rPr>
          <w:rStyle w:val="Siln"/>
          <w:b w:val="0"/>
          <w:bCs w:val="0"/>
        </w:rPr>
      </w:pPr>
    </w:p>
    <w:p w:rsidR="00F734E4" w:rsidRDefault="00F734E4" w:rsidP="00F734E4">
      <w:pPr>
        <w:pStyle w:val="Normlnywebov"/>
        <w:spacing w:before="0" w:beforeAutospacing="0" w:after="0" w:afterAutospacing="0"/>
        <w:ind w:firstLine="708"/>
        <w:jc w:val="both"/>
        <w:rPr>
          <w:rStyle w:val="Siln"/>
          <w:b w:val="0"/>
          <w:bCs w:val="0"/>
          <w:highlight w:val="lightGray"/>
        </w:rPr>
      </w:pPr>
      <w:r>
        <w:rPr>
          <w:rStyle w:val="Siln"/>
          <w:highlight w:val="lightGray"/>
        </w:rPr>
        <w:t xml:space="preserve">Uvedené odborné a expertízne podklady sa zhodujú v tom, že </w:t>
      </w:r>
      <w:r>
        <w:rPr>
          <w:rStyle w:val="Siln"/>
          <w:highlight w:val="lightGray"/>
          <w:u w:val="single"/>
        </w:rPr>
        <w:t xml:space="preserve">stavebnotechnický stav národnej kultúrnej pamiatky – objektov Múzea </w:t>
      </w:r>
      <w:proofErr w:type="spellStart"/>
      <w:r>
        <w:rPr>
          <w:rStyle w:val="Siln"/>
          <w:highlight w:val="lightGray"/>
          <w:u w:val="single"/>
        </w:rPr>
        <w:t>Ferdiša</w:t>
      </w:r>
      <w:proofErr w:type="spellEnd"/>
      <w:r>
        <w:rPr>
          <w:rStyle w:val="Siln"/>
          <w:highlight w:val="lightGray"/>
          <w:u w:val="single"/>
        </w:rPr>
        <w:t xml:space="preserve"> Kostku v Stupave je havarijný a pokiaľ neodkladne nedôjde k rekonštrukcii (sanácii vlhkosti objektov), hrozí ich zrútenie a definitívny zánik</w:t>
      </w:r>
      <w:r>
        <w:rPr>
          <w:rStyle w:val="Siln"/>
          <w:highlight w:val="lightGray"/>
        </w:rPr>
        <w:t>. Zákon NR SR č. 49//2002 Z. z. o ochrane pamiatkového fondu v § 28 priamo ukladá vlastníkovi vykonať základnú ochranu kultúrnej pamiatky, čo upresňuje § 32 citovaného zákona ako „obnovu“ (rekonštrukciu) kultúrnej pamiatky.</w:t>
      </w:r>
    </w:p>
    <w:p w:rsidR="00F734E4" w:rsidRDefault="00F734E4" w:rsidP="00F734E4">
      <w:pPr>
        <w:pStyle w:val="Normlnywebov"/>
        <w:spacing w:before="0" w:beforeAutospacing="0" w:after="0" w:afterAutospacing="0"/>
        <w:ind w:firstLine="708"/>
        <w:jc w:val="both"/>
        <w:rPr>
          <w:rStyle w:val="Siln"/>
          <w:b w:val="0"/>
          <w:bCs w:val="0"/>
        </w:rPr>
      </w:pPr>
      <w:r>
        <w:rPr>
          <w:rStyle w:val="Siln"/>
          <w:highlight w:val="lightGray"/>
        </w:rPr>
        <w:t>Bratislavský samosprávny kraj ako orgán územnej samosprávy je zároveň viazaný originálnou kompetenciou „ochrany pamiatkového fondu“ v zmysle § 4 ods. (1) písm. l) zákona NR SR č. 302/2002 Z. z. zákona o samospráve vyšších územných celkov.</w:t>
      </w:r>
      <w:r>
        <w:rPr>
          <w:rStyle w:val="Siln"/>
        </w:rPr>
        <w:t xml:space="preserve">  </w:t>
      </w:r>
    </w:p>
    <w:p w:rsidR="00F734E4" w:rsidRDefault="00F734E4" w:rsidP="00F734E4">
      <w:pPr>
        <w:pStyle w:val="Normlnywebov"/>
        <w:spacing w:before="0" w:beforeAutospacing="0" w:after="0" w:afterAutospacing="0"/>
        <w:ind w:firstLine="708"/>
        <w:jc w:val="both"/>
        <w:rPr>
          <w:rStyle w:val="Siln"/>
          <w:b w:val="0"/>
          <w:bCs w:val="0"/>
        </w:rPr>
      </w:pPr>
    </w:p>
    <w:p w:rsidR="00F734E4" w:rsidRDefault="00F734E4" w:rsidP="00F734E4">
      <w:pPr>
        <w:pStyle w:val="Normlnywebov"/>
        <w:spacing w:before="0" w:beforeAutospacing="0" w:after="0" w:afterAutospacing="0"/>
        <w:ind w:firstLine="708"/>
        <w:jc w:val="both"/>
        <w:rPr>
          <w:noProof/>
        </w:rPr>
      </w:pPr>
      <w:r>
        <w:rPr>
          <w:noProof/>
        </w:rPr>
        <w:drawing>
          <wp:inline distT="0" distB="0" distL="0" distR="0">
            <wp:extent cx="1943100" cy="2924175"/>
            <wp:effectExtent l="0" t="0" r="0" b="9525"/>
            <wp:docPr id="5" name="Obrázo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43100" cy="2924175"/>
                    </a:xfrm>
                    <a:prstGeom prst="rect">
                      <a:avLst/>
                    </a:prstGeom>
                    <a:noFill/>
                    <a:ln>
                      <a:noFill/>
                    </a:ln>
                  </pic:spPr>
                </pic:pic>
              </a:graphicData>
            </a:graphic>
          </wp:inline>
        </w:drawing>
      </w:r>
      <w:r>
        <w:rPr>
          <w:noProof/>
        </w:rPr>
        <w:t xml:space="preserve">    </w:t>
      </w:r>
      <w:r>
        <w:rPr>
          <w:noProof/>
        </w:rPr>
        <w:drawing>
          <wp:inline distT="0" distB="0" distL="0" distR="0">
            <wp:extent cx="3086100" cy="1971675"/>
            <wp:effectExtent l="0" t="0" r="0" b="9525"/>
            <wp:docPr id="4" name="Obrázo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86100" cy="1971675"/>
                    </a:xfrm>
                    <a:prstGeom prst="rect">
                      <a:avLst/>
                    </a:prstGeom>
                    <a:noFill/>
                    <a:ln>
                      <a:noFill/>
                    </a:ln>
                  </pic:spPr>
                </pic:pic>
              </a:graphicData>
            </a:graphic>
          </wp:inline>
        </w:drawing>
      </w:r>
    </w:p>
    <w:p w:rsidR="00F734E4" w:rsidRDefault="00F734E4" w:rsidP="00F734E4">
      <w:pPr>
        <w:pStyle w:val="Normlnywebov"/>
        <w:spacing w:before="0" w:beforeAutospacing="0" w:after="0" w:afterAutospacing="0"/>
        <w:ind w:firstLine="708"/>
        <w:jc w:val="both"/>
        <w:rPr>
          <w:noProof/>
        </w:rPr>
      </w:pPr>
    </w:p>
    <w:p w:rsidR="00F734E4" w:rsidRDefault="00F734E4" w:rsidP="00F734E4">
      <w:pPr>
        <w:pStyle w:val="Normlnywebov"/>
        <w:spacing w:before="0" w:beforeAutospacing="0" w:after="0" w:afterAutospacing="0"/>
        <w:ind w:firstLine="708"/>
        <w:rPr>
          <w:noProof/>
        </w:rPr>
      </w:pPr>
      <w:r>
        <w:rPr>
          <w:noProof/>
        </w:rPr>
        <w:drawing>
          <wp:anchor distT="0" distB="0" distL="114300" distR="114300" simplePos="0" relativeHeight="251658752" behindDoc="0" locked="0" layoutInCell="1" allowOverlap="1">
            <wp:simplePos x="0" y="0"/>
            <wp:positionH relativeFrom="column">
              <wp:posOffset>452755</wp:posOffset>
            </wp:positionH>
            <wp:positionV relativeFrom="paragraph">
              <wp:posOffset>1270</wp:posOffset>
            </wp:positionV>
            <wp:extent cx="3267075" cy="2540635"/>
            <wp:effectExtent l="0" t="0" r="9525" b="0"/>
            <wp:wrapSquare wrapText="bothSides"/>
            <wp:docPr id="7" name="Obrázo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267075" cy="2540635"/>
                    </a:xfrm>
                    <a:prstGeom prst="rect">
                      <a:avLst/>
                    </a:prstGeom>
                    <a:noFill/>
                  </pic:spPr>
                </pic:pic>
              </a:graphicData>
            </a:graphic>
            <wp14:sizeRelH relativeFrom="page">
              <wp14:pctWidth>0</wp14:pctWidth>
            </wp14:sizeRelH>
            <wp14:sizeRelV relativeFrom="page">
              <wp14:pctHeight>0</wp14:pctHeight>
            </wp14:sizeRelV>
          </wp:anchor>
        </w:drawing>
      </w:r>
    </w:p>
    <w:p w:rsidR="00F734E4" w:rsidRDefault="00F734E4" w:rsidP="00F734E4">
      <w:pPr>
        <w:pStyle w:val="Normlnywebov"/>
        <w:spacing w:before="0" w:beforeAutospacing="0" w:after="0" w:afterAutospacing="0"/>
        <w:jc w:val="both"/>
        <w:rPr>
          <w:noProof/>
        </w:rPr>
      </w:pPr>
      <w:r>
        <w:rPr>
          <w:noProof/>
        </w:rPr>
        <w:t>Zjavné deštrukcie v dôsledku vlhkosti</w:t>
      </w:r>
    </w:p>
    <w:p w:rsidR="00F734E4" w:rsidRDefault="00F734E4" w:rsidP="00F734E4">
      <w:pPr>
        <w:pStyle w:val="Normlnywebov"/>
        <w:spacing w:before="0" w:beforeAutospacing="0" w:after="0" w:afterAutospacing="0"/>
        <w:jc w:val="both"/>
        <w:rPr>
          <w:noProof/>
        </w:rPr>
      </w:pPr>
    </w:p>
    <w:p w:rsidR="00F734E4" w:rsidRDefault="00F734E4" w:rsidP="00F734E4">
      <w:pPr>
        <w:pStyle w:val="Normlnywebov"/>
        <w:spacing w:before="0" w:beforeAutospacing="0" w:after="0" w:afterAutospacing="0"/>
        <w:jc w:val="both"/>
        <w:rPr>
          <w:noProof/>
        </w:rPr>
      </w:pPr>
    </w:p>
    <w:p w:rsidR="00F734E4" w:rsidRDefault="00F734E4" w:rsidP="00F734E4">
      <w:pPr>
        <w:pStyle w:val="Normlnywebov"/>
        <w:spacing w:before="0" w:beforeAutospacing="0" w:after="0" w:afterAutospacing="0"/>
        <w:jc w:val="both"/>
        <w:rPr>
          <w:noProof/>
        </w:rPr>
      </w:pPr>
    </w:p>
    <w:p w:rsidR="00F734E4" w:rsidRDefault="00F734E4" w:rsidP="00F734E4">
      <w:pPr>
        <w:pStyle w:val="Normlnywebov"/>
        <w:spacing w:before="0" w:beforeAutospacing="0" w:after="0" w:afterAutospacing="0"/>
        <w:jc w:val="both"/>
        <w:rPr>
          <w:noProof/>
        </w:rPr>
      </w:pPr>
    </w:p>
    <w:p w:rsidR="00F734E4" w:rsidRDefault="00F734E4" w:rsidP="00F734E4">
      <w:pPr>
        <w:pStyle w:val="Normlnywebov"/>
        <w:spacing w:before="0" w:beforeAutospacing="0" w:after="0" w:afterAutospacing="0"/>
        <w:jc w:val="both"/>
        <w:rPr>
          <w:noProof/>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r>
        <w:rPr>
          <w:noProof/>
        </w:rPr>
        <w:drawing>
          <wp:anchor distT="0" distB="0" distL="114300" distR="114300" simplePos="0" relativeHeight="251659776" behindDoc="0" locked="0" layoutInCell="1" allowOverlap="1">
            <wp:simplePos x="0" y="0"/>
            <wp:positionH relativeFrom="column">
              <wp:posOffset>424180</wp:posOffset>
            </wp:positionH>
            <wp:positionV relativeFrom="paragraph">
              <wp:posOffset>196850</wp:posOffset>
            </wp:positionV>
            <wp:extent cx="4298950" cy="2876550"/>
            <wp:effectExtent l="0" t="0" r="6350" b="0"/>
            <wp:wrapSquare wrapText="bothSides"/>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298950" cy="2876550"/>
                    </a:xfrm>
                    <a:prstGeom prst="rect">
                      <a:avLst/>
                    </a:prstGeom>
                    <a:noFill/>
                  </pic:spPr>
                </pic:pic>
              </a:graphicData>
            </a:graphic>
            <wp14:sizeRelH relativeFrom="page">
              <wp14:pctWidth>0</wp14:pctWidth>
            </wp14:sizeRelH>
            <wp14:sizeRelV relativeFrom="page">
              <wp14:pctHeight>0</wp14:pctHeight>
            </wp14:sizeRelV>
          </wp:anchor>
        </w:drawing>
      </w: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p>
    <w:p w:rsidR="00F734E4" w:rsidRDefault="00F734E4" w:rsidP="00F734E4">
      <w:pPr>
        <w:pStyle w:val="Normlnywebov"/>
        <w:spacing w:before="0" w:beforeAutospacing="0" w:after="0" w:afterAutospacing="0"/>
        <w:jc w:val="both"/>
        <w:rPr>
          <w:rStyle w:val="Siln"/>
          <w:bCs w:val="0"/>
          <w:sz w:val="28"/>
          <w:szCs w:val="28"/>
        </w:rPr>
      </w:pPr>
      <w:r>
        <w:rPr>
          <w:rStyle w:val="Siln"/>
          <w:bCs w:val="0"/>
          <w:sz w:val="28"/>
          <w:szCs w:val="28"/>
        </w:rPr>
        <w:t xml:space="preserve">III. </w:t>
      </w:r>
      <w:r>
        <w:rPr>
          <w:rStyle w:val="Siln"/>
          <w:sz w:val="28"/>
          <w:szCs w:val="28"/>
        </w:rPr>
        <w:t>Problémy s realizáciou rekonštrukcie, prevádzkou a rozvojom MFK</w:t>
      </w:r>
    </w:p>
    <w:p w:rsidR="00F734E4" w:rsidRDefault="00F734E4" w:rsidP="00F734E4">
      <w:pPr>
        <w:pStyle w:val="Normlnywebov"/>
        <w:spacing w:before="0" w:beforeAutospacing="0" w:after="0" w:afterAutospacing="0"/>
        <w:jc w:val="both"/>
        <w:rPr>
          <w:rStyle w:val="Siln"/>
          <w:b w:val="0"/>
          <w:bCs w:val="0"/>
        </w:rPr>
      </w:pPr>
    </w:p>
    <w:p w:rsidR="00F734E4" w:rsidRDefault="00F734E4" w:rsidP="00F734E4">
      <w:pPr>
        <w:spacing w:before="100" w:beforeAutospacing="1" w:after="100" w:afterAutospacing="1"/>
        <w:ind w:firstLine="708"/>
        <w:jc w:val="both"/>
      </w:pPr>
      <w:r>
        <w:t xml:space="preserve">V priestoroch Múzeu </w:t>
      </w:r>
      <w:proofErr w:type="spellStart"/>
      <w:r>
        <w:t>Ferdiša</w:t>
      </w:r>
      <w:proofErr w:type="spellEnd"/>
      <w:r>
        <w:t xml:space="preserve"> Kostku bola inštalovaná etnografická expozícia tradičného </w:t>
      </w:r>
      <w:proofErr w:type="spellStart"/>
      <w:r>
        <w:t>džbánkárskeho</w:t>
      </w:r>
      <w:proofErr w:type="spellEnd"/>
      <w:r>
        <w:t xml:space="preserve"> remesla, zameraná predovšetkým na dielo samotného </w:t>
      </w:r>
      <w:proofErr w:type="spellStart"/>
      <w:r>
        <w:t>Ferdiša</w:t>
      </w:r>
      <w:proofErr w:type="spellEnd"/>
      <w:r>
        <w:t xml:space="preserve"> Kostku. Jej základom boli   fajansové výrobky a hrnčiarske práce, figurálne výrobky, osobné predmety, zachované súčasti technológie, autentické náradie a tradičné materiály. Zbierkový fond pozostáva z vyše 800  predmetov. Od 1.9.2011 je múzeum pre havarijný stav zatvorené. </w:t>
      </w:r>
    </w:p>
    <w:p w:rsidR="00F734E4" w:rsidRDefault="00F734E4" w:rsidP="00F734E4">
      <w:pPr>
        <w:spacing w:before="100" w:beforeAutospacing="1" w:after="100" w:afterAutospacing="1"/>
        <w:jc w:val="both"/>
        <w:rPr>
          <w:b/>
        </w:rPr>
      </w:pPr>
      <w:r>
        <w:rPr>
          <w:b/>
        </w:rPr>
        <w:t>Problémy s prevádzkou a rozvojom múzea a s jeho rekonštrukciou:</w:t>
      </w:r>
    </w:p>
    <w:p w:rsidR="00F734E4" w:rsidRDefault="00F734E4" w:rsidP="00F734E4">
      <w:pPr>
        <w:spacing w:before="100" w:beforeAutospacing="1" w:after="100" w:afterAutospacing="1"/>
      </w:pPr>
      <w:r>
        <w:rPr>
          <w:b/>
          <w:u w:val="single"/>
        </w:rPr>
        <w:t>1. Obmedzená dostupnosť</w:t>
      </w:r>
      <w:r>
        <w:t xml:space="preserve">                                                                                                                                S rozvojom zástavby sa múzeum postupne stalo takmer neprístupným. Vedľajšie parcely sa zastavali a od ulice si po druhej svetovej vojne postavili dom „mladí“ </w:t>
      </w:r>
      <w:proofErr w:type="spellStart"/>
      <w:r>
        <w:t>Kostkovci</w:t>
      </w:r>
      <w:proofErr w:type="spellEnd"/>
      <w:r>
        <w:t xml:space="preserve">. Odvtedy je </w:t>
      </w:r>
      <w:r>
        <w:rPr>
          <w:b/>
        </w:rPr>
        <w:t xml:space="preserve">prístup do múzea možný len cez úzke tmavé </w:t>
      </w:r>
      <w:proofErr w:type="spellStart"/>
      <w:r>
        <w:rPr>
          <w:b/>
        </w:rPr>
        <w:t>podbránie</w:t>
      </w:r>
      <w:proofErr w:type="spellEnd"/>
      <w:r>
        <w:rPr>
          <w:b/>
        </w:rPr>
        <w:t xml:space="preserve"> rodinného domu </w:t>
      </w:r>
      <w:proofErr w:type="spellStart"/>
      <w:r>
        <w:rPr>
          <w:b/>
        </w:rPr>
        <w:t>Kostkovcov</w:t>
      </w:r>
      <w:proofErr w:type="spellEnd"/>
      <w:r>
        <w:rPr>
          <w:b/>
        </w:rPr>
        <w:t>,</w:t>
      </w:r>
      <w:r>
        <w:t xml:space="preserve"> ktoré sa zamyká. Aj keď múzeum má právo prechodu, prístup návštevníkov a prevádzkovú obsluhu múzea to neúnosne komplikuje a znemožňuje funkčnú prevádzku múzea. </w:t>
      </w:r>
    </w:p>
    <w:p w:rsidR="00F734E4" w:rsidRDefault="00F734E4" w:rsidP="00F734E4">
      <w:pPr>
        <w:spacing w:before="100" w:beforeAutospacing="1" w:after="100" w:afterAutospacing="1"/>
      </w:pPr>
      <w:r>
        <w:rPr>
          <w:b/>
          <w:u w:val="single"/>
        </w:rPr>
        <w:t>2. Múzeum bez zázemia</w:t>
      </w:r>
      <w:r>
        <w:rPr>
          <w:b/>
        </w:rPr>
        <w:t xml:space="preserve">                                                           </w:t>
      </w:r>
      <w:r>
        <w:t xml:space="preserve">                                                                                          Malokarpatské múzeum v Pezinku, ktoré objekty MFK spravuje, vypracovalo 1.7.2013 </w:t>
      </w:r>
      <w:r>
        <w:rPr>
          <w:b/>
        </w:rPr>
        <w:t>Rozvojový zámer obnovy národnej kultúrnej pamiatky „Dielňa F. Kostku“ v Stupave</w:t>
      </w:r>
      <w:r>
        <w:t xml:space="preserve">. Uvedený odborný materiál konštatuje, samotná rekonštrukcia nevyrieši základné problémy prevádzky a rozvoja múzea:                                                                                                            </w:t>
      </w:r>
      <w:r>
        <w:rPr>
          <w:b/>
        </w:rPr>
        <w:t>-   nevyhovujúci prístup</w:t>
      </w:r>
      <w:r>
        <w:t xml:space="preserve">                                                                                                                  </w:t>
      </w:r>
      <w:r>
        <w:rPr>
          <w:b/>
        </w:rPr>
        <w:t xml:space="preserve">-  </w:t>
      </w:r>
      <w:r>
        <w:t xml:space="preserve"> </w:t>
      </w:r>
      <w:r>
        <w:rPr>
          <w:b/>
        </w:rPr>
        <w:t>absencia zázemia pre sprievodné a rozvojové aktivity</w:t>
      </w:r>
      <w:r>
        <w:t xml:space="preserve">                                                               </w:t>
      </w:r>
      <w:r>
        <w:rPr>
          <w:b/>
        </w:rPr>
        <w:t>-   absencia zázemia pre návštevníkov a zamestnancov múzea.</w:t>
      </w:r>
      <w:r>
        <w:t xml:space="preserve">                                           Obidva stavebné objekty sú veľmi malé, dom postačuje len na inštaláciu expozície a dielňu prakticky celú zaberá mohutná keramikárska pec. Maličký dvor postačuje len na prístup a prechod medzi objektami. </w:t>
      </w:r>
      <w:r>
        <w:rPr>
          <w:b/>
        </w:rPr>
        <w:t>Múzeum nemá žiadne relevantné zázemie a vzhľadom na objektovú skladbu prakticky akéhokoľvek potrebné zázemie nie je možné vybudovať</w:t>
      </w:r>
      <w:r>
        <w:t xml:space="preserve">. Súčasný stav neumožňuje splniť ani základné hygienické a bezpečnostné normy a už vôbec neumožňuje rozvojové aktivity, bez ktorých je dnes činnosť múzeí nemysliteľná. </w:t>
      </w:r>
    </w:p>
    <w:p w:rsidR="00F734E4" w:rsidRDefault="00F734E4" w:rsidP="00F734E4">
      <w:pPr>
        <w:spacing w:before="100" w:beforeAutospacing="1" w:after="100" w:afterAutospacing="1"/>
        <w:rPr>
          <w:b/>
        </w:rPr>
      </w:pPr>
      <w:r>
        <w:rPr>
          <w:b/>
          <w:u w:val="single"/>
        </w:rPr>
        <w:t>3. Problematická rekonštrukcia</w:t>
      </w:r>
      <w:r>
        <w:t xml:space="preserve">                                                                                           Podľa odborných podkladov a posudkov havarijného stavu MFK treba pre záchranu pamiatkových objektov múzea vykonať sanáciu vlhkosti, na čo je  </w:t>
      </w:r>
      <w:r>
        <w:rPr>
          <w:b/>
          <w:u w:val="single"/>
        </w:rPr>
        <w:t>nevyhnutné vybudovať funkčnú kanalizáciu na odvod zrážkových vôd</w:t>
      </w:r>
      <w:r>
        <w:t xml:space="preserve">. Za daného stavu nie je možné sanáciu vlhkosti realizovať:                                                                                                                                    - </w:t>
      </w:r>
      <w:r>
        <w:rPr>
          <w:b/>
        </w:rPr>
        <w:t xml:space="preserve">  na malom dvore sa nedá v dostatočnej vzdialenosti od objektov múzea vybudovať      zberná šachta na zachytávanie dažďových vôd                                                                                             -   na pozemku múzea nie je možné vybudovať odvodňovaciu kanalizáciu na odvod zrážkových vôd, keďže v smere do ulice, kde je verejná kanalizácia, stojí podpivničený dom </w:t>
      </w:r>
      <w:proofErr w:type="spellStart"/>
      <w:r>
        <w:rPr>
          <w:b/>
        </w:rPr>
        <w:t>Kostkovcov</w:t>
      </w:r>
      <w:proofErr w:type="spellEnd"/>
      <w:r>
        <w:rPr>
          <w:b/>
        </w:rPr>
        <w:t>.</w:t>
      </w:r>
    </w:p>
    <w:p w:rsidR="00F734E4" w:rsidRDefault="00F734E4" w:rsidP="00F734E4">
      <w:pPr>
        <w:spacing w:before="100" w:beforeAutospacing="1" w:after="100" w:afterAutospacing="1"/>
        <w:ind w:firstLine="708"/>
        <w:jc w:val="both"/>
      </w:pPr>
      <w:r>
        <w:rPr>
          <w:b/>
          <w:highlight w:val="lightGray"/>
        </w:rPr>
        <w:t xml:space="preserve">Múzeum nemá vhodný prístup, ani potrebné zázemie a nemá ani možnosť ich vytvorenia. </w:t>
      </w:r>
      <w:r>
        <w:rPr>
          <w:b/>
          <w:highlight w:val="lightGray"/>
          <w:u w:val="single"/>
        </w:rPr>
        <w:t>Za daného stavu prakticky nie je možné prevádzkovať MFK v súlade s platnými hygienickými, požiarnymi a bezpečnostnými normami. V rámci areálu múzea nie je  technicky možné realizovať vybudovanie odvodňovacej kanalizácie</w:t>
      </w:r>
      <w:r>
        <w:rPr>
          <w:b/>
          <w:highlight w:val="lightGray"/>
        </w:rPr>
        <w:t>, čo je základný predpoklad rekonštrukcie a záchrany tejto významnej národnej kultúrnej pamiatky</w:t>
      </w:r>
      <w:r>
        <w:rPr>
          <w:highlight w:val="lightGray"/>
        </w:rPr>
        <w:t>.</w:t>
      </w:r>
      <w:r>
        <w:t xml:space="preserve">       </w:t>
      </w:r>
    </w:p>
    <w:p w:rsidR="00F734E4" w:rsidRDefault="000E141F" w:rsidP="000E141F">
      <w:pPr>
        <w:tabs>
          <w:tab w:val="left" w:pos="1695"/>
        </w:tabs>
        <w:spacing w:before="100" w:beforeAutospacing="1" w:after="100" w:afterAutospacing="1"/>
        <w:ind w:firstLine="708"/>
        <w:jc w:val="both"/>
      </w:pPr>
      <w:r>
        <w:tab/>
      </w:r>
    </w:p>
    <w:p w:rsidR="00F734E4" w:rsidRDefault="00F734E4" w:rsidP="00F734E4">
      <w:pPr>
        <w:spacing w:before="100" w:beforeAutospacing="1" w:after="100" w:afterAutospacing="1"/>
        <w:ind w:firstLine="708"/>
        <w:jc w:val="both"/>
      </w:pPr>
    </w:p>
    <w:p w:rsidR="00F734E4" w:rsidRDefault="00F734E4" w:rsidP="00F734E4">
      <w:pPr>
        <w:spacing w:before="100" w:beforeAutospacing="1" w:after="100" w:afterAutospacing="1"/>
        <w:ind w:firstLine="708"/>
        <w:jc w:val="both"/>
      </w:pPr>
      <w:r>
        <w:rPr>
          <w:noProof/>
        </w:rPr>
        <w:drawing>
          <wp:inline distT="0" distB="0" distL="0" distR="0">
            <wp:extent cx="5753100" cy="2828925"/>
            <wp:effectExtent l="0" t="0" r="0" b="9525"/>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53100" cy="2828925"/>
                    </a:xfrm>
                    <a:prstGeom prst="rect">
                      <a:avLst/>
                    </a:prstGeom>
                    <a:noFill/>
                    <a:ln>
                      <a:noFill/>
                    </a:ln>
                  </pic:spPr>
                </pic:pic>
              </a:graphicData>
            </a:graphic>
          </wp:inline>
        </w:drawing>
      </w:r>
    </w:p>
    <w:p w:rsidR="00F734E4" w:rsidRDefault="00F734E4" w:rsidP="00B421FD">
      <w:pPr>
        <w:spacing w:before="100" w:beforeAutospacing="1" w:after="100" w:afterAutospacing="1"/>
        <w:ind w:firstLine="708"/>
        <w:jc w:val="both"/>
      </w:pPr>
      <w:r>
        <w:t xml:space="preserve">Pohľad z ulice – za domom </w:t>
      </w:r>
      <w:proofErr w:type="spellStart"/>
      <w:r>
        <w:t>Kostkovcov</w:t>
      </w:r>
      <w:proofErr w:type="spellEnd"/>
      <w:r>
        <w:t xml:space="preserve"> sa nachádza MFK         Detail – označenie MFK</w:t>
      </w:r>
    </w:p>
    <w:p w:rsidR="00F734E4" w:rsidRDefault="00F734E4" w:rsidP="00F734E4">
      <w:pPr>
        <w:spacing w:before="100" w:beforeAutospacing="1" w:after="100" w:afterAutospacing="1"/>
        <w:ind w:firstLine="708"/>
        <w:jc w:val="both"/>
      </w:pPr>
    </w:p>
    <w:p w:rsidR="00F734E4" w:rsidRDefault="00F734E4" w:rsidP="00F734E4">
      <w:pPr>
        <w:spacing w:before="100" w:beforeAutospacing="1" w:after="100" w:afterAutospacing="1"/>
        <w:ind w:firstLine="708"/>
        <w:jc w:val="center"/>
      </w:pPr>
      <w:r>
        <w:rPr>
          <w:noProof/>
        </w:rPr>
        <w:drawing>
          <wp:inline distT="0" distB="0" distL="0" distR="0">
            <wp:extent cx="2219325" cy="3305175"/>
            <wp:effectExtent l="0" t="0" r="9525" b="9525"/>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19325" cy="3305175"/>
                    </a:xfrm>
                    <a:prstGeom prst="rect">
                      <a:avLst/>
                    </a:prstGeom>
                    <a:noFill/>
                    <a:ln>
                      <a:noFill/>
                    </a:ln>
                  </pic:spPr>
                </pic:pic>
              </a:graphicData>
            </a:graphic>
          </wp:inline>
        </w:drawing>
      </w:r>
    </w:p>
    <w:p w:rsidR="00F734E4" w:rsidRDefault="00F734E4" w:rsidP="00F734E4">
      <w:pPr>
        <w:spacing w:before="100" w:beforeAutospacing="1" w:after="100" w:afterAutospacing="1"/>
        <w:ind w:firstLine="708"/>
        <w:jc w:val="center"/>
      </w:pPr>
    </w:p>
    <w:p w:rsidR="00F734E4" w:rsidRDefault="00F734E4" w:rsidP="00F734E4">
      <w:pPr>
        <w:spacing w:before="100" w:beforeAutospacing="1" w:after="100" w:afterAutospacing="1"/>
        <w:ind w:firstLine="708"/>
      </w:pPr>
      <w:r>
        <w:t xml:space="preserve">                            „</w:t>
      </w:r>
      <w:proofErr w:type="spellStart"/>
      <w:r>
        <w:t>Vstup“do</w:t>
      </w:r>
      <w:proofErr w:type="spellEnd"/>
      <w:r>
        <w:t xml:space="preserve"> MFK - cez </w:t>
      </w:r>
      <w:proofErr w:type="spellStart"/>
      <w:r>
        <w:t>podbránie</w:t>
      </w:r>
      <w:proofErr w:type="spellEnd"/>
      <w:r>
        <w:t xml:space="preserve"> domu </w:t>
      </w:r>
      <w:proofErr w:type="spellStart"/>
      <w:r>
        <w:t>Kostkovcov</w:t>
      </w:r>
      <w:proofErr w:type="spellEnd"/>
    </w:p>
    <w:p w:rsidR="00F734E4" w:rsidRDefault="00F734E4" w:rsidP="00F734E4">
      <w:pPr>
        <w:spacing w:before="100" w:beforeAutospacing="1" w:after="100" w:afterAutospacing="1"/>
        <w:jc w:val="both"/>
      </w:pPr>
    </w:p>
    <w:p w:rsidR="00F734E4" w:rsidRDefault="00F734E4" w:rsidP="00F734E4">
      <w:pPr>
        <w:spacing w:before="100" w:beforeAutospacing="1" w:after="100" w:afterAutospacing="1"/>
        <w:jc w:val="both"/>
        <w:rPr>
          <w:b/>
          <w:sz w:val="28"/>
          <w:szCs w:val="28"/>
        </w:rPr>
      </w:pPr>
      <w:r>
        <w:rPr>
          <w:b/>
          <w:sz w:val="28"/>
          <w:szCs w:val="28"/>
        </w:rPr>
        <w:t xml:space="preserve">IV. Možnosti rekonštrukcie, funkčnej prevádzky a rozvoja MFK </w:t>
      </w:r>
    </w:p>
    <w:p w:rsidR="00F734E4" w:rsidRDefault="00F734E4" w:rsidP="00F734E4">
      <w:pPr>
        <w:spacing w:before="100" w:beforeAutospacing="1" w:after="100" w:afterAutospacing="1"/>
        <w:jc w:val="both"/>
      </w:pPr>
    </w:p>
    <w:p w:rsidR="00F734E4" w:rsidRDefault="00F734E4" w:rsidP="00F734E4">
      <w:pPr>
        <w:spacing w:before="100" w:beforeAutospacing="1" w:after="100" w:afterAutospacing="1"/>
        <w:jc w:val="both"/>
        <w:rPr>
          <w:b/>
        </w:rPr>
      </w:pPr>
      <w:r>
        <w:tab/>
        <w:t xml:space="preserve">Z existujúcich odborných a expertných posudkov (Statický posudok, Hydrogeologický posudok, Certifikát o stave kultúrnej pamiatky, Technická správa k certifikátu o stave kultúrnej pamiatky, Rozvojový zámer obnovy národnej kultúrnej pamiatky „Dielňa F. Kostku“ v Stupave) jednoznačne vyplýva, </w:t>
      </w:r>
      <w:r>
        <w:rPr>
          <w:b/>
        </w:rPr>
        <w:t xml:space="preserve">že základným predpokladom rekonštrukcie a záchrany múzea a jeho funkčnej prevádzky a rozvoja je vybudovanie odvodňovacej kanalizácie na odvod zrážkových vôd z areálu múzea, vyhovujúceho prístupu a relevantného zázemia múzea: </w:t>
      </w:r>
    </w:p>
    <w:p w:rsidR="00F734E4" w:rsidRDefault="00F734E4" w:rsidP="00F734E4">
      <w:pPr>
        <w:spacing w:before="100" w:beforeAutospacing="1" w:after="100" w:afterAutospacing="1"/>
        <w:jc w:val="both"/>
      </w:pPr>
    </w:p>
    <w:p w:rsidR="00F734E4" w:rsidRDefault="00F734E4" w:rsidP="00F734E4">
      <w:pPr>
        <w:spacing w:before="100" w:beforeAutospacing="1" w:after="100" w:afterAutospacing="1"/>
      </w:pPr>
      <w:r>
        <w:rPr>
          <w:b/>
          <w:u w:val="single"/>
        </w:rPr>
        <w:t>1.  Projekt sanácie vlhkosti MFK</w:t>
      </w:r>
      <w:r>
        <w:t xml:space="preserve">                                                                                          V zmysle záverov a odporúčaní vyššie uvedených posudkov vypracovali projektanti Ing. arch. Ivan Klas, Ing. arch. Jaroslav Lalík (apríl 2017) </w:t>
      </w:r>
      <w:r>
        <w:rPr>
          <w:b/>
        </w:rPr>
        <w:t xml:space="preserve">projektovú dokumentáciu: Návrh sanácie vlhkosti objektov Múzea </w:t>
      </w:r>
      <w:proofErr w:type="spellStart"/>
      <w:r>
        <w:rPr>
          <w:b/>
        </w:rPr>
        <w:t>Ferdiša</w:t>
      </w:r>
      <w:proofErr w:type="spellEnd"/>
      <w:r>
        <w:rPr>
          <w:b/>
        </w:rPr>
        <w:t xml:space="preserve"> Kostku v Stupave.</w:t>
      </w:r>
      <w:r>
        <w:t xml:space="preserve"> </w:t>
      </w:r>
      <w:r>
        <w:rPr>
          <w:b/>
          <w:u w:val="single"/>
        </w:rPr>
        <w:t>Podstatou navrhnutého riešenia je vedenie trasy odvodňovacej kanalizácie cez susednú parcelu č. 477</w:t>
      </w:r>
      <w:r>
        <w:t xml:space="preserve">. Rovnaké trasovanie kanalizácie navrhuje aj Pamiatkový úrad Slovenskej republiky v odporúčaniach Technickej správy k Certifikátu o stave kultúrnej pamiatky. </w:t>
      </w:r>
    </w:p>
    <w:p w:rsidR="00F734E4" w:rsidRDefault="00F734E4" w:rsidP="00F734E4">
      <w:pPr>
        <w:spacing w:before="100" w:beforeAutospacing="1" w:after="100" w:afterAutospacing="1"/>
        <w:rPr>
          <w:rStyle w:val="Siln"/>
          <w:rFonts w:asciiTheme="minorHAnsi" w:eastAsiaTheme="minorHAnsi" w:hAnsiTheme="minorHAnsi" w:cstheme="minorBidi"/>
          <w:b w:val="0"/>
          <w:bCs w:val="0"/>
          <w:lang w:eastAsia="en-US"/>
        </w:rPr>
      </w:pPr>
      <w:r>
        <w:rPr>
          <w:b/>
          <w:u w:val="single"/>
        </w:rPr>
        <w:t>2. Vytvorenie vyhovujúceho prístupu do MFK</w:t>
      </w:r>
      <w:r>
        <w:t xml:space="preserve">                                                                              Pamiatkový úrad Slovenskej republiky v</w:t>
      </w:r>
      <w:r>
        <w:rPr>
          <w:rStyle w:val="Siln"/>
        </w:rPr>
        <w:t xml:space="preserve"> Technickej správe k  Certifikátu  o stave kultúrnej pamiatky zároveň </w:t>
      </w:r>
      <w:r>
        <w:rPr>
          <w:rStyle w:val="Siln"/>
          <w:u w:val="single"/>
        </w:rPr>
        <w:t>odporúča vybudovať vyhovujúci prístup do MFK cez tú istú susednú parcelu, kadiaľ má byť vedená odvodňovacia kanalizácia (parcela  č . 477)</w:t>
      </w:r>
      <w:r>
        <w:rPr>
          <w:rStyle w:val="Siln"/>
        </w:rPr>
        <w:t>. Uvedené riešenie by umožňovalo bezproblémový prístup do múzea pre návštevníkov aj personál, ako aj  plne funkčnú dopravnú obslužnosť.</w:t>
      </w:r>
    </w:p>
    <w:p w:rsidR="00F734E4" w:rsidRDefault="00F734E4" w:rsidP="00F734E4">
      <w:pPr>
        <w:spacing w:before="100" w:beforeAutospacing="1" w:after="100" w:afterAutospacing="1"/>
        <w:rPr>
          <w:rStyle w:val="Siln"/>
          <w:b w:val="0"/>
          <w:bCs w:val="0"/>
        </w:rPr>
      </w:pPr>
      <w:r>
        <w:rPr>
          <w:rStyle w:val="Siln"/>
          <w:u w:val="single"/>
        </w:rPr>
        <w:t>3. Vytvorenie prevádzkového a rozvojového zázemia MFK</w:t>
      </w:r>
      <w:r>
        <w:rPr>
          <w:rStyle w:val="Siln"/>
        </w:rPr>
        <w:t xml:space="preserve">                                                           </w:t>
      </w:r>
      <w:r>
        <w:t>Rozvojový zámer obnovy národnej kultúrnej pamiatky „Dielňa F. Kostku“ v Stupave  zhodne s odporúčaniami Technickej správy k Certifikátu o stave kultúrnej pamiatky v Stupave</w:t>
      </w:r>
      <w:r>
        <w:rPr>
          <w:rStyle w:val="Siln"/>
        </w:rPr>
        <w:t xml:space="preserve">  </w:t>
      </w:r>
      <w:r>
        <w:rPr>
          <w:rStyle w:val="Siln"/>
          <w:u w:val="single"/>
        </w:rPr>
        <w:t xml:space="preserve">navrhujú vybudovať vyhovujúce prevádzkové zázemie a zázemie pre rozvojové aktivity múzea v rodinnom dome </w:t>
      </w:r>
      <w:proofErr w:type="spellStart"/>
      <w:r>
        <w:rPr>
          <w:rStyle w:val="Siln"/>
          <w:u w:val="single"/>
        </w:rPr>
        <w:t>Kostkovcov</w:t>
      </w:r>
      <w:proofErr w:type="spellEnd"/>
      <w:r>
        <w:rPr>
          <w:rStyle w:val="Siln"/>
        </w:rPr>
        <w:t xml:space="preserve">, cez </w:t>
      </w:r>
      <w:proofErr w:type="spellStart"/>
      <w:r>
        <w:rPr>
          <w:rStyle w:val="Siln"/>
        </w:rPr>
        <w:t>podbránie</w:t>
      </w:r>
      <w:proofErr w:type="spellEnd"/>
      <w:r>
        <w:rPr>
          <w:rStyle w:val="Siln"/>
        </w:rPr>
        <w:t xml:space="preserve"> ktorého vedie súčasný nevyhovujúci prístup do múzea. </w:t>
      </w:r>
    </w:p>
    <w:p w:rsidR="00F734E4" w:rsidRDefault="00F734E4" w:rsidP="00F734E4">
      <w:pPr>
        <w:spacing w:before="100" w:beforeAutospacing="1" w:after="100" w:afterAutospacing="1"/>
        <w:rPr>
          <w:rStyle w:val="Siln"/>
          <w:b w:val="0"/>
          <w:bCs w:val="0"/>
        </w:rPr>
      </w:pPr>
    </w:p>
    <w:p w:rsidR="00F734E4" w:rsidRDefault="00F734E4" w:rsidP="00F734E4">
      <w:pPr>
        <w:spacing w:before="100" w:beforeAutospacing="1" w:after="100" w:afterAutospacing="1"/>
        <w:ind w:firstLine="708"/>
        <w:rPr>
          <w:rStyle w:val="Siln"/>
          <w:bCs w:val="0"/>
        </w:rPr>
      </w:pPr>
      <w:r>
        <w:rPr>
          <w:rStyle w:val="Siln"/>
          <w:highlight w:val="lightGray"/>
        </w:rPr>
        <w:t xml:space="preserve">Na vyriešenie základných požiadaviek na záchranu, funkčnú prevádzku a rozvoj múzea je potrebné:                                                                                                                                   -  vybudovať odvodňovaciu kanalizáciu                                                                                       -  vytvoriť vhodný prístup do múzea                                                                                             -  vytvoriť relevantné prevádzkové a rozvojové zázemie.                                                           Z uvedených odborných a expertíznych posudkov a projektovej dokumentácie vyplýva, že </w:t>
      </w:r>
      <w:r>
        <w:rPr>
          <w:rStyle w:val="Siln"/>
          <w:highlight w:val="lightGray"/>
          <w:u w:val="single"/>
        </w:rPr>
        <w:t xml:space="preserve">realizácia uvedených opatrení je možná len pokiaľ budú do projektu záchrany múzea integrované susediace nehnuteľností, parcela č. 477 a rodinný dom rodiny </w:t>
      </w:r>
      <w:proofErr w:type="spellStart"/>
      <w:r>
        <w:rPr>
          <w:rStyle w:val="Siln"/>
          <w:highlight w:val="lightGray"/>
          <w:u w:val="single"/>
        </w:rPr>
        <w:t>Kostkovcov</w:t>
      </w:r>
      <w:proofErr w:type="spellEnd"/>
      <w:r>
        <w:rPr>
          <w:rStyle w:val="Siln"/>
          <w:highlight w:val="lightGray"/>
        </w:rPr>
        <w:t>.</w:t>
      </w:r>
      <w:r>
        <w:rPr>
          <w:rStyle w:val="Siln"/>
        </w:rPr>
        <w:t xml:space="preserve">  </w:t>
      </w:r>
    </w:p>
    <w:p w:rsidR="00F734E4" w:rsidRDefault="00F734E4" w:rsidP="00F734E4">
      <w:pPr>
        <w:spacing w:before="100" w:beforeAutospacing="1" w:after="100" w:afterAutospacing="1"/>
        <w:rPr>
          <w:rStyle w:val="Siln"/>
          <w:bCs w:val="0"/>
        </w:rPr>
      </w:pPr>
    </w:p>
    <w:p w:rsidR="0061673E" w:rsidRDefault="0061673E" w:rsidP="00F734E4">
      <w:pPr>
        <w:spacing w:before="100" w:beforeAutospacing="1" w:after="100" w:afterAutospacing="1"/>
        <w:rPr>
          <w:rStyle w:val="Siln"/>
          <w:bCs w:val="0"/>
        </w:rPr>
      </w:pPr>
    </w:p>
    <w:p w:rsidR="00F734E4" w:rsidRDefault="00F734E4" w:rsidP="00F734E4">
      <w:pPr>
        <w:spacing w:before="100" w:beforeAutospacing="1" w:after="100" w:afterAutospacing="1"/>
        <w:rPr>
          <w:rStyle w:val="Siln"/>
          <w:bCs w:val="0"/>
          <w:sz w:val="28"/>
          <w:szCs w:val="28"/>
        </w:rPr>
      </w:pPr>
      <w:r>
        <w:rPr>
          <w:rStyle w:val="Siln"/>
          <w:sz w:val="28"/>
          <w:szCs w:val="28"/>
        </w:rPr>
        <w:t>V.  Návrh riešenia</w:t>
      </w:r>
    </w:p>
    <w:p w:rsidR="00F734E4" w:rsidRDefault="00F734E4" w:rsidP="00F734E4">
      <w:pPr>
        <w:spacing w:before="100" w:beforeAutospacing="1" w:after="100" w:afterAutospacing="1"/>
        <w:rPr>
          <w:rStyle w:val="Siln"/>
          <w:b w:val="0"/>
          <w:bCs w:val="0"/>
        </w:rPr>
      </w:pPr>
    </w:p>
    <w:p w:rsidR="00F734E4" w:rsidRDefault="00F734E4" w:rsidP="00F734E4">
      <w:pPr>
        <w:spacing w:before="100" w:beforeAutospacing="1" w:after="100" w:afterAutospacing="1"/>
        <w:jc w:val="both"/>
        <w:rPr>
          <w:rStyle w:val="Siln"/>
          <w:b w:val="0"/>
          <w:bCs w:val="0"/>
        </w:rPr>
      </w:pPr>
      <w:r>
        <w:rPr>
          <w:rStyle w:val="Siln"/>
        </w:rPr>
        <w:tab/>
        <w:t xml:space="preserve">Do roku 2017 nebolo technicky možné realizovať opatrenia na záchranu, sprístupnenie a rozvoj múzea: Areál a objekty múzea boli prakticky nedostupné a susedná parcela č. 477 bola predmetom dedičského konania a zastavaná starými polo zbúranými objektmi. </w:t>
      </w:r>
    </w:p>
    <w:p w:rsidR="00F734E4" w:rsidRDefault="00F734E4" w:rsidP="00F734E4">
      <w:pPr>
        <w:spacing w:before="100" w:beforeAutospacing="1" w:after="100" w:afterAutospacing="1"/>
        <w:ind w:firstLine="708"/>
        <w:jc w:val="both"/>
        <w:rPr>
          <w:rStyle w:val="Siln"/>
          <w:b w:val="0"/>
          <w:bCs w:val="0"/>
        </w:rPr>
      </w:pPr>
      <w:r>
        <w:rPr>
          <w:rStyle w:val="Siln"/>
        </w:rPr>
        <w:t xml:space="preserve">V roku 2017 sa situácia zmenila a vlastník  susednej parcely č. 477 a rodinného domu, cez ktorý sa vstupuje do areálu múzea (Mgr. Maroš Kostka), ponúkol Bratislavskému samosprávnemu kraju uvedené nehnuteľnosti na odkúpenie. Úrad BSK dal vypracovať na predmetnú ponuku ocenenie. Podľa znaleckého posudku (Ing. Oto </w:t>
      </w:r>
      <w:proofErr w:type="spellStart"/>
      <w:r>
        <w:rPr>
          <w:rStyle w:val="Siln"/>
        </w:rPr>
        <w:t>Pisoň</w:t>
      </w:r>
      <w:proofErr w:type="spellEnd"/>
      <w:r>
        <w:rPr>
          <w:rStyle w:val="Siln"/>
        </w:rPr>
        <w:t>, č. o. 82/2017 z 30.4.2017) je celková všeobecná hodnota uvedených nehnuteľností  15</w:t>
      </w:r>
      <w:r w:rsidR="000C5EAB">
        <w:rPr>
          <w:rStyle w:val="Siln"/>
        </w:rPr>
        <w:t>5</w:t>
      </w:r>
      <w:r>
        <w:rPr>
          <w:rStyle w:val="Siln"/>
        </w:rPr>
        <w:t>.</w:t>
      </w:r>
      <w:r w:rsidR="000C5EAB">
        <w:rPr>
          <w:rStyle w:val="Siln"/>
        </w:rPr>
        <w:t>814,56</w:t>
      </w:r>
      <w:r>
        <w:rPr>
          <w:rStyle w:val="Siln"/>
        </w:rPr>
        <w:t xml:space="preserve">, EUR.  Uvedenú cenu je potrebné znížiť o všeobecnú hodnotu pozemkov pod rodinným domom a súvisiacich s rodinným domom, ktoré boli Mgr. Marošovi Kostkovi v minulosti odpredané ako prípady osobitného zreteľa za 2,00 EUR. Konečná cena predmetných nehnuteľností tak predstavuje sumu </w:t>
      </w:r>
      <w:r>
        <w:rPr>
          <w:rStyle w:val="Siln"/>
          <w:u w:val="single"/>
        </w:rPr>
        <w:t>1</w:t>
      </w:r>
      <w:r w:rsidR="000C5EAB">
        <w:rPr>
          <w:rStyle w:val="Siln"/>
          <w:u w:val="single"/>
        </w:rPr>
        <w:t>15.799,24</w:t>
      </w:r>
      <w:r>
        <w:rPr>
          <w:rStyle w:val="Siln"/>
          <w:u w:val="single"/>
        </w:rPr>
        <w:t xml:space="preserve"> EUR</w:t>
      </w:r>
      <w:r>
        <w:rPr>
          <w:rStyle w:val="Siln"/>
        </w:rPr>
        <w:t>.</w:t>
      </w:r>
    </w:p>
    <w:p w:rsidR="00F734E4" w:rsidRDefault="00F734E4" w:rsidP="00F734E4">
      <w:pPr>
        <w:spacing w:before="100" w:beforeAutospacing="1" w:after="100" w:afterAutospacing="1"/>
        <w:jc w:val="both"/>
        <w:rPr>
          <w:rStyle w:val="Siln"/>
          <w:b w:val="0"/>
          <w:bCs w:val="0"/>
        </w:rPr>
      </w:pPr>
      <w:r>
        <w:rPr>
          <w:rStyle w:val="Siln"/>
          <w:i/>
        </w:rPr>
        <w:t>Poznámka: Keď dediči majstra Kostku darovali objekty terajšieho múzea štátu, omylom sa do vlastníctva štátu previedli aj pozemky pod ich rodinným domom a súvisiace pozemky. Túto zjavnú chybu a nespravodlivosť kompenzoval BSK ako prípady osobitného zreteľa odpredajom  pozemku pod domom za 1,00 EUR (uznesenie Z BSK č. 46/2012 z 25.5.2012) a priľahlých pozemkov k domu za 1,00 EUR (uznesenie Z BSK č. 342014 z 11.4.2014)</w:t>
      </w:r>
      <w:r>
        <w:rPr>
          <w:rStyle w:val="Siln"/>
        </w:rPr>
        <w:t>.</w:t>
      </w:r>
    </w:p>
    <w:p w:rsidR="00F734E4" w:rsidRDefault="00F734E4" w:rsidP="00F734E4">
      <w:pPr>
        <w:spacing w:before="100" w:beforeAutospacing="1" w:after="100" w:afterAutospacing="1"/>
        <w:jc w:val="both"/>
        <w:rPr>
          <w:rStyle w:val="Siln"/>
          <w:bCs w:val="0"/>
        </w:rPr>
      </w:pPr>
      <w:r>
        <w:rPr>
          <w:rStyle w:val="Siln"/>
        </w:rPr>
        <w:t xml:space="preserve">Riešenie záchrany objektov MFK múzea a prevádzky a rozvoja múzea: </w:t>
      </w:r>
    </w:p>
    <w:p w:rsidR="00F734E4" w:rsidRDefault="00F734E4" w:rsidP="00F734E4">
      <w:pPr>
        <w:spacing w:before="100" w:beforeAutospacing="1" w:after="100" w:afterAutospacing="1"/>
        <w:rPr>
          <w:rStyle w:val="Siln"/>
          <w:b w:val="0"/>
          <w:bCs w:val="0"/>
          <w:color w:val="FF0000"/>
        </w:rPr>
      </w:pPr>
      <w:r>
        <w:rPr>
          <w:rStyle w:val="Siln"/>
          <w:highlight w:val="lightGray"/>
          <w:u w:val="single"/>
        </w:rPr>
        <w:t xml:space="preserve">1. Odkúpenie susednej parcely č. 477 a domu </w:t>
      </w:r>
      <w:proofErr w:type="spellStart"/>
      <w:r>
        <w:rPr>
          <w:rStyle w:val="Siln"/>
          <w:highlight w:val="lightGray"/>
          <w:u w:val="single"/>
        </w:rPr>
        <w:t>Kostkovcov</w:t>
      </w:r>
      <w:proofErr w:type="spellEnd"/>
      <w:r>
        <w:rPr>
          <w:rStyle w:val="Siln"/>
          <w:highlight w:val="lightGray"/>
          <w:u w:val="single"/>
        </w:rPr>
        <w:t xml:space="preserve"> s pozemkom, čo umožní</w:t>
      </w:r>
      <w:r>
        <w:rPr>
          <w:rStyle w:val="Siln"/>
          <w:highlight w:val="lightGray"/>
        </w:rPr>
        <w:t xml:space="preserve">:                                                                                                                                          -  vybudovať odvodňovaciu kanalizáciu                                                                                   -  realizovať sanáciu vlhkosti a rekonštrukciu múzea                                                                                     -  vytvoriť vyhovujúci prístup do areálu múzea                                                                           -  vybudovať relevantné prevádzkové a rozvojové zázemie múzea                                       </w:t>
      </w:r>
    </w:p>
    <w:p w:rsidR="00F734E4" w:rsidRDefault="00F734E4" w:rsidP="00F734E4">
      <w:pPr>
        <w:spacing w:before="100" w:beforeAutospacing="1" w:after="100" w:afterAutospacing="1"/>
        <w:rPr>
          <w:rStyle w:val="Siln"/>
          <w:b w:val="0"/>
          <w:bCs w:val="0"/>
        </w:rPr>
      </w:pPr>
      <w:r>
        <w:rPr>
          <w:rStyle w:val="Siln"/>
        </w:rPr>
        <w:t xml:space="preserve">Navrhované riešenie </w:t>
      </w:r>
      <w:r>
        <w:rPr>
          <w:rStyle w:val="Siln"/>
          <w:u w:val="single"/>
        </w:rPr>
        <w:t>podporuje aj mesto Stupava</w:t>
      </w:r>
      <w:r>
        <w:rPr>
          <w:rStyle w:val="Siln"/>
        </w:rPr>
        <w:t xml:space="preserve">, ktoré deklarovalo záujem podieľať sa v budúcnosti na prevádzke múzea. Predpokladané budúce náklady na prevádzku múzea predstavujú ročne sumu cca 30.000,00 EUR, z toho 24 tisíc personálne náklady (dva prepočítané plné úväzky) a 6 tisíc ostatné prevádzkové náklady (tovary, energie, služby...). V prípade budúcej spolupráce pri prevádzke múzea s mestom Stupava je tak predpokladaná návratnosť investície do kúpy predmetných nehnuteľností cca 4 roky. </w:t>
      </w:r>
    </w:p>
    <w:p w:rsidR="00F734E4" w:rsidRDefault="00F734E4" w:rsidP="00F734E4">
      <w:pPr>
        <w:spacing w:before="100" w:beforeAutospacing="1" w:after="100" w:afterAutospacing="1"/>
        <w:ind w:firstLine="708"/>
        <w:rPr>
          <w:rStyle w:val="Siln"/>
          <w:b w:val="0"/>
          <w:bCs w:val="0"/>
        </w:rPr>
      </w:pPr>
    </w:p>
    <w:p w:rsidR="00F734E4" w:rsidRDefault="00F734E4" w:rsidP="00F734E4">
      <w:pPr>
        <w:spacing w:before="100" w:beforeAutospacing="1" w:after="100" w:afterAutospacing="1"/>
        <w:rPr>
          <w:rStyle w:val="Siln"/>
          <w:bCs w:val="0"/>
          <w:u w:val="single"/>
        </w:rPr>
      </w:pPr>
      <w:r>
        <w:rPr>
          <w:rStyle w:val="Siln"/>
          <w:highlight w:val="lightGray"/>
          <w:u w:val="single"/>
        </w:rPr>
        <w:t xml:space="preserve">2. Realizácia sanácie vlhkosti a ďalších stavebných prác rekonštrukcie MFK     </w:t>
      </w:r>
      <w:r>
        <w:rPr>
          <w:rStyle w:val="Siln"/>
          <w:highlight w:val="lightGray"/>
        </w:rPr>
        <w:t>Projektová dokumentácia rekonštrukcie múzea MFK (</w:t>
      </w:r>
      <w:r>
        <w:rPr>
          <w:highlight w:val="lightGray"/>
        </w:rPr>
        <w:t xml:space="preserve">Ing. arch. Ivan Klas, Ing. arch. Jaroslav Lalík, apríl 2017) zahrňuje sanáciu vlhkosti, vybudovanie odvodňovacej kanalizácie, vybudovanie vodovodnej prípojky, opravu stavebných objektov (exteriér/interiér) a úpravu dvora </w:t>
      </w:r>
      <w:r>
        <w:rPr>
          <w:b/>
          <w:highlight w:val="lightGray"/>
          <w:u w:val="single"/>
        </w:rPr>
        <w:t>v</w:t>
      </w:r>
      <w:r w:rsidR="000C5EAB">
        <w:rPr>
          <w:b/>
          <w:highlight w:val="lightGray"/>
          <w:u w:val="single"/>
        </w:rPr>
        <w:t xml:space="preserve"> predpokladanej </w:t>
      </w:r>
      <w:r>
        <w:rPr>
          <w:b/>
          <w:highlight w:val="lightGray"/>
          <w:u w:val="single"/>
        </w:rPr>
        <w:t>celkovej sume</w:t>
      </w:r>
      <w:r>
        <w:rPr>
          <w:highlight w:val="lightGray"/>
          <w:u w:val="single"/>
        </w:rPr>
        <w:t xml:space="preserve"> </w:t>
      </w:r>
      <w:r>
        <w:rPr>
          <w:rStyle w:val="Siln"/>
          <w:highlight w:val="lightGray"/>
          <w:u w:val="single"/>
        </w:rPr>
        <w:t>31.743,54 EUR</w:t>
      </w:r>
      <w:r>
        <w:rPr>
          <w:rStyle w:val="Siln"/>
        </w:rPr>
        <w:t>.</w:t>
      </w:r>
    </w:p>
    <w:p w:rsidR="00F734E4" w:rsidRDefault="00F734E4" w:rsidP="00F734E4">
      <w:pPr>
        <w:spacing w:before="100" w:beforeAutospacing="1" w:after="100" w:afterAutospacing="1"/>
        <w:jc w:val="both"/>
        <w:rPr>
          <w:rStyle w:val="Siln"/>
          <w:b w:val="0"/>
          <w:bCs w:val="0"/>
          <w:i/>
        </w:rPr>
      </w:pPr>
      <w:r>
        <w:rPr>
          <w:rStyle w:val="Siln"/>
          <w:i/>
        </w:rPr>
        <w:t xml:space="preserve">Poznámka: Rekonštrukcia Múzea </w:t>
      </w:r>
      <w:proofErr w:type="spellStart"/>
      <w:r>
        <w:rPr>
          <w:rStyle w:val="Siln"/>
          <w:i/>
        </w:rPr>
        <w:t>Ferdiša</w:t>
      </w:r>
      <w:proofErr w:type="spellEnd"/>
      <w:r>
        <w:rPr>
          <w:rStyle w:val="Siln"/>
          <w:i/>
        </w:rPr>
        <w:t xml:space="preserve"> Kostku je prioritou akčného plánu, je súčasťou investičného plánu na r. 2017/18 a náklady sú zahrnuté v rozpočte BSK na r. 2017 a 2018.</w:t>
      </w:r>
    </w:p>
    <w:p w:rsidR="00F734E4" w:rsidRDefault="00432C03" w:rsidP="00F734E4">
      <w:pPr>
        <w:spacing w:before="100" w:beforeAutospacing="1" w:after="100" w:afterAutospacing="1"/>
        <w:jc w:val="both"/>
        <w:rPr>
          <w:rStyle w:val="Siln"/>
          <w:b w:val="0"/>
          <w:bCs w:val="0"/>
          <w:i/>
        </w:rPr>
      </w:pPr>
      <w:r>
        <w:rPr>
          <w:i/>
          <w:noProof/>
        </w:rPr>
        <w:drawing>
          <wp:anchor distT="0" distB="0" distL="114300" distR="114300" simplePos="0" relativeHeight="251660800" behindDoc="0" locked="0" layoutInCell="1" allowOverlap="1">
            <wp:simplePos x="0" y="0"/>
            <wp:positionH relativeFrom="margin">
              <wp:posOffset>-1710690</wp:posOffset>
            </wp:positionH>
            <wp:positionV relativeFrom="paragraph">
              <wp:posOffset>1010920</wp:posOffset>
            </wp:positionV>
            <wp:extent cx="8943340" cy="6921500"/>
            <wp:effectExtent l="1270" t="0" r="0" b="0"/>
            <wp:wrapSquare wrapText="bothSides"/>
            <wp:docPr id="11" name="Obrázo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ken_Rasto-page-001.jpg"/>
                    <pic:cNvPicPr/>
                  </pic:nvPicPr>
                  <pic:blipFill>
                    <a:blip r:embed="rId14" cstate="print">
                      <a:extLst>
                        <a:ext uri="{28A0092B-C50C-407E-A947-70E740481C1C}">
                          <a14:useLocalDpi xmlns:a14="http://schemas.microsoft.com/office/drawing/2010/main" val="0"/>
                        </a:ext>
                      </a:extLst>
                    </a:blip>
                    <a:stretch>
                      <a:fillRect/>
                    </a:stretch>
                  </pic:blipFill>
                  <pic:spPr>
                    <a:xfrm rot="16200000">
                      <a:off x="0" y="0"/>
                      <a:ext cx="8943340" cy="6921500"/>
                    </a:xfrm>
                    <a:prstGeom prst="rect">
                      <a:avLst/>
                    </a:prstGeom>
                  </pic:spPr>
                </pic:pic>
              </a:graphicData>
            </a:graphic>
            <wp14:sizeRelH relativeFrom="page">
              <wp14:pctWidth>0</wp14:pctWidth>
            </wp14:sizeRelH>
            <wp14:sizeRelV relativeFrom="page">
              <wp14:pctHeight>0</wp14:pctHeight>
            </wp14:sizeRelV>
          </wp:anchor>
        </w:drawing>
      </w:r>
    </w:p>
    <w:p w:rsidR="000E141F" w:rsidRDefault="000E141F" w:rsidP="00F734E4">
      <w:pPr>
        <w:spacing w:before="100" w:beforeAutospacing="1" w:after="100" w:afterAutospacing="1"/>
        <w:jc w:val="both"/>
        <w:rPr>
          <w:rStyle w:val="Siln"/>
          <w:b w:val="0"/>
          <w:bCs w:val="0"/>
          <w:i/>
        </w:rPr>
      </w:pPr>
    </w:p>
    <w:p w:rsidR="000E141F" w:rsidRDefault="000E141F" w:rsidP="00F734E4">
      <w:pPr>
        <w:spacing w:before="100" w:beforeAutospacing="1" w:after="100" w:afterAutospacing="1"/>
        <w:jc w:val="both"/>
        <w:rPr>
          <w:rStyle w:val="Siln"/>
          <w:b w:val="0"/>
          <w:bCs w:val="0"/>
          <w:i/>
        </w:rPr>
      </w:pPr>
    </w:p>
    <w:p w:rsidR="000E141F" w:rsidRDefault="000E141F" w:rsidP="00F734E4">
      <w:pPr>
        <w:spacing w:before="100" w:beforeAutospacing="1" w:after="100" w:afterAutospacing="1"/>
        <w:jc w:val="both"/>
        <w:rPr>
          <w:rStyle w:val="Siln"/>
          <w:b w:val="0"/>
          <w:bCs w:val="0"/>
          <w:i/>
        </w:rPr>
      </w:pPr>
    </w:p>
    <w:p w:rsidR="000E141F" w:rsidRDefault="000E141F" w:rsidP="00F734E4">
      <w:pPr>
        <w:spacing w:before="100" w:beforeAutospacing="1" w:after="100" w:afterAutospacing="1"/>
        <w:jc w:val="both"/>
        <w:rPr>
          <w:rStyle w:val="Siln"/>
          <w:b w:val="0"/>
          <w:bCs w:val="0"/>
          <w:i/>
        </w:rPr>
      </w:pPr>
    </w:p>
    <w:p w:rsidR="000E141F" w:rsidRDefault="000E141F" w:rsidP="00F734E4">
      <w:pPr>
        <w:spacing w:before="100" w:beforeAutospacing="1" w:after="100" w:afterAutospacing="1"/>
        <w:jc w:val="both"/>
        <w:rPr>
          <w:rStyle w:val="Siln"/>
          <w:b w:val="0"/>
          <w:bCs w:val="0"/>
          <w:i/>
        </w:rPr>
      </w:pPr>
    </w:p>
    <w:p w:rsidR="000E141F" w:rsidRDefault="000E141F" w:rsidP="00F734E4">
      <w:pPr>
        <w:spacing w:before="100" w:beforeAutospacing="1" w:after="100" w:afterAutospacing="1"/>
        <w:jc w:val="both"/>
        <w:rPr>
          <w:rStyle w:val="Siln"/>
          <w:b w:val="0"/>
          <w:bCs w:val="0"/>
          <w:i/>
        </w:rPr>
      </w:pPr>
    </w:p>
    <w:p w:rsidR="00F734E4" w:rsidRDefault="00F734E4" w:rsidP="00F734E4">
      <w:pPr>
        <w:spacing w:before="100" w:beforeAutospacing="1" w:after="100" w:afterAutospacing="1"/>
        <w:jc w:val="both"/>
        <w:rPr>
          <w:rStyle w:val="Siln"/>
          <w:b w:val="0"/>
          <w:bCs w:val="0"/>
          <w:i/>
        </w:rPr>
      </w:pPr>
    </w:p>
    <w:p w:rsidR="00F734E4" w:rsidRDefault="00F734E4" w:rsidP="00F734E4">
      <w:pPr>
        <w:spacing w:before="100" w:beforeAutospacing="1" w:after="100" w:afterAutospacing="1"/>
        <w:jc w:val="both"/>
        <w:rPr>
          <w:rStyle w:val="Siln"/>
          <w:b w:val="0"/>
          <w:bCs w:val="0"/>
          <w:i/>
        </w:rPr>
      </w:pPr>
    </w:p>
    <w:p w:rsidR="00F734E4" w:rsidRDefault="00F734E4" w:rsidP="00F734E4">
      <w:pPr>
        <w:tabs>
          <w:tab w:val="left" w:pos="2265"/>
        </w:tabs>
      </w:pPr>
      <w:r>
        <w:rPr>
          <w:noProof/>
        </w:rPr>
        <w:drawing>
          <wp:inline distT="0" distB="0" distL="0" distR="0">
            <wp:extent cx="5762625" cy="3838575"/>
            <wp:effectExtent l="0" t="0" r="9525" b="9525"/>
            <wp:docPr id="1" name="Obrázok 1" descr="SVK_OGD.U_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VK_OGD.U_5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rsidR="00F734E4" w:rsidRDefault="00F734E4" w:rsidP="00F734E4">
      <w:pPr>
        <w:tabs>
          <w:tab w:val="left" w:pos="2265"/>
        </w:tabs>
      </w:pPr>
    </w:p>
    <w:p w:rsidR="00F734E4" w:rsidRDefault="00F734E4" w:rsidP="00F734E4">
      <w:pPr>
        <w:tabs>
          <w:tab w:val="left" w:pos="2265"/>
        </w:tabs>
      </w:pPr>
    </w:p>
    <w:p w:rsidR="00F734E4" w:rsidRDefault="00F734E4" w:rsidP="003C478A">
      <w:pPr>
        <w:jc w:val="both"/>
        <w:rPr>
          <w:rFonts w:ascii="Arial" w:hAnsi="Arial" w:cs="Arial"/>
          <w:sz w:val="22"/>
          <w:szCs w:val="22"/>
          <w:u w:val="single"/>
        </w:rPr>
      </w:pPr>
    </w:p>
    <w:p w:rsidR="00B640BE" w:rsidRDefault="00B640BE" w:rsidP="003C478A">
      <w:pPr>
        <w:jc w:val="both"/>
        <w:rPr>
          <w:rFonts w:ascii="Arial" w:hAnsi="Arial" w:cs="Arial"/>
          <w:sz w:val="22"/>
          <w:szCs w:val="22"/>
          <w:u w:val="single"/>
        </w:rPr>
      </w:pPr>
    </w:p>
    <w:p w:rsidR="00B640BE" w:rsidRDefault="00B640BE" w:rsidP="003C478A">
      <w:pPr>
        <w:jc w:val="both"/>
        <w:rPr>
          <w:rFonts w:ascii="Arial" w:hAnsi="Arial" w:cs="Arial"/>
          <w:sz w:val="22"/>
          <w:szCs w:val="22"/>
          <w:u w:val="single"/>
        </w:rPr>
      </w:pPr>
    </w:p>
    <w:p w:rsidR="00B640BE" w:rsidRDefault="00B640BE" w:rsidP="003C478A">
      <w:pPr>
        <w:jc w:val="both"/>
        <w:rPr>
          <w:rFonts w:ascii="Arial" w:hAnsi="Arial" w:cs="Arial"/>
          <w:sz w:val="22"/>
          <w:szCs w:val="22"/>
          <w:u w:val="single"/>
        </w:rPr>
      </w:pPr>
    </w:p>
    <w:p w:rsidR="00B640BE" w:rsidRDefault="00B640BE" w:rsidP="003C478A">
      <w:pPr>
        <w:jc w:val="both"/>
        <w:rPr>
          <w:rFonts w:ascii="Arial" w:hAnsi="Arial" w:cs="Arial"/>
          <w:sz w:val="22"/>
          <w:szCs w:val="22"/>
          <w:u w:val="single"/>
        </w:rPr>
      </w:pPr>
    </w:p>
    <w:p w:rsidR="00B640BE" w:rsidRDefault="00B640BE" w:rsidP="003C478A">
      <w:pPr>
        <w:jc w:val="both"/>
        <w:rPr>
          <w:rFonts w:ascii="Arial" w:hAnsi="Arial" w:cs="Arial"/>
          <w:sz w:val="22"/>
          <w:szCs w:val="22"/>
          <w:u w:val="single"/>
        </w:rPr>
      </w:pPr>
    </w:p>
    <w:p w:rsidR="00B640BE" w:rsidRDefault="00B640BE" w:rsidP="003C478A">
      <w:pPr>
        <w:jc w:val="both"/>
        <w:rPr>
          <w:rFonts w:ascii="Arial" w:hAnsi="Arial" w:cs="Arial"/>
          <w:sz w:val="22"/>
          <w:szCs w:val="22"/>
          <w:u w:val="single"/>
        </w:rPr>
      </w:pPr>
    </w:p>
    <w:p w:rsidR="00B640BE" w:rsidRDefault="00B640BE" w:rsidP="003C478A">
      <w:pPr>
        <w:jc w:val="both"/>
        <w:rPr>
          <w:rFonts w:ascii="Arial" w:hAnsi="Arial" w:cs="Arial"/>
          <w:sz w:val="22"/>
          <w:szCs w:val="22"/>
          <w:u w:val="single"/>
        </w:rPr>
      </w:pPr>
    </w:p>
    <w:p w:rsidR="00B640BE" w:rsidRDefault="00B640BE" w:rsidP="003C478A">
      <w:pPr>
        <w:jc w:val="both"/>
        <w:rPr>
          <w:rFonts w:ascii="Arial" w:hAnsi="Arial" w:cs="Arial"/>
          <w:sz w:val="22"/>
          <w:szCs w:val="22"/>
          <w:u w:val="single"/>
        </w:rPr>
      </w:pPr>
    </w:p>
    <w:p w:rsidR="00B640BE" w:rsidRDefault="00B640BE" w:rsidP="003C478A">
      <w:pPr>
        <w:jc w:val="both"/>
        <w:rPr>
          <w:rFonts w:ascii="Arial" w:hAnsi="Arial" w:cs="Arial"/>
          <w:sz w:val="22"/>
          <w:szCs w:val="22"/>
          <w:u w:val="single"/>
        </w:rPr>
      </w:pPr>
    </w:p>
    <w:p w:rsidR="00B640BE" w:rsidRDefault="00B640BE" w:rsidP="003C478A">
      <w:pPr>
        <w:jc w:val="both"/>
        <w:rPr>
          <w:rFonts w:ascii="Arial" w:hAnsi="Arial" w:cs="Arial"/>
          <w:sz w:val="22"/>
          <w:szCs w:val="22"/>
          <w:u w:val="single"/>
        </w:rPr>
      </w:pPr>
    </w:p>
    <w:sectPr w:rsidR="00B640B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43" w:usb2="00000009" w:usb3="00000000" w:csb0="000001FF" w:csb1="00000000"/>
  </w:font>
  <w:font w:name="Arial">
    <w:panose1 w:val="020B0604020202020204"/>
    <w:charset w:val="EE"/>
    <w:family w:val="swiss"/>
    <w:pitch w:val="variable"/>
    <w:sig w:usb0="E0002EFF" w:usb1="C0007843"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4F53E57"/>
    <w:multiLevelType w:val="hybridMultilevel"/>
    <w:tmpl w:val="7DB629BA"/>
    <w:lvl w:ilvl="0" w:tplc="041B0015">
      <w:start w:val="1"/>
      <w:numFmt w:val="upp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 w15:restartNumberingAfterBreak="0">
    <w:nsid w:val="5E5D6A21"/>
    <w:multiLevelType w:val="hybridMultilevel"/>
    <w:tmpl w:val="67D4BA26"/>
    <w:lvl w:ilvl="0" w:tplc="87D20342">
      <w:numFmt w:val="bullet"/>
      <w:lvlText w:val="-"/>
      <w:lvlJc w:val="left"/>
      <w:pPr>
        <w:ind w:left="1068" w:hanging="360"/>
      </w:pPr>
      <w:rPr>
        <w:rFonts w:ascii="Arial" w:eastAsia="Times New Roman" w:hAnsi="Arial" w:cs="Arial" w:hint="default"/>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2" w15:restartNumberingAfterBreak="0">
    <w:nsid w:val="6F921367"/>
    <w:multiLevelType w:val="hybridMultilevel"/>
    <w:tmpl w:val="40128008"/>
    <w:lvl w:ilvl="0" w:tplc="E504591E">
      <w:start w:val="2"/>
      <w:numFmt w:val="bullet"/>
      <w:lvlText w:val="-"/>
      <w:lvlJc w:val="left"/>
      <w:pPr>
        <w:ind w:left="720" w:hanging="360"/>
      </w:pPr>
      <w:rPr>
        <w:rFonts w:ascii="Times New Roman" w:eastAsia="Times New Roman" w:hAnsi="Times New Roman"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 w15:restartNumberingAfterBreak="0">
    <w:nsid w:val="76EC18FB"/>
    <w:multiLevelType w:val="hybridMultilevel"/>
    <w:tmpl w:val="6AA6FFD8"/>
    <w:lvl w:ilvl="0" w:tplc="CE00653E">
      <w:numFmt w:val="bullet"/>
      <w:lvlText w:val="-"/>
      <w:lvlJc w:val="left"/>
      <w:pPr>
        <w:ind w:left="432" w:hanging="360"/>
      </w:pPr>
      <w:rPr>
        <w:rFonts w:ascii="Arial" w:eastAsia="Times New Roman" w:hAnsi="Arial" w:cs="Arial" w:hint="default"/>
      </w:rPr>
    </w:lvl>
    <w:lvl w:ilvl="1" w:tplc="041B0003" w:tentative="1">
      <w:start w:val="1"/>
      <w:numFmt w:val="bullet"/>
      <w:lvlText w:val="o"/>
      <w:lvlJc w:val="left"/>
      <w:pPr>
        <w:ind w:left="1152" w:hanging="360"/>
      </w:pPr>
      <w:rPr>
        <w:rFonts w:ascii="Courier New" w:hAnsi="Courier New" w:cs="Courier New" w:hint="default"/>
      </w:rPr>
    </w:lvl>
    <w:lvl w:ilvl="2" w:tplc="041B0005" w:tentative="1">
      <w:start w:val="1"/>
      <w:numFmt w:val="bullet"/>
      <w:lvlText w:val=""/>
      <w:lvlJc w:val="left"/>
      <w:pPr>
        <w:ind w:left="1872" w:hanging="360"/>
      </w:pPr>
      <w:rPr>
        <w:rFonts w:ascii="Wingdings" w:hAnsi="Wingdings" w:hint="default"/>
      </w:rPr>
    </w:lvl>
    <w:lvl w:ilvl="3" w:tplc="041B0001" w:tentative="1">
      <w:start w:val="1"/>
      <w:numFmt w:val="bullet"/>
      <w:lvlText w:val=""/>
      <w:lvlJc w:val="left"/>
      <w:pPr>
        <w:ind w:left="2592" w:hanging="360"/>
      </w:pPr>
      <w:rPr>
        <w:rFonts w:ascii="Symbol" w:hAnsi="Symbol" w:hint="default"/>
      </w:rPr>
    </w:lvl>
    <w:lvl w:ilvl="4" w:tplc="041B0003" w:tentative="1">
      <w:start w:val="1"/>
      <w:numFmt w:val="bullet"/>
      <w:lvlText w:val="o"/>
      <w:lvlJc w:val="left"/>
      <w:pPr>
        <w:ind w:left="3312" w:hanging="360"/>
      </w:pPr>
      <w:rPr>
        <w:rFonts w:ascii="Courier New" w:hAnsi="Courier New" w:cs="Courier New" w:hint="default"/>
      </w:rPr>
    </w:lvl>
    <w:lvl w:ilvl="5" w:tplc="041B0005" w:tentative="1">
      <w:start w:val="1"/>
      <w:numFmt w:val="bullet"/>
      <w:lvlText w:val=""/>
      <w:lvlJc w:val="left"/>
      <w:pPr>
        <w:ind w:left="4032" w:hanging="360"/>
      </w:pPr>
      <w:rPr>
        <w:rFonts w:ascii="Wingdings" w:hAnsi="Wingdings" w:hint="default"/>
      </w:rPr>
    </w:lvl>
    <w:lvl w:ilvl="6" w:tplc="041B0001" w:tentative="1">
      <w:start w:val="1"/>
      <w:numFmt w:val="bullet"/>
      <w:lvlText w:val=""/>
      <w:lvlJc w:val="left"/>
      <w:pPr>
        <w:ind w:left="4752" w:hanging="360"/>
      </w:pPr>
      <w:rPr>
        <w:rFonts w:ascii="Symbol" w:hAnsi="Symbol" w:hint="default"/>
      </w:rPr>
    </w:lvl>
    <w:lvl w:ilvl="7" w:tplc="041B0003" w:tentative="1">
      <w:start w:val="1"/>
      <w:numFmt w:val="bullet"/>
      <w:lvlText w:val="o"/>
      <w:lvlJc w:val="left"/>
      <w:pPr>
        <w:ind w:left="5472" w:hanging="360"/>
      </w:pPr>
      <w:rPr>
        <w:rFonts w:ascii="Courier New" w:hAnsi="Courier New" w:cs="Courier New" w:hint="default"/>
      </w:rPr>
    </w:lvl>
    <w:lvl w:ilvl="8" w:tplc="041B0005" w:tentative="1">
      <w:start w:val="1"/>
      <w:numFmt w:val="bullet"/>
      <w:lvlText w:val=""/>
      <w:lvlJc w:val="left"/>
      <w:pPr>
        <w:ind w:left="6192" w:hanging="360"/>
      </w:pPr>
      <w:rPr>
        <w:rFonts w:ascii="Wingdings" w:hAnsi="Wingdings" w:hint="default"/>
      </w:r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478A"/>
    <w:rsid w:val="000852EB"/>
    <w:rsid w:val="000934DC"/>
    <w:rsid w:val="000A460C"/>
    <w:rsid w:val="000C5EAB"/>
    <w:rsid w:val="000E141F"/>
    <w:rsid w:val="00132E6F"/>
    <w:rsid w:val="001351A8"/>
    <w:rsid w:val="00142FBF"/>
    <w:rsid w:val="001D0262"/>
    <w:rsid w:val="001D702E"/>
    <w:rsid w:val="00275DDA"/>
    <w:rsid w:val="002F2DD4"/>
    <w:rsid w:val="002F442A"/>
    <w:rsid w:val="00321514"/>
    <w:rsid w:val="0032503C"/>
    <w:rsid w:val="00337C37"/>
    <w:rsid w:val="00365BEB"/>
    <w:rsid w:val="00390BC3"/>
    <w:rsid w:val="003C478A"/>
    <w:rsid w:val="003E1929"/>
    <w:rsid w:val="00432C03"/>
    <w:rsid w:val="00440280"/>
    <w:rsid w:val="00495A0F"/>
    <w:rsid w:val="00527140"/>
    <w:rsid w:val="005372BD"/>
    <w:rsid w:val="005420FF"/>
    <w:rsid w:val="00557F59"/>
    <w:rsid w:val="005B6341"/>
    <w:rsid w:val="005E2970"/>
    <w:rsid w:val="005F3585"/>
    <w:rsid w:val="0061673E"/>
    <w:rsid w:val="00680F35"/>
    <w:rsid w:val="006D1E9E"/>
    <w:rsid w:val="00727931"/>
    <w:rsid w:val="00773802"/>
    <w:rsid w:val="007B391F"/>
    <w:rsid w:val="007D5F05"/>
    <w:rsid w:val="007E442C"/>
    <w:rsid w:val="008331CA"/>
    <w:rsid w:val="0096783B"/>
    <w:rsid w:val="009C179A"/>
    <w:rsid w:val="00AB16FB"/>
    <w:rsid w:val="00AC1325"/>
    <w:rsid w:val="00B421FD"/>
    <w:rsid w:val="00B640BE"/>
    <w:rsid w:val="00B75059"/>
    <w:rsid w:val="00B82C87"/>
    <w:rsid w:val="00B96365"/>
    <w:rsid w:val="00BC61E5"/>
    <w:rsid w:val="00BC64BE"/>
    <w:rsid w:val="00C23C18"/>
    <w:rsid w:val="00C25D18"/>
    <w:rsid w:val="00C51C92"/>
    <w:rsid w:val="00D05FB2"/>
    <w:rsid w:val="00D20A32"/>
    <w:rsid w:val="00D23824"/>
    <w:rsid w:val="00D2523F"/>
    <w:rsid w:val="00D666EF"/>
    <w:rsid w:val="00DB4281"/>
    <w:rsid w:val="00DE1083"/>
    <w:rsid w:val="00EF40D2"/>
    <w:rsid w:val="00F10B66"/>
    <w:rsid w:val="00F53A6C"/>
    <w:rsid w:val="00F57411"/>
    <w:rsid w:val="00F734E4"/>
    <w:rsid w:val="00F80BB9"/>
    <w:rsid w:val="00FA6E8A"/>
    <w:rsid w:val="00FC7E8F"/>
    <w:rsid w:val="00FD13C1"/>
    <w:rsid w:val="00FD2B81"/>
    <w:rsid w:val="00FE2B2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3994BFD-6221-40A4-806C-E8C9B32471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3C478A"/>
    <w:pPr>
      <w:spacing w:after="0" w:line="240" w:lineRule="auto"/>
    </w:pPr>
    <w:rPr>
      <w:rFonts w:ascii="Times New Roman" w:eastAsia="Times New Roman" w:hAnsi="Times New Roman" w:cs="Times New Roman"/>
      <w:sz w:val="24"/>
      <w:szCs w:val="24"/>
      <w:lang w:eastAsia="sk-SK"/>
    </w:rPr>
  </w:style>
  <w:style w:type="paragraph" w:styleId="Nadpis6">
    <w:name w:val="heading 6"/>
    <w:basedOn w:val="Normlny"/>
    <w:next w:val="Normlny"/>
    <w:link w:val="Nadpis6Char"/>
    <w:uiPriority w:val="9"/>
    <w:semiHidden/>
    <w:unhideWhenUsed/>
    <w:qFormat/>
    <w:rsid w:val="005F3585"/>
    <w:pPr>
      <w:keepNext/>
      <w:keepLines/>
      <w:suppressAutoHyphens/>
      <w:spacing w:before="40"/>
      <w:outlineLvl w:val="5"/>
    </w:pPr>
    <w:rPr>
      <w:rFonts w:asciiTheme="majorHAnsi" w:eastAsiaTheme="majorEastAsia" w:hAnsiTheme="majorHAnsi" w:cstheme="majorBidi"/>
      <w:color w:val="243F60" w:themeColor="accent1" w:themeShade="7F"/>
      <w:lang w:eastAsia="ar-SA"/>
    </w:rPr>
  </w:style>
  <w:style w:type="paragraph" w:styleId="Nadpis7">
    <w:name w:val="heading 7"/>
    <w:basedOn w:val="Normlny"/>
    <w:next w:val="Normlny"/>
    <w:link w:val="Nadpis7Char"/>
    <w:semiHidden/>
    <w:unhideWhenUsed/>
    <w:qFormat/>
    <w:rsid w:val="00FC7E8F"/>
    <w:pPr>
      <w:keepNext/>
      <w:outlineLvl w:val="6"/>
    </w:pPr>
    <w:rPr>
      <w:rFonts w:ascii="Arial" w:hAnsi="Arial" w:cs="Arial"/>
      <w:b/>
      <w:bCs/>
      <w:sz w:val="22"/>
      <w:szCs w:val="36"/>
      <w:lang w:eastAsia="cs-CZ"/>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7Char">
    <w:name w:val="Nadpis 7 Char"/>
    <w:basedOn w:val="Predvolenpsmoodseku"/>
    <w:link w:val="Nadpis7"/>
    <w:semiHidden/>
    <w:rsid w:val="00FC7E8F"/>
    <w:rPr>
      <w:rFonts w:ascii="Arial" w:eastAsia="Times New Roman" w:hAnsi="Arial" w:cs="Arial"/>
      <w:b/>
      <w:bCs/>
      <w:szCs w:val="36"/>
      <w:lang w:eastAsia="cs-CZ"/>
    </w:rPr>
  </w:style>
  <w:style w:type="paragraph" w:styleId="Odsekzoznamu">
    <w:name w:val="List Paragraph"/>
    <w:basedOn w:val="Normlny"/>
    <w:uiPriority w:val="34"/>
    <w:qFormat/>
    <w:rsid w:val="00FC7E8F"/>
    <w:pPr>
      <w:ind w:left="720"/>
      <w:contextualSpacing/>
    </w:pPr>
  </w:style>
  <w:style w:type="paragraph" w:styleId="Normlnywebov">
    <w:name w:val="Normal (Web)"/>
    <w:basedOn w:val="Normlny"/>
    <w:uiPriority w:val="99"/>
    <w:semiHidden/>
    <w:unhideWhenUsed/>
    <w:rsid w:val="00F734E4"/>
    <w:pPr>
      <w:spacing w:before="100" w:beforeAutospacing="1" w:after="100" w:afterAutospacing="1"/>
    </w:pPr>
  </w:style>
  <w:style w:type="paragraph" w:customStyle="1" w:styleId="modra">
    <w:name w:val="modra"/>
    <w:basedOn w:val="Normlny"/>
    <w:uiPriority w:val="99"/>
    <w:rsid w:val="00F734E4"/>
    <w:pPr>
      <w:spacing w:before="100" w:beforeAutospacing="1" w:after="100" w:afterAutospacing="1"/>
    </w:pPr>
  </w:style>
  <w:style w:type="character" w:styleId="Siln">
    <w:name w:val="Strong"/>
    <w:basedOn w:val="Predvolenpsmoodseku"/>
    <w:uiPriority w:val="22"/>
    <w:qFormat/>
    <w:rsid w:val="00F734E4"/>
    <w:rPr>
      <w:b/>
      <w:bCs/>
    </w:rPr>
  </w:style>
  <w:style w:type="paragraph" w:styleId="Textbubliny">
    <w:name w:val="Balloon Text"/>
    <w:basedOn w:val="Normlny"/>
    <w:link w:val="TextbublinyChar"/>
    <w:uiPriority w:val="99"/>
    <w:semiHidden/>
    <w:unhideWhenUsed/>
    <w:rsid w:val="0096783B"/>
    <w:rPr>
      <w:rFonts w:ascii="Segoe UI" w:hAnsi="Segoe UI" w:cs="Segoe UI"/>
      <w:sz w:val="18"/>
      <w:szCs w:val="18"/>
    </w:rPr>
  </w:style>
  <w:style w:type="character" w:customStyle="1" w:styleId="TextbublinyChar">
    <w:name w:val="Text bubliny Char"/>
    <w:basedOn w:val="Predvolenpsmoodseku"/>
    <w:link w:val="Textbubliny"/>
    <w:uiPriority w:val="99"/>
    <w:semiHidden/>
    <w:rsid w:val="0096783B"/>
    <w:rPr>
      <w:rFonts w:ascii="Segoe UI" w:eastAsia="Times New Roman" w:hAnsi="Segoe UI" w:cs="Segoe UI"/>
      <w:sz w:val="18"/>
      <w:szCs w:val="18"/>
      <w:lang w:eastAsia="sk-SK"/>
    </w:rPr>
  </w:style>
  <w:style w:type="character" w:customStyle="1" w:styleId="Nadpis6Char">
    <w:name w:val="Nadpis 6 Char"/>
    <w:basedOn w:val="Predvolenpsmoodseku"/>
    <w:link w:val="Nadpis6"/>
    <w:uiPriority w:val="9"/>
    <w:semiHidden/>
    <w:rsid w:val="005F3585"/>
    <w:rPr>
      <w:rFonts w:asciiTheme="majorHAnsi" w:eastAsiaTheme="majorEastAsia" w:hAnsiTheme="majorHAnsi" w:cstheme="majorBidi"/>
      <w:color w:val="243F60" w:themeColor="accent1" w:themeShade="7F"/>
      <w:sz w:val="24"/>
      <w:szCs w:val="24"/>
      <w:lang w:eastAsia="ar-SA"/>
    </w:rPr>
  </w:style>
  <w:style w:type="paragraph" w:styleId="Pta">
    <w:name w:val="footer"/>
    <w:basedOn w:val="Normlny"/>
    <w:link w:val="PtaChar"/>
    <w:unhideWhenUsed/>
    <w:rsid w:val="005F3585"/>
    <w:pPr>
      <w:tabs>
        <w:tab w:val="center" w:pos="4536"/>
        <w:tab w:val="right" w:pos="9072"/>
      </w:tabs>
      <w:suppressAutoHyphens/>
    </w:pPr>
    <w:rPr>
      <w:lang w:eastAsia="ar-SA"/>
    </w:rPr>
  </w:style>
  <w:style w:type="character" w:customStyle="1" w:styleId="PtaChar">
    <w:name w:val="Päta Char"/>
    <w:basedOn w:val="Predvolenpsmoodseku"/>
    <w:link w:val="Pta"/>
    <w:rsid w:val="005F3585"/>
    <w:rPr>
      <w:rFonts w:ascii="Times New Roman" w:eastAsia="Times New Roman" w:hAnsi="Times New Roman" w:cs="Times New Roman"/>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14604370">
      <w:bodyDiv w:val="1"/>
      <w:marLeft w:val="0"/>
      <w:marRight w:val="0"/>
      <w:marTop w:val="0"/>
      <w:marBottom w:val="0"/>
      <w:divBdr>
        <w:top w:val="none" w:sz="0" w:space="0" w:color="auto"/>
        <w:left w:val="none" w:sz="0" w:space="0" w:color="auto"/>
        <w:bottom w:val="none" w:sz="0" w:space="0" w:color="auto"/>
        <w:right w:val="none" w:sz="0" w:space="0" w:color="auto"/>
      </w:divBdr>
    </w:div>
    <w:div w:id="339285547">
      <w:bodyDiv w:val="1"/>
      <w:marLeft w:val="0"/>
      <w:marRight w:val="0"/>
      <w:marTop w:val="0"/>
      <w:marBottom w:val="0"/>
      <w:divBdr>
        <w:top w:val="none" w:sz="0" w:space="0" w:color="auto"/>
        <w:left w:val="none" w:sz="0" w:space="0" w:color="auto"/>
        <w:bottom w:val="none" w:sz="0" w:space="0" w:color="auto"/>
        <w:right w:val="none" w:sz="0" w:space="0" w:color="auto"/>
      </w:divBdr>
    </w:div>
    <w:div w:id="586233915">
      <w:bodyDiv w:val="1"/>
      <w:marLeft w:val="0"/>
      <w:marRight w:val="0"/>
      <w:marTop w:val="0"/>
      <w:marBottom w:val="0"/>
      <w:divBdr>
        <w:top w:val="none" w:sz="0" w:space="0" w:color="auto"/>
        <w:left w:val="none" w:sz="0" w:space="0" w:color="auto"/>
        <w:bottom w:val="none" w:sz="0" w:space="0" w:color="auto"/>
        <w:right w:val="none" w:sz="0" w:space="0" w:color="auto"/>
      </w:divBdr>
    </w:div>
    <w:div w:id="877816771">
      <w:bodyDiv w:val="1"/>
      <w:marLeft w:val="0"/>
      <w:marRight w:val="0"/>
      <w:marTop w:val="0"/>
      <w:marBottom w:val="0"/>
      <w:divBdr>
        <w:top w:val="none" w:sz="0" w:space="0" w:color="auto"/>
        <w:left w:val="none" w:sz="0" w:space="0" w:color="auto"/>
        <w:bottom w:val="none" w:sz="0" w:space="0" w:color="auto"/>
        <w:right w:val="none" w:sz="0" w:space="0" w:color="auto"/>
      </w:divBdr>
    </w:div>
    <w:div w:id="1102992208">
      <w:bodyDiv w:val="1"/>
      <w:marLeft w:val="0"/>
      <w:marRight w:val="0"/>
      <w:marTop w:val="0"/>
      <w:marBottom w:val="0"/>
      <w:divBdr>
        <w:top w:val="none" w:sz="0" w:space="0" w:color="auto"/>
        <w:left w:val="none" w:sz="0" w:space="0" w:color="auto"/>
        <w:bottom w:val="none" w:sz="0" w:space="0" w:color="auto"/>
        <w:right w:val="none" w:sz="0" w:space="0" w:color="auto"/>
      </w:divBdr>
    </w:div>
    <w:div w:id="1324553028">
      <w:bodyDiv w:val="1"/>
      <w:marLeft w:val="0"/>
      <w:marRight w:val="0"/>
      <w:marTop w:val="0"/>
      <w:marBottom w:val="0"/>
      <w:divBdr>
        <w:top w:val="none" w:sz="0" w:space="0" w:color="auto"/>
        <w:left w:val="none" w:sz="0" w:space="0" w:color="auto"/>
        <w:bottom w:val="none" w:sz="0" w:space="0" w:color="auto"/>
        <w:right w:val="none" w:sz="0" w:space="0" w:color="auto"/>
      </w:divBdr>
    </w:div>
    <w:div w:id="1555310548">
      <w:bodyDiv w:val="1"/>
      <w:marLeft w:val="0"/>
      <w:marRight w:val="0"/>
      <w:marTop w:val="0"/>
      <w:marBottom w:val="0"/>
      <w:divBdr>
        <w:top w:val="none" w:sz="0" w:space="0" w:color="auto"/>
        <w:left w:val="none" w:sz="0" w:space="0" w:color="auto"/>
        <w:bottom w:val="none" w:sz="0" w:space="0" w:color="auto"/>
        <w:right w:val="none" w:sz="0" w:space="0" w:color="auto"/>
      </w:divBdr>
    </w:div>
    <w:div w:id="1731028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217</TotalTime>
  <Pages>1</Pages>
  <Words>3361</Words>
  <Characters>19164</Characters>
  <Application>Microsoft Office Word</Application>
  <DocSecurity>0</DocSecurity>
  <Lines>159</Lines>
  <Paragraphs>44</Paragraphs>
  <ScaleCrop>false</ScaleCrop>
  <HeadingPairs>
    <vt:vector size="2" baseType="variant">
      <vt:variant>
        <vt:lpstr>Názov</vt:lpstr>
      </vt:variant>
      <vt:variant>
        <vt:i4>1</vt:i4>
      </vt:variant>
    </vt:vector>
  </HeadingPairs>
  <TitlesOfParts>
    <vt:vector size="1" baseType="lpstr">
      <vt:lpstr/>
    </vt:vector>
  </TitlesOfParts>
  <Company>BSK</Company>
  <LinksUpToDate>false</LinksUpToDate>
  <CharactersWithSpaces>22481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Zuzana Lovíšková</dc:creator>
  <cp:lastModifiedBy>Rastislav Šenkirik</cp:lastModifiedBy>
  <cp:revision>14</cp:revision>
  <cp:lastPrinted>2017-06-02T10:38:00Z</cp:lastPrinted>
  <dcterms:created xsi:type="dcterms:W3CDTF">2017-06-02T12:12:00Z</dcterms:created>
  <dcterms:modified xsi:type="dcterms:W3CDTF">2017-06-12T13:41:00Z</dcterms:modified>
</cp:coreProperties>
</file>