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45BD4" w:rsidRDefault="00A45BD4" w:rsidP="00A45BD4">
      <w:pPr>
        <w:widowControl w:val="0"/>
        <w:spacing w:before="240" w:after="60" w:line="240" w:lineRule="auto"/>
        <w:jc w:val="center"/>
        <w:outlineLvl w:val="0"/>
        <w:rPr>
          <w:rFonts w:cs="Arial"/>
          <w:b/>
          <w:bCs/>
          <w:kern w:val="32"/>
          <w:sz w:val="32"/>
          <w:szCs w:val="32"/>
          <w:lang w:eastAsia="sk-SK"/>
        </w:rPr>
      </w:pPr>
    </w:p>
    <w:p w:rsidR="00E076D9" w:rsidRPr="00F865DA" w:rsidRDefault="00E076D9" w:rsidP="00E076D9">
      <w:pPr>
        <w:widowControl w:val="0"/>
        <w:spacing w:before="240" w:after="60" w:line="240" w:lineRule="auto"/>
        <w:outlineLvl w:val="0"/>
        <w:rPr>
          <w:rFonts w:cs="Arial"/>
          <w:b/>
          <w:bCs/>
          <w:kern w:val="32"/>
          <w:sz w:val="32"/>
          <w:szCs w:val="32"/>
          <w:lang w:eastAsia="sk-SK"/>
        </w:rPr>
      </w:pPr>
    </w:p>
    <w:p w:rsidR="00A45BD4" w:rsidRPr="00F865DA" w:rsidRDefault="00A45BD4" w:rsidP="00A45BD4">
      <w:pPr>
        <w:widowControl w:val="0"/>
        <w:spacing w:before="240" w:after="60" w:line="240" w:lineRule="auto"/>
        <w:jc w:val="center"/>
        <w:outlineLvl w:val="0"/>
        <w:rPr>
          <w:rFonts w:cs="Arial"/>
          <w:b/>
          <w:bCs/>
          <w:kern w:val="32"/>
          <w:sz w:val="32"/>
          <w:szCs w:val="32"/>
          <w:lang w:eastAsia="sk-SK"/>
        </w:rPr>
      </w:pPr>
    </w:p>
    <w:p w:rsidR="00A45BD4" w:rsidRPr="001F2FDE" w:rsidRDefault="00A45BD4" w:rsidP="00A45BD4">
      <w:pPr>
        <w:widowControl w:val="0"/>
        <w:spacing w:before="240" w:after="60" w:line="240" w:lineRule="auto"/>
        <w:jc w:val="center"/>
        <w:outlineLvl w:val="0"/>
        <w:rPr>
          <w:rFonts w:cs="Arial"/>
          <w:b/>
          <w:bCs/>
          <w:kern w:val="32"/>
          <w:sz w:val="32"/>
          <w:szCs w:val="32"/>
          <w:lang w:eastAsia="sk-SK"/>
        </w:rPr>
      </w:pPr>
    </w:p>
    <w:p w:rsidR="00A45BD4" w:rsidRPr="00F865DA" w:rsidRDefault="00A45BD4" w:rsidP="00A45BD4">
      <w:pPr>
        <w:widowControl w:val="0"/>
        <w:spacing w:before="240" w:after="60" w:line="240" w:lineRule="auto"/>
        <w:jc w:val="center"/>
        <w:outlineLvl w:val="0"/>
        <w:rPr>
          <w:rFonts w:cs="Arial"/>
          <w:b/>
          <w:bCs/>
          <w:kern w:val="32"/>
          <w:sz w:val="32"/>
          <w:szCs w:val="32"/>
          <w:lang w:eastAsia="sk-SK"/>
        </w:rPr>
      </w:pPr>
    </w:p>
    <w:p w:rsidR="00A45BD4" w:rsidRPr="00F865DA" w:rsidRDefault="00E80ADC" w:rsidP="00361027">
      <w:pPr>
        <w:widowControl w:val="0"/>
        <w:spacing w:before="240" w:after="60" w:line="240" w:lineRule="auto"/>
        <w:jc w:val="center"/>
        <w:outlineLvl w:val="0"/>
        <w:rPr>
          <w:rFonts w:cs="Arial"/>
          <w:b/>
          <w:bCs/>
          <w:kern w:val="32"/>
          <w:sz w:val="32"/>
          <w:szCs w:val="32"/>
          <w:lang w:eastAsia="sk-SK"/>
        </w:rPr>
      </w:pPr>
      <w:bookmarkStart w:id="0" w:name="_Toc318718196"/>
      <w:bookmarkStart w:id="1" w:name="_Toc318718315"/>
      <w:r>
        <w:rPr>
          <w:rFonts w:ascii="Arial" w:hAnsi="Arial" w:cs="Arial"/>
          <w:noProof/>
          <w:sz w:val="24"/>
          <w:szCs w:val="24"/>
          <w:lang w:eastAsia="sk-SK"/>
        </w:rPr>
        <w:drawing>
          <wp:inline distT="0" distB="0" distL="0" distR="0">
            <wp:extent cx="1162685" cy="1257300"/>
            <wp:effectExtent l="0" t="0" r="0" b="0"/>
            <wp:docPr id="1"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62685" cy="1257300"/>
                    </a:xfrm>
                    <a:prstGeom prst="rect">
                      <a:avLst/>
                    </a:prstGeom>
                    <a:noFill/>
                    <a:ln>
                      <a:noFill/>
                    </a:ln>
                  </pic:spPr>
                </pic:pic>
              </a:graphicData>
            </a:graphic>
          </wp:inline>
        </w:drawing>
      </w:r>
      <w:bookmarkEnd w:id="0"/>
      <w:bookmarkEnd w:id="1"/>
    </w:p>
    <w:p w:rsidR="00A45BD4" w:rsidRDefault="00A45BD4" w:rsidP="00A45BD4">
      <w:pPr>
        <w:widowControl w:val="0"/>
        <w:spacing w:before="240" w:after="60" w:line="240" w:lineRule="auto"/>
        <w:jc w:val="center"/>
        <w:outlineLvl w:val="0"/>
        <w:rPr>
          <w:rFonts w:cs="Arial"/>
          <w:b/>
          <w:bCs/>
          <w:kern w:val="32"/>
          <w:sz w:val="32"/>
          <w:szCs w:val="32"/>
          <w:lang w:eastAsia="sk-SK"/>
        </w:rPr>
      </w:pPr>
    </w:p>
    <w:p w:rsidR="00787DC9" w:rsidRPr="00F865DA" w:rsidRDefault="00787DC9" w:rsidP="00A45BD4">
      <w:pPr>
        <w:widowControl w:val="0"/>
        <w:spacing w:before="240" w:after="60" w:line="240" w:lineRule="auto"/>
        <w:jc w:val="center"/>
        <w:outlineLvl w:val="0"/>
        <w:rPr>
          <w:rFonts w:cs="Arial"/>
          <w:b/>
          <w:bCs/>
          <w:kern w:val="32"/>
          <w:sz w:val="32"/>
          <w:szCs w:val="32"/>
          <w:lang w:eastAsia="sk-SK"/>
        </w:rPr>
      </w:pPr>
    </w:p>
    <w:p w:rsidR="00CF37DA" w:rsidRPr="00CC1991" w:rsidRDefault="00CF37DA" w:rsidP="00304FBF">
      <w:pPr>
        <w:widowControl w:val="0"/>
        <w:spacing w:after="0" w:line="240" w:lineRule="auto"/>
        <w:jc w:val="center"/>
        <w:outlineLvl w:val="0"/>
        <w:rPr>
          <w:rFonts w:cs="Arial"/>
          <w:b/>
          <w:bCs/>
          <w:color w:val="17365D"/>
          <w:kern w:val="32"/>
          <w:sz w:val="32"/>
          <w:szCs w:val="32"/>
          <w:lang w:eastAsia="sk-SK"/>
        </w:rPr>
      </w:pPr>
    </w:p>
    <w:p w:rsidR="004D62F6" w:rsidRDefault="00CF37DA" w:rsidP="00077EDF">
      <w:pPr>
        <w:widowControl w:val="0"/>
        <w:spacing w:after="0" w:line="360" w:lineRule="auto"/>
        <w:jc w:val="center"/>
        <w:outlineLvl w:val="0"/>
        <w:rPr>
          <w:rFonts w:cs="Arial"/>
          <w:b/>
          <w:bCs/>
          <w:color w:val="17365D"/>
          <w:kern w:val="32"/>
          <w:sz w:val="32"/>
          <w:szCs w:val="32"/>
          <w:lang w:eastAsia="sk-SK"/>
        </w:rPr>
      </w:pPr>
      <w:bookmarkStart w:id="2" w:name="_Toc318718198"/>
      <w:bookmarkStart w:id="3" w:name="_Toc318718317"/>
      <w:r w:rsidRPr="00CC1991">
        <w:rPr>
          <w:rFonts w:cs="Arial"/>
          <w:b/>
          <w:bCs/>
          <w:color w:val="17365D"/>
          <w:kern w:val="32"/>
          <w:sz w:val="32"/>
          <w:szCs w:val="32"/>
          <w:lang w:eastAsia="sk-SK"/>
        </w:rPr>
        <w:t>Záverečn</w:t>
      </w:r>
      <w:r w:rsidR="004D62F6">
        <w:rPr>
          <w:rFonts w:cs="Arial"/>
          <w:b/>
          <w:bCs/>
          <w:color w:val="17365D"/>
          <w:kern w:val="32"/>
          <w:sz w:val="32"/>
          <w:szCs w:val="32"/>
          <w:lang w:eastAsia="sk-SK"/>
        </w:rPr>
        <w:t>ý</w:t>
      </w:r>
      <w:r w:rsidRPr="00CC1991">
        <w:rPr>
          <w:rFonts w:cs="Arial"/>
          <w:b/>
          <w:bCs/>
          <w:color w:val="17365D"/>
          <w:kern w:val="32"/>
          <w:sz w:val="32"/>
          <w:szCs w:val="32"/>
          <w:lang w:eastAsia="sk-SK"/>
        </w:rPr>
        <w:t xml:space="preserve"> úč</w:t>
      </w:r>
      <w:r w:rsidR="004D62F6">
        <w:rPr>
          <w:rFonts w:cs="Arial"/>
          <w:b/>
          <w:bCs/>
          <w:color w:val="17365D"/>
          <w:kern w:val="32"/>
          <w:sz w:val="32"/>
          <w:szCs w:val="32"/>
          <w:lang w:eastAsia="sk-SK"/>
        </w:rPr>
        <w:t>et</w:t>
      </w:r>
    </w:p>
    <w:p w:rsidR="00A45BD4" w:rsidRPr="004D62F6" w:rsidRDefault="00CF37DA" w:rsidP="004D62F6">
      <w:pPr>
        <w:widowControl w:val="0"/>
        <w:spacing w:after="0" w:line="360" w:lineRule="auto"/>
        <w:jc w:val="center"/>
        <w:outlineLvl w:val="0"/>
        <w:rPr>
          <w:rFonts w:cs="Arial"/>
          <w:b/>
          <w:bCs/>
          <w:color w:val="17365D"/>
          <w:kern w:val="32"/>
          <w:sz w:val="32"/>
          <w:szCs w:val="32"/>
          <w:lang w:eastAsia="sk-SK"/>
        </w:rPr>
      </w:pPr>
      <w:r w:rsidRPr="00CC1991">
        <w:rPr>
          <w:rFonts w:cs="Arial"/>
          <w:b/>
          <w:bCs/>
          <w:color w:val="17365D"/>
          <w:kern w:val="32"/>
          <w:sz w:val="32"/>
          <w:szCs w:val="32"/>
          <w:lang w:eastAsia="sk-SK"/>
        </w:rPr>
        <w:t xml:space="preserve"> </w:t>
      </w:r>
      <w:r w:rsidR="00A45BD4" w:rsidRPr="00CC1991">
        <w:rPr>
          <w:rFonts w:cs="Arial"/>
          <w:b/>
          <w:bCs/>
          <w:color w:val="17365D"/>
          <w:sz w:val="32"/>
          <w:szCs w:val="20"/>
          <w:lang w:eastAsia="sk-SK"/>
        </w:rPr>
        <w:t>Bra</w:t>
      </w:r>
      <w:r w:rsidR="00304FBF" w:rsidRPr="00CC1991">
        <w:rPr>
          <w:rFonts w:cs="Arial"/>
          <w:b/>
          <w:bCs/>
          <w:color w:val="17365D"/>
          <w:sz w:val="32"/>
          <w:szCs w:val="20"/>
          <w:lang w:eastAsia="sk-SK"/>
        </w:rPr>
        <w:t>tislavského samosprávneho kraja</w:t>
      </w:r>
      <w:bookmarkEnd w:id="2"/>
      <w:bookmarkEnd w:id="3"/>
      <w:r w:rsidR="004D62F6">
        <w:rPr>
          <w:rFonts w:cs="Arial"/>
          <w:b/>
          <w:bCs/>
          <w:color w:val="17365D"/>
          <w:kern w:val="32"/>
          <w:sz w:val="32"/>
          <w:szCs w:val="32"/>
          <w:lang w:eastAsia="sk-SK"/>
        </w:rPr>
        <w:t xml:space="preserve"> </w:t>
      </w:r>
      <w:r w:rsidR="00A45BD4" w:rsidRPr="00CC1991">
        <w:rPr>
          <w:rFonts w:cs="Arial"/>
          <w:b/>
          <w:bCs/>
          <w:color w:val="17365D"/>
          <w:sz w:val="32"/>
          <w:szCs w:val="20"/>
          <w:lang w:eastAsia="sk-SK"/>
        </w:rPr>
        <w:t>za rok 201</w:t>
      </w:r>
      <w:r w:rsidR="00946885">
        <w:rPr>
          <w:rFonts w:cs="Arial"/>
          <w:b/>
          <w:bCs/>
          <w:color w:val="17365D"/>
          <w:sz w:val="32"/>
          <w:szCs w:val="20"/>
          <w:lang w:eastAsia="sk-SK"/>
        </w:rPr>
        <w:t>5</w:t>
      </w:r>
    </w:p>
    <w:p w:rsidR="00A45BD4" w:rsidRPr="00CC1991" w:rsidRDefault="00A45BD4" w:rsidP="00077EDF">
      <w:pPr>
        <w:spacing w:after="0" w:line="360" w:lineRule="auto"/>
        <w:rPr>
          <w:rFonts w:cs="Arial"/>
          <w:b/>
          <w:bCs/>
          <w:color w:val="17365D"/>
          <w:sz w:val="32"/>
          <w:szCs w:val="20"/>
          <w:lang w:eastAsia="sk-SK"/>
        </w:rPr>
      </w:pPr>
    </w:p>
    <w:p w:rsidR="00A45BD4" w:rsidRPr="00F865DA" w:rsidRDefault="00A45BD4" w:rsidP="00A45BD4">
      <w:pPr>
        <w:spacing w:after="0" w:line="240" w:lineRule="auto"/>
        <w:rPr>
          <w:rFonts w:cs="Arial"/>
          <w:b/>
          <w:bCs/>
          <w:sz w:val="32"/>
          <w:szCs w:val="20"/>
          <w:lang w:eastAsia="sk-SK"/>
        </w:rPr>
      </w:pPr>
    </w:p>
    <w:p w:rsidR="00A45BD4" w:rsidRPr="00F865DA" w:rsidRDefault="00A45BD4" w:rsidP="00A45BD4">
      <w:pPr>
        <w:spacing w:after="0" w:line="240" w:lineRule="auto"/>
        <w:rPr>
          <w:rFonts w:cs="Arial"/>
          <w:b/>
          <w:bCs/>
          <w:sz w:val="32"/>
          <w:szCs w:val="20"/>
          <w:lang w:eastAsia="sk-SK"/>
        </w:rPr>
      </w:pPr>
    </w:p>
    <w:p w:rsidR="00A45BD4" w:rsidRPr="00F865DA" w:rsidRDefault="00A45BD4" w:rsidP="00A45BD4">
      <w:pPr>
        <w:spacing w:after="0" w:line="240" w:lineRule="auto"/>
        <w:rPr>
          <w:rFonts w:cs="Arial"/>
          <w:b/>
          <w:bCs/>
          <w:sz w:val="32"/>
          <w:szCs w:val="20"/>
          <w:lang w:eastAsia="sk-SK"/>
        </w:rPr>
      </w:pPr>
    </w:p>
    <w:p w:rsidR="00A45BD4" w:rsidRPr="00F865DA" w:rsidRDefault="00A45BD4" w:rsidP="00A45BD4">
      <w:pPr>
        <w:spacing w:after="0" w:line="240" w:lineRule="auto"/>
        <w:rPr>
          <w:rFonts w:cs="Arial"/>
          <w:b/>
          <w:bCs/>
          <w:sz w:val="32"/>
          <w:szCs w:val="20"/>
          <w:lang w:eastAsia="sk-SK"/>
        </w:rPr>
      </w:pPr>
    </w:p>
    <w:p w:rsidR="00A45BD4" w:rsidRPr="00F865DA" w:rsidRDefault="00A45BD4" w:rsidP="00A45BD4">
      <w:pPr>
        <w:spacing w:after="0" w:line="240" w:lineRule="auto"/>
        <w:rPr>
          <w:rFonts w:cs="Arial"/>
          <w:b/>
          <w:bCs/>
          <w:sz w:val="32"/>
          <w:szCs w:val="20"/>
          <w:lang w:eastAsia="sk-SK"/>
        </w:rPr>
      </w:pPr>
    </w:p>
    <w:p w:rsidR="00A45BD4" w:rsidRPr="00F865DA" w:rsidRDefault="00A45BD4" w:rsidP="00A45BD4">
      <w:pPr>
        <w:spacing w:after="0" w:line="240" w:lineRule="auto"/>
        <w:rPr>
          <w:rFonts w:cs="Arial"/>
          <w:b/>
          <w:bCs/>
          <w:sz w:val="32"/>
          <w:szCs w:val="20"/>
          <w:lang w:eastAsia="sk-SK"/>
        </w:rPr>
      </w:pPr>
    </w:p>
    <w:p w:rsidR="00A45BD4" w:rsidRPr="00F865DA" w:rsidRDefault="00A45BD4" w:rsidP="00A45BD4">
      <w:pPr>
        <w:spacing w:after="0" w:line="240" w:lineRule="auto"/>
        <w:rPr>
          <w:rFonts w:cs="Arial"/>
          <w:b/>
          <w:bCs/>
          <w:sz w:val="32"/>
          <w:szCs w:val="20"/>
          <w:lang w:eastAsia="sk-SK"/>
        </w:rPr>
      </w:pPr>
    </w:p>
    <w:p w:rsidR="00A45BD4" w:rsidRPr="00F865DA" w:rsidRDefault="00A45BD4" w:rsidP="00A45BD4">
      <w:pPr>
        <w:spacing w:after="0" w:line="240" w:lineRule="auto"/>
        <w:rPr>
          <w:rFonts w:cs="Arial"/>
          <w:b/>
          <w:bCs/>
          <w:sz w:val="32"/>
          <w:szCs w:val="20"/>
          <w:lang w:eastAsia="sk-SK"/>
        </w:rPr>
      </w:pPr>
    </w:p>
    <w:p w:rsidR="00A45BD4" w:rsidRPr="00F865DA" w:rsidRDefault="00A45BD4" w:rsidP="00A45BD4">
      <w:pPr>
        <w:spacing w:after="0" w:line="240" w:lineRule="auto"/>
        <w:rPr>
          <w:rFonts w:cs="Arial"/>
          <w:b/>
          <w:bCs/>
          <w:sz w:val="32"/>
          <w:szCs w:val="20"/>
          <w:lang w:eastAsia="sk-SK"/>
        </w:rPr>
      </w:pPr>
    </w:p>
    <w:p w:rsidR="00A45BD4" w:rsidRPr="00F865DA" w:rsidRDefault="00A45BD4" w:rsidP="00A45BD4">
      <w:pPr>
        <w:spacing w:after="0" w:line="240" w:lineRule="auto"/>
        <w:rPr>
          <w:rFonts w:cs="Arial"/>
          <w:b/>
          <w:bCs/>
          <w:sz w:val="32"/>
          <w:szCs w:val="20"/>
          <w:lang w:eastAsia="sk-SK"/>
        </w:rPr>
      </w:pPr>
    </w:p>
    <w:p w:rsidR="00A45BD4" w:rsidRPr="00F865DA" w:rsidRDefault="00A45BD4" w:rsidP="00A45BD4">
      <w:pPr>
        <w:spacing w:after="0" w:line="240" w:lineRule="auto"/>
        <w:rPr>
          <w:rFonts w:cs="Arial"/>
          <w:b/>
          <w:bCs/>
          <w:sz w:val="32"/>
          <w:szCs w:val="20"/>
          <w:lang w:eastAsia="sk-SK"/>
        </w:rPr>
      </w:pPr>
    </w:p>
    <w:p w:rsidR="00A45BD4" w:rsidRPr="00F865DA" w:rsidRDefault="00A45BD4" w:rsidP="00A45BD4">
      <w:pPr>
        <w:spacing w:after="0" w:line="240" w:lineRule="auto"/>
        <w:rPr>
          <w:rFonts w:cs="Arial"/>
          <w:b/>
          <w:bCs/>
          <w:sz w:val="32"/>
          <w:szCs w:val="20"/>
          <w:lang w:eastAsia="sk-SK"/>
        </w:rPr>
      </w:pPr>
    </w:p>
    <w:p w:rsidR="00A45BD4" w:rsidRPr="00F865DA" w:rsidRDefault="00A45BD4" w:rsidP="00A45BD4">
      <w:pPr>
        <w:spacing w:after="0" w:line="240" w:lineRule="auto"/>
        <w:rPr>
          <w:rFonts w:cs="Arial"/>
          <w:b/>
          <w:bCs/>
          <w:sz w:val="32"/>
          <w:szCs w:val="20"/>
          <w:lang w:eastAsia="sk-SK"/>
        </w:rPr>
      </w:pPr>
    </w:p>
    <w:p w:rsidR="00A45BD4" w:rsidRPr="00F865DA" w:rsidRDefault="00A45BD4" w:rsidP="00A45BD4">
      <w:pPr>
        <w:spacing w:after="0" w:line="240" w:lineRule="auto"/>
        <w:rPr>
          <w:rFonts w:cs="Arial"/>
          <w:b/>
          <w:bCs/>
          <w:sz w:val="32"/>
          <w:szCs w:val="20"/>
          <w:lang w:eastAsia="sk-SK"/>
        </w:rPr>
      </w:pPr>
    </w:p>
    <w:p w:rsidR="00A45BD4" w:rsidRPr="00B24487" w:rsidRDefault="00B24487" w:rsidP="00B24487">
      <w:pPr>
        <w:widowControl w:val="0"/>
        <w:spacing w:after="0" w:line="360" w:lineRule="auto"/>
        <w:jc w:val="center"/>
        <w:outlineLvl w:val="0"/>
        <w:rPr>
          <w:rFonts w:cs="Arial"/>
          <w:b/>
          <w:bCs/>
          <w:color w:val="17365D"/>
          <w:kern w:val="32"/>
          <w:sz w:val="32"/>
          <w:szCs w:val="32"/>
          <w:lang w:eastAsia="sk-SK"/>
        </w:rPr>
      </w:pPr>
      <w:r w:rsidRPr="00B24487">
        <w:rPr>
          <w:rFonts w:cs="Arial"/>
          <w:b/>
          <w:bCs/>
          <w:color w:val="17365D"/>
          <w:kern w:val="32"/>
          <w:sz w:val="32"/>
          <w:szCs w:val="32"/>
          <w:lang w:eastAsia="sk-SK"/>
        </w:rPr>
        <w:t>Bratislava</w:t>
      </w:r>
      <w:r w:rsidR="00821213">
        <w:rPr>
          <w:rFonts w:cs="Arial"/>
          <w:b/>
          <w:bCs/>
          <w:color w:val="17365D"/>
          <w:kern w:val="32"/>
          <w:sz w:val="32"/>
          <w:szCs w:val="32"/>
          <w:lang w:eastAsia="sk-SK"/>
        </w:rPr>
        <w:t xml:space="preserve">, </w:t>
      </w:r>
      <w:r w:rsidR="00A152BC">
        <w:rPr>
          <w:rFonts w:cs="Arial"/>
          <w:b/>
          <w:bCs/>
          <w:color w:val="17365D"/>
          <w:kern w:val="32"/>
          <w:sz w:val="32"/>
          <w:szCs w:val="32"/>
          <w:lang w:eastAsia="sk-SK"/>
        </w:rPr>
        <w:t>apríl</w:t>
      </w:r>
      <w:r w:rsidRPr="00B24487">
        <w:rPr>
          <w:rFonts w:cs="Arial"/>
          <w:b/>
          <w:bCs/>
          <w:color w:val="17365D"/>
          <w:kern w:val="32"/>
          <w:sz w:val="32"/>
          <w:szCs w:val="32"/>
          <w:lang w:eastAsia="sk-SK"/>
        </w:rPr>
        <w:t xml:space="preserve"> 201</w:t>
      </w:r>
      <w:r w:rsidR="00A152BC">
        <w:rPr>
          <w:rFonts w:cs="Arial"/>
          <w:b/>
          <w:bCs/>
          <w:color w:val="17365D"/>
          <w:kern w:val="32"/>
          <w:sz w:val="32"/>
          <w:szCs w:val="32"/>
          <w:lang w:eastAsia="sk-SK"/>
        </w:rPr>
        <w:t>6</w:t>
      </w:r>
    </w:p>
    <w:p w:rsidR="00F94D14" w:rsidRDefault="004D62F6" w:rsidP="004D62F6">
      <w:pPr>
        <w:pStyle w:val="Hlavikaobsahu"/>
        <w:rPr>
          <w:rFonts w:ascii="Calibri" w:hAnsi="Calibri" w:cs="Arial"/>
          <w:color w:val="17365D"/>
          <w:kern w:val="32"/>
          <w:sz w:val="32"/>
          <w:szCs w:val="32"/>
        </w:rPr>
      </w:pPr>
      <w:r>
        <w:rPr>
          <w:rFonts w:ascii="Calibri" w:hAnsi="Calibri" w:cs="Arial"/>
          <w:color w:val="17365D"/>
          <w:kern w:val="32"/>
          <w:sz w:val="32"/>
          <w:szCs w:val="32"/>
        </w:rPr>
        <w:lastRenderedPageBreak/>
        <w:t>Obsah</w:t>
      </w:r>
    </w:p>
    <w:p w:rsidR="00B02188" w:rsidRPr="00C636DD" w:rsidRDefault="00B02188" w:rsidP="00B4491C">
      <w:pPr>
        <w:pStyle w:val="Obsah1"/>
        <w:rPr>
          <w:b w:val="0"/>
        </w:rPr>
      </w:pPr>
      <w:r w:rsidRPr="009F6D03">
        <w:rPr>
          <w:color w:val="1F497D" w:themeColor="text2"/>
        </w:rPr>
        <w:t xml:space="preserve">A. rozpočet BSK na rok </w:t>
      </w:r>
      <w:r w:rsidR="00A152BC" w:rsidRPr="009F6D03">
        <w:rPr>
          <w:color w:val="1F497D" w:themeColor="text2"/>
        </w:rPr>
        <w:t>2015</w:t>
      </w:r>
      <w:r w:rsidRPr="009F6D03">
        <w:rPr>
          <w:color w:val="1F497D" w:themeColor="text2"/>
        </w:rPr>
        <w:t xml:space="preserve"> a jeho zmeny</w:t>
      </w:r>
      <w:r w:rsidRPr="00C636DD">
        <w:rPr>
          <w:b w:val="0"/>
        </w:rPr>
        <w:tab/>
      </w:r>
      <w:r w:rsidR="00986B91" w:rsidRPr="00C636DD">
        <w:rPr>
          <w:b w:val="0"/>
        </w:rPr>
        <w:t>3</w:t>
      </w:r>
    </w:p>
    <w:p w:rsidR="00B02188" w:rsidRPr="00C636DD" w:rsidRDefault="00B02188" w:rsidP="00B4491C">
      <w:pPr>
        <w:pStyle w:val="Obsah1"/>
        <w:rPr>
          <w:b w:val="0"/>
        </w:rPr>
      </w:pPr>
      <w:r w:rsidRPr="009F6D03">
        <w:rPr>
          <w:color w:val="1F497D" w:themeColor="text2"/>
        </w:rPr>
        <w:t>B. Plnenie a čerpanie rozpočtu B</w:t>
      </w:r>
      <w:r w:rsidR="009F6D03">
        <w:rPr>
          <w:color w:val="1F497D" w:themeColor="text2"/>
        </w:rPr>
        <w:t>SK</w:t>
      </w:r>
      <w:r w:rsidRPr="00C636DD">
        <w:rPr>
          <w:b w:val="0"/>
        </w:rPr>
        <w:tab/>
      </w:r>
      <w:r w:rsidR="00986B91" w:rsidRPr="00C636DD">
        <w:rPr>
          <w:b w:val="0"/>
        </w:rPr>
        <w:t>4</w:t>
      </w:r>
    </w:p>
    <w:p w:rsidR="00B02188" w:rsidRPr="00C636DD" w:rsidRDefault="00B02188" w:rsidP="00B02188">
      <w:pPr>
        <w:pStyle w:val="Obsah2"/>
        <w:tabs>
          <w:tab w:val="right" w:leader="dot" w:pos="9780"/>
        </w:tabs>
        <w:spacing w:line="360" w:lineRule="auto"/>
        <w:ind w:left="216"/>
        <w:rPr>
          <w:sz w:val="22"/>
          <w:szCs w:val="22"/>
        </w:rPr>
      </w:pPr>
      <w:r w:rsidRPr="00C636DD">
        <w:rPr>
          <w:sz w:val="22"/>
          <w:szCs w:val="22"/>
        </w:rPr>
        <w:t xml:space="preserve">B.1  Príjmy a príjmové finančné operácie </w:t>
      </w:r>
      <w:r w:rsidRPr="00C636DD">
        <w:rPr>
          <w:bCs/>
          <w:caps/>
          <w:smallCaps w:val="0"/>
          <w:sz w:val="22"/>
          <w:szCs w:val="22"/>
        </w:rPr>
        <w:tab/>
      </w:r>
      <w:r w:rsidR="00986B91" w:rsidRPr="00C636DD">
        <w:rPr>
          <w:bCs/>
          <w:caps/>
          <w:smallCaps w:val="0"/>
          <w:sz w:val="22"/>
          <w:szCs w:val="22"/>
        </w:rPr>
        <w:t>4</w:t>
      </w:r>
    </w:p>
    <w:p w:rsidR="00B02188" w:rsidRPr="00C636DD" w:rsidRDefault="00B02188" w:rsidP="00B02188">
      <w:pPr>
        <w:pStyle w:val="Obsah3"/>
        <w:tabs>
          <w:tab w:val="right" w:leader="dot" w:pos="9780"/>
        </w:tabs>
        <w:spacing w:line="360" w:lineRule="auto"/>
        <w:ind w:left="0"/>
        <w:rPr>
          <w:sz w:val="22"/>
          <w:szCs w:val="22"/>
        </w:rPr>
      </w:pPr>
      <w:r w:rsidRPr="00C636DD">
        <w:rPr>
          <w:i w:val="0"/>
          <w:iCs w:val="0"/>
          <w:smallCaps/>
          <w:sz w:val="22"/>
          <w:szCs w:val="22"/>
        </w:rPr>
        <w:t xml:space="preserve">     B.2. Výdavky  a výdavkové finančné operácie</w:t>
      </w:r>
      <w:r w:rsidRPr="00C636DD">
        <w:rPr>
          <w:bCs/>
          <w:i w:val="0"/>
          <w:iCs w:val="0"/>
          <w:caps/>
          <w:sz w:val="22"/>
          <w:szCs w:val="22"/>
        </w:rPr>
        <w:t xml:space="preserve"> </w:t>
      </w:r>
      <w:r w:rsidRPr="00C636DD">
        <w:rPr>
          <w:bCs/>
          <w:i w:val="0"/>
          <w:iCs w:val="0"/>
          <w:caps/>
          <w:sz w:val="22"/>
          <w:szCs w:val="22"/>
        </w:rPr>
        <w:tab/>
      </w:r>
      <w:r w:rsidR="001F2FDE" w:rsidRPr="00C636DD">
        <w:rPr>
          <w:bCs/>
          <w:i w:val="0"/>
          <w:iCs w:val="0"/>
          <w:caps/>
          <w:sz w:val="22"/>
          <w:szCs w:val="22"/>
        </w:rPr>
        <w:t>1</w:t>
      </w:r>
      <w:r w:rsidR="00E30620">
        <w:rPr>
          <w:bCs/>
          <w:i w:val="0"/>
          <w:iCs w:val="0"/>
          <w:caps/>
          <w:sz w:val="22"/>
          <w:szCs w:val="22"/>
        </w:rPr>
        <w:t>2</w:t>
      </w:r>
    </w:p>
    <w:p w:rsidR="00B02188" w:rsidRPr="00C636DD" w:rsidRDefault="00B02188" w:rsidP="00B02188">
      <w:pPr>
        <w:pStyle w:val="Obsah3"/>
        <w:tabs>
          <w:tab w:val="right" w:leader="dot" w:pos="9780"/>
        </w:tabs>
        <w:spacing w:line="360" w:lineRule="auto"/>
        <w:ind w:left="0"/>
        <w:rPr>
          <w:i w:val="0"/>
          <w:iCs w:val="0"/>
          <w:smallCaps/>
          <w:sz w:val="22"/>
          <w:szCs w:val="22"/>
        </w:rPr>
      </w:pPr>
      <w:r w:rsidRPr="00C636DD">
        <w:rPr>
          <w:i w:val="0"/>
          <w:iCs w:val="0"/>
          <w:smallCaps/>
          <w:sz w:val="22"/>
          <w:szCs w:val="22"/>
        </w:rPr>
        <w:t xml:space="preserve">     B.3. Vyčíslenie výsledku rozpočtového hospodárenia BSK za rok </w:t>
      </w:r>
      <w:r w:rsidR="00A152BC" w:rsidRPr="00C636DD">
        <w:rPr>
          <w:i w:val="0"/>
          <w:iCs w:val="0"/>
          <w:smallCaps/>
          <w:sz w:val="22"/>
          <w:szCs w:val="22"/>
        </w:rPr>
        <w:t>2015</w:t>
      </w:r>
      <w:r w:rsidRPr="00C636DD">
        <w:rPr>
          <w:i w:val="0"/>
          <w:iCs w:val="0"/>
          <w:smallCaps/>
          <w:sz w:val="22"/>
          <w:szCs w:val="22"/>
        </w:rPr>
        <w:tab/>
      </w:r>
      <w:r w:rsidR="003807FF" w:rsidRPr="00C636DD">
        <w:rPr>
          <w:i w:val="0"/>
          <w:iCs w:val="0"/>
          <w:smallCaps/>
          <w:sz w:val="22"/>
          <w:szCs w:val="22"/>
        </w:rPr>
        <w:t>2</w:t>
      </w:r>
      <w:r w:rsidR="00986B91" w:rsidRPr="00C636DD">
        <w:rPr>
          <w:i w:val="0"/>
          <w:iCs w:val="0"/>
          <w:smallCaps/>
          <w:sz w:val="22"/>
          <w:szCs w:val="22"/>
        </w:rPr>
        <w:t>3</w:t>
      </w:r>
    </w:p>
    <w:p w:rsidR="00B02188" w:rsidRPr="00C636DD" w:rsidRDefault="00B02188" w:rsidP="00B02188">
      <w:pPr>
        <w:pStyle w:val="Obsah3"/>
        <w:tabs>
          <w:tab w:val="right" w:leader="dot" w:pos="9780"/>
        </w:tabs>
        <w:spacing w:line="360" w:lineRule="auto"/>
        <w:ind w:left="0"/>
        <w:rPr>
          <w:i w:val="0"/>
          <w:iCs w:val="0"/>
          <w:smallCaps/>
          <w:sz w:val="22"/>
          <w:szCs w:val="22"/>
        </w:rPr>
      </w:pPr>
      <w:r w:rsidRPr="00C636DD">
        <w:rPr>
          <w:i w:val="0"/>
          <w:iCs w:val="0"/>
          <w:smallCaps/>
          <w:sz w:val="22"/>
          <w:szCs w:val="22"/>
        </w:rPr>
        <w:t xml:space="preserve">     B.4  Použitie </w:t>
      </w:r>
      <w:r w:rsidR="0050110A" w:rsidRPr="00C636DD">
        <w:rPr>
          <w:i w:val="0"/>
          <w:iCs w:val="0"/>
          <w:smallCaps/>
          <w:sz w:val="22"/>
          <w:szCs w:val="22"/>
        </w:rPr>
        <w:t>Prebytku rozpočtu</w:t>
      </w:r>
      <w:r w:rsidRPr="00C636DD">
        <w:rPr>
          <w:i w:val="0"/>
          <w:iCs w:val="0"/>
          <w:smallCaps/>
          <w:sz w:val="22"/>
          <w:szCs w:val="22"/>
        </w:rPr>
        <w:t xml:space="preserve"> BSK z rok</w:t>
      </w:r>
      <w:r w:rsidR="00EE418C" w:rsidRPr="00C636DD">
        <w:rPr>
          <w:i w:val="0"/>
          <w:iCs w:val="0"/>
          <w:smallCaps/>
          <w:sz w:val="22"/>
          <w:szCs w:val="22"/>
        </w:rPr>
        <w:t>u</w:t>
      </w:r>
      <w:r w:rsidRPr="00C636DD">
        <w:rPr>
          <w:i w:val="0"/>
          <w:iCs w:val="0"/>
          <w:smallCaps/>
          <w:sz w:val="22"/>
          <w:szCs w:val="22"/>
        </w:rPr>
        <w:t xml:space="preserve"> </w:t>
      </w:r>
      <w:r w:rsidR="00A152BC" w:rsidRPr="00C636DD">
        <w:rPr>
          <w:i w:val="0"/>
          <w:iCs w:val="0"/>
          <w:smallCaps/>
          <w:sz w:val="22"/>
          <w:szCs w:val="22"/>
        </w:rPr>
        <w:t>2015</w:t>
      </w:r>
      <w:r w:rsidRPr="00C636DD">
        <w:rPr>
          <w:i w:val="0"/>
          <w:iCs w:val="0"/>
          <w:smallCaps/>
          <w:sz w:val="22"/>
          <w:szCs w:val="22"/>
        </w:rPr>
        <w:tab/>
      </w:r>
      <w:r w:rsidR="001F2FDE" w:rsidRPr="00C636DD">
        <w:rPr>
          <w:i w:val="0"/>
          <w:iCs w:val="0"/>
          <w:smallCaps/>
          <w:sz w:val="22"/>
          <w:szCs w:val="22"/>
        </w:rPr>
        <w:t>2</w:t>
      </w:r>
      <w:r w:rsidR="00E30620">
        <w:rPr>
          <w:i w:val="0"/>
          <w:iCs w:val="0"/>
          <w:smallCaps/>
          <w:sz w:val="22"/>
          <w:szCs w:val="22"/>
        </w:rPr>
        <w:t>6</w:t>
      </w:r>
      <w:r w:rsidRPr="00C636DD">
        <w:rPr>
          <w:i w:val="0"/>
          <w:iCs w:val="0"/>
          <w:smallCaps/>
          <w:sz w:val="22"/>
          <w:szCs w:val="22"/>
        </w:rPr>
        <w:tab/>
      </w:r>
    </w:p>
    <w:p w:rsidR="00F94D14" w:rsidRPr="00C636DD" w:rsidRDefault="00007CD3" w:rsidP="00B4491C">
      <w:pPr>
        <w:pStyle w:val="Obsah1"/>
        <w:rPr>
          <w:b w:val="0"/>
        </w:rPr>
      </w:pPr>
      <w:r w:rsidRPr="009F6D03">
        <w:rPr>
          <w:color w:val="1F497D" w:themeColor="text2"/>
        </w:rPr>
        <w:t>c</w:t>
      </w:r>
      <w:r w:rsidR="00F94D14" w:rsidRPr="009F6D03">
        <w:rPr>
          <w:color w:val="1F497D" w:themeColor="text2"/>
        </w:rPr>
        <w:t xml:space="preserve">. Tvorba a použitie peňažných fondov </w:t>
      </w:r>
      <w:r w:rsidR="009F6D03" w:rsidRPr="009F6D03">
        <w:rPr>
          <w:color w:val="1F497D" w:themeColor="text2"/>
        </w:rPr>
        <w:t>B</w:t>
      </w:r>
      <w:r w:rsidR="009F6D03">
        <w:rPr>
          <w:color w:val="1F497D" w:themeColor="text2"/>
        </w:rPr>
        <w:t>SK</w:t>
      </w:r>
      <w:r w:rsidR="00F94D14" w:rsidRPr="00C636DD">
        <w:rPr>
          <w:b w:val="0"/>
        </w:rPr>
        <w:tab/>
      </w:r>
      <w:r w:rsidR="00DF041E" w:rsidRPr="00C636DD">
        <w:rPr>
          <w:b w:val="0"/>
        </w:rPr>
        <w:t>2</w:t>
      </w:r>
      <w:r w:rsidR="00E30620">
        <w:rPr>
          <w:b w:val="0"/>
        </w:rPr>
        <w:t>7</w:t>
      </w:r>
    </w:p>
    <w:p w:rsidR="00884A47" w:rsidRPr="00C636DD" w:rsidRDefault="00007CD3" w:rsidP="00884A47">
      <w:pPr>
        <w:pStyle w:val="Obsah2"/>
        <w:tabs>
          <w:tab w:val="right" w:leader="dot" w:pos="9780"/>
        </w:tabs>
        <w:spacing w:line="360" w:lineRule="auto"/>
        <w:ind w:left="216"/>
        <w:rPr>
          <w:sz w:val="22"/>
          <w:szCs w:val="22"/>
        </w:rPr>
      </w:pPr>
      <w:r w:rsidRPr="00C636DD">
        <w:rPr>
          <w:sz w:val="22"/>
          <w:szCs w:val="22"/>
        </w:rPr>
        <w:t>C</w:t>
      </w:r>
      <w:r w:rsidR="00884A47" w:rsidRPr="00C636DD">
        <w:rPr>
          <w:sz w:val="22"/>
          <w:szCs w:val="22"/>
        </w:rPr>
        <w:t xml:space="preserve">.1  sociálny fond </w:t>
      </w:r>
      <w:r w:rsidR="00884A47" w:rsidRPr="00C636DD">
        <w:rPr>
          <w:bCs/>
          <w:caps/>
          <w:smallCaps w:val="0"/>
          <w:sz w:val="22"/>
          <w:szCs w:val="22"/>
        </w:rPr>
        <w:tab/>
      </w:r>
      <w:r w:rsidR="00CB6442" w:rsidRPr="00C636DD">
        <w:rPr>
          <w:bCs/>
          <w:caps/>
          <w:smallCaps w:val="0"/>
          <w:sz w:val="22"/>
          <w:szCs w:val="22"/>
        </w:rPr>
        <w:t>2</w:t>
      </w:r>
      <w:r w:rsidR="00E30620">
        <w:rPr>
          <w:bCs/>
          <w:caps/>
          <w:smallCaps w:val="0"/>
          <w:sz w:val="22"/>
          <w:szCs w:val="22"/>
        </w:rPr>
        <w:t>7</w:t>
      </w:r>
    </w:p>
    <w:p w:rsidR="00884A47" w:rsidRPr="00C636DD" w:rsidRDefault="00007CD3" w:rsidP="00884A47">
      <w:pPr>
        <w:pStyle w:val="Obsah2"/>
        <w:tabs>
          <w:tab w:val="right" w:leader="dot" w:pos="9780"/>
        </w:tabs>
        <w:spacing w:line="360" w:lineRule="auto"/>
        <w:ind w:left="216"/>
        <w:rPr>
          <w:bCs/>
          <w:caps/>
          <w:smallCaps w:val="0"/>
          <w:sz w:val="22"/>
          <w:szCs w:val="22"/>
        </w:rPr>
      </w:pPr>
      <w:r w:rsidRPr="00C636DD">
        <w:rPr>
          <w:sz w:val="22"/>
          <w:szCs w:val="22"/>
        </w:rPr>
        <w:t>C</w:t>
      </w:r>
      <w:r w:rsidR="00884A47" w:rsidRPr="00C636DD">
        <w:rPr>
          <w:sz w:val="22"/>
          <w:szCs w:val="22"/>
        </w:rPr>
        <w:t xml:space="preserve">.2  rezervný fond </w:t>
      </w:r>
      <w:r w:rsidR="00884A47" w:rsidRPr="00C636DD">
        <w:rPr>
          <w:bCs/>
          <w:caps/>
          <w:smallCaps w:val="0"/>
          <w:sz w:val="22"/>
          <w:szCs w:val="22"/>
        </w:rPr>
        <w:tab/>
      </w:r>
      <w:r w:rsidR="00CB6442" w:rsidRPr="00C636DD">
        <w:rPr>
          <w:bCs/>
          <w:caps/>
          <w:smallCaps w:val="0"/>
          <w:sz w:val="22"/>
          <w:szCs w:val="22"/>
        </w:rPr>
        <w:t>2</w:t>
      </w:r>
      <w:r w:rsidR="00E30620">
        <w:rPr>
          <w:bCs/>
          <w:caps/>
          <w:smallCaps w:val="0"/>
          <w:sz w:val="22"/>
          <w:szCs w:val="22"/>
        </w:rPr>
        <w:t>7</w:t>
      </w:r>
    </w:p>
    <w:p w:rsidR="006E445D" w:rsidRPr="00C636DD" w:rsidRDefault="006E445D" w:rsidP="00B4491C">
      <w:pPr>
        <w:pStyle w:val="Obsah1"/>
        <w:rPr>
          <w:b w:val="0"/>
        </w:rPr>
      </w:pPr>
      <w:r w:rsidRPr="009F6D03">
        <w:rPr>
          <w:color w:val="1F497D" w:themeColor="text2"/>
        </w:rPr>
        <w:t>D. Bilancia aktív a pasív BSK</w:t>
      </w:r>
      <w:r w:rsidRPr="00C636DD">
        <w:rPr>
          <w:b w:val="0"/>
        </w:rPr>
        <w:tab/>
      </w:r>
      <w:r w:rsidR="00E30620">
        <w:rPr>
          <w:b w:val="0"/>
        </w:rPr>
        <w:t>28</w:t>
      </w:r>
    </w:p>
    <w:p w:rsidR="006E445D" w:rsidRPr="00C636DD" w:rsidRDefault="006E445D" w:rsidP="006E445D">
      <w:pPr>
        <w:pStyle w:val="Obsah2"/>
        <w:tabs>
          <w:tab w:val="right" w:leader="dot" w:pos="9780"/>
        </w:tabs>
        <w:spacing w:line="360" w:lineRule="auto"/>
        <w:ind w:left="216"/>
        <w:rPr>
          <w:sz w:val="22"/>
          <w:szCs w:val="22"/>
        </w:rPr>
      </w:pPr>
      <w:r w:rsidRPr="00C636DD">
        <w:rPr>
          <w:sz w:val="22"/>
          <w:szCs w:val="22"/>
        </w:rPr>
        <w:t xml:space="preserve">D.1  Rozpočtové organizácie </w:t>
      </w:r>
      <w:proofErr w:type="spellStart"/>
      <w:r w:rsidRPr="00C636DD">
        <w:rPr>
          <w:sz w:val="22"/>
          <w:szCs w:val="22"/>
        </w:rPr>
        <w:t>bsk</w:t>
      </w:r>
      <w:proofErr w:type="spellEnd"/>
      <w:r w:rsidRPr="00C636DD">
        <w:rPr>
          <w:bCs/>
          <w:caps/>
          <w:smallCaps w:val="0"/>
          <w:sz w:val="22"/>
          <w:szCs w:val="22"/>
        </w:rPr>
        <w:tab/>
      </w:r>
      <w:r w:rsidR="00E30620">
        <w:rPr>
          <w:bCs/>
          <w:caps/>
          <w:smallCaps w:val="0"/>
          <w:sz w:val="22"/>
          <w:szCs w:val="22"/>
        </w:rPr>
        <w:t>28</w:t>
      </w:r>
    </w:p>
    <w:p w:rsidR="006E445D" w:rsidRPr="00C636DD" w:rsidRDefault="006E445D" w:rsidP="006E445D">
      <w:pPr>
        <w:pStyle w:val="Obsah2"/>
        <w:tabs>
          <w:tab w:val="right" w:leader="dot" w:pos="9780"/>
        </w:tabs>
        <w:spacing w:line="360" w:lineRule="auto"/>
        <w:ind w:left="216"/>
        <w:rPr>
          <w:sz w:val="22"/>
          <w:szCs w:val="22"/>
        </w:rPr>
      </w:pPr>
      <w:r w:rsidRPr="00C636DD">
        <w:rPr>
          <w:sz w:val="22"/>
          <w:szCs w:val="22"/>
        </w:rPr>
        <w:t xml:space="preserve">D.2  príspevkové organizácie </w:t>
      </w:r>
      <w:proofErr w:type="spellStart"/>
      <w:r w:rsidRPr="00C636DD">
        <w:rPr>
          <w:sz w:val="22"/>
          <w:szCs w:val="22"/>
        </w:rPr>
        <w:t>bsk</w:t>
      </w:r>
      <w:proofErr w:type="spellEnd"/>
      <w:r w:rsidRPr="00C636DD">
        <w:rPr>
          <w:sz w:val="22"/>
          <w:szCs w:val="22"/>
        </w:rPr>
        <w:t xml:space="preserve"> </w:t>
      </w:r>
      <w:r w:rsidRPr="00C636DD">
        <w:rPr>
          <w:bCs/>
          <w:caps/>
          <w:smallCaps w:val="0"/>
          <w:sz w:val="22"/>
          <w:szCs w:val="22"/>
        </w:rPr>
        <w:tab/>
      </w:r>
      <w:r w:rsidR="00E30620">
        <w:rPr>
          <w:bCs/>
          <w:caps/>
          <w:smallCaps w:val="0"/>
          <w:sz w:val="22"/>
          <w:szCs w:val="22"/>
        </w:rPr>
        <w:t>29</w:t>
      </w:r>
    </w:p>
    <w:p w:rsidR="00552302" w:rsidRPr="00C636DD" w:rsidRDefault="006E445D" w:rsidP="00B4491C">
      <w:pPr>
        <w:pStyle w:val="Obsah1"/>
        <w:rPr>
          <w:b w:val="0"/>
        </w:rPr>
      </w:pPr>
      <w:r w:rsidRPr="009F6D03">
        <w:rPr>
          <w:color w:val="1F497D" w:themeColor="text2"/>
        </w:rPr>
        <w:t>E</w:t>
      </w:r>
      <w:r w:rsidR="00552302" w:rsidRPr="009F6D03">
        <w:rPr>
          <w:color w:val="1F497D" w:themeColor="text2"/>
        </w:rPr>
        <w:t>. Prehľad o stave a vývoji dlhu BSK</w:t>
      </w:r>
      <w:r w:rsidR="00552302" w:rsidRPr="00C636DD">
        <w:rPr>
          <w:b w:val="0"/>
        </w:rPr>
        <w:tab/>
      </w:r>
      <w:r w:rsidR="00E30620">
        <w:rPr>
          <w:b w:val="0"/>
        </w:rPr>
        <w:t>30</w:t>
      </w:r>
    </w:p>
    <w:p w:rsidR="00552302" w:rsidRPr="00C636DD" w:rsidRDefault="006E445D" w:rsidP="00B4491C">
      <w:pPr>
        <w:pStyle w:val="Obsah1"/>
        <w:rPr>
          <w:b w:val="0"/>
        </w:rPr>
      </w:pPr>
      <w:r w:rsidRPr="009F6D03">
        <w:rPr>
          <w:color w:val="1F497D" w:themeColor="text2"/>
        </w:rPr>
        <w:t>F</w:t>
      </w:r>
      <w:r w:rsidR="00552302" w:rsidRPr="009F6D03">
        <w:rPr>
          <w:color w:val="1F497D" w:themeColor="text2"/>
        </w:rPr>
        <w:t>. Prehľad O POSKYTNUTÝCH DOTÁCIÁCH V ZMYSLE VZN 6</w:t>
      </w:r>
      <w:r w:rsidR="00E30620" w:rsidRPr="009F6D03">
        <w:rPr>
          <w:color w:val="1F497D" w:themeColor="text2"/>
        </w:rPr>
        <w:t>/2012 BSK</w:t>
      </w:r>
      <w:r w:rsidR="00E30620">
        <w:rPr>
          <w:b w:val="0"/>
        </w:rPr>
        <w:t>...............................................</w:t>
      </w:r>
      <w:r w:rsidR="0099236F">
        <w:rPr>
          <w:b w:val="0"/>
        </w:rPr>
        <w:t>.........</w:t>
      </w:r>
      <w:r w:rsidR="00E30620">
        <w:rPr>
          <w:b w:val="0"/>
        </w:rPr>
        <w:t>31</w:t>
      </w:r>
    </w:p>
    <w:p w:rsidR="00F94D14" w:rsidRPr="00C636DD" w:rsidRDefault="003C21A8" w:rsidP="00B4491C">
      <w:pPr>
        <w:pStyle w:val="Obsah1"/>
        <w:rPr>
          <w:b w:val="0"/>
        </w:rPr>
      </w:pPr>
      <w:r w:rsidRPr="009F6D03">
        <w:rPr>
          <w:color w:val="1F497D" w:themeColor="text2"/>
        </w:rPr>
        <w:t>G</w:t>
      </w:r>
      <w:r w:rsidR="00F94D14" w:rsidRPr="009F6D03">
        <w:rPr>
          <w:color w:val="1F497D" w:themeColor="text2"/>
        </w:rPr>
        <w:t>. Prehľad o záväzkoch a</w:t>
      </w:r>
      <w:r w:rsidR="009F6D03">
        <w:rPr>
          <w:color w:val="1F497D" w:themeColor="text2"/>
        </w:rPr>
        <w:t> </w:t>
      </w:r>
      <w:r w:rsidR="00F94D14" w:rsidRPr="009F6D03">
        <w:rPr>
          <w:color w:val="1F497D" w:themeColor="text2"/>
        </w:rPr>
        <w:t>pohľadávkach</w:t>
      </w:r>
      <w:r w:rsidR="009F6D03">
        <w:rPr>
          <w:color w:val="1F497D" w:themeColor="text2"/>
        </w:rPr>
        <w:t xml:space="preserve"> BSK</w:t>
      </w:r>
      <w:r w:rsidR="00F94D14" w:rsidRPr="00C636DD">
        <w:rPr>
          <w:b w:val="0"/>
        </w:rPr>
        <w:tab/>
      </w:r>
      <w:r w:rsidR="00E30620">
        <w:rPr>
          <w:b w:val="0"/>
        </w:rPr>
        <w:t>54</w:t>
      </w:r>
    </w:p>
    <w:p w:rsidR="00884A47" w:rsidRPr="00C636DD" w:rsidRDefault="003C21A8" w:rsidP="00884A47">
      <w:pPr>
        <w:pStyle w:val="Obsah2"/>
        <w:tabs>
          <w:tab w:val="right" w:leader="dot" w:pos="9780"/>
        </w:tabs>
        <w:spacing w:line="360" w:lineRule="auto"/>
        <w:ind w:left="216"/>
        <w:rPr>
          <w:sz w:val="22"/>
          <w:szCs w:val="22"/>
        </w:rPr>
      </w:pPr>
      <w:r w:rsidRPr="00C636DD">
        <w:rPr>
          <w:sz w:val="22"/>
          <w:szCs w:val="22"/>
        </w:rPr>
        <w:t>G</w:t>
      </w:r>
      <w:r w:rsidR="00884A47" w:rsidRPr="00C636DD">
        <w:rPr>
          <w:sz w:val="22"/>
          <w:szCs w:val="22"/>
        </w:rPr>
        <w:t xml:space="preserve">.1  záväzky </w:t>
      </w:r>
      <w:proofErr w:type="spellStart"/>
      <w:r w:rsidR="00884A47" w:rsidRPr="00C636DD">
        <w:rPr>
          <w:sz w:val="22"/>
          <w:szCs w:val="22"/>
        </w:rPr>
        <w:t>bsk</w:t>
      </w:r>
      <w:proofErr w:type="spellEnd"/>
      <w:r w:rsidR="00884A47" w:rsidRPr="00C636DD">
        <w:rPr>
          <w:sz w:val="22"/>
          <w:szCs w:val="22"/>
        </w:rPr>
        <w:t xml:space="preserve"> </w:t>
      </w:r>
      <w:r w:rsidR="00884A47" w:rsidRPr="00C636DD">
        <w:rPr>
          <w:bCs/>
          <w:caps/>
          <w:smallCaps w:val="0"/>
          <w:sz w:val="22"/>
          <w:szCs w:val="22"/>
        </w:rPr>
        <w:tab/>
      </w:r>
      <w:r w:rsidR="00E30620">
        <w:rPr>
          <w:bCs/>
          <w:caps/>
          <w:smallCaps w:val="0"/>
          <w:sz w:val="22"/>
          <w:szCs w:val="22"/>
        </w:rPr>
        <w:t>54</w:t>
      </w:r>
    </w:p>
    <w:p w:rsidR="00884A47" w:rsidRPr="00C636DD" w:rsidRDefault="003C21A8" w:rsidP="00884A47">
      <w:pPr>
        <w:pStyle w:val="Obsah2"/>
        <w:tabs>
          <w:tab w:val="right" w:leader="dot" w:pos="9780"/>
        </w:tabs>
        <w:spacing w:line="360" w:lineRule="auto"/>
        <w:ind w:left="216"/>
        <w:rPr>
          <w:sz w:val="22"/>
          <w:szCs w:val="22"/>
        </w:rPr>
      </w:pPr>
      <w:r w:rsidRPr="00C636DD">
        <w:rPr>
          <w:sz w:val="22"/>
          <w:szCs w:val="22"/>
        </w:rPr>
        <w:t>G</w:t>
      </w:r>
      <w:r w:rsidR="00884A47" w:rsidRPr="00C636DD">
        <w:rPr>
          <w:sz w:val="22"/>
          <w:szCs w:val="22"/>
        </w:rPr>
        <w:t xml:space="preserve">.2  pohľadávky </w:t>
      </w:r>
      <w:proofErr w:type="spellStart"/>
      <w:r w:rsidR="00884A47" w:rsidRPr="00C636DD">
        <w:rPr>
          <w:sz w:val="22"/>
          <w:szCs w:val="22"/>
        </w:rPr>
        <w:t>bsk</w:t>
      </w:r>
      <w:proofErr w:type="spellEnd"/>
      <w:r w:rsidR="00884A47" w:rsidRPr="00C636DD">
        <w:rPr>
          <w:sz w:val="22"/>
          <w:szCs w:val="22"/>
        </w:rPr>
        <w:t xml:space="preserve"> </w:t>
      </w:r>
      <w:r w:rsidR="00884A47" w:rsidRPr="00C636DD">
        <w:rPr>
          <w:bCs/>
          <w:caps/>
          <w:smallCaps w:val="0"/>
          <w:sz w:val="22"/>
          <w:szCs w:val="22"/>
        </w:rPr>
        <w:tab/>
      </w:r>
      <w:r w:rsidR="00986B91" w:rsidRPr="00C636DD">
        <w:rPr>
          <w:bCs/>
          <w:caps/>
          <w:smallCaps w:val="0"/>
          <w:sz w:val="22"/>
          <w:szCs w:val="22"/>
        </w:rPr>
        <w:t>5</w:t>
      </w:r>
      <w:r w:rsidR="00E30620">
        <w:rPr>
          <w:bCs/>
          <w:caps/>
          <w:smallCaps w:val="0"/>
          <w:sz w:val="22"/>
          <w:szCs w:val="22"/>
        </w:rPr>
        <w:t>7</w:t>
      </w:r>
    </w:p>
    <w:p w:rsidR="006E445D" w:rsidRPr="00C636DD" w:rsidRDefault="003C21A8" w:rsidP="00B4491C">
      <w:pPr>
        <w:pStyle w:val="Obsah1"/>
        <w:rPr>
          <w:b w:val="0"/>
        </w:rPr>
      </w:pPr>
      <w:r w:rsidRPr="009F6D03">
        <w:rPr>
          <w:color w:val="1F497D" w:themeColor="text2"/>
        </w:rPr>
        <w:t>H</w:t>
      </w:r>
      <w:r w:rsidR="006E445D" w:rsidRPr="009F6D03">
        <w:rPr>
          <w:color w:val="1F497D" w:themeColor="text2"/>
        </w:rPr>
        <w:t>. Prehľad o hospodárení príspevkových organizácií v zP BSK</w:t>
      </w:r>
      <w:r w:rsidR="006E445D" w:rsidRPr="00C636DD">
        <w:rPr>
          <w:b w:val="0"/>
        </w:rPr>
        <w:tab/>
      </w:r>
      <w:r w:rsidR="00E30620">
        <w:rPr>
          <w:b w:val="0"/>
        </w:rPr>
        <w:t>6</w:t>
      </w:r>
      <w:r w:rsidR="00C30B39">
        <w:rPr>
          <w:b w:val="0"/>
        </w:rPr>
        <w:t>0</w:t>
      </w:r>
    </w:p>
    <w:p w:rsidR="00F94D14" w:rsidRPr="00C636DD" w:rsidRDefault="00552302" w:rsidP="00B4491C">
      <w:pPr>
        <w:pStyle w:val="Obsah1"/>
        <w:rPr>
          <w:b w:val="0"/>
        </w:rPr>
      </w:pPr>
      <w:r w:rsidRPr="009F6D03">
        <w:rPr>
          <w:color w:val="1F497D" w:themeColor="text2"/>
        </w:rPr>
        <w:t>I</w:t>
      </w:r>
      <w:r w:rsidR="00F94D14" w:rsidRPr="009F6D03">
        <w:rPr>
          <w:color w:val="1F497D" w:themeColor="text2"/>
        </w:rPr>
        <w:t xml:space="preserve">. Náklady a výnosy podnikateľskej činnosti </w:t>
      </w:r>
      <w:r w:rsidR="009F6D03" w:rsidRPr="009F6D03">
        <w:rPr>
          <w:color w:val="1F497D" w:themeColor="text2"/>
        </w:rPr>
        <w:t>organizácií v zP BSK</w:t>
      </w:r>
      <w:r w:rsidR="00F94D14" w:rsidRPr="00C636DD">
        <w:rPr>
          <w:b w:val="0"/>
        </w:rPr>
        <w:tab/>
      </w:r>
      <w:r w:rsidR="00E30620">
        <w:rPr>
          <w:b w:val="0"/>
        </w:rPr>
        <w:t>6</w:t>
      </w:r>
      <w:r w:rsidR="00C30B39">
        <w:rPr>
          <w:b w:val="0"/>
        </w:rPr>
        <w:t>2</w:t>
      </w:r>
    </w:p>
    <w:p w:rsidR="00884A47" w:rsidRPr="00C636DD" w:rsidRDefault="00552302" w:rsidP="00884A47">
      <w:pPr>
        <w:pStyle w:val="Obsah2"/>
        <w:tabs>
          <w:tab w:val="right" w:leader="dot" w:pos="9780"/>
        </w:tabs>
        <w:spacing w:line="360" w:lineRule="auto"/>
        <w:ind w:left="216"/>
        <w:rPr>
          <w:sz w:val="22"/>
          <w:szCs w:val="22"/>
        </w:rPr>
      </w:pPr>
      <w:r w:rsidRPr="00C636DD">
        <w:rPr>
          <w:sz w:val="22"/>
          <w:szCs w:val="22"/>
        </w:rPr>
        <w:t>I</w:t>
      </w:r>
      <w:r w:rsidR="00884A47" w:rsidRPr="00C636DD">
        <w:rPr>
          <w:sz w:val="22"/>
          <w:szCs w:val="22"/>
        </w:rPr>
        <w:t xml:space="preserve">.1  Rozpočtové organizácie </w:t>
      </w:r>
      <w:proofErr w:type="spellStart"/>
      <w:r w:rsidR="00884A47" w:rsidRPr="00C636DD">
        <w:rPr>
          <w:sz w:val="22"/>
          <w:szCs w:val="22"/>
        </w:rPr>
        <w:t>bsk</w:t>
      </w:r>
      <w:proofErr w:type="spellEnd"/>
      <w:r w:rsidR="00884A47" w:rsidRPr="00C636DD">
        <w:rPr>
          <w:bCs/>
          <w:caps/>
          <w:smallCaps w:val="0"/>
          <w:sz w:val="22"/>
          <w:szCs w:val="22"/>
        </w:rPr>
        <w:tab/>
      </w:r>
      <w:r w:rsidR="00E30620">
        <w:rPr>
          <w:bCs/>
          <w:caps/>
          <w:smallCaps w:val="0"/>
          <w:sz w:val="22"/>
          <w:szCs w:val="22"/>
        </w:rPr>
        <w:t>6</w:t>
      </w:r>
      <w:r w:rsidR="00C30B39">
        <w:rPr>
          <w:bCs/>
          <w:caps/>
          <w:smallCaps w:val="0"/>
          <w:sz w:val="22"/>
          <w:szCs w:val="22"/>
        </w:rPr>
        <w:t>2</w:t>
      </w:r>
    </w:p>
    <w:p w:rsidR="00884A47" w:rsidRPr="00C636DD" w:rsidRDefault="00552302" w:rsidP="00884A47">
      <w:pPr>
        <w:pStyle w:val="Obsah2"/>
        <w:tabs>
          <w:tab w:val="right" w:leader="dot" w:pos="9780"/>
        </w:tabs>
        <w:spacing w:line="360" w:lineRule="auto"/>
        <w:ind w:left="216"/>
        <w:rPr>
          <w:sz w:val="22"/>
          <w:szCs w:val="22"/>
        </w:rPr>
      </w:pPr>
      <w:r w:rsidRPr="00C636DD">
        <w:rPr>
          <w:sz w:val="22"/>
          <w:szCs w:val="22"/>
        </w:rPr>
        <w:t>I</w:t>
      </w:r>
      <w:r w:rsidR="00884A47" w:rsidRPr="00C636DD">
        <w:rPr>
          <w:sz w:val="22"/>
          <w:szCs w:val="22"/>
        </w:rPr>
        <w:t xml:space="preserve">.2  príspevkové organizácie </w:t>
      </w:r>
      <w:proofErr w:type="spellStart"/>
      <w:r w:rsidR="00884A47" w:rsidRPr="00C636DD">
        <w:rPr>
          <w:sz w:val="22"/>
          <w:szCs w:val="22"/>
        </w:rPr>
        <w:t>bsk</w:t>
      </w:r>
      <w:proofErr w:type="spellEnd"/>
      <w:r w:rsidR="00884A47" w:rsidRPr="00C636DD">
        <w:rPr>
          <w:bCs/>
          <w:caps/>
          <w:smallCaps w:val="0"/>
          <w:sz w:val="22"/>
          <w:szCs w:val="22"/>
        </w:rPr>
        <w:tab/>
      </w:r>
      <w:r w:rsidR="00E30620">
        <w:rPr>
          <w:bCs/>
          <w:caps/>
          <w:smallCaps w:val="0"/>
          <w:sz w:val="22"/>
          <w:szCs w:val="22"/>
        </w:rPr>
        <w:t>6</w:t>
      </w:r>
      <w:r w:rsidR="00C30B39">
        <w:rPr>
          <w:bCs/>
          <w:caps/>
          <w:smallCaps w:val="0"/>
          <w:sz w:val="22"/>
          <w:szCs w:val="22"/>
        </w:rPr>
        <w:t>4</w:t>
      </w:r>
    </w:p>
    <w:p w:rsidR="00F94D14" w:rsidRPr="00C636DD" w:rsidRDefault="00552302" w:rsidP="00B4491C">
      <w:pPr>
        <w:pStyle w:val="Obsah1"/>
        <w:rPr>
          <w:b w:val="0"/>
        </w:rPr>
      </w:pPr>
      <w:r w:rsidRPr="00C636DD">
        <w:rPr>
          <w:b w:val="0"/>
        </w:rPr>
        <w:t>J</w:t>
      </w:r>
      <w:r w:rsidR="00F94D14" w:rsidRPr="00C636DD">
        <w:rPr>
          <w:b w:val="0"/>
        </w:rPr>
        <w:t xml:space="preserve">. </w:t>
      </w:r>
      <w:r w:rsidR="00F94D14" w:rsidRPr="009F6D03">
        <w:rPr>
          <w:color w:val="1F497D" w:themeColor="text2"/>
        </w:rPr>
        <w:t>Prehľad o majetku BSK</w:t>
      </w:r>
      <w:r w:rsidR="00F94D14" w:rsidRPr="00C636DD">
        <w:rPr>
          <w:b w:val="0"/>
        </w:rPr>
        <w:tab/>
      </w:r>
      <w:r w:rsidR="00E30620">
        <w:rPr>
          <w:b w:val="0"/>
        </w:rPr>
        <w:t>6</w:t>
      </w:r>
      <w:r w:rsidR="00C30B39">
        <w:rPr>
          <w:b w:val="0"/>
        </w:rPr>
        <w:t>6</w:t>
      </w:r>
    </w:p>
    <w:p w:rsidR="00884A47" w:rsidRPr="00C636DD" w:rsidRDefault="00552302" w:rsidP="00884A47">
      <w:pPr>
        <w:pStyle w:val="Obsah2"/>
        <w:tabs>
          <w:tab w:val="right" w:leader="dot" w:pos="9780"/>
        </w:tabs>
        <w:spacing w:line="360" w:lineRule="auto"/>
        <w:ind w:left="216"/>
        <w:rPr>
          <w:sz w:val="22"/>
          <w:szCs w:val="22"/>
        </w:rPr>
      </w:pPr>
      <w:r w:rsidRPr="00C636DD">
        <w:rPr>
          <w:sz w:val="22"/>
          <w:szCs w:val="22"/>
        </w:rPr>
        <w:t>J</w:t>
      </w:r>
      <w:r w:rsidR="00884A47" w:rsidRPr="00C636DD">
        <w:rPr>
          <w:sz w:val="22"/>
          <w:szCs w:val="22"/>
        </w:rPr>
        <w:t xml:space="preserve">.1  Rozpočtové organizácie </w:t>
      </w:r>
      <w:proofErr w:type="spellStart"/>
      <w:r w:rsidR="00884A47" w:rsidRPr="00C636DD">
        <w:rPr>
          <w:sz w:val="22"/>
          <w:szCs w:val="22"/>
        </w:rPr>
        <w:t>bsk</w:t>
      </w:r>
      <w:proofErr w:type="spellEnd"/>
      <w:r w:rsidR="00884A47" w:rsidRPr="00C636DD">
        <w:rPr>
          <w:bCs/>
          <w:caps/>
          <w:smallCaps w:val="0"/>
          <w:sz w:val="22"/>
          <w:szCs w:val="22"/>
        </w:rPr>
        <w:tab/>
      </w:r>
      <w:r w:rsidR="00E30620">
        <w:rPr>
          <w:bCs/>
          <w:caps/>
          <w:smallCaps w:val="0"/>
          <w:sz w:val="22"/>
          <w:szCs w:val="22"/>
        </w:rPr>
        <w:t>6</w:t>
      </w:r>
      <w:r w:rsidR="00C30B39">
        <w:rPr>
          <w:bCs/>
          <w:caps/>
          <w:smallCaps w:val="0"/>
          <w:sz w:val="22"/>
          <w:szCs w:val="22"/>
        </w:rPr>
        <w:t>6</w:t>
      </w:r>
    </w:p>
    <w:p w:rsidR="00884A47" w:rsidRPr="00C636DD" w:rsidRDefault="00552302" w:rsidP="00884A47">
      <w:pPr>
        <w:pStyle w:val="Obsah2"/>
        <w:tabs>
          <w:tab w:val="right" w:leader="dot" w:pos="9780"/>
        </w:tabs>
        <w:spacing w:line="360" w:lineRule="auto"/>
        <w:ind w:left="216"/>
        <w:rPr>
          <w:sz w:val="22"/>
          <w:szCs w:val="22"/>
        </w:rPr>
      </w:pPr>
      <w:r w:rsidRPr="00C636DD">
        <w:rPr>
          <w:sz w:val="22"/>
          <w:szCs w:val="22"/>
        </w:rPr>
        <w:t>J</w:t>
      </w:r>
      <w:r w:rsidR="00884A47" w:rsidRPr="00C636DD">
        <w:rPr>
          <w:sz w:val="22"/>
          <w:szCs w:val="22"/>
        </w:rPr>
        <w:t xml:space="preserve">.2  príspevkové organizácie </w:t>
      </w:r>
      <w:proofErr w:type="spellStart"/>
      <w:r w:rsidR="00884A47" w:rsidRPr="00C636DD">
        <w:rPr>
          <w:sz w:val="22"/>
          <w:szCs w:val="22"/>
        </w:rPr>
        <w:t>bsk</w:t>
      </w:r>
      <w:proofErr w:type="spellEnd"/>
      <w:r w:rsidR="00884A47" w:rsidRPr="00C636DD">
        <w:rPr>
          <w:bCs/>
          <w:caps/>
          <w:smallCaps w:val="0"/>
          <w:sz w:val="22"/>
          <w:szCs w:val="22"/>
        </w:rPr>
        <w:tab/>
      </w:r>
      <w:r w:rsidR="00E30620">
        <w:rPr>
          <w:bCs/>
          <w:caps/>
          <w:smallCaps w:val="0"/>
          <w:sz w:val="22"/>
          <w:szCs w:val="22"/>
        </w:rPr>
        <w:t>6</w:t>
      </w:r>
      <w:r w:rsidR="00C30B39">
        <w:rPr>
          <w:bCs/>
          <w:caps/>
          <w:smallCaps w:val="0"/>
          <w:sz w:val="22"/>
          <w:szCs w:val="22"/>
        </w:rPr>
        <w:t>8</w:t>
      </w:r>
    </w:p>
    <w:p w:rsidR="00CB6442" w:rsidRPr="00C636DD" w:rsidRDefault="00552302" w:rsidP="00B4491C">
      <w:pPr>
        <w:pStyle w:val="Obsah1"/>
        <w:rPr>
          <w:b w:val="0"/>
        </w:rPr>
      </w:pPr>
      <w:r w:rsidRPr="009F6D03">
        <w:rPr>
          <w:color w:val="1F497D" w:themeColor="text2"/>
        </w:rPr>
        <w:t>K</w:t>
      </w:r>
      <w:r w:rsidR="00CB6442" w:rsidRPr="009F6D03">
        <w:rPr>
          <w:color w:val="1F497D" w:themeColor="text2"/>
        </w:rPr>
        <w:t>. Záver</w:t>
      </w:r>
      <w:r w:rsidR="00CB6442" w:rsidRPr="00C636DD">
        <w:rPr>
          <w:b w:val="0"/>
        </w:rPr>
        <w:tab/>
      </w:r>
      <w:r w:rsidR="00C30B39">
        <w:rPr>
          <w:b w:val="0"/>
        </w:rPr>
        <w:t>69</w:t>
      </w:r>
    </w:p>
    <w:p w:rsidR="00077EDF" w:rsidRPr="00C636DD" w:rsidRDefault="00552302" w:rsidP="00B4491C">
      <w:pPr>
        <w:pStyle w:val="Obsah1"/>
        <w:rPr>
          <w:b w:val="0"/>
        </w:rPr>
      </w:pPr>
      <w:r w:rsidRPr="009F6D03">
        <w:rPr>
          <w:color w:val="1F497D" w:themeColor="text2"/>
        </w:rPr>
        <w:t>L</w:t>
      </w:r>
      <w:r w:rsidR="007C2405" w:rsidRPr="009F6D03">
        <w:rPr>
          <w:color w:val="1F497D" w:themeColor="text2"/>
        </w:rPr>
        <w:t xml:space="preserve">. </w:t>
      </w:r>
      <w:r w:rsidR="00F94D14" w:rsidRPr="009F6D03">
        <w:rPr>
          <w:color w:val="1F497D" w:themeColor="text2"/>
        </w:rPr>
        <w:t>Hodnotenie plnenia programov BSK</w:t>
      </w:r>
      <w:r w:rsidR="00F94D14" w:rsidRPr="00C636DD">
        <w:rPr>
          <w:b w:val="0"/>
        </w:rPr>
        <w:tab/>
      </w:r>
      <w:r w:rsidR="00E30620">
        <w:rPr>
          <w:b w:val="0"/>
        </w:rPr>
        <w:t>7</w:t>
      </w:r>
      <w:r w:rsidR="00C30B39">
        <w:rPr>
          <w:b w:val="0"/>
        </w:rPr>
        <w:t>0</w:t>
      </w:r>
    </w:p>
    <w:p w:rsidR="00B93F27" w:rsidRPr="00C636DD" w:rsidRDefault="00B93F27" w:rsidP="00492404">
      <w:pPr>
        <w:tabs>
          <w:tab w:val="left" w:pos="9639"/>
          <w:tab w:val="left" w:pos="9781"/>
        </w:tabs>
        <w:spacing w:after="0" w:line="360" w:lineRule="auto"/>
        <w:ind w:left="284"/>
        <w:rPr>
          <w:rFonts w:cs="Calibri"/>
          <w:smallCaps/>
        </w:rPr>
      </w:pPr>
      <w:r w:rsidRPr="00C636DD">
        <w:rPr>
          <w:rFonts w:cs="Calibri"/>
          <w:smallCaps/>
        </w:rPr>
        <w:t>Program 1:  Plánovanie, manažment a kontrola ...................................................................</w:t>
      </w:r>
      <w:r w:rsidR="00986B91" w:rsidRPr="00C636DD">
        <w:rPr>
          <w:rFonts w:cs="Calibri"/>
          <w:smallCaps/>
        </w:rPr>
        <w:t xml:space="preserve">......................  </w:t>
      </w:r>
      <w:r w:rsidR="00C30B39">
        <w:rPr>
          <w:rFonts w:cs="Calibri"/>
          <w:smallCaps/>
        </w:rPr>
        <w:t>70</w:t>
      </w:r>
    </w:p>
    <w:p w:rsidR="00B93F27" w:rsidRPr="00C636DD" w:rsidRDefault="00B93F27" w:rsidP="00492404">
      <w:pPr>
        <w:tabs>
          <w:tab w:val="left" w:pos="9729"/>
        </w:tabs>
        <w:spacing w:after="0" w:line="360" w:lineRule="auto"/>
        <w:ind w:left="284"/>
        <w:rPr>
          <w:rFonts w:cs="Calibri"/>
          <w:smallCaps/>
        </w:rPr>
      </w:pPr>
      <w:r w:rsidRPr="00C636DD">
        <w:rPr>
          <w:rFonts w:cs="Calibri"/>
          <w:smallCaps/>
        </w:rPr>
        <w:t>Program 2:  Propagácia a marketing ..............................................................................</w:t>
      </w:r>
      <w:r w:rsidR="00986B91" w:rsidRPr="00C636DD">
        <w:rPr>
          <w:rFonts w:cs="Calibri"/>
          <w:smallCaps/>
        </w:rPr>
        <w:t xml:space="preserve">.............................  </w:t>
      </w:r>
      <w:r w:rsidR="00C30B39">
        <w:rPr>
          <w:rFonts w:cs="Calibri"/>
          <w:smallCaps/>
        </w:rPr>
        <w:t>78</w:t>
      </w:r>
    </w:p>
    <w:p w:rsidR="00B93F27" w:rsidRPr="00C636DD" w:rsidRDefault="00B93F27" w:rsidP="00492404">
      <w:pPr>
        <w:tabs>
          <w:tab w:val="left" w:pos="9639"/>
        </w:tabs>
        <w:spacing w:after="0" w:line="360" w:lineRule="auto"/>
        <w:ind w:left="284"/>
        <w:rPr>
          <w:rFonts w:cs="Calibri"/>
          <w:smallCaps/>
        </w:rPr>
      </w:pPr>
      <w:r w:rsidRPr="00C636DD">
        <w:rPr>
          <w:rFonts w:cs="Calibri"/>
          <w:smallCaps/>
        </w:rPr>
        <w:t>Program 3:  Interné služby .........................................................................................................................</w:t>
      </w:r>
      <w:r w:rsidR="00C30B39">
        <w:rPr>
          <w:rFonts w:cs="Calibri"/>
          <w:smallCaps/>
        </w:rPr>
        <w:t>.  79</w:t>
      </w:r>
    </w:p>
    <w:p w:rsidR="00B93F27" w:rsidRPr="00C636DD" w:rsidRDefault="00B93F27" w:rsidP="00492404">
      <w:pPr>
        <w:tabs>
          <w:tab w:val="left" w:pos="9639"/>
        </w:tabs>
        <w:spacing w:after="0" w:line="360" w:lineRule="auto"/>
        <w:ind w:left="284"/>
        <w:rPr>
          <w:rFonts w:cs="Calibri"/>
          <w:smallCaps/>
        </w:rPr>
      </w:pPr>
      <w:r w:rsidRPr="00C636DD">
        <w:rPr>
          <w:rFonts w:cs="Calibri"/>
          <w:smallCaps/>
        </w:rPr>
        <w:t>Program 4:  Cestovný ruch ..........................................................................................................................</w:t>
      </w:r>
      <w:r w:rsidR="00986B91" w:rsidRPr="00C636DD">
        <w:rPr>
          <w:rFonts w:cs="Calibri"/>
          <w:smallCaps/>
        </w:rPr>
        <w:t xml:space="preserve">  </w:t>
      </w:r>
      <w:r w:rsidR="00C30B39">
        <w:rPr>
          <w:rFonts w:cs="Calibri"/>
          <w:smallCaps/>
        </w:rPr>
        <w:t>82</w:t>
      </w:r>
    </w:p>
    <w:p w:rsidR="00B93F27" w:rsidRPr="00C636DD" w:rsidRDefault="00B93F27" w:rsidP="00492404">
      <w:pPr>
        <w:tabs>
          <w:tab w:val="left" w:pos="9639"/>
        </w:tabs>
        <w:spacing w:after="0" w:line="360" w:lineRule="auto"/>
        <w:ind w:left="284"/>
        <w:rPr>
          <w:rFonts w:cs="Calibri"/>
          <w:smallCaps/>
        </w:rPr>
      </w:pPr>
      <w:r w:rsidRPr="00C636DD">
        <w:rPr>
          <w:rFonts w:cs="Calibri"/>
          <w:smallCaps/>
        </w:rPr>
        <w:t>Program 5:  Bezpečnosť ..............................................................................................................................</w:t>
      </w:r>
      <w:r w:rsidR="00A576A6" w:rsidRPr="00C636DD">
        <w:rPr>
          <w:rFonts w:cs="Calibri"/>
          <w:smallCaps/>
        </w:rPr>
        <w:t>.</w:t>
      </w:r>
      <w:r w:rsidR="00986B91" w:rsidRPr="00C636DD">
        <w:rPr>
          <w:rFonts w:cs="Calibri"/>
          <w:smallCaps/>
        </w:rPr>
        <w:t xml:space="preserve">  </w:t>
      </w:r>
      <w:r w:rsidR="00C30B39">
        <w:rPr>
          <w:rFonts w:cs="Calibri"/>
          <w:smallCaps/>
        </w:rPr>
        <w:t>83</w:t>
      </w:r>
    </w:p>
    <w:p w:rsidR="00B93F27" w:rsidRPr="00C636DD" w:rsidRDefault="00B93F27" w:rsidP="00492404">
      <w:pPr>
        <w:tabs>
          <w:tab w:val="left" w:pos="9639"/>
        </w:tabs>
        <w:spacing w:after="0" w:line="360" w:lineRule="auto"/>
        <w:ind w:left="284"/>
        <w:rPr>
          <w:rFonts w:cs="Calibri"/>
          <w:smallCaps/>
        </w:rPr>
      </w:pPr>
      <w:r w:rsidRPr="00C636DD">
        <w:rPr>
          <w:rFonts w:cs="Calibri"/>
          <w:smallCaps/>
        </w:rPr>
        <w:t>Program 6:  Komunikácie ............................................................................................................................</w:t>
      </w:r>
      <w:r w:rsidR="00A576A6" w:rsidRPr="00C636DD">
        <w:rPr>
          <w:rFonts w:cs="Calibri"/>
          <w:smallCaps/>
        </w:rPr>
        <w:t xml:space="preserve">.  </w:t>
      </w:r>
      <w:r w:rsidR="00C30B39">
        <w:rPr>
          <w:rFonts w:cs="Calibri"/>
          <w:smallCaps/>
        </w:rPr>
        <w:t>84</w:t>
      </w:r>
    </w:p>
    <w:p w:rsidR="00B93F27" w:rsidRPr="00C636DD" w:rsidRDefault="00B93F27" w:rsidP="00492404">
      <w:pPr>
        <w:tabs>
          <w:tab w:val="left" w:pos="9639"/>
        </w:tabs>
        <w:spacing w:after="0" w:line="360" w:lineRule="auto"/>
        <w:ind w:left="284"/>
        <w:rPr>
          <w:rFonts w:cs="Calibri"/>
          <w:smallCaps/>
        </w:rPr>
      </w:pPr>
      <w:r w:rsidRPr="00C636DD">
        <w:rPr>
          <w:rFonts w:cs="Calibri"/>
          <w:smallCaps/>
        </w:rPr>
        <w:t>Program 7:  Doprava ....................................................................................................</w:t>
      </w:r>
      <w:r w:rsidR="00986B91" w:rsidRPr="00C636DD">
        <w:rPr>
          <w:rFonts w:cs="Calibri"/>
          <w:smallCaps/>
        </w:rPr>
        <w:t>..</w:t>
      </w:r>
      <w:r w:rsidR="00A576A6" w:rsidRPr="00C636DD">
        <w:rPr>
          <w:rFonts w:cs="Calibri"/>
          <w:smallCaps/>
        </w:rPr>
        <w:t xml:space="preserve">.............................  </w:t>
      </w:r>
      <w:r w:rsidR="00C30B39">
        <w:rPr>
          <w:rFonts w:cs="Calibri"/>
          <w:smallCaps/>
        </w:rPr>
        <w:t>86</w:t>
      </w:r>
    </w:p>
    <w:p w:rsidR="00B93F27" w:rsidRPr="00C636DD" w:rsidRDefault="00B93F27" w:rsidP="00492404">
      <w:pPr>
        <w:tabs>
          <w:tab w:val="left" w:pos="9639"/>
        </w:tabs>
        <w:spacing w:after="0" w:line="360" w:lineRule="auto"/>
        <w:ind w:left="284"/>
        <w:rPr>
          <w:rFonts w:cs="Calibri"/>
          <w:smallCaps/>
        </w:rPr>
      </w:pPr>
      <w:r w:rsidRPr="00C636DD">
        <w:rPr>
          <w:rFonts w:cs="Calibri"/>
          <w:smallCaps/>
        </w:rPr>
        <w:t>Program 8:  Vzdelávanie ..............................................................................................................................</w:t>
      </w:r>
      <w:r w:rsidR="00A576A6" w:rsidRPr="00C636DD">
        <w:rPr>
          <w:rFonts w:cs="Calibri"/>
          <w:smallCaps/>
        </w:rPr>
        <w:t xml:space="preserve">  </w:t>
      </w:r>
      <w:r w:rsidR="00C30B39">
        <w:rPr>
          <w:rFonts w:cs="Calibri"/>
          <w:smallCaps/>
        </w:rPr>
        <w:t>8</w:t>
      </w:r>
      <w:r w:rsidR="00986B91" w:rsidRPr="00C636DD">
        <w:rPr>
          <w:rFonts w:cs="Calibri"/>
          <w:smallCaps/>
        </w:rPr>
        <w:t>8</w:t>
      </w:r>
    </w:p>
    <w:p w:rsidR="00B93F27" w:rsidRPr="00C636DD" w:rsidRDefault="00B93F27" w:rsidP="00492404">
      <w:pPr>
        <w:spacing w:after="0" w:line="360" w:lineRule="auto"/>
        <w:ind w:left="284"/>
        <w:rPr>
          <w:rFonts w:cs="Calibri"/>
          <w:smallCaps/>
        </w:rPr>
      </w:pPr>
      <w:r w:rsidRPr="00C636DD">
        <w:rPr>
          <w:rFonts w:cs="Calibri"/>
          <w:smallCaps/>
        </w:rPr>
        <w:t>Program 9:  Šport ..........................................................................................................</w:t>
      </w:r>
      <w:r w:rsidR="00986B91" w:rsidRPr="00C636DD">
        <w:rPr>
          <w:rFonts w:cs="Calibri"/>
          <w:smallCaps/>
        </w:rPr>
        <w:t>............................. 1</w:t>
      </w:r>
      <w:r w:rsidR="00C30B39">
        <w:rPr>
          <w:rFonts w:cs="Calibri"/>
          <w:smallCaps/>
        </w:rPr>
        <w:t>55</w:t>
      </w:r>
    </w:p>
    <w:p w:rsidR="00B93F27" w:rsidRPr="00C636DD" w:rsidRDefault="00B93F27" w:rsidP="00492404">
      <w:pPr>
        <w:spacing w:after="0" w:line="360" w:lineRule="auto"/>
        <w:ind w:left="284"/>
        <w:rPr>
          <w:rFonts w:cs="Calibri"/>
          <w:smallCaps/>
        </w:rPr>
      </w:pPr>
      <w:r w:rsidRPr="00C636DD">
        <w:rPr>
          <w:rFonts w:cs="Calibri"/>
          <w:smallCaps/>
        </w:rPr>
        <w:lastRenderedPageBreak/>
        <w:t>Program 10: Kultúra .......................................................................................................</w:t>
      </w:r>
      <w:r w:rsidR="00986B91" w:rsidRPr="00C636DD">
        <w:rPr>
          <w:rFonts w:cs="Calibri"/>
          <w:smallCaps/>
        </w:rPr>
        <w:t>..........................  1</w:t>
      </w:r>
      <w:r w:rsidR="00C30B39">
        <w:rPr>
          <w:rFonts w:cs="Calibri"/>
          <w:smallCaps/>
        </w:rPr>
        <w:t>56</w:t>
      </w:r>
    </w:p>
    <w:p w:rsidR="00B93F27" w:rsidRPr="00C636DD" w:rsidRDefault="00B93F27" w:rsidP="00492404">
      <w:pPr>
        <w:spacing w:after="0" w:line="360" w:lineRule="auto"/>
        <w:ind w:left="284"/>
        <w:rPr>
          <w:rFonts w:cs="Calibri"/>
          <w:smallCaps/>
        </w:rPr>
      </w:pPr>
      <w:r w:rsidRPr="00C636DD">
        <w:rPr>
          <w:rFonts w:cs="Calibri"/>
          <w:smallCaps/>
        </w:rPr>
        <w:t>Program 11: Sociálne zabezpečenie ....................................................................................</w:t>
      </w:r>
      <w:r w:rsidR="00986B91" w:rsidRPr="00C636DD">
        <w:rPr>
          <w:rFonts w:cs="Calibri"/>
          <w:smallCaps/>
        </w:rPr>
        <w:t>......................... 1</w:t>
      </w:r>
      <w:r w:rsidR="00C30B39">
        <w:rPr>
          <w:rFonts w:cs="Calibri"/>
          <w:smallCaps/>
        </w:rPr>
        <w:t>62</w:t>
      </w:r>
    </w:p>
    <w:p w:rsidR="00B93F27" w:rsidRPr="00C636DD" w:rsidRDefault="00B93F27" w:rsidP="00492404">
      <w:pPr>
        <w:spacing w:after="0" w:line="360" w:lineRule="auto"/>
        <w:ind w:left="284"/>
        <w:rPr>
          <w:rFonts w:cs="Calibri"/>
          <w:smallCaps/>
        </w:rPr>
      </w:pPr>
      <w:r w:rsidRPr="00C636DD">
        <w:rPr>
          <w:rFonts w:cs="Calibri"/>
          <w:smallCaps/>
        </w:rPr>
        <w:t>Program 12: Zdravotníctvo ..........................................................................................</w:t>
      </w:r>
      <w:r w:rsidR="00986B91" w:rsidRPr="00C636DD">
        <w:rPr>
          <w:rFonts w:cs="Calibri"/>
          <w:smallCaps/>
        </w:rPr>
        <w:t>............................   1</w:t>
      </w:r>
      <w:r w:rsidR="00C30B39">
        <w:rPr>
          <w:rFonts w:cs="Calibri"/>
          <w:smallCaps/>
        </w:rPr>
        <w:t>7</w:t>
      </w:r>
      <w:r w:rsidR="0091456D">
        <w:rPr>
          <w:rFonts w:cs="Calibri"/>
          <w:smallCaps/>
        </w:rPr>
        <w:t>6</w:t>
      </w:r>
    </w:p>
    <w:p w:rsidR="00B93F27" w:rsidRPr="00C636DD" w:rsidRDefault="00B93F27" w:rsidP="00492404">
      <w:pPr>
        <w:spacing w:after="0" w:line="360" w:lineRule="auto"/>
        <w:ind w:left="284"/>
        <w:rPr>
          <w:rFonts w:cs="Calibri"/>
          <w:smallCaps/>
        </w:rPr>
      </w:pPr>
      <w:r w:rsidRPr="00C636DD">
        <w:rPr>
          <w:rFonts w:cs="Calibri"/>
          <w:smallCaps/>
        </w:rPr>
        <w:t>Program 13: Administratíva ..............................................................................................</w:t>
      </w:r>
      <w:r w:rsidR="00986B91" w:rsidRPr="00C636DD">
        <w:rPr>
          <w:rFonts w:cs="Calibri"/>
          <w:smallCaps/>
        </w:rPr>
        <w:t>.......................</w:t>
      </w:r>
      <w:r w:rsidR="00A576A6" w:rsidRPr="00C636DD">
        <w:rPr>
          <w:rFonts w:cs="Calibri"/>
          <w:smallCaps/>
        </w:rPr>
        <w:t xml:space="preserve">.. </w:t>
      </w:r>
      <w:r w:rsidR="00986B91" w:rsidRPr="00C636DD">
        <w:rPr>
          <w:rFonts w:cs="Calibri"/>
          <w:smallCaps/>
        </w:rPr>
        <w:t>1</w:t>
      </w:r>
      <w:r w:rsidR="00C30B39">
        <w:rPr>
          <w:rFonts w:cs="Calibri"/>
          <w:smallCaps/>
        </w:rPr>
        <w:t>7</w:t>
      </w:r>
      <w:r w:rsidR="0091456D">
        <w:rPr>
          <w:rFonts w:cs="Calibri"/>
          <w:smallCaps/>
        </w:rPr>
        <w:t>6</w:t>
      </w:r>
    </w:p>
    <w:p w:rsidR="00A45BD4" w:rsidRPr="00C636DD" w:rsidRDefault="00A45BD4" w:rsidP="00A45BD4">
      <w:pPr>
        <w:tabs>
          <w:tab w:val="left" w:pos="360"/>
          <w:tab w:val="right" w:leader="dot" w:pos="8820"/>
          <w:tab w:val="right" w:pos="9214"/>
        </w:tabs>
        <w:spacing w:after="0" w:line="240" w:lineRule="auto"/>
        <w:ind w:right="72"/>
        <w:jc w:val="both"/>
        <w:rPr>
          <w:rFonts w:cs="Arial"/>
          <w:sz w:val="24"/>
          <w:szCs w:val="24"/>
          <w:lang w:eastAsia="sk-SK"/>
        </w:rPr>
      </w:pPr>
    </w:p>
    <w:p w:rsidR="00CB6442" w:rsidRDefault="00CB6442" w:rsidP="0026181C">
      <w:pPr>
        <w:tabs>
          <w:tab w:val="left" w:pos="709"/>
          <w:tab w:val="right" w:leader="dot" w:pos="9781"/>
        </w:tabs>
        <w:spacing w:after="0" w:line="240" w:lineRule="auto"/>
        <w:ind w:right="-1"/>
        <w:jc w:val="both"/>
      </w:pPr>
    </w:p>
    <w:p w:rsidR="0091456D" w:rsidRDefault="0091456D" w:rsidP="0026181C">
      <w:pPr>
        <w:tabs>
          <w:tab w:val="left" w:pos="709"/>
          <w:tab w:val="right" w:leader="dot" w:pos="9781"/>
        </w:tabs>
        <w:spacing w:after="0" w:line="240" w:lineRule="auto"/>
        <w:ind w:right="-1"/>
        <w:jc w:val="both"/>
      </w:pPr>
    </w:p>
    <w:p w:rsidR="0091456D" w:rsidRPr="00C636DD" w:rsidRDefault="0091456D" w:rsidP="0026181C">
      <w:pPr>
        <w:tabs>
          <w:tab w:val="left" w:pos="709"/>
          <w:tab w:val="right" w:leader="dot" w:pos="9781"/>
        </w:tabs>
        <w:spacing w:after="0" w:line="240" w:lineRule="auto"/>
        <w:ind w:right="-1"/>
        <w:jc w:val="both"/>
      </w:pPr>
    </w:p>
    <w:p w:rsidR="00CB6442" w:rsidRDefault="00CB6442" w:rsidP="0026181C">
      <w:pPr>
        <w:tabs>
          <w:tab w:val="left" w:pos="709"/>
          <w:tab w:val="right" w:leader="dot" w:pos="9781"/>
        </w:tabs>
        <w:spacing w:after="0" w:line="240" w:lineRule="auto"/>
        <w:ind w:right="-1"/>
        <w:jc w:val="both"/>
      </w:pPr>
    </w:p>
    <w:p w:rsidR="007F5009" w:rsidRDefault="007F5009"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795C95" w:rsidRDefault="00795C95" w:rsidP="0026181C">
      <w:pPr>
        <w:tabs>
          <w:tab w:val="left" w:pos="709"/>
          <w:tab w:val="right" w:leader="dot" w:pos="9781"/>
        </w:tabs>
        <w:spacing w:after="0" w:line="240" w:lineRule="auto"/>
        <w:ind w:right="-1"/>
        <w:jc w:val="both"/>
      </w:pPr>
    </w:p>
    <w:p w:rsidR="00AB3DEA" w:rsidRDefault="00AB3DEA" w:rsidP="0026181C">
      <w:pPr>
        <w:tabs>
          <w:tab w:val="left" w:pos="709"/>
          <w:tab w:val="right" w:leader="dot" w:pos="9781"/>
        </w:tabs>
        <w:spacing w:after="0" w:line="240" w:lineRule="auto"/>
        <w:ind w:right="-1"/>
        <w:jc w:val="both"/>
      </w:pPr>
    </w:p>
    <w:p w:rsidR="00AB3DEA" w:rsidRDefault="00AB3DEA" w:rsidP="0026181C">
      <w:pPr>
        <w:tabs>
          <w:tab w:val="left" w:pos="709"/>
          <w:tab w:val="right" w:leader="dot" w:pos="9781"/>
        </w:tabs>
        <w:spacing w:after="0" w:line="240" w:lineRule="auto"/>
        <w:ind w:right="-1"/>
        <w:jc w:val="both"/>
      </w:pPr>
    </w:p>
    <w:p w:rsidR="00795C95" w:rsidRDefault="00795C95"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B93F27" w:rsidRDefault="00B93F27" w:rsidP="0026181C">
      <w:pPr>
        <w:tabs>
          <w:tab w:val="left" w:pos="709"/>
          <w:tab w:val="right" w:leader="dot" w:pos="9781"/>
        </w:tabs>
        <w:spacing w:after="0" w:line="240" w:lineRule="auto"/>
        <w:ind w:right="-1"/>
        <w:jc w:val="both"/>
      </w:pPr>
    </w:p>
    <w:p w:rsidR="00A25DB4" w:rsidRPr="002A2EDF" w:rsidRDefault="00CE791A" w:rsidP="00B02188">
      <w:pPr>
        <w:pStyle w:val="tl1"/>
      </w:pPr>
      <w:r w:rsidRPr="002A2EDF">
        <w:lastRenderedPageBreak/>
        <w:t>R</w:t>
      </w:r>
      <w:r w:rsidR="00A25DB4" w:rsidRPr="002A2EDF">
        <w:t>ozpočet B</w:t>
      </w:r>
      <w:r w:rsidR="00AE3432" w:rsidRPr="002A2EDF">
        <w:t>SK</w:t>
      </w:r>
      <w:r w:rsidR="00A25DB4" w:rsidRPr="002A2EDF">
        <w:t xml:space="preserve"> </w:t>
      </w:r>
      <w:r w:rsidR="00D6447A" w:rsidRPr="002A2EDF">
        <w:t>na</w:t>
      </w:r>
      <w:r w:rsidR="00A25DB4" w:rsidRPr="002A2EDF">
        <w:t xml:space="preserve"> rok </w:t>
      </w:r>
      <w:r w:rsidR="00A152BC">
        <w:t>2015</w:t>
      </w:r>
      <w:r w:rsidR="00A25DB4" w:rsidRPr="002A2EDF">
        <w:t xml:space="preserve"> </w:t>
      </w:r>
      <w:r w:rsidRPr="002A2EDF">
        <w:t>a jeho zmeny</w:t>
      </w:r>
      <w:r w:rsidR="008445A6">
        <w:t xml:space="preserve"> </w:t>
      </w:r>
    </w:p>
    <w:p w:rsidR="00A25DB4" w:rsidRDefault="00044CD4" w:rsidP="00072A7B">
      <w:pPr>
        <w:spacing w:after="0" w:line="240" w:lineRule="auto"/>
        <w:rPr>
          <w:rFonts w:cs="Calibri"/>
          <w:b/>
          <w:bCs/>
          <w:i/>
          <w:iCs/>
          <w:sz w:val="28"/>
          <w:szCs w:val="28"/>
          <w:lang w:eastAsia="sk-SK"/>
        </w:rPr>
      </w:pPr>
      <w:r>
        <w:pict>
          <v:rect id="_x0000_i1025" style="width:0;height:1.5pt" o:hralign="center" o:hrstd="t" o:hr="t" fillcolor="#a0a0a0" stroked="f"/>
        </w:pict>
      </w:r>
    </w:p>
    <w:p w:rsidR="000879A4" w:rsidRDefault="009760E6" w:rsidP="009760E6">
      <w:pPr>
        <w:tabs>
          <w:tab w:val="left" w:pos="1275"/>
        </w:tabs>
        <w:spacing w:after="0" w:line="240" w:lineRule="auto"/>
        <w:ind w:firstLine="360"/>
        <w:jc w:val="both"/>
        <w:rPr>
          <w:rFonts w:cs="Calibri"/>
          <w:sz w:val="24"/>
          <w:szCs w:val="24"/>
        </w:rPr>
      </w:pPr>
      <w:r>
        <w:rPr>
          <w:rFonts w:cs="Calibri"/>
          <w:sz w:val="24"/>
          <w:szCs w:val="24"/>
        </w:rPr>
        <w:tab/>
      </w:r>
    </w:p>
    <w:p w:rsidR="001F4678" w:rsidRDefault="000879A4" w:rsidP="00A536CE">
      <w:pPr>
        <w:ind w:firstLine="708"/>
        <w:jc w:val="both"/>
        <w:rPr>
          <w:rFonts w:cs="Calibri"/>
          <w:sz w:val="24"/>
          <w:szCs w:val="24"/>
        </w:rPr>
      </w:pPr>
      <w:r>
        <w:rPr>
          <w:rFonts w:cs="Calibri"/>
          <w:sz w:val="24"/>
          <w:szCs w:val="24"/>
        </w:rPr>
        <w:t>V</w:t>
      </w:r>
      <w:r w:rsidR="00AF0D43">
        <w:rPr>
          <w:rFonts w:cs="Calibri"/>
          <w:sz w:val="24"/>
          <w:szCs w:val="24"/>
        </w:rPr>
        <w:t xml:space="preserve"> súlade s § 10 ods. 3 </w:t>
      </w:r>
      <w:r>
        <w:rPr>
          <w:rFonts w:cs="Calibri"/>
          <w:sz w:val="24"/>
          <w:szCs w:val="24"/>
        </w:rPr>
        <w:t xml:space="preserve">a 7 </w:t>
      </w:r>
      <w:r w:rsidR="00AF0D43">
        <w:rPr>
          <w:rFonts w:cs="Calibri"/>
          <w:sz w:val="24"/>
          <w:szCs w:val="24"/>
        </w:rPr>
        <w:t>zákona č.</w:t>
      </w:r>
      <w:r>
        <w:rPr>
          <w:rFonts w:cs="Calibri"/>
          <w:sz w:val="24"/>
          <w:szCs w:val="24"/>
        </w:rPr>
        <w:t xml:space="preserve"> </w:t>
      </w:r>
      <w:r w:rsidR="00AF0D43">
        <w:rPr>
          <w:rFonts w:cs="Calibri"/>
          <w:sz w:val="24"/>
          <w:szCs w:val="24"/>
        </w:rPr>
        <w:t xml:space="preserve">583/2004 Z. z. o rozpočtových pravidlách územnej samosprávy </w:t>
      </w:r>
      <w:r w:rsidR="00A87371" w:rsidRPr="00A87371">
        <w:rPr>
          <w:rFonts w:cs="Calibri"/>
          <w:sz w:val="24"/>
          <w:szCs w:val="24"/>
        </w:rPr>
        <w:t>a</w:t>
      </w:r>
      <w:r w:rsidR="00A87371" w:rsidRPr="009F14A0">
        <w:rPr>
          <w:rFonts w:cs="Calibri"/>
          <w:szCs w:val="24"/>
        </w:rPr>
        <w:t xml:space="preserve"> </w:t>
      </w:r>
      <w:r w:rsidR="00A87371" w:rsidRPr="00A87371">
        <w:rPr>
          <w:rFonts w:cs="Calibri"/>
          <w:sz w:val="24"/>
          <w:szCs w:val="24"/>
        </w:rPr>
        <w:t>o zmene a doplnení niektorých zákonov v znení neskorších predpisov</w:t>
      </w:r>
      <w:r w:rsidR="00787DC9">
        <w:rPr>
          <w:rFonts w:cs="Calibri"/>
          <w:sz w:val="24"/>
          <w:szCs w:val="24"/>
        </w:rPr>
        <w:t xml:space="preserve"> (ďalej len „zákon o rozpočtových pravidlách územnej samosprávy“)</w:t>
      </w:r>
      <w:r w:rsidR="00A87371">
        <w:rPr>
          <w:rFonts w:cs="Calibri"/>
          <w:sz w:val="24"/>
          <w:szCs w:val="24"/>
        </w:rPr>
        <w:t xml:space="preserve"> </w:t>
      </w:r>
      <w:r>
        <w:rPr>
          <w:rFonts w:cs="Calibri"/>
          <w:sz w:val="24"/>
          <w:szCs w:val="24"/>
        </w:rPr>
        <w:t xml:space="preserve">bol </w:t>
      </w:r>
      <w:r w:rsidRPr="00CF50A3">
        <w:rPr>
          <w:rFonts w:cs="Calibri"/>
          <w:b/>
          <w:sz w:val="24"/>
          <w:szCs w:val="24"/>
        </w:rPr>
        <w:t>rozpočet Bratislavského samosprávneho kraja</w:t>
      </w:r>
      <w:r>
        <w:rPr>
          <w:rFonts w:cs="Calibri"/>
          <w:sz w:val="24"/>
          <w:szCs w:val="24"/>
        </w:rPr>
        <w:t xml:space="preserve"> vrátane organizácii v jeho zriaďovateľskej pôsobnosti </w:t>
      </w:r>
      <w:r w:rsidRPr="00CF50A3">
        <w:rPr>
          <w:rFonts w:cs="Calibri"/>
          <w:b/>
          <w:sz w:val="24"/>
          <w:szCs w:val="24"/>
        </w:rPr>
        <w:t xml:space="preserve">schválený </w:t>
      </w:r>
      <w:r w:rsidR="00CE791A" w:rsidRPr="00CF50A3">
        <w:rPr>
          <w:rFonts w:cs="Calibri"/>
          <w:b/>
          <w:sz w:val="24"/>
          <w:szCs w:val="24"/>
        </w:rPr>
        <w:t xml:space="preserve">uznesením </w:t>
      </w:r>
      <w:r w:rsidR="00D104DA" w:rsidRPr="00CF50A3">
        <w:rPr>
          <w:rFonts w:cs="Calibri"/>
          <w:b/>
          <w:sz w:val="24"/>
          <w:szCs w:val="24"/>
        </w:rPr>
        <w:t>zastupiteľstva č</w:t>
      </w:r>
      <w:r w:rsidR="00CE791A" w:rsidRPr="00CF50A3">
        <w:rPr>
          <w:rFonts w:cs="Calibri"/>
          <w:b/>
          <w:sz w:val="24"/>
          <w:szCs w:val="24"/>
        </w:rPr>
        <w:t xml:space="preserve">. </w:t>
      </w:r>
      <w:r w:rsidR="003365EA">
        <w:rPr>
          <w:rFonts w:cs="Calibri"/>
          <w:b/>
          <w:sz w:val="24"/>
          <w:szCs w:val="24"/>
        </w:rPr>
        <w:t>87/</w:t>
      </w:r>
      <w:r w:rsidR="00A152BC">
        <w:rPr>
          <w:rFonts w:cs="Calibri"/>
          <w:b/>
          <w:sz w:val="24"/>
          <w:szCs w:val="24"/>
        </w:rPr>
        <w:t>201</w:t>
      </w:r>
      <w:r w:rsidR="003365EA">
        <w:rPr>
          <w:rFonts w:cs="Calibri"/>
          <w:b/>
          <w:sz w:val="24"/>
          <w:szCs w:val="24"/>
        </w:rPr>
        <w:t>4</w:t>
      </w:r>
      <w:r w:rsidR="00CE791A">
        <w:rPr>
          <w:rFonts w:cs="Calibri"/>
          <w:sz w:val="24"/>
          <w:szCs w:val="24"/>
        </w:rPr>
        <w:t xml:space="preserve"> na riadnom zasadnutí Zastupiteľstva BSK dň</w:t>
      </w:r>
      <w:r w:rsidR="00D40CDE">
        <w:rPr>
          <w:rFonts w:cs="Calibri"/>
          <w:sz w:val="24"/>
          <w:szCs w:val="24"/>
        </w:rPr>
        <w:t xml:space="preserve">a </w:t>
      </w:r>
      <w:r w:rsidR="003365EA">
        <w:rPr>
          <w:rFonts w:cs="Calibri"/>
          <w:sz w:val="24"/>
          <w:szCs w:val="24"/>
        </w:rPr>
        <w:t>12</w:t>
      </w:r>
      <w:r w:rsidR="00CE791A">
        <w:rPr>
          <w:rFonts w:cs="Calibri"/>
          <w:sz w:val="24"/>
          <w:szCs w:val="24"/>
        </w:rPr>
        <w:t xml:space="preserve">. </w:t>
      </w:r>
      <w:r w:rsidR="003365EA">
        <w:rPr>
          <w:rFonts w:cs="Calibri"/>
          <w:sz w:val="24"/>
          <w:szCs w:val="24"/>
        </w:rPr>
        <w:t>decembra</w:t>
      </w:r>
      <w:r w:rsidR="00D129EF">
        <w:rPr>
          <w:rFonts w:cs="Calibri"/>
          <w:sz w:val="24"/>
          <w:szCs w:val="24"/>
        </w:rPr>
        <w:t xml:space="preserve"> </w:t>
      </w:r>
      <w:r w:rsidR="00A152BC">
        <w:rPr>
          <w:rFonts w:cs="Calibri"/>
          <w:sz w:val="24"/>
          <w:szCs w:val="24"/>
        </w:rPr>
        <w:t>201</w:t>
      </w:r>
      <w:r w:rsidR="003365EA">
        <w:rPr>
          <w:rFonts w:cs="Calibri"/>
          <w:sz w:val="24"/>
          <w:szCs w:val="24"/>
        </w:rPr>
        <w:t>4</w:t>
      </w:r>
      <w:r w:rsidR="00CE791A">
        <w:rPr>
          <w:rFonts w:cs="Calibri"/>
          <w:sz w:val="24"/>
          <w:szCs w:val="24"/>
        </w:rPr>
        <w:t xml:space="preserve"> </w:t>
      </w:r>
      <w:r w:rsidRPr="00CF50A3">
        <w:rPr>
          <w:rFonts w:cs="Calibri"/>
          <w:b/>
          <w:sz w:val="24"/>
          <w:szCs w:val="24"/>
        </w:rPr>
        <w:t>ako vyrovnaný</w:t>
      </w:r>
      <w:r>
        <w:rPr>
          <w:rFonts w:cs="Calibri"/>
          <w:sz w:val="24"/>
          <w:szCs w:val="24"/>
        </w:rPr>
        <w:t xml:space="preserve"> </w:t>
      </w:r>
      <w:r w:rsidR="00CE791A">
        <w:rPr>
          <w:rFonts w:cs="Calibri"/>
          <w:sz w:val="24"/>
          <w:szCs w:val="24"/>
        </w:rPr>
        <w:t xml:space="preserve">v príjmovej a výdavkovej časti </w:t>
      </w:r>
      <w:r w:rsidR="00CE791A" w:rsidRPr="00CF50A3">
        <w:rPr>
          <w:rFonts w:cs="Calibri"/>
          <w:b/>
          <w:sz w:val="24"/>
          <w:szCs w:val="24"/>
        </w:rPr>
        <w:t>vo výške</w:t>
      </w:r>
      <w:r w:rsidR="00CE791A">
        <w:rPr>
          <w:rFonts w:cs="Calibri"/>
          <w:sz w:val="24"/>
          <w:szCs w:val="24"/>
        </w:rPr>
        <w:t xml:space="preserve"> </w:t>
      </w:r>
      <w:r w:rsidR="003365EA">
        <w:rPr>
          <w:rFonts w:cs="Calibri"/>
          <w:b/>
          <w:sz w:val="24"/>
          <w:szCs w:val="24"/>
        </w:rPr>
        <w:t>127 365 814,07</w:t>
      </w:r>
      <w:r w:rsidR="00D129EF">
        <w:rPr>
          <w:rFonts w:cs="Calibri"/>
          <w:b/>
          <w:sz w:val="24"/>
          <w:szCs w:val="24"/>
        </w:rPr>
        <w:t xml:space="preserve"> </w:t>
      </w:r>
      <w:r w:rsidR="00CE791A" w:rsidRPr="00CE791A">
        <w:rPr>
          <w:rFonts w:cs="Calibri"/>
          <w:b/>
          <w:sz w:val="24"/>
          <w:szCs w:val="24"/>
        </w:rPr>
        <w:t>EUR</w:t>
      </w:r>
      <w:r w:rsidR="00CE791A">
        <w:rPr>
          <w:rFonts w:cs="Calibri"/>
          <w:sz w:val="24"/>
          <w:szCs w:val="24"/>
        </w:rPr>
        <w:t xml:space="preserve">. </w:t>
      </w:r>
    </w:p>
    <w:p w:rsidR="00A20D1E" w:rsidRDefault="00A20D1E" w:rsidP="00A536CE">
      <w:pPr>
        <w:ind w:firstLine="708"/>
        <w:jc w:val="both"/>
        <w:rPr>
          <w:rFonts w:cs="Calibri"/>
          <w:sz w:val="24"/>
          <w:szCs w:val="24"/>
        </w:rPr>
      </w:pPr>
      <w:r>
        <w:rPr>
          <w:sz w:val="23"/>
          <w:szCs w:val="23"/>
        </w:rPr>
        <w:t xml:space="preserve">Vývoj rozpočtového hospodárenia v priebehu roka 2015 si vyžiadal korekciu viacerých rozpočtovaných príjmových a výdavkových položiek. Ich úpravy sa realizovali na základe schválenia zmien rozpočtu </w:t>
      </w:r>
      <w:r w:rsidR="007B7F59">
        <w:rPr>
          <w:sz w:val="23"/>
          <w:szCs w:val="23"/>
        </w:rPr>
        <w:t>z</w:t>
      </w:r>
      <w:r>
        <w:rPr>
          <w:sz w:val="23"/>
          <w:szCs w:val="23"/>
        </w:rPr>
        <w:t>astupiteľstvom BSK (</w:t>
      </w:r>
      <w:r>
        <w:rPr>
          <w:rFonts w:cs="Calibri"/>
          <w:sz w:val="24"/>
          <w:szCs w:val="24"/>
        </w:rPr>
        <w:t>UZN č. 27/2015 zo dňa 24.4.2015, UZN č. 45/2015 B.4 zo dňa 26.6.2015, UZN č. 101/2015 zo dňa 11.12.2015</w:t>
      </w:r>
      <w:r>
        <w:rPr>
          <w:sz w:val="23"/>
          <w:szCs w:val="23"/>
        </w:rPr>
        <w:t>) a jednak v rámci splnomocnenia predsedu samosprávneho kraja zastupiteľstvom BSK. Okrem toho zmeny rozpočtu zohľadňujú aj úpravy účelových dotácii zo štátneho rozpočtu, z prostriedkov EÚ, darov, ktoré v zmysle zákona č. 583/2004 Z. z. o rozpočtových pravidlách územnej samosprávy a o zmene a doplnení niektorých zákonov v znení neskorších predpisov (ďalej len „zákon o rozpočtových pravidlách územnej samosprávy“) zastupiteľstvo BSK neschvaľuje.</w:t>
      </w:r>
    </w:p>
    <w:p w:rsidR="00421CAC" w:rsidRPr="00F12730" w:rsidRDefault="00A20D1E" w:rsidP="00F12730">
      <w:pPr>
        <w:ind w:firstLine="708"/>
        <w:jc w:val="both"/>
        <w:rPr>
          <w:rFonts w:cs="Calibri"/>
          <w:b/>
          <w:sz w:val="24"/>
          <w:szCs w:val="24"/>
        </w:rPr>
      </w:pPr>
      <w:r w:rsidRPr="00F12730">
        <w:rPr>
          <w:rFonts w:cs="Calibri"/>
          <w:b/>
          <w:sz w:val="24"/>
          <w:szCs w:val="24"/>
        </w:rPr>
        <w:t xml:space="preserve">Po vykonaných zmenách </w:t>
      </w:r>
      <w:r>
        <w:rPr>
          <w:rFonts w:cs="Calibri"/>
          <w:b/>
          <w:sz w:val="24"/>
          <w:szCs w:val="24"/>
        </w:rPr>
        <w:t xml:space="preserve">upravený </w:t>
      </w:r>
      <w:r w:rsidRPr="00F12730">
        <w:rPr>
          <w:rFonts w:cs="Calibri"/>
          <w:b/>
          <w:sz w:val="24"/>
          <w:szCs w:val="24"/>
        </w:rPr>
        <w:t xml:space="preserve">rozpočet BSK na konci roka 2015 </w:t>
      </w:r>
      <w:r>
        <w:rPr>
          <w:rFonts w:cs="Calibri"/>
          <w:b/>
          <w:sz w:val="24"/>
          <w:szCs w:val="24"/>
        </w:rPr>
        <w:t xml:space="preserve">dosiahol </w:t>
      </w:r>
      <w:r w:rsidRPr="00F12730">
        <w:rPr>
          <w:rFonts w:cs="Calibri"/>
          <w:b/>
          <w:sz w:val="24"/>
          <w:szCs w:val="24"/>
        </w:rPr>
        <w:t>v príjmovej časti</w:t>
      </w:r>
      <w:r w:rsidRPr="00F12730">
        <w:rPr>
          <w:rFonts w:cs="Calibri"/>
          <w:sz w:val="24"/>
          <w:szCs w:val="24"/>
        </w:rPr>
        <w:t xml:space="preserve"> </w:t>
      </w:r>
      <w:r w:rsidRPr="00F12730">
        <w:rPr>
          <w:rFonts w:cs="Calibri"/>
          <w:b/>
          <w:sz w:val="24"/>
          <w:szCs w:val="24"/>
        </w:rPr>
        <w:t>objem</w:t>
      </w:r>
      <w:r w:rsidRPr="00F12730">
        <w:rPr>
          <w:rFonts w:ascii="Arial" w:hAnsi="Arial" w:cs="Arial"/>
          <w:b/>
          <w:sz w:val="20"/>
          <w:szCs w:val="20"/>
          <w:lang w:eastAsia="sk-SK"/>
        </w:rPr>
        <w:t xml:space="preserve"> </w:t>
      </w:r>
      <w:r w:rsidR="004B734D" w:rsidRPr="004B734D">
        <w:rPr>
          <w:rFonts w:cs="Calibri"/>
          <w:b/>
          <w:sz w:val="24"/>
          <w:szCs w:val="24"/>
        </w:rPr>
        <w:t>142 028 467,11</w:t>
      </w:r>
      <w:r w:rsidR="004B734D">
        <w:rPr>
          <w:rFonts w:cs="Calibri"/>
          <w:b/>
          <w:sz w:val="24"/>
          <w:szCs w:val="24"/>
        </w:rPr>
        <w:t xml:space="preserve"> </w:t>
      </w:r>
      <w:r w:rsidRPr="00F12730">
        <w:rPr>
          <w:rFonts w:cs="Calibri"/>
          <w:b/>
          <w:sz w:val="24"/>
          <w:szCs w:val="24"/>
        </w:rPr>
        <w:t>EUR a vo výdavkovej časti objem</w:t>
      </w:r>
      <w:r w:rsidRPr="00F12730">
        <w:rPr>
          <w:rFonts w:ascii="Arial" w:hAnsi="Arial" w:cs="Arial"/>
          <w:b/>
          <w:sz w:val="20"/>
          <w:szCs w:val="20"/>
          <w:lang w:eastAsia="sk-SK"/>
        </w:rPr>
        <w:t xml:space="preserve"> </w:t>
      </w:r>
      <w:r w:rsidR="004B734D" w:rsidRPr="004B734D">
        <w:rPr>
          <w:rFonts w:cs="Calibri"/>
          <w:b/>
          <w:sz w:val="24"/>
          <w:szCs w:val="24"/>
        </w:rPr>
        <w:t>135 932 569,84</w:t>
      </w:r>
      <w:r w:rsidR="004B734D">
        <w:rPr>
          <w:rFonts w:cs="Calibri"/>
          <w:b/>
          <w:sz w:val="24"/>
          <w:szCs w:val="24"/>
        </w:rPr>
        <w:t xml:space="preserve"> </w:t>
      </w:r>
      <w:r w:rsidRPr="00F12730">
        <w:rPr>
          <w:rFonts w:cs="Calibri"/>
          <w:b/>
          <w:sz w:val="24"/>
          <w:szCs w:val="24"/>
        </w:rPr>
        <w:t>EUR</w:t>
      </w:r>
      <w:r>
        <w:rPr>
          <w:rFonts w:cs="Calibri"/>
          <w:sz w:val="24"/>
          <w:szCs w:val="24"/>
        </w:rPr>
        <w:t xml:space="preserve">, čím </w:t>
      </w:r>
      <w:r w:rsidR="007B7F59">
        <w:rPr>
          <w:rFonts w:cs="Calibri"/>
          <w:sz w:val="24"/>
          <w:szCs w:val="24"/>
        </w:rPr>
        <w:t xml:space="preserve">BSK vykazuje </w:t>
      </w:r>
      <w:r w:rsidR="00263D6A">
        <w:rPr>
          <w:rFonts w:cs="Calibri"/>
          <w:b/>
          <w:sz w:val="24"/>
          <w:szCs w:val="24"/>
        </w:rPr>
        <w:t>upravený rozpočet</w:t>
      </w:r>
      <w:r w:rsidR="00263D6A" w:rsidRPr="00F12730">
        <w:rPr>
          <w:rFonts w:cs="Calibri"/>
          <w:b/>
          <w:sz w:val="24"/>
          <w:szCs w:val="24"/>
        </w:rPr>
        <w:t xml:space="preserve"> </w:t>
      </w:r>
      <w:r w:rsidR="007E3C89">
        <w:rPr>
          <w:rFonts w:cs="Calibri"/>
          <w:b/>
          <w:sz w:val="24"/>
          <w:szCs w:val="24"/>
        </w:rPr>
        <w:t>v prebytku vo výške</w:t>
      </w:r>
      <w:r w:rsidRPr="00F12730">
        <w:rPr>
          <w:rFonts w:cs="Calibri"/>
          <w:b/>
          <w:sz w:val="24"/>
          <w:szCs w:val="24"/>
        </w:rPr>
        <w:t xml:space="preserve"> 6  095 897,27 €.</w:t>
      </w:r>
      <w:r>
        <w:rPr>
          <w:rFonts w:cs="Calibri"/>
          <w:b/>
          <w:sz w:val="24"/>
          <w:szCs w:val="24"/>
        </w:rPr>
        <w:t xml:space="preserve"> </w:t>
      </w:r>
    </w:p>
    <w:p w:rsidR="009E42F6" w:rsidRPr="00FB4E1C" w:rsidRDefault="00263D6A" w:rsidP="00263D6A">
      <w:pPr>
        <w:ind w:firstLine="708"/>
        <w:jc w:val="both"/>
        <w:rPr>
          <w:rFonts w:cs="Calibri"/>
          <w:sz w:val="24"/>
          <w:szCs w:val="24"/>
        </w:rPr>
      </w:pPr>
      <w:r w:rsidRPr="00263D6A">
        <w:rPr>
          <w:rFonts w:cs="Calibri"/>
          <w:sz w:val="24"/>
          <w:szCs w:val="24"/>
        </w:rPr>
        <w:t>Schválený rozpočet BSK na rok 201</w:t>
      </w:r>
      <w:r>
        <w:rPr>
          <w:rFonts w:cs="Calibri"/>
          <w:sz w:val="24"/>
          <w:szCs w:val="24"/>
        </w:rPr>
        <w:t>5</w:t>
      </w:r>
      <w:r w:rsidRPr="00263D6A">
        <w:rPr>
          <w:rFonts w:cs="Calibri"/>
          <w:sz w:val="24"/>
          <w:szCs w:val="24"/>
        </w:rPr>
        <w:t>, jeho zmenu</w:t>
      </w:r>
      <w:r>
        <w:rPr>
          <w:rFonts w:cs="Calibri"/>
          <w:sz w:val="24"/>
          <w:szCs w:val="24"/>
        </w:rPr>
        <w:t xml:space="preserve">, </w:t>
      </w:r>
      <w:r w:rsidRPr="00263D6A">
        <w:rPr>
          <w:rFonts w:cs="Calibri"/>
          <w:sz w:val="24"/>
          <w:szCs w:val="24"/>
        </w:rPr>
        <w:t>plnenie, resp. čerpanie k 31.12.201</w:t>
      </w:r>
      <w:r>
        <w:rPr>
          <w:rFonts w:cs="Calibri"/>
          <w:sz w:val="24"/>
          <w:szCs w:val="24"/>
        </w:rPr>
        <w:t>5</w:t>
      </w:r>
      <w:r w:rsidRPr="00263D6A">
        <w:rPr>
          <w:rFonts w:cs="Calibri"/>
          <w:sz w:val="24"/>
          <w:szCs w:val="24"/>
        </w:rPr>
        <w:t xml:space="preserve"> charakterizuje nasled</w:t>
      </w:r>
      <w:r>
        <w:rPr>
          <w:rFonts w:cs="Calibri"/>
          <w:sz w:val="24"/>
          <w:szCs w:val="24"/>
        </w:rPr>
        <w:t>ovná</w:t>
      </w:r>
      <w:r w:rsidRPr="00263D6A">
        <w:rPr>
          <w:rFonts w:cs="Calibri"/>
          <w:sz w:val="24"/>
          <w:szCs w:val="24"/>
        </w:rPr>
        <w:t xml:space="preserve"> tabuľka:</w:t>
      </w:r>
    </w:p>
    <w:tbl>
      <w:tblPr>
        <w:tblW w:w="10222" w:type="dxa"/>
        <w:tblInd w:w="55" w:type="dxa"/>
        <w:tblLayout w:type="fixed"/>
        <w:tblCellMar>
          <w:left w:w="70" w:type="dxa"/>
          <w:right w:w="70" w:type="dxa"/>
        </w:tblCellMar>
        <w:tblLook w:val="04A0" w:firstRow="1" w:lastRow="0" w:firstColumn="1" w:lastColumn="0" w:noHBand="0" w:noVBand="1"/>
      </w:tblPr>
      <w:tblGrid>
        <w:gridCol w:w="3417"/>
        <w:gridCol w:w="1418"/>
        <w:gridCol w:w="1377"/>
        <w:gridCol w:w="1458"/>
        <w:gridCol w:w="1418"/>
        <w:gridCol w:w="1134"/>
      </w:tblGrid>
      <w:tr w:rsidR="00F736D2" w:rsidRPr="00F736D2" w:rsidTr="00BB593A">
        <w:trPr>
          <w:trHeight w:val="372"/>
        </w:trPr>
        <w:tc>
          <w:tcPr>
            <w:tcW w:w="3417" w:type="dxa"/>
            <w:vMerge w:val="restart"/>
            <w:tcBorders>
              <w:top w:val="nil"/>
              <w:left w:val="nil"/>
              <w:bottom w:val="single" w:sz="4" w:space="0" w:color="DCE6F1"/>
              <w:right w:val="nil"/>
            </w:tcBorders>
            <w:shd w:val="clear" w:color="366092" w:fill="366092"/>
            <w:vAlign w:val="center"/>
            <w:hideMark/>
          </w:tcPr>
          <w:p w:rsidR="00F736D2" w:rsidRPr="00F736D2" w:rsidRDefault="00F736D2" w:rsidP="00F736D2">
            <w:pPr>
              <w:spacing w:after="0" w:line="240" w:lineRule="auto"/>
              <w:rPr>
                <w:rFonts w:cs="Calibri"/>
                <w:b/>
                <w:bCs/>
                <w:color w:val="FFFFFF"/>
                <w:sz w:val="20"/>
                <w:szCs w:val="20"/>
                <w:lang w:eastAsia="sk-SK"/>
              </w:rPr>
            </w:pPr>
            <w:r w:rsidRPr="00F736D2">
              <w:rPr>
                <w:rFonts w:cs="Calibri"/>
                <w:b/>
                <w:bCs/>
                <w:color w:val="FFFFFF"/>
                <w:sz w:val="20"/>
                <w:szCs w:val="20"/>
                <w:lang w:eastAsia="sk-SK"/>
              </w:rPr>
              <w:t>Ukazovateľ</w:t>
            </w:r>
          </w:p>
        </w:tc>
        <w:tc>
          <w:tcPr>
            <w:tcW w:w="1418" w:type="dxa"/>
            <w:vMerge w:val="restart"/>
            <w:tcBorders>
              <w:top w:val="nil"/>
              <w:left w:val="nil"/>
              <w:bottom w:val="single" w:sz="4" w:space="0" w:color="DCE6F1"/>
              <w:right w:val="nil"/>
            </w:tcBorders>
            <w:shd w:val="clear" w:color="366092" w:fill="366092"/>
            <w:vAlign w:val="center"/>
            <w:hideMark/>
          </w:tcPr>
          <w:p w:rsidR="00F736D2" w:rsidRPr="00F736D2" w:rsidRDefault="00F736D2" w:rsidP="00D129EF">
            <w:pPr>
              <w:spacing w:after="0" w:line="240" w:lineRule="auto"/>
              <w:jc w:val="center"/>
              <w:rPr>
                <w:rFonts w:cs="Calibri"/>
                <w:b/>
                <w:bCs/>
                <w:color w:val="FFFFFF"/>
                <w:sz w:val="18"/>
                <w:szCs w:val="18"/>
                <w:lang w:eastAsia="sk-SK"/>
              </w:rPr>
            </w:pPr>
            <w:r w:rsidRPr="00F736D2">
              <w:rPr>
                <w:rFonts w:cs="Calibri"/>
                <w:b/>
                <w:bCs/>
                <w:color w:val="FFFFFF"/>
                <w:sz w:val="18"/>
                <w:szCs w:val="18"/>
                <w:lang w:eastAsia="sk-SK"/>
              </w:rPr>
              <w:t xml:space="preserve">Skutočnosť za rok </w:t>
            </w:r>
            <w:r w:rsidR="00C3578E">
              <w:rPr>
                <w:rFonts w:cs="Calibri"/>
                <w:b/>
                <w:bCs/>
                <w:color w:val="FFFFFF"/>
                <w:sz w:val="18"/>
                <w:szCs w:val="18"/>
                <w:lang w:eastAsia="sk-SK"/>
              </w:rPr>
              <w:t>2014</w:t>
            </w:r>
            <w:r w:rsidRPr="00F736D2">
              <w:rPr>
                <w:rFonts w:cs="Calibri"/>
                <w:b/>
                <w:bCs/>
                <w:color w:val="FFFFFF"/>
                <w:sz w:val="18"/>
                <w:szCs w:val="18"/>
                <w:lang w:eastAsia="sk-SK"/>
              </w:rPr>
              <w:t xml:space="preserve"> v EUR</w:t>
            </w:r>
          </w:p>
        </w:tc>
        <w:tc>
          <w:tcPr>
            <w:tcW w:w="1377" w:type="dxa"/>
            <w:vMerge w:val="restart"/>
            <w:tcBorders>
              <w:top w:val="nil"/>
              <w:left w:val="nil"/>
              <w:bottom w:val="single" w:sz="4" w:space="0" w:color="DCE6F1"/>
              <w:right w:val="nil"/>
            </w:tcBorders>
            <w:shd w:val="clear" w:color="366092" w:fill="366092"/>
            <w:vAlign w:val="center"/>
            <w:hideMark/>
          </w:tcPr>
          <w:p w:rsidR="00F736D2" w:rsidRPr="00F736D2" w:rsidRDefault="00F736D2" w:rsidP="00D129EF">
            <w:pPr>
              <w:spacing w:after="0" w:line="240" w:lineRule="auto"/>
              <w:jc w:val="center"/>
              <w:rPr>
                <w:rFonts w:cs="Calibri"/>
                <w:b/>
                <w:bCs/>
                <w:color w:val="FFFFFF"/>
                <w:sz w:val="18"/>
                <w:szCs w:val="18"/>
                <w:lang w:eastAsia="sk-SK"/>
              </w:rPr>
            </w:pPr>
            <w:r w:rsidRPr="00F736D2">
              <w:rPr>
                <w:rFonts w:cs="Calibri"/>
                <w:b/>
                <w:bCs/>
                <w:color w:val="FFFFFF"/>
                <w:sz w:val="18"/>
                <w:szCs w:val="18"/>
                <w:lang w:eastAsia="sk-SK"/>
              </w:rPr>
              <w:t xml:space="preserve">Schválený rozpočet </w:t>
            </w:r>
            <w:r w:rsidR="00A152BC">
              <w:rPr>
                <w:rFonts w:cs="Calibri"/>
                <w:b/>
                <w:bCs/>
                <w:color w:val="FFFFFF"/>
                <w:sz w:val="18"/>
                <w:szCs w:val="18"/>
                <w:lang w:eastAsia="sk-SK"/>
              </w:rPr>
              <w:t>2015</w:t>
            </w:r>
          </w:p>
        </w:tc>
        <w:tc>
          <w:tcPr>
            <w:tcW w:w="1458" w:type="dxa"/>
            <w:vMerge w:val="restart"/>
            <w:tcBorders>
              <w:top w:val="nil"/>
              <w:left w:val="nil"/>
              <w:bottom w:val="single" w:sz="4" w:space="0" w:color="DCE6F1"/>
              <w:right w:val="nil"/>
            </w:tcBorders>
            <w:shd w:val="clear" w:color="366092" w:fill="366092"/>
            <w:vAlign w:val="center"/>
            <w:hideMark/>
          </w:tcPr>
          <w:p w:rsidR="00F736D2" w:rsidRPr="00F736D2" w:rsidRDefault="00F736D2" w:rsidP="00D129EF">
            <w:pPr>
              <w:spacing w:after="0" w:line="240" w:lineRule="auto"/>
              <w:jc w:val="center"/>
              <w:rPr>
                <w:rFonts w:cs="Calibri"/>
                <w:b/>
                <w:bCs/>
                <w:color w:val="FFFFFF"/>
                <w:sz w:val="18"/>
                <w:szCs w:val="18"/>
                <w:lang w:eastAsia="sk-SK"/>
              </w:rPr>
            </w:pPr>
            <w:r w:rsidRPr="00F736D2">
              <w:rPr>
                <w:rFonts w:cs="Calibri"/>
                <w:b/>
                <w:bCs/>
                <w:color w:val="FFFFFF"/>
                <w:sz w:val="18"/>
                <w:szCs w:val="18"/>
                <w:lang w:eastAsia="sk-SK"/>
              </w:rPr>
              <w:t xml:space="preserve">Upravený rozpočet </w:t>
            </w:r>
            <w:r w:rsidR="00A152BC">
              <w:rPr>
                <w:rFonts w:cs="Calibri"/>
                <w:b/>
                <w:bCs/>
                <w:color w:val="FFFFFF"/>
                <w:sz w:val="18"/>
                <w:szCs w:val="18"/>
                <w:lang w:eastAsia="sk-SK"/>
              </w:rPr>
              <w:t>2015</w:t>
            </w:r>
          </w:p>
        </w:tc>
        <w:tc>
          <w:tcPr>
            <w:tcW w:w="1418" w:type="dxa"/>
            <w:vMerge w:val="restart"/>
            <w:tcBorders>
              <w:top w:val="nil"/>
              <w:left w:val="nil"/>
              <w:bottom w:val="single" w:sz="4" w:space="0" w:color="DCE6F1"/>
              <w:right w:val="nil"/>
            </w:tcBorders>
            <w:shd w:val="clear" w:color="366092" w:fill="366092"/>
            <w:vAlign w:val="center"/>
            <w:hideMark/>
          </w:tcPr>
          <w:p w:rsidR="00F736D2" w:rsidRPr="00F736D2" w:rsidRDefault="00F736D2" w:rsidP="00D129EF">
            <w:pPr>
              <w:spacing w:after="0" w:line="240" w:lineRule="auto"/>
              <w:jc w:val="center"/>
              <w:rPr>
                <w:rFonts w:cs="Calibri"/>
                <w:b/>
                <w:bCs/>
                <w:color w:val="FFFFFF"/>
                <w:sz w:val="18"/>
                <w:szCs w:val="18"/>
                <w:lang w:eastAsia="sk-SK"/>
              </w:rPr>
            </w:pPr>
            <w:r>
              <w:rPr>
                <w:rFonts w:cs="Calibri"/>
                <w:b/>
                <w:bCs/>
                <w:color w:val="FFFFFF"/>
                <w:sz w:val="18"/>
                <w:szCs w:val="18"/>
                <w:lang w:eastAsia="sk-SK"/>
              </w:rPr>
              <w:t>Plnenie/čerpan</w:t>
            </w:r>
            <w:r w:rsidRPr="00F736D2">
              <w:rPr>
                <w:rFonts w:cs="Calibri"/>
                <w:b/>
                <w:bCs/>
                <w:color w:val="FFFFFF"/>
                <w:sz w:val="18"/>
                <w:szCs w:val="18"/>
                <w:lang w:eastAsia="sk-SK"/>
              </w:rPr>
              <w:t>e k 31.12.</w:t>
            </w:r>
            <w:r w:rsidR="00A152BC">
              <w:rPr>
                <w:rFonts w:cs="Calibri"/>
                <w:b/>
                <w:bCs/>
                <w:color w:val="FFFFFF"/>
                <w:sz w:val="18"/>
                <w:szCs w:val="18"/>
                <w:lang w:eastAsia="sk-SK"/>
              </w:rPr>
              <w:t>2015</w:t>
            </w:r>
          </w:p>
        </w:tc>
        <w:tc>
          <w:tcPr>
            <w:tcW w:w="1134" w:type="dxa"/>
            <w:vMerge w:val="restart"/>
            <w:tcBorders>
              <w:top w:val="nil"/>
              <w:left w:val="nil"/>
              <w:bottom w:val="single" w:sz="4" w:space="0" w:color="DCE6F1"/>
              <w:right w:val="nil"/>
            </w:tcBorders>
            <w:shd w:val="clear" w:color="366092" w:fill="366092"/>
            <w:vAlign w:val="center"/>
            <w:hideMark/>
          </w:tcPr>
          <w:p w:rsidR="00F736D2" w:rsidRPr="00F736D2" w:rsidRDefault="00F736D2" w:rsidP="00D129EF">
            <w:pPr>
              <w:spacing w:after="0" w:line="240" w:lineRule="auto"/>
              <w:jc w:val="center"/>
              <w:rPr>
                <w:rFonts w:cs="Calibri"/>
                <w:b/>
                <w:bCs/>
                <w:color w:val="FFFFFF"/>
                <w:sz w:val="18"/>
                <w:szCs w:val="18"/>
                <w:lang w:eastAsia="sk-SK"/>
              </w:rPr>
            </w:pPr>
            <w:r w:rsidRPr="00F736D2">
              <w:rPr>
                <w:rFonts w:cs="Calibri"/>
                <w:b/>
                <w:bCs/>
                <w:color w:val="FFFFFF"/>
                <w:sz w:val="18"/>
                <w:szCs w:val="18"/>
                <w:lang w:eastAsia="sk-SK"/>
              </w:rPr>
              <w:t>% plnenie k zmenenému rozpočtu k 31.12.</w:t>
            </w:r>
            <w:r w:rsidR="00A152BC">
              <w:rPr>
                <w:rFonts w:cs="Calibri"/>
                <w:b/>
                <w:bCs/>
                <w:color w:val="FFFFFF"/>
                <w:sz w:val="18"/>
                <w:szCs w:val="18"/>
                <w:lang w:eastAsia="sk-SK"/>
              </w:rPr>
              <w:t>2015</w:t>
            </w:r>
          </w:p>
        </w:tc>
      </w:tr>
      <w:tr w:rsidR="00F736D2" w:rsidRPr="00F736D2" w:rsidTr="00BB593A">
        <w:trPr>
          <w:trHeight w:val="372"/>
        </w:trPr>
        <w:tc>
          <w:tcPr>
            <w:tcW w:w="3417" w:type="dxa"/>
            <w:vMerge/>
            <w:tcBorders>
              <w:top w:val="nil"/>
              <w:left w:val="nil"/>
              <w:bottom w:val="single" w:sz="4" w:space="0" w:color="DCE6F1"/>
              <w:right w:val="nil"/>
            </w:tcBorders>
            <w:vAlign w:val="center"/>
            <w:hideMark/>
          </w:tcPr>
          <w:p w:rsidR="00F736D2" w:rsidRPr="00F736D2" w:rsidRDefault="00F736D2" w:rsidP="00F736D2">
            <w:pPr>
              <w:spacing w:after="0" w:line="240" w:lineRule="auto"/>
              <w:rPr>
                <w:rFonts w:cs="Calibri"/>
                <w:b/>
                <w:bCs/>
                <w:color w:val="FFFFFF"/>
                <w:sz w:val="20"/>
                <w:szCs w:val="20"/>
                <w:lang w:eastAsia="sk-SK"/>
              </w:rPr>
            </w:pPr>
          </w:p>
        </w:tc>
        <w:tc>
          <w:tcPr>
            <w:tcW w:w="1418" w:type="dxa"/>
            <w:vMerge/>
            <w:tcBorders>
              <w:top w:val="nil"/>
              <w:left w:val="nil"/>
              <w:bottom w:val="single" w:sz="4" w:space="0" w:color="DCE6F1"/>
              <w:right w:val="nil"/>
            </w:tcBorders>
            <w:vAlign w:val="center"/>
            <w:hideMark/>
          </w:tcPr>
          <w:p w:rsidR="00F736D2" w:rsidRPr="00F736D2" w:rsidRDefault="00F736D2" w:rsidP="00F736D2">
            <w:pPr>
              <w:spacing w:after="0" w:line="240" w:lineRule="auto"/>
              <w:rPr>
                <w:rFonts w:cs="Calibri"/>
                <w:b/>
                <w:bCs/>
                <w:color w:val="FFFFFF"/>
                <w:sz w:val="20"/>
                <w:szCs w:val="20"/>
                <w:lang w:eastAsia="sk-SK"/>
              </w:rPr>
            </w:pPr>
          </w:p>
        </w:tc>
        <w:tc>
          <w:tcPr>
            <w:tcW w:w="1377" w:type="dxa"/>
            <w:vMerge/>
            <w:tcBorders>
              <w:top w:val="nil"/>
              <w:left w:val="nil"/>
              <w:bottom w:val="single" w:sz="4" w:space="0" w:color="DCE6F1"/>
              <w:right w:val="nil"/>
            </w:tcBorders>
            <w:vAlign w:val="center"/>
            <w:hideMark/>
          </w:tcPr>
          <w:p w:rsidR="00F736D2" w:rsidRPr="00F736D2" w:rsidRDefault="00F736D2" w:rsidP="00F736D2">
            <w:pPr>
              <w:spacing w:after="0" w:line="240" w:lineRule="auto"/>
              <w:rPr>
                <w:rFonts w:cs="Calibri"/>
                <w:b/>
                <w:bCs/>
                <w:color w:val="FFFFFF"/>
                <w:sz w:val="18"/>
                <w:szCs w:val="18"/>
                <w:lang w:eastAsia="sk-SK"/>
              </w:rPr>
            </w:pPr>
          </w:p>
        </w:tc>
        <w:tc>
          <w:tcPr>
            <w:tcW w:w="1458" w:type="dxa"/>
            <w:vMerge/>
            <w:tcBorders>
              <w:top w:val="nil"/>
              <w:left w:val="nil"/>
              <w:bottom w:val="single" w:sz="4" w:space="0" w:color="DCE6F1"/>
              <w:right w:val="nil"/>
            </w:tcBorders>
            <w:vAlign w:val="center"/>
            <w:hideMark/>
          </w:tcPr>
          <w:p w:rsidR="00F736D2" w:rsidRPr="00F736D2" w:rsidRDefault="00F736D2" w:rsidP="00F736D2">
            <w:pPr>
              <w:spacing w:after="0" w:line="240" w:lineRule="auto"/>
              <w:rPr>
                <w:rFonts w:cs="Calibri"/>
                <w:b/>
                <w:bCs/>
                <w:color w:val="FFFFFF"/>
                <w:sz w:val="18"/>
                <w:szCs w:val="18"/>
                <w:lang w:eastAsia="sk-SK"/>
              </w:rPr>
            </w:pPr>
          </w:p>
        </w:tc>
        <w:tc>
          <w:tcPr>
            <w:tcW w:w="1418" w:type="dxa"/>
            <w:vMerge/>
            <w:tcBorders>
              <w:top w:val="nil"/>
              <w:left w:val="nil"/>
              <w:bottom w:val="single" w:sz="4" w:space="0" w:color="DCE6F1"/>
              <w:right w:val="nil"/>
            </w:tcBorders>
            <w:vAlign w:val="center"/>
            <w:hideMark/>
          </w:tcPr>
          <w:p w:rsidR="00F736D2" w:rsidRPr="00F736D2" w:rsidRDefault="00F736D2" w:rsidP="00F736D2">
            <w:pPr>
              <w:spacing w:after="0" w:line="240" w:lineRule="auto"/>
              <w:rPr>
                <w:rFonts w:cs="Calibri"/>
                <w:b/>
                <w:bCs/>
                <w:color w:val="FFFFFF"/>
                <w:sz w:val="18"/>
                <w:szCs w:val="18"/>
                <w:lang w:eastAsia="sk-SK"/>
              </w:rPr>
            </w:pPr>
          </w:p>
        </w:tc>
        <w:tc>
          <w:tcPr>
            <w:tcW w:w="1134" w:type="dxa"/>
            <w:vMerge/>
            <w:tcBorders>
              <w:top w:val="nil"/>
              <w:left w:val="nil"/>
              <w:bottom w:val="single" w:sz="4" w:space="0" w:color="DCE6F1"/>
              <w:right w:val="nil"/>
            </w:tcBorders>
            <w:vAlign w:val="center"/>
            <w:hideMark/>
          </w:tcPr>
          <w:p w:rsidR="00F736D2" w:rsidRPr="00F736D2" w:rsidRDefault="00F736D2" w:rsidP="00F736D2">
            <w:pPr>
              <w:spacing w:after="0" w:line="240" w:lineRule="auto"/>
              <w:rPr>
                <w:rFonts w:cs="Calibri"/>
                <w:b/>
                <w:bCs/>
                <w:color w:val="FFFFFF"/>
                <w:sz w:val="18"/>
                <w:szCs w:val="18"/>
                <w:lang w:eastAsia="sk-SK"/>
              </w:rPr>
            </w:pPr>
          </w:p>
        </w:tc>
      </w:tr>
      <w:tr w:rsidR="00BB593A" w:rsidRPr="00F736D2" w:rsidTr="00BB593A">
        <w:trPr>
          <w:trHeight w:val="372"/>
        </w:trPr>
        <w:tc>
          <w:tcPr>
            <w:tcW w:w="3417" w:type="dxa"/>
            <w:tcBorders>
              <w:top w:val="nil"/>
              <w:left w:val="nil"/>
              <w:bottom w:val="nil"/>
              <w:right w:val="nil"/>
            </w:tcBorders>
            <w:shd w:val="clear" w:color="auto" w:fill="auto"/>
            <w:noWrap/>
            <w:vAlign w:val="center"/>
            <w:hideMark/>
          </w:tcPr>
          <w:p w:rsidR="00BB593A" w:rsidRDefault="00BB593A">
            <w:pPr>
              <w:rPr>
                <w:rFonts w:cs="Calibri"/>
                <w:sz w:val="18"/>
                <w:szCs w:val="18"/>
              </w:rPr>
            </w:pPr>
            <w:r>
              <w:rPr>
                <w:rFonts w:cs="Calibri"/>
                <w:sz w:val="18"/>
                <w:szCs w:val="18"/>
              </w:rPr>
              <w:t>Bežné príjmy</w:t>
            </w:r>
          </w:p>
        </w:tc>
        <w:tc>
          <w:tcPr>
            <w:tcW w:w="1418"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119 319 218,59</w:t>
            </w:r>
          </w:p>
        </w:tc>
        <w:tc>
          <w:tcPr>
            <w:tcW w:w="1377"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117 054 721,96</w:t>
            </w:r>
          </w:p>
        </w:tc>
        <w:tc>
          <w:tcPr>
            <w:tcW w:w="1458"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125 717 955,93</w:t>
            </w:r>
          </w:p>
        </w:tc>
        <w:tc>
          <w:tcPr>
            <w:tcW w:w="1418"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124 847 813,14</w:t>
            </w:r>
          </w:p>
        </w:tc>
        <w:tc>
          <w:tcPr>
            <w:tcW w:w="1134"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99,31%</w:t>
            </w:r>
          </w:p>
        </w:tc>
      </w:tr>
      <w:tr w:rsidR="00BB593A" w:rsidRPr="00F736D2" w:rsidTr="00BB593A">
        <w:trPr>
          <w:trHeight w:val="372"/>
        </w:trPr>
        <w:tc>
          <w:tcPr>
            <w:tcW w:w="3417" w:type="dxa"/>
            <w:tcBorders>
              <w:top w:val="nil"/>
              <w:left w:val="nil"/>
              <w:bottom w:val="nil"/>
              <w:right w:val="nil"/>
            </w:tcBorders>
            <w:shd w:val="clear" w:color="auto" w:fill="auto"/>
            <w:noWrap/>
            <w:vAlign w:val="center"/>
            <w:hideMark/>
          </w:tcPr>
          <w:p w:rsidR="00BB593A" w:rsidRDefault="00BB593A">
            <w:pPr>
              <w:rPr>
                <w:rFonts w:cs="Calibri"/>
                <w:sz w:val="18"/>
                <w:szCs w:val="18"/>
              </w:rPr>
            </w:pPr>
            <w:r>
              <w:rPr>
                <w:rFonts w:cs="Calibri"/>
                <w:sz w:val="18"/>
                <w:szCs w:val="18"/>
              </w:rPr>
              <w:t>Bežné výdavky</w:t>
            </w:r>
          </w:p>
        </w:tc>
        <w:tc>
          <w:tcPr>
            <w:tcW w:w="1418"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108 016 269,93</w:t>
            </w:r>
          </w:p>
        </w:tc>
        <w:tc>
          <w:tcPr>
            <w:tcW w:w="1377"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111 316 400,62</w:t>
            </w:r>
          </w:p>
        </w:tc>
        <w:tc>
          <w:tcPr>
            <w:tcW w:w="1458"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115 803 757,31</w:t>
            </w:r>
          </w:p>
        </w:tc>
        <w:tc>
          <w:tcPr>
            <w:tcW w:w="1418"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112 663 481,16</w:t>
            </w:r>
          </w:p>
        </w:tc>
        <w:tc>
          <w:tcPr>
            <w:tcW w:w="1134"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97,29%</w:t>
            </w:r>
          </w:p>
        </w:tc>
      </w:tr>
      <w:tr w:rsidR="00BB593A" w:rsidRPr="00F736D2" w:rsidTr="00BB593A">
        <w:trPr>
          <w:trHeight w:val="372"/>
        </w:trPr>
        <w:tc>
          <w:tcPr>
            <w:tcW w:w="3417" w:type="dxa"/>
            <w:tcBorders>
              <w:top w:val="single" w:sz="4" w:space="0" w:color="DCE6F1"/>
              <w:left w:val="nil"/>
              <w:bottom w:val="single" w:sz="4" w:space="0" w:color="DCE6F1"/>
              <w:right w:val="nil"/>
            </w:tcBorders>
            <w:shd w:val="clear" w:color="95B3D7" w:fill="95B3D7"/>
            <w:noWrap/>
            <w:vAlign w:val="center"/>
            <w:hideMark/>
          </w:tcPr>
          <w:p w:rsidR="00BB593A" w:rsidRDefault="00BB593A">
            <w:pPr>
              <w:rPr>
                <w:rFonts w:cs="Calibri"/>
                <w:b/>
                <w:bCs/>
                <w:color w:val="000000"/>
                <w:sz w:val="20"/>
                <w:szCs w:val="20"/>
              </w:rPr>
            </w:pPr>
            <w:r>
              <w:rPr>
                <w:rFonts w:cs="Calibri"/>
                <w:b/>
                <w:bCs/>
                <w:color w:val="000000"/>
                <w:sz w:val="20"/>
                <w:szCs w:val="20"/>
              </w:rPr>
              <w:t>Bilancia bežného rozpočtu</w:t>
            </w:r>
          </w:p>
        </w:tc>
        <w:tc>
          <w:tcPr>
            <w:tcW w:w="1418" w:type="dxa"/>
            <w:tcBorders>
              <w:top w:val="single" w:sz="4" w:space="0" w:color="DCE6F1"/>
              <w:left w:val="nil"/>
              <w:bottom w:val="single" w:sz="4" w:space="0" w:color="DCE6F1"/>
              <w:right w:val="nil"/>
            </w:tcBorders>
            <w:shd w:val="clear" w:color="95B3D7" w:fill="95B3D7"/>
            <w:noWrap/>
            <w:vAlign w:val="center"/>
            <w:hideMark/>
          </w:tcPr>
          <w:p w:rsidR="00BB593A" w:rsidRDefault="00BB593A">
            <w:pPr>
              <w:jc w:val="right"/>
              <w:rPr>
                <w:rFonts w:cs="Calibri"/>
                <w:b/>
                <w:bCs/>
                <w:color w:val="000000"/>
                <w:sz w:val="20"/>
                <w:szCs w:val="20"/>
              </w:rPr>
            </w:pPr>
            <w:r>
              <w:rPr>
                <w:rFonts w:cs="Calibri"/>
                <w:b/>
                <w:bCs/>
                <w:color w:val="000000"/>
                <w:sz w:val="20"/>
                <w:szCs w:val="20"/>
              </w:rPr>
              <w:t>11 302 948,66</w:t>
            </w:r>
          </w:p>
        </w:tc>
        <w:tc>
          <w:tcPr>
            <w:tcW w:w="1377" w:type="dxa"/>
            <w:tcBorders>
              <w:top w:val="single" w:sz="4" w:space="0" w:color="DCE6F1"/>
              <w:left w:val="nil"/>
              <w:bottom w:val="single" w:sz="4" w:space="0" w:color="DCE6F1"/>
              <w:right w:val="nil"/>
            </w:tcBorders>
            <w:shd w:val="clear" w:color="95B3D7" w:fill="95B3D7"/>
            <w:noWrap/>
            <w:vAlign w:val="center"/>
            <w:hideMark/>
          </w:tcPr>
          <w:p w:rsidR="00BB593A" w:rsidRDefault="00BB593A">
            <w:pPr>
              <w:jc w:val="right"/>
              <w:rPr>
                <w:rFonts w:cs="Calibri"/>
                <w:b/>
                <w:bCs/>
                <w:color w:val="000000"/>
                <w:sz w:val="20"/>
                <w:szCs w:val="20"/>
              </w:rPr>
            </w:pPr>
            <w:r>
              <w:rPr>
                <w:rFonts w:cs="Calibri"/>
                <w:b/>
                <w:bCs/>
                <w:color w:val="000000"/>
                <w:sz w:val="20"/>
                <w:szCs w:val="20"/>
              </w:rPr>
              <w:t>5 738 321,34</w:t>
            </w:r>
          </w:p>
        </w:tc>
        <w:tc>
          <w:tcPr>
            <w:tcW w:w="1458" w:type="dxa"/>
            <w:tcBorders>
              <w:top w:val="single" w:sz="4" w:space="0" w:color="DCE6F1"/>
              <w:left w:val="nil"/>
              <w:bottom w:val="single" w:sz="4" w:space="0" w:color="DCE6F1"/>
              <w:right w:val="nil"/>
            </w:tcBorders>
            <w:shd w:val="clear" w:color="95B3D7" w:fill="95B3D7"/>
            <w:noWrap/>
            <w:vAlign w:val="center"/>
            <w:hideMark/>
          </w:tcPr>
          <w:p w:rsidR="00BB593A" w:rsidRDefault="00BB593A">
            <w:pPr>
              <w:jc w:val="right"/>
              <w:rPr>
                <w:rFonts w:cs="Calibri"/>
                <w:b/>
                <w:bCs/>
                <w:color w:val="000000"/>
                <w:sz w:val="20"/>
                <w:szCs w:val="20"/>
              </w:rPr>
            </w:pPr>
            <w:r>
              <w:rPr>
                <w:rFonts w:cs="Calibri"/>
                <w:b/>
                <w:bCs/>
                <w:color w:val="000000"/>
                <w:sz w:val="20"/>
                <w:szCs w:val="20"/>
              </w:rPr>
              <w:t>9 914 198,62</w:t>
            </w:r>
          </w:p>
        </w:tc>
        <w:tc>
          <w:tcPr>
            <w:tcW w:w="1418" w:type="dxa"/>
            <w:tcBorders>
              <w:top w:val="single" w:sz="4" w:space="0" w:color="DCE6F1"/>
              <w:left w:val="nil"/>
              <w:bottom w:val="single" w:sz="4" w:space="0" w:color="DCE6F1"/>
              <w:right w:val="nil"/>
            </w:tcBorders>
            <w:shd w:val="clear" w:color="95B3D7" w:fill="95B3D7"/>
            <w:noWrap/>
            <w:vAlign w:val="center"/>
            <w:hideMark/>
          </w:tcPr>
          <w:p w:rsidR="00BB593A" w:rsidRDefault="00BB593A">
            <w:pPr>
              <w:jc w:val="right"/>
              <w:rPr>
                <w:rFonts w:cs="Calibri"/>
                <w:b/>
                <w:bCs/>
                <w:color w:val="000000"/>
                <w:sz w:val="20"/>
                <w:szCs w:val="20"/>
              </w:rPr>
            </w:pPr>
            <w:r>
              <w:rPr>
                <w:rFonts w:cs="Calibri"/>
                <w:b/>
                <w:bCs/>
                <w:color w:val="000000"/>
                <w:sz w:val="20"/>
                <w:szCs w:val="20"/>
              </w:rPr>
              <w:t>12 184 331,98</w:t>
            </w:r>
          </w:p>
        </w:tc>
        <w:tc>
          <w:tcPr>
            <w:tcW w:w="1134" w:type="dxa"/>
            <w:tcBorders>
              <w:top w:val="single" w:sz="4" w:space="0" w:color="DCE6F1"/>
              <w:left w:val="nil"/>
              <w:bottom w:val="single" w:sz="4" w:space="0" w:color="DCE6F1"/>
              <w:right w:val="nil"/>
            </w:tcBorders>
            <w:shd w:val="clear" w:color="95B3D7" w:fill="95B3D7"/>
            <w:noWrap/>
            <w:vAlign w:val="center"/>
            <w:hideMark/>
          </w:tcPr>
          <w:p w:rsidR="00BB593A" w:rsidRDefault="00BB593A">
            <w:pPr>
              <w:jc w:val="right"/>
              <w:rPr>
                <w:rFonts w:cs="Calibri"/>
                <w:b/>
                <w:bCs/>
                <w:color w:val="000000"/>
                <w:sz w:val="20"/>
                <w:szCs w:val="20"/>
              </w:rPr>
            </w:pPr>
            <w:r>
              <w:rPr>
                <w:rFonts w:cs="Calibri"/>
                <w:b/>
                <w:bCs/>
                <w:color w:val="000000"/>
                <w:sz w:val="20"/>
                <w:szCs w:val="20"/>
              </w:rPr>
              <w:t> </w:t>
            </w:r>
          </w:p>
        </w:tc>
      </w:tr>
      <w:tr w:rsidR="00BB593A" w:rsidRPr="00F736D2" w:rsidTr="00BB593A">
        <w:trPr>
          <w:trHeight w:val="372"/>
        </w:trPr>
        <w:tc>
          <w:tcPr>
            <w:tcW w:w="3417" w:type="dxa"/>
            <w:tcBorders>
              <w:top w:val="nil"/>
              <w:left w:val="nil"/>
              <w:bottom w:val="nil"/>
              <w:right w:val="nil"/>
            </w:tcBorders>
            <w:shd w:val="clear" w:color="auto" w:fill="auto"/>
            <w:noWrap/>
            <w:vAlign w:val="center"/>
            <w:hideMark/>
          </w:tcPr>
          <w:p w:rsidR="00BB593A" w:rsidRDefault="00BB593A">
            <w:pPr>
              <w:rPr>
                <w:rFonts w:cs="Calibri"/>
                <w:sz w:val="18"/>
                <w:szCs w:val="18"/>
              </w:rPr>
            </w:pPr>
            <w:r>
              <w:rPr>
                <w:rFonts w:cs="Calibri"/>
                <w:sz w:val="18"/>
                <w:szCs w:val="18"/>
              </w:rPr>
              <w:t>Kapitálové príjmy</w:t>
            </w:r>
          </w:p>
        </w:tc>
        <w:tc>
          <w:tcPr>
            <w:tcW w:w="1418"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1 609 314,21</w:t>
            </w:r>
          </w:p>
        </w:tc>
        <w:tc>
          <w:tcPr>
            <w:tcW w:w="1377"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7 152 796,89</w:t>
            </w:r>
          </w:p>
        </w:tc>
        <w:tc>
          <w:tcPr>
            <w:tcW w:w="1458"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3 237 373,39</w:t>
            </w:r>
          </w:p>
        </w:tc>
        <w:tc>
          <w:tcPr>
            <w:tcW w:w="1418"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1 948 430,21</w:t>
            </w:r>
          </w:p>
        </w:tc>
        <w:tc>
          <w:tcPr>
            <w:tcW w:w="1134"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60,19%</w:t>
            </w:r>
          </w:p>
        </w:tc>
      </w:tr>
      <w:tr w:rsidR="00BB593A" w:rsidRPr="00F736D2" w:rsidTr="00BB593A">
        <w:trPr>
          <w:trHeight w:val="372"/>
        </w:trPr>
        <w:tc>
          <w:tcPr>
            <w:tcW w:w="3417" w:type="dxa"/>
            <w:tcBorders>
              <w:top w:val="nil"/>
              <w:left w:val="nil"/>
              <w:bottom w:val="nil"/>
              <w:right w:val="nil"/>
            </w:tcBorders>
            <w:shd w:val="clear" w:color="auto" w:fill="auto"/>
            <w:noWrap/>
            <w:vAlign w:val="center"/>
            <w:hideMark/>
          </w:tcPr>
          <w:p w:rsidR="00BB593A" w:rsidRDefault="00BB593A">
            <w:pPr>
              <w:rPr>
                <w:rFonts w:cs="Calibri"/>
                <w:color w:val="000000"/>
                <w:sz w:val="18"/>
                <w:szCs w:val="18"/>
              </w:rPr>
            </w:pPr>
            <w:r>
              <w:rPr>
                <w:rFonts w:cs="Calibri"/>
                <w:color w:val="000000"/>
                <w:sz w:val="18"/>
                <w:szCs w:val="18"/>
              </w:rPr>
              <w:t>Kapitálové výdavky</w:t>
            </w:r>
          </w:p>
        </w:tc>
        <w:tc>
          <w:tcPr>
            <w:tcW w:w="1418"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5 931 761,14</w:t>
            </w:r>
          </w:p>
        </w:tc>
        <w:tc>
          <w:tcPr>
            <w:tcW w:w="1377"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13 926 504,71</w:t>
            </w:r>
          </w:p>
        </w:tc>
        <w:tc>
          <w:tcPr>
            <w:tcW w:w="1458"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16 141 077,19</w:t>
            </w:r>
          </w:p>
        </w:tc>
        <w:tc>
          <w:tcPr>
            <w:tcW w:w="1418"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15 103 044,24</w:t>
            </w:r>
          </w:p>
        </w:tc>
        <w:tc>
          <w:tcPr>
            <w:tcW w:w="1134"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93,57%</w:t>
            </w:r>
          </w:p>
        </w:tc>
      </w:tr>
      <w:tr w:rsidR="00BB593A" w:rsidRPr="00F736D2" w:rsidTr="00BB593A">
        <w:trPr>
          <w:trHeight w:val="372"/>
        </w:trPr>
        <w:tc>
          <w:tcPr>
            <w:tcW w:w="3417" w:type="dxa"/>
            <w:tcBorders>
              <w:top w:val="single" w:sz="4" w:space="0" w:color="DCE6F1"/>
              <w:left w:val="nil"/>
              <w:bottom w:val="single" w:sz="4" w:space="0" w:color="DCE6F1"/>
              <w:right w:val="nil"/>
            </w:tcBorders>
            <w:shd w:val="clear" w:color="95B3D7" w:fill="95B3D7"/>
            <w:noWrap/>
            <w:vAlign w:val="center"/>
            <w:hideMark/>
          </w:tcPr>
          <w:p w:rsidR="00BB593A" w:rsidRDefault="00BB593A">
            <w:pPr>
              <w:rPr>
                <w:rFonts w:cs="Calibri"/>
                <w:b/>
                <w:bCs/>
                <w:color w:val="000000"/>
                <w:sz w:val="20"/>
                <w:szCs w:val="20"/>
              </w:rPr>
            </w:pPr>
            <w:r>
              <w:rPr>
                <w:rFonts w:cs="Calibri"/>
                <w:b/>
                <w:bCs/>
                <w:color w:val="000000"/>
                <w:sz w:val="20"/>
                <w:szCs w:val="20"/>
              </w:rPr>
              <w:t>Bilancia kapitálového rozpočtu</w:t>
            </w:r>
          </w:p>
        </w:tc>
        <w:tc>
          <w:tcPr>
            <w:tcW w:w="1418" w:type="dxa"/>
            <w:tcBorders>
              <w:top w:val="single" w:sz="4" w:space="0" w:color="DCE6F1"/>
              <w:left w:val="nil"/>
              <w:bottom w:val="single" w:sz="4" w:space="0" w:color="DCE6F1"/>
              <w:right w:val="nil"/>
            </w:tcBorders>
            <w:shd w:val="clear" w:color="95B3D7" w:fill="95B3D7"/>
            <w:noWrap/>
            <w:vAlign w:val="center"/>
            <w:hideMark/>
          </w:tcPr>
          <w:p w:rsidR="00BB593A" w:rsidRDefault="00BB593A">
            <w:pPr>
              <w:jc w:val="right"/>
              <w:rPr>
                <w:rFonts w:cs="Calibri"/>
                <w:b/>
                <w:bCs/>
                <w:color w:val="000000"/>
                <w:sz w:val="20"/>
                <w:szCs w:val="20"/>
              </w:rPr>
            </w:pPr>
            <w:r>
              <w:rPr>
                <w:rFonts w:cs="Calibri"/>
                <w:b/>
                <w:bCs/>
                <w:color w:val="000000"/>
                <w:sz w:val="20"/>
                <w:szCs w:val="20"/>
              </w:rPr>
              <w:t>-4 322 446,93</w:t>
            </w:r>
          </w:p>
        </w:tc>
        <w:tc>
          <w:tcPr>
            <w:tcW w:w="1377" w:type="dxa"/>
            <w:tcBorders>
              <w:top w:val="single" w:sz="4" w:space="0" w:color="DCE6F1"/>
              <w:left w:val="nil"/>
              <w:bottom w:val="single" w:sz="4" w:space="0" w:color="DCE6F1"/>
              <w:right w:val="nil"/>
            </w:tcBorders>
            <w:shd w:val="clear" w:color="95B3D7" w:fill="95B3D7"/>
            <w:noWrap/>
            <w:vAlign w:val="center"/>
            <w:hideMark/>
          </w:tcPr>
          <w:p w:rsidR="00BB593A" w:rsidRDefault="00BB593A">
            <w:pPr>
              <w:jc w:val="right"/>
              <w:rPr>
                <w:rFonts w:cs="Calibri"/>
                <w:b/>
                <w:bCs/>
                <w:color w:val="000000"/>
                <w:sz w:val="20"/>
                <w:szCs w:val="20"/>
              </w:rPr>
            </w:pPr>
            <w:r>
              <w:rPr>
                <w:rFonts w:cs="Calibri"/>
                <w:b/>
                <w:bCs/>
                <w:color w:val="000000"/>
                <w:sz w:val="20"/>
                <w:szCs w:val="20"/>
              </w:rPr>
              <w:t>-6 773 707,82</w:t>
            </w:r>
          </w:p>
        </w:tc>
        <w:tc>
          <w:tcPr>
            <w:tcW w:w="1458" w:type="dxa"/>
            <w:tcBorders>
              <w:top w:val="single" w:sz="4" w:space="0" w:color="DCE6F1"/>
              <w:left w:val="nil"/>
              <w:bottom w:val="single" w:sz="4" w:space="0" w:color="DCE6F1"/>
              <w:right w:val="nil"/>
            </w:tcBorders>
            <w:shd w:val="clear" w:color="95B3D7" w:fill="95B3D7"/>
            <w:noWrap/>
            <w:vAlign w:val="center"/>
            <w:hideMark/>
          </w:tcPr>
          <w:p w:rsidR="00BB593A" w:rsidRDefault="00BB593A">
            <w:pPr>
              <w:jc w:val="right"/>
              <w:rPr>
                <w:rFonts w:cs="Calibri"/>
                <w:b/>
                <w:bCs/>
                <w:color w:val="000000"/>
                <w:sz w:val="20"/>
                <w:szCs w:val="20"/>
              </w:rPr>
            </w:pPr>
            <w:r>
              <w:rPr>
                <w:rFonts w:cs="Calibri"/>
                <w:b/>
                <w:bCs/>
                <w:color w:val="000000"/>
                <w:sz w:val="20"/>
                <w:szCs w:val="20"/>
              </w:rPr>
              <w:t>-12 903 703,80</w:t>
            </w:r>
          </w:p>
        </w:tc>
        <w:tc>
          <w:tcPr>
            <w:tcW w:w="1418" w:type="dxa"/>
            <w:tcBorders>
              <w:top w:val="single" w:sz="4" w:space="0" w:color="DCE6F1"/>
              <w:left w:val="nil"/>
              <w:bottom w:val="single" w:sz="4" w:space="0" w:color="DCE6F1"/>
              <w:right w:val="nil"/>
            </w:tcBorders>
            <w:shd w:val="clear" w:color="95B3D7" w:fill="95B3D7"/>
            <w:noWrap/>
            <w:vAlign w:val="center"/>
            <w:hideMark/>
          </w:tcPr>
          <w:p w:rsidR="00BB593A" w:rsidRDefault="00BB593A">
            <w:pPr>
              <w:jc w:val="right"/>
              <w:rPr>
                <w:rFonts w:cs="Calibri"/>
                <w:b/>
                <w:bCs/>
                <w:color w:val="000000"/>
                <w:sz w:val="20"/>
                <w:szCs w:val="20"/>
              </w:rPr>
            </w:pPr>
            <w:r>
              <w:rPr>
                <w:rFonts w:cs="Calibri"/>
                <w:b/>
                <w:bCs/>
                <w:color w:val="000000"/>
                <w:sz w:val="20"/>
                <w:szCs w:val="20"/>
              </w:rPr>
              <w:t>-13 154 614,03</w:t>
            </w:r>
          </w:p>
        </w:tc>
        <w:tc>
          <w:tcPr>
            <w:tcW w:w="1134" w:type="dxa"/>
            <w:tcBorders>
              <w:top w:val="single" w:sz="4" w:space="0" w:color="DCE6F1"/>
              <w:left w:val="nil"/>
              <w:bottom w:val="single" w:sz="4" w:space="0" w:color="DCE6F1"/>
              <w:right w:val="nil"/>
            </w:tcBorders>
            <w:shd w:val="clear" w:color="95B3D7" w:fill="95B3D7"/>
            <w:noWrap/>
            <w:vAlign w:val="center"/>
            <w:hideMark/>
          </w:tcPr>
          <w:p w:rsidR="00BB593A" w:rsidRDefault="00BB593A">
            <w:pPr>
              <w:jc w:val="right"/>
              <w:rPr>
                <w:rFonts w:cs="Calibri"/>
                <w:b/>
                <w:bCs/>
                <w:color w:val="000000"/>
                <w:sz w:val="20"/>
                <w:szCs w:val="20"/>
              </w:rPr>
            </w:pPr>
            <w:r>
              <w:rPr>
                <w:rFonts w:cs="Calibri"/>
                <w:b/>
                <w:bCs/>
                <w:color w:val="000000"/>
                <w:sz w:val="20"/>
                <w:szCs w:val="20"/>
              </w:rPr>
              <w:t> </w:t>
            </w:r>
          </w:p>
        </w:tc>
      </w:tr>
      <w:tr w:rsidR="00BB593A" w:rsidRPr="00F736D2" w:rsidTr="00BB593A">
        <w:trPr>
          <w:trHeight w:val="372"/>
        </w:trPr>
        <w:tc>
          <w:tcPr>
            <w:tcW w:w="3417" w:type="dxa"/>
            <w:tcBorders>
              <w:top w:val="nil"/>
              <w:left w:val="nil"/>
              <w:bottom w:val="nil"/>
              <w:right w:val="nil"/>
            </w:tcBorders>
            <w:shd w:val="clear" w:color="000000" w:fill="D9D9D9"/>
            <w:noWrap/>
            <w:vAlign w:val="center"/>
            <w:hideMark/>
          </w:tcPr>
          <w:p w:rsidR="00BB593A" w:rsidRDefault="00BB593A">
            <w:pPr>
              <w:rPr>
                <w:rFonts w:cs="Calibri"/>
                <w:sz w:val="18"/>
                <w:szCs w:val="18"/>
              </w:rPr>
            </w:pPr>
            <w:r>
              <w:rPr>
                <w:rFonts w:cs="Calibri"/>
                <w:bCs/>
                <w:sz w:val="18"/>
                <w:szCs w:val="18"/>
              </w:rPr>
              <w:t>Bilancia bežného a kapitálového rozpočtu</w:t>
            </w:r>
          </w:p>
        </w:tc>
        <w:tc>
          <w:tcPr>
            <w:tcW w:w="1418" w:type="dxa"/>
            <w:tcBorders>
              <w:top w:val="nil"/>
              <w:left w:val="nil"/>
              <w:bottom w:val="nil"/>
              <w:right w:val="nil"/>
            </w:tcBorders>
            <w:shd w:val="clear" w:color="000000" w:fill="D9D9D9"/>
            <w:noWrap/>
            <w:vAlign w:val="center"/>
            <w:hideMark/>
          </w:tcPr>
          <w:p w:rsidR="00BB593A" w:rsidRDefault="00BB593A">
            <w:pPr>
              <w:jc w:val="right"/>
              <w:rPr>
                <w:rFonts w:cs="Calibri"/>
                <w:color w:val="000000"/>
                <w:sz w:val="18"/>
                <w:szCs w:val="18"/>
              </w:rPr>
            </w:pPr>
            <w:r>
              <w:rPr>
                <w:rFonts w:cs="Calibri"/>
                <w:bCs/>
                <w:color w:val="000000"/>
                <w:sz w:val="18"/>
                <w:szCs w:val="18"/>
              </w:rPr>
              <w:t>6 980 501,73</w:t>
            </w:r>
          </w:p>
        </w:tc>
        <w:tc>
          <w:tcPr>
            <w:tcW w:w="1377" w:type="dxa"/>
            <w:tcBorders>
              <w:top w:val="nil"/>
              <w:left w:val="nil"/>
              <w:bottom w:val="nil"/>
              <w:right w:val="nil"/>
            </w:tcBorders>
            <w:shd w:val="clear" w:color="000000" w:fill="D9D9D9"/>
            <w:noWrap/>
            <w:vAlign w:val="center"/>
            <w:hideMark/>
          </w:tcPr>
          <w:p w:rsidR="00BB593A" w:rsidRDefault="00BB593A">
            <w:pPr>
              <w:jc w:val="right"/>
              <w:rPr>
                <w:rFonts w:cs="Calibri"/>
                <w:color w:val="000000"/>
                <w:sz w:val="18"/>
                <w:szCs w:val="18"/>
              </w:rPr>
            </w:pPr>
            <w:r>
              <w:rPr>
                <w:rFonts w:cs="Calibri"/>
                <w:color w:val="000000"/>
                <w:sz w:val="18"/>
                <w:szCs w:val="18"/>
              </w:rPr>
              <w:t>-1 035 386,48</w:t>
            </w:r>
          </w:p>
        </w:tc>
        <w:tc>
          <w:tcPr>
            <w:tcW w:w="1458" w:type="dxa"/>
            <w:tcBorders>
              <w:top w:val="nil"/>
              <w:left w:val="nil"/>
              <w:bottom w:val="nil"/>
              <w:right w:val="nil"/>
            </w:tcBorders>
            <w:shd w:val="clear" w:color="000000" w:fill="D9D9D9"/>
            <w:noWrap/>
            <w:vAlign w:val="center"/>
            <w:hideMark/>
          </w:tcPr>
          <w:p w:rsidR="00BB593A" w:rsidRDefault="00BB593A">
            <w:pPr>
              <w:jc w:val="right"/>
              <w:rPr>
                <w:rFonts w:cs="Calibri"/>
                <w:color w:val="000000"/>
                <w:sz w:val="18"/>
                <w:szCs w:val="18"/>
              </w:rPr>
            </w:pPr>
            <w:r>
              <w:rPr>
                <w:rFonts w:cs="Calibri"/>
                <w:color w:val="000000"/>
                <w:sz w:val="18"/>
                <w:szCs w:val="18"/>
              </w:rPr>
              <w:t>-2 989 505,18</w:t>
            </w:r>
          </w:p>
        </w:tc>
        <w:tc>
          <w:tcPr>
            <w:tcW w:w="1418" w:type="dxa"/>
            <w:tcBorders>
              <w:top w:val="nil"/>
              <w:left w:val="nil"/>
              <w:bottom w:val="nil"/>
              <w:right w:val="nil"/>
            </w:tcBorders>
            <w:shd w:val="clear" w:color="000000" w:fill="D9D9D9"/>
            <w:noWrap/>
            <w:vAlign w:val="center"/>
            <w:hideMark/>
          </w:tcPr>
          <w:p w:rsidR="00BB593A" w:rsidRDefault="00BB593A">
            <w:pPr>
              <w:jc w:val="right"/>
              <w:rPr>
                <w:rFonts w:cs="Calibri"/>
                <w:color w:val="000000"/>
                <w:sz w:val="18"/>
                <w:szCs w:val="18"/>
              </w:rPr>
            </w:pPr>
            <w:r>
              <w:rPr>
                <w:rFonts w:cs="Calibri"/>
                <w:color w:val="000000"/>
                <w:sz w:val="18"/>
                <w:szCs w:val="18"/>
              </w:rPr>
              <w:t>-970 282,05</w:t>
            </w:r>
          </w:p>
        </w:tc>
        <w:tc>
          <w:tcPr>
            <w:tcW w:w="1134" w:type="dxa"/>
            <w:tcBorders>
              <w:top w:val="nil"/>
              <w:left w:val="nil"/>
              <w:bottom w:val="nil"/>
              <w:right w:val="nil"/>
            </w:tcBorders>
            <w:shd w:val="clear" w:color="000000" w:fill="D9D9D9"/>
            <w:noWrap/>
            <w:vAlign w:val="center"/>
            <w:hideMark/>
          </w:tcPr>
          <w:p w:rsidR="00BB593A" w:rsidRDefault="00BB593A">
            <w:pPr>
              <w:jc w:val="right"/>
              <w:rPr>
                <w:rFonts w:cs="Calibri"/>
                <w:color w:val="000000"/>
                <w:sz w:val="18"/>
                <w:szCs w:val="18"/>
              </w:rPr>
            </w:pPr>
            <w:r>
              <w:rPr>
                <w:rFonts w:cs="Calibri"/>
                <w:color w:val="000000"/>
                <w:sz w:val="18"/>
                <w:szCs w:val="18"/>
              </w:rPr>
              <w:t> </w:t>
            </w:r>
          </w:p>
        </w:tc>
      </w:tr>
      <w:tr w:rsidR="00BB593A" w:rsidRPr="00F736D2" w:rsidTr="00BB593A">
        <w:trPr>
          <w:trHeight w:val="372"/>
        </w:trPr>
        <w:tc>
          <w:tcPr>
            <w:tcW w:w="3417" w:type="dxa"/>
            <w:tcBorders>
              <w:top w:val="nil"/>
              <w:left w:val="nil"/>
              <w:bottom w:val="nil"/>
              <w:right w:val="nil"/>
            </w:tcBorders>
            <w:shd w:val="clear" w:color="auto" w:fill="auto"/>
            <w:noWrap/>
            <w:vAlign w:val="center"/>
            <w:hideMark/>
          </w:tcPr>
          <w:p w:rsidR="00BB593A" w:rsidRDefault="00BB593A">
            <w:pPr>
              <w:rPr>
                <w:rFonts w:cs="Calibri"/>
                <w:sz w:val="18"/>
                <w:szCs w:val="18"/>
              </w:rPr>
            </w:pPr>
            <w:r>
              <w:rPr>
                <w:rFonts w:cs="Calibri"/>
                <w:sz w:val="18"/>
                <w:szCs w:val="18"/>
              </w:rPr>
              <w:t>Príjmové finančné operácie</w:t>
            </w:r>
          </w:p>
        </w:tc>
        <w:tc>
          <w:tcPr>
            <w:tcW w:w="1418"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1 508 664,95</w:t>
            </w:r>
          </w:p>
        </w:tc>
        <w:tc>
          <w:tcPr>
            <w:tcW w:w="1377"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3 158 295,22</w:t>
            </w:r>
          </w:p>
        </w:tc>
        <w:tc>
          <w:tcPr>
            <w:tcW w:w="1458"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13 073 137,79</w:t>
            </w:r>
          </w:p>
        </w:tc>
        <w:tc>
          <w:tcPr>
            <w:tcW w:w="1418"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6 173 998,71</w:t>
            </w:r>
          </w:p>
        </w:tc>
        <w:tc>
          <w:tcPr>
            <w:tcW w:w="1134"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47,23%</w:t>
            </w:r>
          </w:p>
        </w:tc>
      </w:tr>
      <w:tr w:rsidR="00BB593A" w:rsidRPr="00F736D2" w:rsidTr="00BB593A">
        <w:trPr>
          <w:trHeight w:val="372"/>
        </w:trPr>
        <w:tc>
          <w:tcPr>
            <w:tcW w:w="3417" w:type="dxa"/>
            <w:tcBorders>
              <w:top w:val="nil"/>
              <w:left w:val="nil"/>
              <w:bottom w:val="nil"/>
              <w:right w:val="nil"/>
            </w:tcBorders>
            <w:shd w:val="clear" w:color="auto" w:fill="auto"/>
            <w:noWrap/>
            <w:vAlign w:val="center"/>
            <w:hideMark/>
          </w:tcPr>
          <w:p w:rsidR="00BB593A" w:rsidRDefault="00BB593A">
            <w:pPr>
              <w:rPr>
                <w:rFonts w:cs="Calibri"/>
                <w:sz w:val="18"/>
                <w:szCs w:val="18"/>
              </w:rPr>
            </w:pPr>
            <w:r>
              <w:rPr>
                <w:rFonts w:cs="Calibri"/>
                <w:sz w:val="18"/>
                <w:szCs w:val="18"/>
              </w:rPr>
              <w:t>Výdavkové finančné operácie</w:t>
            </w:r>
          </w:p>
        </w:tc>
        <w:tc>
          <w:tcPr>
            <w:tcW w:w="1418"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1 702 444,02</w:t>
            </w:r>
          </w:p>
        </w:tc>
        <w:tc>
          <w:tcPr>
            <w:tcW w:w="1377"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2 122 908,74</w:t>
            </w:r>
          </w:p>
        </w:tc>
        <w:tc>
          <w:tcPr>
            <w:tcW w:w="1458"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3 987 735,34</w:t>
            </w:r>
          </w:p>
        </w:tc>
        <w:tc>
          <w:tcPr>
            <w:tcW w:w="1418"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3 237 583,28</w:t>
            </w:r>
          </w:p>
        </w:tc>
        <w:tc>
          <w:tcPr>
            <w:tcW w:w="1134" w:type="dxa"/>
            <w:tcBorders>
              <w:top w:val="nil"/>
              <w:left w:val="nil"/>
              <w:bottom w:val="nil"/>
              <w:right w:val="nil"/>
            </w:tcBorders>
            <w:shd w:val="clear" w:color="auto" w:fill="auto"/>
            <w:noWrap/>
            <w:vAlign w:val="center"/>
            <w:hideMark/>
          </w:tcPr>
          <w:p w:rsidR="00BB593A" w:rsidRDefault="00BB593A">
            <w:pPr>
              <w:jc w:val="right"/>
              <w:rPr>
                <w:rFonts w:cs="Calibri"/>
                <w:color w:val="000000"/>
                <w:sz w:val="18"/>
                <w:szCs w:val="18"/>
              </w:rPr>
            </w:pPr>
            <w:r>
              <w:rPr>
                <w:rFonts w:cs="Calibri"/>
                <w:color w:val="000000"/>
                <w:sz w:val="18"/>
                <w:szCs w:val="18"/>
              </w:rPr>
              <w:t>81,19%</w:t>
            </w:r>
          </w:p>
        </w:tc>
      </w:tr>
      <w:tr w:rsidR="00BB593A" w:rsidRPr="00F736D2" w:rsidTr="00BB593A">
        <w:trPr>
          <w:trHeight w:val="372"/>
        </w:trPr>
        <w:tc>
          <w:tcPr>
            <w:tcW w:w="3417" w:type="dxa"/>
            <w:tcBorders>
              <w:top w:val="single" w:sz="4" w:space="0" w:color="DCE6F1"/>
              <w:left w:val="nil"/>
              <w:bottom w:val="single" w:sz="4" w:space="0" w:color="DCE6F1"/>
              <w:right w:val="nil"/>
            </w:tcBorders>
            <w:shd w:val="clear" w:color="95B3D7" w:fill="95B3D7"/>
            <w:noWrap/>
            <w:vAlign w:val="center"/>
            <w:hideMark/>
          </w:tcPr>
          <w:p w:rsidR="00BB593A" w:rsidRDefault="00BB593A">
            <w:pPr>
              <w:rPr>
                <w:rFonts w:cs="Calibri"/>
                <w:b/>
                <w:bCs/>
                <w:color w:val="000000"/>
                <w:sz w:val="20"/>
                <w:szCs w:val="20"/>
              </w:rPr>
            </w:pPr>
            <w:r>
              <w:rPr>
                <w:rFonts w:cs="Calibri"/>
                <w:b/>
                <w:bCs/>
                <w:color w:val="000000"/>
                <w:sz w:val="20"/>
                <w:szCs w:val="20"/>
              </w:rPr>
              <w:t>Bilancia finančných operácií</w:t>
            </w:r>
          </w:p>
        </w:tc>
        <w:tc>
          <w:tcPr>
            <w:tcW w:w="1418" w:type="dxa"/>
            <w:tcBorders>
              <w:top w:val="single" w:sz="4" w:space="0" w:color="DCE6F1"/>
              <w:left w:val="nil"/>
              <w:bottom w:val="single" w:sz="4" w:space="0" w:color="DCE6F1"/>
              <w:right w:val="nil"/>
            </w:tcBorders>
            <w:shd w:val="clear" w:color="95B3D7" w:fill="95B3D7"/>
            <w:noWrap/>
            <w:vAlign w:val="center"/>
            <w:hideMark/>
          </w:tcPr>
          <w:p w:rsidR="00BB593A" w:rsidRDefault="00BB593A">
            <w:pPr>
              <w:jc w:val="right"/>
              <w:rPr>
                <w:rFonts w:cs="Calibri"/>
                <w:b/>
                <w:bCs/>
                <w:color w:val="000000"/>
                <w:sz w:val="20"/>
                <w:szCs w:val="20"/>
              </w:rPr>
            </w:pPr>
            <w:r>
              <w:rPr>
                <w:rFonts w:cs="Calibri"/>
                <w:b/>
                <w:bCs/>
                <w:color w:val="000000"/>
                <w:sz w:val="20"/>
                <w:szCs w:val="20"/>
              </w:rPr>
              <w:t>-193 779,07</w:t>
            </w:r>
          </w:p>
        </w:tc>
        <w:tc>
          <w:tcPr>
            <w:tcW w:w="1377" w:type="dxa"/>
            <w:tcBorders>
              <w:top w:val="single" w:sz="4" w:space="0" w:color="DCE6F1"/>
              <w:left w:val="nil"/>
              <w:bottom w:val="single" w:sz="4" w:space="0" w:color="DCE6F1"/>
              <w:right w:val="nil"/>
            </w:tcBorders>
            <w:shd w:val="clear" w:color="95B3D7" w:fill="95B3D7"/>
            <w:noWrap/>
            <w:vAlign w:val="center"/>
            <w:hideMark/>
          </w:tcPr>
          <w:p w:rsidR="00BB593A" w:rsidRDefault="00BB593A">
            <w:pPr>
              <w:jc w:val="right"/>
              <w:rPr>
                <w:rFonts w:cs="Calibri"/>
                <w:b/>
                <w:bCs/>
                <w:color w:val="000000"/>
                <w:sz w:val="20"/>
                <w:szCs w:val="20"/>
              </w:rPr>
            </w:pPr>
            <w:r>
              <w:rPr>
                <w:rFonts w:cs="Calibri"/>
                <w:b/>
                <w:bCs/>
                <w:color w:val="000000"/>
                <w:sz w:val="20"/>
                <w:szCs w:val="20"/>
              </w:rPr>
              <w:t>1 035 386,48</w:t>
            </w:r>
          </w:p>
        </w:tc>
        <w:tc>
          <w:tcPr>
            <w:tcW w:w="1458" w:type="dxa"/>
            <w:tcBorders>
              <w:top w:val="single" w:sz="4" w:space="0" w:color="DCE6F1"/>
              <w:left w:val="nil"/>
              <w:bottom w:val="single" w:sz="4" w:space="0" w:color="DCE6F1"/>
              <w:right w:val="nil"/>
            </w:tcBorders>
            <w:shd w:val="clear" w:color="95B3D7" w:fill="95B3D7"/>
            <w:noWrap/>
            <w:vAlign w:val="center"/>
            <w:hideMark/>
          </w:tcPr>
          <w:p w:rsidR="00BB593A" w:rsidRDefault="00BB593A">
            <w:pPr>
              <w:jc w:val="right"/>
              <w:rPr>
                <w:rFonts w:cs="Calibri"/>
                <w:b/>
                <w:bCs/>
                <w:color w:val="000000"/>
                <w:sz w:val="20"/>
                <w:szCs w:val="20"/>
              </w:rPr>
            </w:pPr>
            <w:r>
              <w:rPr>
                <w:rFonts w:cs="Calibri"/>
                <w:b/>
                <w:bCs/>
                <w:color w:val="000000"/>
                <w:sz w:val="20"/>
                <w:szCs w:val="20"/>
              </w:rPr>
              <w:t>9 085 402,45</w:t>
            </w:r>
          </w:p>
        </w:tc>
        <w:tc>
          <w:tcPr>
            <w:tcW w:w="1418" w:type="dxa"/>
            <w:tcBorders>
              <w:top w:val="single" w:sz="4" w:space="0" w:color="DCE6F1"/>
              <w:left w:val="nil"/>
              <w:bottom w:val="single" w:sz="4" w:space="0" w:color="DCE6F1"/>
              <w:right w:val="nil"/>
            </w:tcBorders>
            <w:shd w:val="clear" w:color="95B3D7" w:fill="95B3D7"/>
            <w:noWrap/>
            <w:vAlign w:val="center"/>
            <w:hideMark/>
          </w:tcPr>
          <w:p w:rsidR="00BB593A" w:rsidRDefault="00BB593A">
            <w:pPr>
              <w:jc w:val="right"/>
              <w:rPr>
                <w:rFonts w:cs="Calibri"/>
                <w:b/>
                <w:bCs/>
                <w:color w:val="000000"/>
                <w:sz w:val="20"/>
                <w:szCs w:val="20"/>
              </w:rPr>
            </w:pPr>
            <w:r>
              <w:rPr>
                <w:rFonts w:cs="Calibri"/>
                <w:b/>
                <w:bCs/>
                <w:color w:val="000000"/>
                <w:sz w:val="20"/>
                <w:szCs w:val="20"/>
              </w:rPr>
              <w:t>2 936 415,43</w:t>
            </w:r>
          </w:p>
        </w:tc>
        <w:tc>
          <w:tcPr>
            <w:tcW w:w="1134" w:type="dxa"/>
            <w:tcBorders>
              <w:top w:val="single" w:sz="4" w:space="0" w:color="DCE6F1"/>
              <w:left w:val="nil"/>
              <w:bottom w:val="single" w:sz="4" w:space="0" w:color="DCE6F1"/>
              <w:right w:val="nil"/>
            </w:tcBorders>
            <w:shd w:val="clear" w:color="95B3D7" w:fill="95B3D7"/>
            <w:noWrap/>
            <w:vAlign w:val="center"/>
            <w:hideMark/>
          </w:tcPr>
          <w:p w:rsidR="00BB593A" w:rsidRDefault="00BB593A">
            <w:pPr>
              <w:jc w:val="right"/>
              <w:rPr>
                <w:rFonts w:cs="Calibri"/>
                <w:b/>
                <w:bCs/>
                <w:color w:val="000000"/>
                <w:sz w:val="20"/>
                <w:szCs w:val="20"/>
              </w:rPr>
            </w:pPr>
            <w:r>
              <w:rPr>
                <w:rFonts w:cs="Calibri"/>
                <w:b/>
                <w:bCs/>
                <w:color w:val="000000"/>
                <w:sz w:val="20"/>
                <w:szCs w:val="20"/>
              </w:rPr>
              <w:t> </w:t>
            </w:r>
          </w:p>
        </w:tc>
      </w:tr>
      <w:tr w:rsidR="00BB593A" w:rsidRPr="00F736D2" w:rsidTr="00BB593A">
        <w:trPr>
          <w:trHeight w:val="372"/>
        </w:trPr>
        <w:tc>
          <w:tcPr>
            <w:tcW w:w="3417" w:type="dxa"/>
            <w:tcBorders>
              <w:top w:val="nil"/>
              <w:left w:val="nil"/>
              <w:bottom w:val="nil"/>
              <w:right w:val="nil"/>
            </w:tcBorders>
            <w:shd w:val="clear" w:color="000000" w:fill="D9D9D9"/>
            <w:noWrap/>
            <w:vAlign w:val="center"/>
            <w:hideMark/>
          </w:tcPr>
          <w:p w:rsidR="00BB593A" w:rsidRDefault="00BB593A">
            <w:pPr>
              <w:rPr>
                <w:rFonts w:cs="Calibri"/>
                <w:sz w:val="18"/>
                <w:szCs w:val="18"/>
              </w:rPr>
            </w:pPr>
            <w:r>
              <w:rPr>
                <w:rFonts w:cs="Calibri"/>
                <w:sz w:val="18"/>
                <w:szCs w:val="18"/>
              </w:rPr>
              <w:t>Príjmy a príjmové finančné operácie</w:t>
            </w:r>
          </w:p>
        </w:tc>
        <w:tc>
          <w:tcPr>
            <w:tcW w:w="1418" w:type="dxa"/>
            <w:tcBorders>
              <w:top w:val="nil"/>
              <w:left w:val="nil"/>
              <w:bottom w:val="nil"/>
              <w:right w:val="nil"/>
            </w:tcBorders>
            <w:shd w:val="clear" w:color="000000" w:fill="D9D9D9"/>
            <w:noWrap/>
            <w:vAlign w:val="center"/>
            <w:hideMark/>
          </w:tcPr>
          <w:p w:rsidR="00BB593A" w:rsidRDefault="00BB593A">
            <w:pPr>
              <w:jc w:val="right"/>
              <w:rPr>
                <w:rFonts w:cs="Calibri"/>
                <w:color w:val="000000"/>
                <w:sz w:val="18"/>
                <w:szCs w:val="18"/>
              </w:rPr>
            </w:pPr>
            <w:r>
              <w:rPr>
                <w:rFonts w:cs="Calibri"/>
                <w:color w:val="000000"/>
                <w:sz w:val="18"/>
                <w:szCs w:val="18"/>
              </w:rPr>
              <w:t>122 437 197,75</w:t>
            </w:r>
          </w:p>
        </w:tc>
        <w:tc>
          <w:tcPr>
            <w:tcW w:w="1377" w:type="dxa"/>
            <w:tcBorders>
              <w:top w:val="nil"/>
              <w:left w:val="nil"/>
              <w:bottom w:val="nil"/>
              <w:right w:val="nil"/>
            </w:tcBorders>
            <w:shd w:val="clear" w:color="000000" w:fill="D9D9D9"/>
            <w:noWrap/>
            <w:vAlign w:val="center"/>
            <w:hideMark/>
          </w:tcPr>
          <w:p w:rsidR="00BB593A" w:rsidRDefault="00BB593A">
            <w:pPr>
              <w:jc w:val="right"/>
              <w:rPr>
                <w:rFonts w:cs="Calibri"/>
                <w:color w:val="000000"/>
                <w:sz w:val="18"/>
                <w:szCs w:val="18"/>
              </w:rPr>
            </w:pPr>
            <w:r>
              <w:rPr>
                <w:rFonts w:cs="Calibri"/>
                <w:color w:val="000000"/>
                <w:sz w:val="18"/>
                <w:szCs w:val="18"/>
              </w:rPr>
              <w:t>127 365 814,07</w:t>
            </w:r>
          </w:p>
        </w:tc>
        <w:tc>
          <w:tcPr>
            <w:tcW w:w="1458" w:type="dxa"/>
            <w:tcBorders>
              <w:top w:val="nil"/>
              <w:left w:val="nil"/>
              <w:bottom w:val="nil"/>
              <w:right w:val="nil"/>
            </w:tcBorders>
            <w:shd w:val="clear" w:color="000000" w:fill="D9D9D9"/>
            <w:noWrap/>
            <w:vAlign w:val="center"/>
            <w:hideMark/>
          </w:tcPr>
          <w:p w:rsidR="00BB593A" w:rsidRDefault="00BB593A">
            <w:pPr>
              <w:jc w:val="right"/>
              <w:rPr>
                <w:rFonts w:cs="Calibri"/>
                <w:color w:val="000000"/>
                <w:sz w:val="18"/>
                <w:szCs w:val="18"/>
              </w:rPr>
            </w:pPr>
            <w:r>
              <w:rPr>
                <w:rFonts w:cs="Calibri"/>
                <w:color w:val="000000"/>
                <w:sz w:val="18"/>
                <w:szCs w:val="18"/>
              </w:rPr>
              <w:t>142 028 467,11</w:t>
            </w:r>
          </w:p>
        </w:tc>
        <w:tc>
          <w:tcPr>
            <w:tcW w:w="1418" w:type="dxa"/>
            <w:tcBorders>
              <w:top w:val="nil"/>
              <w:left w:val="nil"/>
              <w:bottom w:val="nil"/>
              <w:right w:val="nil"/>
            </w:tcBorders>
            <w:shd w:val="clear" w:color="000000" w:fill="D9D9D9"/>
            <w:noWrap/>
            <w:vAlign w:val="center"/>
            <w:hideMark/>
          </w:tcPr>
          <w:p w:rsidR="00BB593A" w:rsidRDefault="00BB593A">
            <w:pPr>
              <w:jc w:val="right"/>
              <w:rPr>
                <w:rFonts w:cs="Calibri"/>
                <w:color w:val="000000"/>
                <w:sz w:val="18"/>
                <w:szCs w:val="18"/>
              </w:rPr>
            </w:pPr>
            <w:r>
              <w:rPr>
                <w:rFonts w:cs="Calibri"/>
                <w:color w:val="000000"/>
                <w:sz w:val="18"/>
                <w:szCs w:val="18"/>
              </w:rPr>
              <w:t>132 970 242,06</w:t>
            </w:r>
          </w:p>
        </w:tc>
        <w:tc>
          <w:tcPr>
            <w:tcW w:w="1134" w:type="dxa"/>
            <w:tcBorders>
              <w:top w:val="nil"/>
              <w:left w:val="nil"/>
              <w:bottom w:val="nil"/>
              <w:right w:val="nil"/>
            </w:tcBorders>
            <w:shd w:val="clear" w:color="000000" w:fill="D9D9D9"/>
            <w:noWrap/>
            <w:vAlign w:val="center"/>
            <w:hideMark/>
          </w:tcPr>
          <w:p w:rsidR="00BB593A" w:rsidRDefault="00BB593A">
            <w:pPr>
              <w:jc w:val="right"/>
              <w:rPr>
                <w:rFonts w:cs="Calibri"/>
                <w:color w:val="000000"/>
                <w:sz w:val="18"/>
                <w:szCs w:val="18"/>
              </w:rPr>
            </w:pPr>
            <w:r>
              <w:rPr>
                <w:rFonts w:cs="Calibri"/>
                <w:color w:val="000000"/>
                <w:sz w:val="18"/>
                <w:szCs w:val="18"/>
              </w:rPr>
              <w:t>93,62%</w:t>
            </w:r>
          </w:p>
        </w:tc>
      </w:tr>
      <w:tr w:rsidR="00BB593A" w:rsidRPr="00F736D2" w:rsidTr="00BB593A">
        <w:trPr>
          <w:trHeight w:val="372"/>
        </w:trPr>
        <w:tc>
          <w:tcPr>
            <w:tcW w:w="3417" w:type="dxa"/>
            <w:tcBorders>
              <w:top w:val="nil"/>
              <w:left w:val="nil"/>
              <w:bottom w:val="nil"/>
              <w:right w:val="nil"/>
            </w:tcBorders>
            <w:shd w:val="clear" w:color="000000" w:fill="D9D9D9"/>
            <w:noWrap/>
            <w:vAlign w:val="center"/>
            <w:hideMark/>
          </w:tcPr>
          <w:p w:rsidR="00BB593A" w:rsidRDefault="00BB593A">
            <w:pPr>
              <w:rPr>
                <w:rFonts w:cs="Calibri"/>
                <w:sz w:val="18"/>
                <w:szCs w:val="18"/>
              </w:rPr>
            </w:pPr>
            <w:r>
              <w:rPr>
                <w:rFonts w:cs="Calibri"/>
                <w:sz w:val="18"/>
                <w:szCs w:val="18"/>
              </w:rPr>
              <w:t>Výdavky  a výdavkové finančné operácie</w:t>
            </w:r>
          </w:p>
        </w:tc>
        <w:tc>
          <w:tcPr>
            <w:tcW w:w="1418" w:type="dxa"/>
            <w:tcBorders>
              <w:top w:val="nil"/>
              <w:left w:val="nil"/>
              <w:bottom w:val="nil"/>
              <w:right w:val="nil"/>
            </w:tcBorders>
            <w:shd w:val="clear" w:color="000000" w:fill="D9D9D9"/>
            <w:noWrap/>
            <w:vAlign w:val="center"/>
            <w:hideMark/>
          </w:tcPr>
          <w:p w:rsidR="00BB593A" w:rsidRDefault="00BB593A">
            <w:pPr>
              <w:jc w:val="right"/>
              <w:rPr>
                <w:rFonts w:cs="Calibri"/>
                <w:color w:val="000000"/>
                <w:sz w:val="18"/>
                <w:szCs w:val="18"/>
              </w:rPr>
            </w:pPr>
            <w:r>
              <w:rPr>
                <w:rFonts w:cs="Calibri"/>
                <w:color w:val="000000"/>
                <w:sz w:val="18"/>
                <w:szCs w:val="18"/>
              </w:rPr>
              <w:t>115 650 475,09</w:t>
            </w:r>
          </w:p>
        </w:tc>
        <w:tc>
          <w:tcPr>
            <w:tcW w:w="1377" w:type="dxa"/>
            <w:tcBorders>
              <w:top w:val="nil"/>
              <w:left w:val="nil"/>
              <w:bottom w:val="nil"/>
              <w:right w:val="nil"/>
            </w:tcBorders>
            <w:shd w:val="clear" w:color="000000" w:fill="D9D9D9"/>
            <w:noWrap/>
            <w:vAlign w:val="center"/>
            <w:hideMark/>
          </w:tcPr>
          <w:p w:rsidR="00BB593A" w:rsidRDefault="00BB593A">
            <w:pPr>
              <w:jc w:val="right"/>
              <w:rPr>
                <w:rFonts w:cs="Calibri"/>
                <w:color w:val="000000"/>
                <w:sz w:val="18"/>
                <w:szCs w:val="18"/>
              </w:rPr>
            </w:pPr>
            <w:r>
              <w:rPr>
                <w:rFonts w:cs="Calibri"/>
                <w:color w:val="000000"/>
                <w:sz w:val="18"/>
                <w:szCs w:val="18"/>
              </w:rPr>
              <w:t>127 365 814,07</w:t>
            </w:r>
          </w:p>
        </w:tc>
        <w:tc>
          <w:tcPr>
            <w:tcW w:w="1458" w:type="dxa"/>
            <w:tcBorders>
              <w:top w:val="nil"/>
              <w:left w:val="nil"/>
              <w:bottom w:val="nil"/>
              <w:right w:val="nil"/>
            </w:tcBorders>
            <w:shd w:val="clear" w:color="000000" w:fill="D9D9D9"/>
            <w:noWrap/>
            <w:vAlign w:val="center"/>
            <w:hideMark/>
          </w:tcPr>
          <w:p w:rsidR="00BB593A" w:rsidRDefault="00BB593A">
            <w:pPr>
              <w:jc w:val="right"/>
              <w:rPr>
                <w:rFonts w:cs="Calibri"/>
                <w:color w:val="000000"/>
                <w:sz w:val="18"/>
                <w:szCs w:val="18"/>
              </w:rPr>
            </w:pPr>
            <w:r>
              <w:rPr>
                <w:rFonts w:cs="Calibri"/>
                <w:color w:val="000000"/>
                <w:sz w:val="18"/>
                <w:szCs w:val="18"/>
              </w:rPr>
              <w:t>135 932 569,84</w:t>
            </w:r>
          </w:p>
        </w:tc>
        <w:tc>
          <w:tcPr>
            <w:tcW w:w="1418" w:type="dxa"/>
            <w:tcBorders>
              <w:top w:val="nil"/>
              <w:left w:val="nil"/>
              <w:bottom w:val="nil"/>
              <w:right w:val="nil"/>
            </w:tcBorders>
            <w:shd w:val="clear" w:color="000000" w:fill="D9D9D9"/>
            <w:noWrap/>
            <w:vAlign w:val="center"/>
            <w:hideMark/>
          </w:tcPr>
          <w:p w:rsidR="00BB593A" w:rsidRDefault="00BB593A">
            <w:pPr>
              <w:jc w:val="right"/>
              <w:rPr>
                <w:rFonts w:cs="Calibri"/>
                <w:color w:val="000000"/>
                <w:sz w:val="18"/>
                <w:szCs w:val="18"/>
              </w:rPr>
            </w:pPr>
            <w:r>
              <w:rPr>
                <w:rFonts w:cs="Calibri"/>
                <w:color w:val="000000"/>
                <w:sz w:val="18"/>
                <w:szCs w:val="18"/>
              </w:rPr>
              <w:t>131 004 108,68</w:t>
            </w:r>
          </w:p>
        </w:tc>
        <w:tc>
          <w:tcPr>
            <w:tcW w:w="1134" w:type="dxa"/>
            <w:tcBorders>
              <w:top w:val="nil"/>
              <w:left w:val="nil"/>
              <w:bottom w:val="nil"/>
              <w:right w:val="nil"/>
            </w:tcBorders>
            <w:shd w:val="clear" w:color="000000" w:fill="D9D9D9"/>
            <w:noWrap/>
            <w:vAlign w:val="center"/>
            <w:hideMark/>
          </w:tcPr>
          <w:p w:rsidR="00BB593A" w:rsidRDefault="00BB593A">
            <w:pPr>
              <w:jc w:val="right"/>
              <w:rPr>
                <w:rFonts w:cs="Calibri"/>
                <w:color w:val="000000"/>
                <w:sz w:val="18"/>
                <w:szCs w:val="18"/>
              </w:rPr>
            </w:pPr>
            <w:r>
              <w:rPr>
                <w:rFonts w:cs="Calibri"/>
                <w:color w:val="000000"/>
                <w:sz w:val="18"/>
                <w:szCs w:val="18"/>
              </w:rPr>
              <w:t>96,37%</w:t>
            </w:r>
          </w:p>
        </w:tc>
      </w:tr>
      <w:tr w:rsidR="00BB593A" w:rsidRPr="00F736D2" w:rsidTr="00BB593A">
        <w:trPr>
          <w:trHeight w:val="372"/>
        </w:trPr>
        <w:tc>
          <w:tcPr>
            <w:tcW w:w="3417" w:type="dxa"/>
            <w:tcBorders>
              <w:top w:val="nil"/>
              <w:left w:val="nil"/>
              <w:bottom w:val="nil"/>
              <w:right w:val="nil"/>
            </w:tcBorders>
            <w:shd w:val="clear" w:color="000000" w:fill="A6A6A6"/>
            <w:noWrap/>
            <w:vAlign w:val="center"/>
            <w:hideMark/>
          </w:tcPr>
          <w:p w:rsidR="00BB593A" w:rsidRDefault="00BB593A">
            <w:pPr>
              <w:rPr>
                <w:rFonts w:cs="Calibri"/>
                <w:b/>
                <w:bCs/>
                <w:sz w:val="20"/>
                <w:szCs w:val="20"/>
              </w:rPr>
            </w:pPr>
            <w:r>
              <w:rPr>
                <w:rFonts w:cs="Calibri"/>
                <w:b/>
                <w:bCs/>
                <w:sz w:val="20"/>
                <w:szCs w:val="20"/>
              </w:rPr>
              <w:t>Bilancia rozpočtu vrátane fin. operácií</w:t>
            </w:r>
          </w:p>
        </w:tc>
        <w:tc>
          <w:tcPr>
            <w:tcW w:w="1418" w:type="dxa"/>
            <w:tcBorders>
              <w:top w:val="nil"/>
              <w:left w:val="nil"/>
              <w:bottom w:val="nil"/>
              <w:right w:val="nil"/>
            </w:tcBorders>
            <w:shd w:val="clear" w:color="000000" w:fill="A6A6A6"/>
            <w:noWrap/>
            <w:vAlign w:val="center"/>
            <w:hideMark/>
          </w:tcPr>
          <w:p w:rsidR="00BB593A" w:rsidRDefault="00BB593A">
            <w:pPr>
              <w:jc w:val="right"/>
              <w:rPr>
                <w:rFonts w:cs="Calibri"/>
                <w:b/>
                <w:bCs/>
                <w:color w:val="000000"/>
                <w:sz w:val="20"/>
                <w:szCs w:val="20"/>
              </w:rPr>
            </w:pPr>
            <w:r>
              <w:rPr>
                <w:rFonts w:cs="Calibri"/>
                <w:b/>
                <w:bCs/>
                <w:color w:val="000000"/>
                <w:sz w:val="20"/>
                <w:szCs w:val="20"/>
              </w:rPr>
              <w:t>6 786 722,66</w:t>
            </w:r>
          </w:p>
        </w:tc>
        <w:tc>
          <w:tcPr>
            <w:tcW w:w="1377" w:type="dxa"/>
            <w:tcBorders>
              <w:top w:val="nil"/>
              <w:left w:val="nil"/>
              <w:bottom w:val="nil"/>
              <w:right w:val="nil"/>
            </w:tcBorders>
            <w:shd w:val="clear" w:color="000000" w:fill="A6A6A6"/>
            <w:noWrap/>
            <w:vAlign w:val="center"/>
            <w:hideMark/>
          </w:tcPr>
          <w:p w:rsidR="00BB593A" w:rsidRDefault="00BB593A">
            <w:pPr>
              <w:jc w:val="right"/>
              <w:rPr>
                <w:rFonts w:cs="Calibri"/>
                <w:b/>
                <w:bCs/>
                <w:color w:val="000000"/>
                <w:sz w:val="20"/>
                <w:szCs w:val="20"/>
              </w:rPr>
            </w:pPr>
            <w:r>
              <w:rPr>
                <w:rFonts w:cs="Calibri"/>
                <w:b/>
                <w:bCs/>
                <w:color w:val="000000"/>
                <w:sz w:val="20"/>
                <w:szCs w:val="20"/>
              </w:rPr>
              <w:t>0,00</w:t>
            </w:r>
          </w:p>
        </w:tc>
        <w:tc>
          <w:tcPr>
            <w:tcW w:w="1458" w:type="dxa"/>
            <w:tcBorders>
              <w:top w:val="nil"/>
              <w:left w:val="nil"/>
              <w:bottom w:val="nil"/>
              <w:right w:val="nil"/>
            </w:tcBorders>
            <w:shd w:val="clear" w:color="000000" w:fill="A6A6A6"/>
            <w:noWrap/>
            <w:vAlign w:val="center"/>
            <w:hideMark/>
          </w:tcPr>
          <w:p w:rsidR="00BB593A" w:rsidRDefault="00BB593A">
            <w:pPr>
              <w:jc w:val="right"/>
              <w:rPr>
                <w:rFonts w:cs="Calibri"/>
                <w:b/>
                <w:bCs/>
                <w:color w:val="000000"/>
                <w:sz w:val="20"/>
                <w:szCs w:val="20"/>
              </w:rPr>
            </w:pPr>
            <w:r>
              <w:rPr>
                <w:rFonts w:cs="Calibri"/>
                <w:b/>
                <w:bCs/>
                <w:color w:val="000000"/>
                <w:sz w:val="20"/>
                <w:szCs w:val="20"/>
              </w:rPr>
              <w:t>6 095 897,27</w:t>
            </w:r>
          </w:p>
        </w:tc>
        <w:tc>
          <w:tcPr>
            <w:tcW w:w="1418" w:type="dxa"/>
            <w:tcBorders>
              <w:top w:val="nil"/>
              <w:left w:val="nil"/>
              <w:bottom w:val="nil"/>
              <w:right w:val="nil"/>
            </w:tcBorders>
            <w:shd w:val="clear" w:color="000000" w:fill="A6A6A6"/>
            <w:noWrap/>
            <w:vAlign w:val="center"/>
            <w:hideMark/>
          </w:tcPr>
          <w:p w:rsidR="00BB593A" w:rsidRDefault="00BB593A">
            <w:pPr>
              <w:jc w:val="right"/>
              <w:rPr>
                <w:rFonts w:cs="Calibri"/>
                <w:b/>
                <w:bCs/>
                <w:color w:val="000000"/>
                <w:sz w:val="20"/>
                <w:szCs w:val="20"/>
              </w:rPr>
            </w:pPr>
            <w:r>
              <w:rPr>
                <w:rFonts w:cs="Calibri"/>
                <w:b/>
                <w:bCs/>
                <w:color w:val="000000"/>
                <w:sz w:val="20"/>
                <w:szCs w:val="20"/>
              </w:rPr>
              <w:t>1 966 133,38</w:t>
            </w:r>
          </w:p>
        </w:tc>
        <w:tc>
          <w:tcPr>
            <w:tcW w:w="1134" w:type="dxa"/>
            <w:tcBorders>
              <w:top w:val="nil"/>
              <w:left w:val="nil"/>
              <w:bottom w:val="nil"/>
              <w:right w:val="nil"/>
            </w:tcBorders>
            <w:shd w:val="clear" w:color="000000" w:fill="A6A6A6"/>
            <w:noWrap/>
            <w:vAlign w:val="center"/>
            <w:hideMark/>
          </w:tcPr>
          <w:p w:rsidR="00BB593A" w:rsidRDefault="00BB593A">
            <w:pPr>
              <w:jc w:val="right"/>
              <w:rPr>
                <w:rFonts w:cs="Calibri"/>
                <w:b/>
                <w:bCs/>
                <w:color w:val="000000"/>
                <w:sz w:val="20"/>
                <w:szCs w:val="20"/>
              </w:rPr>
            </w:pPr>
            <w:r>
              <w:rPr>
                <w:rFonts w:cs="Calibri"/>
                <w:b/>
                <w:bCs/>
                <w:color w:val="000000"/>
                <w:sz w:val="20"/>
                <w:szCs w:val="20"/>
              </w:rPr>
              <w:t> </w:t>
            </w:r>
          </w:p>
        </w:tc>
      </w:tr>
    </w:tbl>
    <w:p w:rsidR="00BC0DDB" w:rsidRPr="002A2EDF" w:rsidRDefault="00A45BD4" w:rsidP="00077EDF">
      <w:pPr>
        <w:pStyle w:val="tl1"/>
      </w:pPr>
      <w:r w:rsidRPr="002A2EDF">
        <w:lastRenderedPageBreak/>
        <w:t xml:space="preserve">Plnenie </w:t>
      </w:r>
      <w:r w:rsidR="0073114C" w:rsidRPr="002A2EDF">
        <w:t xml:space="preserve">a čerpanie </w:t>
      </w:r>
      <w:r w:rsidRPr="002A2EDF">
        <w:t xml:space="preserve">rozpočtu Bratislavského samosprávneho kraja </w:t>
      </w:r>
      <w:r w:rsidR="0073114C" w:rsidRPr="002A2EDF">
        <w:t xml:space="preserve">v roku </w:t>
      </w:r>
      <w:r w:rsidR="00A152BC">
        <w:t>2015</w:t>
      </w:r>
    </w:p>
    <w:p w:rsidR="006433E5" w:rsidRPr="00CF37DA" w:rsidRDefault="00044CD4" w:rsidP="002A2EDF">
      <w:pPr>
        <w:pStyle w:val="tl1"/>
        <w:numPr>
          <w:ilvl w:val="0"/>
          <w:numId w:val="0"/>
        </w:numPr>
        <w:ind w:left="142"/>
      </w:pPr>
      <w:r>
        <w:pict>
          <v:rect id="_x0000_i1026" style="width:0;height:1.5pt" o:hralign="center" o:hrstd="t" o:hr="t" fillcolor="#a0a0a0" stroked="f"/>
        </w:pict>
      </w:r>
    </w:p>
    <w:p w:rsidR="002A2EDF" w:rsidRDefault="002A2EDF" w:rsidP="00077EDF">
      <w:pPr>
        <w:pStyle w:val="tl2"/>
      </w:pPr>
    </w:p>
    <w:p w:rsidR="002C4BA7" w:rsidRPr="00077EDF" w:rsidRDefault="00D6447A" w:rsidP="00077EDF">
      <w:pPr>
        <w:pStyle w:val="tl2"/>
      </w:pPr>
      <w:r w:rsidRPr="00077EDF">
        <w:t>B</w:t>
      </w:r>
      <w:r w:rsidR="002C4BA7" w:rsidRPr="00077EDF">
        <w:t>.1  Príjmy</w:t>
      </w:r>
      <w:r w:rsidR="001665DE" w:rsidRPr="00077EDF">
        <w:t xml:space="preserve"> </w:t>
      </w:r>
      <w:r w:rsidR="000D0F0B" w:rsidRPr="00077EDF">
        <w:t>a príjmové finančné operácie</w:t>
      </w:r>
    </w:p>
    <w:p w:rsidR="001A4F1E" w:rsidRPr="001A4F1E" w:rsidRDefault="001A4F1E" w:rsidP="001A4F1E">
      <w:pPr>
        <w:pStyle w:val="Podtitul"/>
      </w:pPr>
    </w:p>
    <w:p w:rsidR="0021023A" w:rsidRPr="0018360A" w:rsidRDefault="00B465E5" w:rsidP="0018360A">
      <w:pPr>
        <w:spacing w:after="0" w:line="240" w:lineRule="auto"/>
        <w:ind w:firstLine="709"/>
        <w:jc w:val="both"/>
        <w:rPr>
          <w:rFonts w:cs="Calibri"/>
          <w:sz w:val="24"/>
          <w:szCs w:val="24"/>
        </w:rPr>
      </w:pPr>
      <w:r>
        <w:rPr>
          <w:rFonts w:cs="Calibri"/>
          <w:b/>
          <w:sz w:val="24"/>
          <w:szCs w:val="24"/>
        </w:rPr>
        <w:t>R</w:t>
      </w:r>
      <w:r w:rsidR="000D0F0B">
        <w:rPr>
          <w:rFonts w:cs="Calibri"/>
          <w:b/>
          <w:sz w:val="24"/>
          <w:szCs w:val="24"/>
        </w:rPr>
        <w:t xml:space="preserve">ozpočet </w:t>
      </w:r>
      <w:r w:rsidR="00A87371">
        <w:rPr>
          <w:rFonts w:cs="Calibri"/>
          <w:b/>
          <w:sz w:val="24"/>
          <w:szCs w:val="24"/>
        </w:rPr>
        <w:t xml:space="preserve"> </w:t>
      </w:r>
      <w:r w:rsidR="000D0F0B">
        <w:rPr>
          <w:rFonts w:cs="Calibri"/>
          <w:b/>
          <w:sz w:val="24"/>
          <w:szCs w:val="24"/>
        </w:rPr>
        <w:t xml:space="preserve">príjmov </w:t>
      </w:r>
      <w:r w:rsidR="00A87371">
        <w:rPr>
          <w:rFonts w:cs="Calibri"/>
          <w:b/>
          <w:sz w:val="24"/>
          <w:szCs w:val="24"/>
        </w:rPr>
        <w:t xml:space="preserve"> </w:t>
      </w:r>
      <w:r w:rsidR="00444F69">
        <w:rPr>
          <w:rFonts w:cs="Calibri"/>
          <w:b/>
          <w:sz w:val="24"/>
          <w:szCs w:val="24"/>
        </w:rPr>
        <w:t>vrátane</w:t>
      </w:r>
      <w:r w:rsidR="000D0F0B">
        <w:rPr>
          <w:rFonts w:cs="Calibri"/>
          <w:b/>
          <w:sz w:val="24"/>
          <w:szCs w:val="24"/>
        </w:rPr>
        <w:t> </w:t>
      </w:r>
      <w:r w:rsidR="00A87371">
        <w:rPr>
          <w:rFonts w:cs="Calibri"/>
          <w:b/>
          <w:sz w:val="24"/>
          <w:szCs w:val="24"/>
        </w:rPr>
        <w:t xml:space="preserve"> </w:t>
      </w:r>
      <w:r w:rsidR="000D0F0B">
        <w:rPr>
          <w:rFonts w:cs="Calibri"/>
          <w:b/>
          <w:sz w:val="24"/>
          <w:szCs w:val="24"/>
        </w:rPr>
        <w:t xml:space="preserve">príjmových finančných </w:t>
      </w:r>
      <w:r w:rsidR="00A87371">
        <w:rPr>
          <w:rFonts w:cs="Calibri"/>
          <w:b/>
          <w:sz w:val="24"/>
          <w:szCs w:val="24"/>
        </w:rPr>
        <w:t xml:space="preserve"> </w:t>
      </w:r>
      <w:r w:rsidR="000D0F0B">
        <w:rPr>
          <w:rFonts w:cs="Calibri"/>
          <w:b/>
          <w:sz w:val="24"/>
          <w:szCs w:val="24"/>
        </w:rPr>
        <w:t xml:space="preserve">operácií  </w:t>
      </w:r>
      <w:r w:rsidR="0018360A">
        <w:rPr>
          <w:rFonts w:cs="Calibri"/>
          <w:b/>
          <w:sz w:val="24"/>
          <w:szCs w:val="24"/>
        </w:rPr>
        <w:t xml:space="preserve">bol na rok 2015 schválený vo výške 127 365 814,07 </w:t>
      </w:r>
      <w:r w:rsidR="0018360A" w:rsidRPr="00CE791A">
        <w:rPr>
          <w:rFonts w:cs="Calibri"/>
          <w:b/>
          <w:sz w:val="24"/>
          <w:szCs w:val="24"/>
        </w:rPr>
        <w:t>EUR</w:t>
      </w:r>
      <w:r w:rsidR="0018360A">
        <w:rPr>
          <w:rFonts w:cs="Calibri"/>
          <w:sz w:val="24"/>
          <w:szCs w:val="24"/>
        </w:rPr>
        <w:t xml:space="preserve">. </w:t>
      </w:r>
      <w:r w:rsidR="0096517B">
        <w:rPr>
          <w:rFonts w:cs="Calibri"/>
          <w:sz w:val="24"/>
          <w:szCs w:val="24"/>
        </w:rPr>
        <w:t xml:space="preserve">Počas roka bol rozpočet úpravami v príjmovej časti zmenený </w:t>
      </w:r>
      <w:r w:rsidR="00497B57">
        <w:rPr>
          <w:rFonts w:cs="Calibri"/>
          <w:sz w:val="24"/>
          <w:szCs w:val="24"/>
        </w:rPr>
        <w:t xml:space="preserve">na sumu </w:t>
      </w:r>
      <w:r w:rsidR="00212520">
        <w:rPr>
          <w:rFonts w:cs="Calibri"/>
          <w:sz w:val="24"/>
          <w:szCs w:val="24"/>
        </w:rPr>
        <w:br/>
      </w:r>
      <w:r w:rsidR="00656CAE" w:rsidRPr="00656CAE">
        <w:rPr>
          <w:rFonts w:cs="Calibri"/>
          <w:b/>
          <w:sz w:val="24"/>
          <w:szCs w:val="24"/>
        </w:rPr>
        <w:t>142 028 467,11</w:t>
      </w:r>
      <w:r w:rsidR="00656CAE">
        <w:rPr>
          <w:rFonts w:cs="Calibri"/>
          <w:b/>
          <w:sz w:val="24"/>
          <w:szCs w:val="24"/>
        </w:rPr>
        <w:t xml:space="preserve"> </w:t>
      </w:r>
      <w:r w:rsidR="00497B57" w:rsidRPr="00F12730">
        <w:rPr>
          <w:rFonts w:cs="Calibri"/>
          <w:b/>
          <w:sz w:val="24"/>
          <w:szCs w:val="24"/>
        </w:rPr>
        <w:t xml:space="preserve">EUR </w:t>
      </w:r>
      <w:r w:rsidR="0096517B">
        <w:rPr>
          <w:rFonts w:cs="Calibri"/>
          <w:sz w:val="24"/>
          <w:szCs w:val="24"/>
        </w:rPr>
        <w:t xml:space="preserve">a </w:t>
      </w:r>
      <w:r w:rsidR="00497B57" w:rsidRPr="00497B57">
        <w:rPr>
          <w:rFonts w:cs="Calibri"/>
          <w:sz w:val="24"/>
          <w:szCs w:val="24"/>
        </w:rPr>
        <w:t>j</w:t>
      </w:r>
      <w:r w:rsidR="0018360A" w:rsidRPr="00497B57">
        <w:rPr>
          <w:rFonts w:cs="Calibri"/>
          <w:sz w:val="24"/>
          <w:szCs w:val="24"/>
        </w:rPr>
        <w:t>eho</w:t>
      </w:r>
      <w:r w:rsidR="0018360A">
        <w:rPr>
          <w:rFonts w:cs="Calibri"/>
          <w:b/>
          <w:sz w:val="24"/>
          <w:szCs w:val="24"/>
        </w:rPr>
        <w:t xml:space="preserve"> plnenie na konci roka 2015 dosiahlo</w:t>
      </w:r>
      <w:r w:rsidR="000D0F0B" w:rsidRPr="000D0F0B">
        <w:rPr>
          <w:rFonts w:cs="Calibri"/>
          <w:sz w:val="24"/>
          <w:szCs w:val="24"/>
        </w:rPr>
        <w:t xml:space="preserve"> úroveň </w:t>
      </w:r>
      <w:r w:rsidR="00656CAE" w:rsidRPr="00656CAE">
        <w:rPr>
          <w:rFonts w:cs="Calibri"/>
          <w:b/>
          <w:sz w:val="24"/>
          <w:szCs w:val="24"/>
        </w:rPr>
        <w:t>132 970 242,06</w:t>
      </w:r>
      <w:r w:rsidR="008E06EE" w:rsidRPr="00656CAE">
        <w:rPr>
          <w:rFonts w:cs="Calibri"/>
          <w:b/>
          <w:sz w:val="24"/>
          <w:szCs w:val="24"/>
        </w:rPr>
        <w:t xml:space="preserve"> </w:t>
      </w:r>
      <w:r w:rsidR="000D0F0B" w:rsidRPr="00656CAE">
        <w:rPr>
          <w:rFonts w:cs="Calibri"/>
          <w:b/>
          <w:sz w:val="24"/>
          <w:szCs w:val="24"/>
        </w:rPr>
        <w:t>EUR</w:t>
      </w:r>
      <w:r w:rsidR="000D0F0B">
        <w:rPr>
          <w:rFonts w:cs="Calibri"/>
          <w:sz w:val="24"/>
          <w:szCs w:val="24"/>
        </w:rPr>
        <w:t xml:space="preserve">, čo predstavuje </w:t>
      </w:r>
      <w:r w:rsidR="008E06EE" w:rsidRPr="00656CAE">
        <w:rPr>
          <w:rFonts w:cs="Calibri"/>
          <w:b/>
          <w:sz w:val="24"/>
          <w:szCs w:val="24"/>
        </w:rPr>
        <w:t>9</w:t>
      </w:r>
      <w:r w:rsidR="00656CAE" w:rsidRPr="00656CAE">
        <w:rPr>
          <w:rFonts w:cs="Calibri"/>
          <w:b/>
          <w:sz w:val="24"/>
          <w:szCs w:val="24"/>
        </w:rPr>
        <w:t>3,62</w:t>
      </w:r>
      <w:r w:rsidR="008E06EE" w:rsidRPr="00656CAE">
        <w:rPr>
          <w:rFonts w:cs="Calibri"/>
          <w:b/>
          <w:sz w:val="24"/>
          <w:szCs w:val="24"/>
        </w:rPr>
        <w:t>%</w:t>
      </w:r>
      <w:r w:rsidR="00F736D2" w:rsidRPr="00656CAE">
        <w:rPr>
          <w:rFonts w:cs="Calibri"/>
          <w:b/>
          <w:sz w:val="24"/>
          <w:szCs w:val="24"/>
        </w:rPr>
        <w:t>-</w:t>
      </w:r>
      <w:r w:rsidR="00726141" w:rsidRPr="00656CAE">
        <w:rPr>
          <w:rFonts w:cs="Calibri"/>
          <w:b/>
          <w:sz w:val="24"/>
          <w:szCs w:val="24"/>
        </w:rPr>
        <w:t>né</w:t>
      </w:r>
      <w:r w:rsidR="00594B45">
        <w:rPr>
          <w:rFonts w:cs="Calibri"/>
          <w:b/>
          <w:sz w:val="24"/>
          <w:szCs w:val="24"/>
        </w:rPr>
        <w:t xml:space="preserve"> </w:t>
      </w:r>
      <w:r w:rsidR="000D0F0B" w:rsidRPr="000D0F0B">
        <w:rPr>
          <w:rFonts w:cs="Calibri"/>
          <w:b/>
          <w:sz w:val="24"/>
          <w:szCs w:val="24"/>
        </w:rPr>
        <w:t>plneni</w:t>
      </w:r>
      <w:r w:rsidR="00E4551C">
        <w:rPr>
          <w:rFonts w:cs="Calibri"/>
          <w:b/>
          <w:sz w:val="24"/>
          <w:szCs w:val="24"/>
        </w:rPr>
        <w:t>e</w:t>
      </w:r>
      <w:r w:rsidR="000D0F0B" w:rsidRPr="000D0F0B">
        <w:rPr>
          <w:rFonts w:cs="Calibri"/>
          <w:b/>
          <w:sz w:val="24"/>
          <w:szCs w:val="24"/>
        </w:rPr>
        <w:t xml:space="preserve"> k zmenenému rozpočtu</w:t>
      </w:r>
      <w:r w:rsidR="00726141">
        <w:rPr>
          <w:rFonts w:cs="Calibri"/>
          <w:b/>
          <w:sz w:val="24"/>
          <w:szCs w:val="24"/>
        </w:rPr>
        <w:t xml:space="preserve">. </w:t>
      </w:r>
    </w:p>
    <w:p w:rsidR="0021023A" w:rsidRDefault="0021023A" w:rsidP="0015016F">
      <w:pPr>
        <w:spacing w:after="0" w:line="240" w:lineRule="auto"/>
        <w:jc w:val="both"/>
        <w:rPr>
          <w:rFonts w:cs="Calibri"/>
          <w:b/>
          <w:sz w:val="24"/>
          <w:szCs w:val="24"/>
        </w:rPr>
      </w:pPr>
    </w:p>
    <w:p w:rsidR="00950E19" w:rsidRDefault="00726141" w:rsidP="0021023A">
      <w:pPr>
        <w:spacing w:after="0" w:line="240" w:lineRule="auto"/>
        <w:ind w:firstLine="708"/>
        <w:jc w:val="both"/>
        <w:rPr>
          <w:rFonts w:cs="Calibri"/>
          <w:color w:val="000000"/>
          <w:sz w:val="24"/>
          <w:szCs w:val="24"/>
          <w:lang w:eastAsia="sk-SK"/>
        </w:rPr>
      </w:pPr>
      <w:r>
        <w:rPr>
          <w:rFonts w:cs="Calibri"/>
          <w:b/>
          <w:sz w:val="24"/>
          <w:szCs w:val="24"/>
        </w:rPr>
        <w:t xml:space="preserve">Príjmy </w:t>
      </w:r>
      <w:r w:rsidRPr="00726141">
        <w:rPr>
          <w:rFonts w:cs="Calibri"/>
          <w:b/>
          <w:sz w:val="24"/>
          <w:szCs w:val="24"/>
          <w:u w:val="single"/>
        </w:rPr>
        <w:t>bez finančných operácii</w:t>
      </w:r>
      <w:r>
        <w:rPr>
          <w:rFonts w:cs="Calibri"/>
          <w:b/>
          <w:sz w:val="24"/>
          <w:szCs w:val="24"/>
        </w:rPr>
        <w:t xml:space="preserve"> dosiahli výšku </w:t>
      </w:r>
      <w:r w:rsidR="00950E19" w:rsidRPr="00950E19">
        <w:rPr>
          <w:rFonts w:cs="Calibri"/>
          <w:b/>
          <w:sz w:val="24"/>
          <w:szCs w:val="24"/>
        </w:rPr>
        <w:t>126 796 243,35</w:t>
      </w:r>
      <w:r w:rsidR="00950E19">
        <w:rPr>
          <w:rFonts w:cs="Calibri"/>
          <w:b/>
          <w:sz w:val="24"/>
          <w:szCs w:val="24"/>
        </w:rPr>
        <w:t xml:space="preserve"> </w:t>
      </w:r>
      <w:r>
        <w:rPr>
          <w:rFonts w:cs="Calibri"/>
          <w:b/>
          <w:sz w:val="24"/>
          <w:szCs w:val="24"/>
        </w:rPr>
        <w:t xml:space="preserve">EUR, čo predstavuje </w:t>
      </w:r>
      <w:r w:rsidR="00950E19" w:rsidRPr="00950E19">
        <w:rPr>
          <w:rFonts w:cs="Calibri"/>
          <w:b/>
          <w:sz w:val="24"/>
          <w:szCs w:val="24"/>
        </w:rPr>
        <w:t>98,33%</w:t>
      </w:r>
      <w:r w:rsidR="00833127">
        <w:rPr>
          <w:rFonts w:cs="Calibri"/>
          <w:b/>
          <w:sz w:val="24"/>
          <w:szCs w:val="24"/>
        </w:rPr>
        <w:t xml:space="preserve"> </w:t>
      </w:r>
      <w:r>
        <w:rPr>
          <w:rFonts w:cs="Calibri"/>
          <w:b/>
          <w:sz w:val="24"/>
          <w:szCs w:val="24"/>
        </w:rPr>
        <w:t>z ich ročného rozpočtu.</w:t>
      </w:r>
      <w:r w:rsidR="000D0F0B">
        <w:rPr>
          <w:rFonts w:cs="Calibri"/>
          <w:sz w:val="24"/>
          <w:szCs w:val="24"/>
        </w:rPr>
        <w:t xml:space="preserve"> </w:t>
      </w:r>
      <w:r>
        <w:rPr>
          <w:rFonts w:cs="Calibri"/>
          <w:sz w:val="24"/>
          <w:szCs w:val="24"/>
        </w:rPr>
        <w:t>V medziročnom porovnaní je to o</w:t>
      </w:r>
      <w:r w:rsidR="008E06EE">
        <w:rPr>
          <w:rFonts w:cs="Calibri"/>
          <w:sz w:val="24"/>
          <w:szCs w:val="24"/>
        </w:rPr>
        <w:t> </w:t>
      </w:r>
      <w:r w:rsidR="008E06EE" w:rsidRPr="008E06EE">
        <w:rPr>
          <w:rFonts w:cs="Calibri"/>
          <w:sz w:val="24"/>
          <w:szCs w:val="24"/>
        </w:rPr>
        <w:t>5</w:t>
      </w:r>
      <w:r w:rsidR="008E06EE">
        <w:rPr>
          <w:rFonts w:cs="Calibri"/>
          <w:sz w:val="24"/>
          <w:szCs w:val="24"/>
        </w:rPr>
        <w:t>,</w:t>
      </w:r>
      <w:r w:rsidR="00950E19">
        <w:rPr>
          <w:rFonts w:cs="Calibri"/>
          <w:sz w:val="24"/>
          <w:szCs w:val="24"/>
        </w:rPr>
        <w:t>9</w:t>
      </w:r>
      <w:r w:rsidR="008E06EE">
        <w:rPr>
          <w:rFonts w:cs="Calibri"/>
          <w:sz w:val="24"/>
          <w:szCs w:val="24"/>
        </w:rPr>
        <w:t xml:space="preserve"> </w:t>
      </w:r>
      <w:r>
        <w:rPr>
          <w:rFonts w:cs="Calibri"/>
          <w:sz w:val="24"/>
          <w:szCs w:val="24"/>
        </w:rPr>
        <w:t xml:space="preserve">mil. EUR </w:t>
      </w:r>
      <w:r w:rsidR="00444F69">
        <w:rPr>
          <w:rFonts w:cs="Calibri"/>
          <w:sz w:val="24"/>
          <w:szCs w:val="24"/>
        </w:rPr>
        <w:t>(o</w:t>
      </w:r>
      <w:r w:rsidR="008E06EE">
        <w:rPr>
          <w:rFonts w:cs="Calibri"/>
          <w:sz w:val="24"/>
          <w:szCs w:val="24"/>
        </w:rPr>
        <w:t xml:space="preserve"> 4,</w:t>
      </w:r>
      <w:r w:rsidR="00950E19">
        <w:rPr>
          <w:rFonts w:cs="Calibri"/>
          <w:sz w:val="24"/>
          <w:szCs w:val="24"/>
        </w:rPr>
        <w:t>85</w:t>
      </w:r>
      <w:r w:rsidR="00444F69">
        <w:rPr>
          <w:rFonts w:cs="Calibri"/>
          <w:sz w:val="24"/>
          <w:szCs w:val="24"/>
        </w:rPr>
        <w:t xml:space="preserve">%) </w:t>
      </w:r>
      <w:r>
        <w:rPr>
          <w:rFonts w:cs="Calibri"/>
          <w:sz w:val="24"/>
          <w:szCs w:val="24"/>
        </w:rPr>
        <w:t>viac</w:t>
      </w:r>
      <w:r w:rsidR="00444F69">
        <w:rPr>
          <w:rFonts w:cs="Calibri"/>
          <w:sz w:val="24"/>
          <w:szCs w:val="24"/>
        </w:rPr>
        <w:t xml:space="preserve">. Z nich </w:t>
      </w:r>
      <w:r w:rsidR="00444F69" w:rsidRPr="00444F69">
        <w:rPr>
          <w:rFonts w:cs="Calibri"/>
          <w:b/>
          <w:sz w:val="24"/>
          <w:szCs w:val="24"/>
        </w:rPr>
        <w:t>b</w:t>
      </w:r>
      <w:r w:rsidR="000D0F0B" w:rsidRPr="000D0F0B">
        <w:rPr>
          <w:rFonts w:cs="Calibri"/>
          <w:b/>
          <w:sz w:val="24"/>
          <w:szCs w:val="24"/>
        </w:rPr>
        <w:t>ežné príjmy</w:t>
      </w:r>
      <w:r w:rsidR="000D0F0B">
        <w:rPr>
          <w:rFonts w:cs="Calibri"/>
          <w:sz w:val="24"/>
          <w:szCs w:val="24"/>
        </w:rPr>
        <w:t xml:space="preserve"> </w:t>
      </w:r>
      <w:r w:rsidR="007D7038">
        <w:rPr>
          <w:rFonts w:cs="Calibri"/>
          <w:sz w:val="24"/>
          <w:szCs w:val="24"/>
        </w:rPr>
        <w:t>dosiahli úroveň</w:t>
      </w:r>
      <w:r w:rsidR="000D0F0B">
        <w:rPr>
          <w:rFonts w:cs="Calibri"/>
          <w:sz w:val="24"/>
          <w:szCs w:val="24"/>
        </w:rPr>
        <w:t xml:space="preserve"> </w:t>
      </w:r>
      <w:r w:rsidR="00950E19" w:rsidRPr="00950E19">
        <w:rPr>
          <w:rFonts w:cs="Calibri"/>
          <w:b/>
          <w:color w:val="000000"/>
          <w:sz w:val="24"/>
          <w:szCs w:val="24"/>
          <w:lang w:eastAsia="sk-SK"/>
        </w:rPr>
        <w:t>124 847 813,14</w:t>
      </w:r>
      <w:r w:rsidR="00950E19">
        <w:rPr>
          <w:rFonts w:cs="Calibri"/>
          <w:b/>
          <w:color w:val="000000"/>
          <w:sz w:val="24"/>
          <w:szCs w:val="24"/>
          <w:lang w:eastAsia="sk-SK"/>
        </w:rPr>
        <w:t xml:space="preserve"> </w:t>
      </w:r>
      <w:r w:rsidR="000D0F0B" w:rsidRPr="000D0F0B">
        <w:rPr>
          <w:rFonts w:cs="Calibri"/>
          <w:b/>
          <w:color w:val="000000"/>
          <w:sz w:val="24"/>
          <w:szCs w:val="24"/>
          <w:lang w:eastAsia="sk-SK"/>
        </w:rPr>
        <w:t>EUR</w:t>
      </w:r>
      <w:r w:rsidR="007D7038">
        <w:rPr>
          <w:rFonts w:cs="Calibri"/>
          <w:b/>
          <w:color w:val="000000"/>
          <w:sz w:val="24"/>
          <w:szCs w:val="24"/>
          <w:lang w:eastAsia="sk-SK"/>
        </w:rPr>
        <w:t xml:space="preserve"> </w:t>
      </w:r>
      <w:r w:rsidR="007D7038" w:rsidRPr="0021023A">
        <w:rPr>
          <w:rFonts w:cs="Calibri"/>
          <w:color w:val="000000"/>
          <w:sz w:val="24"/>
          <w:szCs w:val="24"/>
          <w:lang w:eastAsia="sk-SK"/>
        </w:rPr>
        <w:t>a</w:t>
      </w:r>
      <w:r w:rsidR="007D7038">
        <w:rPr>
          <w:rFonts w:cs="Calibri"/>
          <w:b/>
          <w:color w:val="000000"/>
          <w:sz w:val="24"/>
          <w:szCs w:val="24"/>
          <w:lang w:eastAsia="sk-SK"/>
        </w:rPr>
        <w:t> </w:t>
      </w:r>
      <w:r w:rsidR="007D7038" w:rsidRPr="007D7038">
        <w:rPr>
          <w:rFonts w:cs="Calibri"/>
          <w:sz w:val="24"/>
          <w:szCs w:val="24"/>
        </w:rPr>
        <w:t>medziročn</w:t>
      </w:r>
      <w:r w:rsidR="007D7038">
        <w:rPr>
          <w:rFonts w:cs="Calibri"/>
          <w:sz w:val="24"/>
          <w:szCs w:val="24"/>
        </w:rPr>
        <w:t>e sa zvýšili o</w:t>
      </w:r>
      <w:r w:rsidR="008E06EE">
        <w:rPr>
          <w:rFonts w:cs="Calibri"/>
          <w:b/>
          <w:sz w:val="24"/>
          <w:szCs w:val="24"/>
        </w:rPr>
        <w:t> </w:t>
      </w:r>
      <w:r w:rsidR="008E06EE" w:rsidRPr="008E06EE">
        <w:rPr>
          <w:rFonts w:cs="Calibri"/>
          <w:sz w:val="24"/>
          <w:szCs w:val="24"/>
        </w:rPr>
        <w:t>5</w:t>
      </w:r>
      <w:r w:rsidR="008E06EE">
        <w:rPr>
          <w:rFonts w:cs="Calibri"/>
          <w:sz w:val="24"/>
          <w:szCs w:val="24"/>
        </w:rPr>
        <w:t>,</w:t>
      </w:r>
      <w:r w:rsidR="00950E19">
        <w:rPr>
          <w:rFonts w:cs="Calibri"/>
          <w:sz w:val="24"/>
          <w:szCs w:val="24"/>
        </w:rPr>
        <w:t>5</w:t>
      </w:r>
      <w:r w:rsidR="008E06EE">
        <w:rPr>
          <w:rFonts w:cs="Calibri"/>
          <w:sz w:val="24"/>
          <w:szCs w:val="24"/>
        </w:rPr>
        <w:t xml:space="preserve"> mil. </w:t>
      </w:r>
      <w:r w:rsidR="007D7038" w:rsidRPr="00444F69">
        <w:rPr>
          <w:rFonts w:cs="Calibri"/>
          <w:sz w:val="24"/>
          <w:szCs w:val="24"/>
        </w:rPr>
        <w:t>EUR</w:t>
      </w:r>
      <w:r w:rsidR="0021023A">
        <w:rPr>
          <w:rFonts w:cs="Calibri"/>
          <w:b/>
          <w:sz w:val="24"/>
          <w:szCs w:val="24"/>
        </w:rPr>
        <w:t xml:space="preserve">. </w:t>
      </w:r>
      <w:r w:rsidR="0021023A" w:rsidRPr="0021023A">
        <w:rPr>
          <w:rFonts w:cs="Calibri"/>
          <w:sz w:val="24"/>
          <w:szCs w:val="24"/>
        </w:rPr>
        <w:t xml:space="preserve">Zvýšenie rozpočtu bežných príjmov ovplyvnil najmä </w:t>
      </w:r>
      <w:r w:rsidR="002413D3">
        <w:rPr>
          <w:rFonts w:cs="Calibri"/>
          <w:sz w:val="24"/>
          <w:szCs w:val="24"/>
        </w:rPr>
        <w:t>neroz</w:t>
      </w:r>
      <w:r w:rsidR="0021023A" w:rsidRPr="0021023A">
        <w:rPr>
          <w:rFonts w:cs="Calibri"/>
          <w:sz w:val="24"/>
          <w:szCs w:val="24"/>
        </w:rPr>
        <w:t>po</w:t>
      </w:r>
      <w:r w:rsidR="002413D3">
        <w:rPr>
          <w:rFonts w:cs="Calibri"/>
          <w:sz w:val="24"/>
          <w:szCs w:val="24"/>
        </w:rPr>
        <w:t>čtovaný výnos z dani z motorových vozidiel za december 2014 a poskytnuté transfery zo štátneho rozpočtu.</w:t>
      </w:r>
      <w:r w:rsidR="0021023A">
        <w:rPr>
          <w:rFonts w:cs="Calibri"/>
          <w:b/>
          <w:sz w:val="24"/>
          <w:szCs w:val="24"/>
        </w:rPr>
        <w:t xml:space="preserve"> </w:t>
      </w:r>
      <w:r w:rsidR="007D7038">
        <w:rPr>
          <w:rFonts w:cs="Calibri"/>
          <w:b/>
          <w:sz w:val="24"/>
          <w:szCs w:val="24"/>
        </w:rPr>
        <w:t xml:space="preserve"> </w:t>
      </w:r>
      <w:r w:rsidR="0021023A">
        <w:rPr>
          <w:rFonts w:cs="Calibri"/>
          <w:b/>
          <w:sz w:val="24"/>
          <w:szCs w:val="24"/>
        </w:rPr>
        <w:t>K</w:t>
      </w:r>
      <w:r w:rsidR="000D0F0B">
        <w:rPr>
          <w:rFonts w:cs="Calibri"/>
          <w:b/>
          <w:sz w:val="24"/>
          <w:szCs w:val="24"/>
        </w:rPr>
        <w:t xml:space="preserve">apitálové  príjmy  </w:t>
      </w:r>
      <w:r w:rsidR="0021023A" w:rsidRPr="0021023A">
        <w:rPr>
          <w:rFonts w:cs="Calibri"/>
          <w:sz w:val="24"/>
          <w:szCs w:val="24"/>
        </w:rPr>
        <w:t xml:space="preserve">dosiahli </w:t>
      </w:r>
      <w:r w:rsidR="0021023A">
        <w:rPr>
          <w:rFonts w:cs="Calibri"/>
          <w:sz w:val="24"/>
          <w:szCs w:val="24"/>
        </w:rPr>
        <w:t xml:space="preserve">na konci roka </w:t>
      </w:r>
      <w:r w:rsidR="00584382">
        <w:rPr>
          <w:rFonts w:cs="Calibri"/>
          <w:sz w:val="24"/>
          <w:szCs w:val="24"/>
        </w:rPr>
        <w:br/>
      </w:r>
      <w:r w:rsidR="00950E19" w:rsidRPr="00950E19">
        <w:rPr>
          <w:rFonts w:cs="Calibri"/>
          <w:b/>
          <w:color w:val="000000"/>
          <w:sz w:val="24"/>
          <w:szCs w:val="24"/>
          <w:lang w:eastAsia="sk-SK"/>
        </w:rPr>
        <w:t>1 948 430,21</w:t>
      </w:r>
      <w:r w:rsidR="00950E19">
        <w:rPr>
          <w:rFonts w:cs="Calibri"/>
          <w:b/>
          <w:color w:val="000000"/>
          <w:sz w:val="24"/>
          <w:szCs w:val="24"/>
          <w:lang w:eastAsia="sk-SK"/>
        </w:rPr>
        <w:t xml:space="preserve"> </w:t>
      </w:r>
      <w:r w:rsidR="000D0F0B">
        <w:rPr>
          <w:rFonts w:cs="Calibri"/>
          <w:b/>
          <w:color w:val="000000"/>
          <w:sz w:val="24"/>
          <w:szCs w:val="24"/>
          <w:lang w:eastAsia="sk-SK"/>
        </w:rPr>
        <w:t>EUR</w:t>
      </w:r>
      <w:r w:rsidR="0021023A">
        <w:rPr>
          <w:rFonts w:cs="Calibri"/>
          <w:b/>
          <w:color w:val="000000"/>
          <w:sz w:val="24"/>
          <w:szCs w:val="24"/>
          <w:lang w:eastAsia="sk-SK"/>
        </w:rPr>
        <w:t xml:space="preserve">. </w:t>
      </w:r>
      <w:r w:rsidR="0021023A" w:rsidRPr="0021023A">
        <w:rPr>
          <w:rFonts w:cs="Calibri"/>
          <w:color w:val="000000"/>
          <w:sz w:val="24"/>
          <w:szCs w:val="24"/>
          <w:lang w:eastAsia="sk-SK"/>
        </w:rPr>
        <w:t>Medziročne sa ich príjem</w:t>
      </w:r>
      <w:r w:rsidR="008E06EE">
        <w:rPr>
          <w:rFonts w:cs="Calibri"/>
          <w:color w:val="000000"/>
          <w:sz w:val="24"/>
          <w:szCs w:val="24"/>
          <w:lang w:eastAsia="sk-SK"/>
        </w:rPr>
        <w:t xml:space="preserve"> z</w:t>
      </w:r>
      <w:r w:rsidR="00950E19">
        <w:rPr>
          <w:rFonts w:cs="Calibri"/>
          <w:color w:val="000000"/>
          <w:sz w:val="24"/>
          <w:szCs w:val="24"/>
          <w:lang w:eastAsia="sk-SK"/>
        </w:rPr>
        <w:t xml:space="preserve">výšil </w:t>
      </w:r>
      <w:r w:rsidR="0021023A" w:rsidRPr="0021023A">
        <w:rPr>
          <w:rFonts w:cs="Calibri"/>
          <w:color w:val="000000"/>
          <w:sz w:val="24"/>
          <w:szCs w:val="24"/>
          <w:lang w:eastAsia="sk-SK"/>
        </w:rPr>
        <w:t>o</w:t>
      </w:r>
      <w:r w:rsidR="008E06EE">
        <w:rPr>
          <w:rFonts w:cs="Calibri"/>
          <w:color w:val="000000"/>
          <w:sz w:val="24"/>
          <w:szCs w:val="24"/>
          <w:lang w:eastAsia="sk-SK"/>
        </w:rPr>
        <w:t> </w:t>
      </w:r>
      <w:r w:rsidR="00950E19" w:rsidRPr="00950E19">
        <w:rPr>
          <w:rFonts w:cs="Calibri"/>
          <w:color w:val="000000"/>
          <w:sz w:val="24"/>
          <w:szCs w:val="24"/>
          <w:lang w:eastAsia="sk-SK"/>
        </w:rPr>
        <w:t>339 116,00</w:t>
      </w:r>
      <w:r w:rsidR="00833127">
        <w:rPr>
          <w:rFonts w:cs="Calibri"/>
          <w:color w:val="000000"/>
          <w:sz w:val="24"/>
          <w:szCs w:val="24"/>
          <w:lang w:eastAsia="sk-SK"/>
        </w:rPr>
        <w:t xml:space="preserve"> </w:t>
      </w:r>
      <w:r w:rsidR="0021023A">
        <w:rPr>
          <w:rFonts w:cs="Calibri"/>
          <w:color w:val="000000"/>
          <w:sz w:val="24"/>
          <w:szCs w:val="24"/>
          <w:lang w:eastAsia="sk-SK"/>
        </w:rPr>
        <w:t>EUR</w:t>
      </w:r>
      <w:r w:rsidR="00950E19">
        <w:rPr>
          <w:rFonts w:cs="Calibri"/>
          <w:color w:val="000000"/>
          <w:sz w:val="24"/>
          <w:szCs w:val="24"/>
          <w:lang w:eastAsia="sk-SK"/>
        </w:rPr>
        <w:t>, čo znamená o 21,07% viac.</w:t>
      </w:r>
    </w:p>
    <w:p w:rsidR="00444F69" w:rsidRDefault="00444F69" w:rsidP="0021023A">
      <w:pPr>
        <w:spacing w:after="0" w:line="240" w:lineRule="auto"/>
        <w:ind w:firstLine="708"/>
        <w:jc w:val="both"/>
        <w:rPr>
          <w:rFonts w:cs="Calibri"/>
          <w:color w:val="000000"/>
          <w:sz w:val="24"/>
          <w:szCs w:val="24"/>
          <w:lang w:eastAsia="sk-SK"/>
        </w:rPr>
      </w:pPr>
    </w:p>
    <w:p w:rsidR="00A45BD4" w:rsidRDefault="0021023A" w:rsidP="0021023A">
      <w:pPr>
        <w:spacing w:after="0" w:line="240" w:lineRule="auto"/>
        <w:ind w:firstLine="708"/>
        <w:jc w:val="both"/>
        <w:rPr>
          <w:rFonts w:cs="Calibri"/>
          <w:color w:val="000000"/>
          <w:sz w:val="24"/>
          <w:szCs w:val="24"/>
          <w:lang w:eastAsia="sk-SK"/>
        </w:rPr>
      </w:pPr>
      <w:r w:rsidRPr="0021023A">
        <w:rPr>
          <w:rFonts w:cs="Calibri"/>
          <w:b/>
          <w:color w:val="000000"/>
          <w:sz w:val="24"/>
          <w:szCs w:val="24"/>
          <w:lang w:eastAsia="sk-SK"/>
        </w:rPr>
        <w:t>P</w:t>
      </w:r>
      <w:r w:rsidR="000D0F0B">
        <w:rPr>
          <w:rFonts w:cs="Calibri"/>
          <w:b/>
          <w:color w:val="000000"/>
          <w:sz w:val="24"/>
          <w:szCs w:val="24"/>
          <w:lang w:eastAsia="sk-SK"/>
        </w:rPr>
        <w:t xml:space="preserve">ríjmové finančné operácie </w:t>
      </w:r>
      <w:r>
        <w:rPr>
          <w:rFonts w:cs="Calibri"/>
          <w:b/>
          <w:color w:val="000000"/>
          <w:sz w:val="24"/>
          <w:szCs w:val="24"/>
          <w:lang w:eastAsia="sk-SK"/>
        </w:rPr>
        <w:t xml:space="preserve">dosiahli úroveň </w:t>
      </w:r>
      <w:r w:rsidR="008E06EE" w:rsidRPr="008E06EE">
        <w:rPr>
          <w:rFonts w:cs="Calibri"/>
          <w:b/>
          <w:color w:val="000000"/>
          <w:sz w:val="24"/>
          <w:szCs w:val="24"/>
          <w:lang w:eastAsia="sk-SK"/>
        </w:rPr>
        <w:t>1 508 664,95</w:t>
      </w:r>
      <w:r w:rsidR="008E06EE">
        <w:rPr>
          <w:rFonts w:cs="Calibri"/>
          <w:b/>
          <w:color w:val="000000"/>
          <w:sz w:val="24"/>
          <w:szCs w:val="24"/>
          <w:lang w:eastAsia="sk-SK"/>
        </w:rPr>
        <w:t xml:space="preserve"> </w:t>
      </w:r>
      <w:r w:rsidR="000D0F0B">
        <w:rPr>
          <w:rFonts w:cs="Calibri"/>
          <w:b/>
          <w:color w:val="000000"/>
          <w:sz w:val="24"/>
          <w:szCs w:val="24"/>
          <w:lang w:eastAsia="sk-SK"/>
        </w:rPr>
        <w:t>EUR</w:t>
      </w:r>
      <w:r w:rsidR="00444F69">
        <w:rPr>
          <w:rFonts w:cs="Calibri"/>
          <w:b/>
          <w:color w:val="000000"/>
          <w:sz w:val="24"/>
          <w:szCs w:val="24"/>
          <w:lang w:eastAsia="sk-SK"/>
        </w:rPr>
        <w:t xml:space="preserve">, </w:t>
      </w:r>
      <w:r w:rsidR="00444F69" w:rsidRPr="00444F69">
        <w:rPr>
          <w:rFonts w:cs="Calibri"/>
          <w:color w:val="000000"/>
          <w:sz w:val="24"/>
          <w:szCs w:val="24"/>
          <w:lang w:eastAsia="sk-SK"/>
        </w:rPr>
        <w:t>ktoré tvorili pr</w:t>
      </w:r>
      <w:r w:rsidR="008E06EE">
        <w:rPr>
          <w:rFonts w:cs="Calibri"/>
          <w:color w:val="000000"/>
          <w:sz w:val="24"/>
          <w:szCs w:val="24"/>
          <w:lang w:eastAsia="sk-SK"/>
        </w:rPr>
        <w:t xml:space="preserve">edovšetkým zdroje </w:t>
      </w:r>
      <w:r w:rsidR="003D71AC">
        <w:rPr>
          <w:rFonts w:cs="Calibri"/>
          <w:color w:val="000000"/>
          <w:sz w:val="24"/>
          <w:szCs w:val="24"/>
          <w:lang w:eastAsia="sk-SK"/>
        </w:rPr>
        <w:t xml:space="preserve">rezervného </w:t>
      </w:r>
      <w:r w:rsidR="008E06EE">
        <w:rPr>
          <w:rFonts w:cs="Calibri"/>
          <w:color w:val="000000"/>
          <w:sz w:val="24"/>
          <w:szCs w:val="24"/>
          <w:lang w:eastAsia="sk-SK"/>
        </w:rPr>
        <w:t>fond</w:t>
      </w:r>
      <w:r w:rsidR="003D71AC">
        <w:rPr>
          <w:rFonts w:cs="Calibri"/>
          <w:color w:val="000000"/>
          <w:sz w:val="24"/>
          <w:szCs w:val="24"/>
          <w:lang w:eastAsia="sk-SK"/>
        </w:rPr>
        <w:t>u</w:t>
      </w:r>
      <w:r w:rsidR="008E06EE">
        <w:rPr>
          <w:rFonts w:cs="Calibri"/>
          <w:color w:val="000000"/>
          <w:sz w:val="24"/>
          <w:szCs w:val="24"/>
          <w:lang w:eastAsia="sk-SK"/>
        </w:rPr>
        <w:t xml:space="preserve"> BSK </w:t>
      </w:r>
      <w:r w:rsidR="00444F69" w:rsidRPr="00444F69">
        <w:rPr>
          <w:rFonts w:cs="Calibri"/>
          <w:color w:val="000000"/>
          <w:sz w:val="24"/>
          <w:szCs w:val="24"/>
          <w:lang w:eastAsia="sk-SK"/>
        </w:rPr>
        <w:t>a zostatky prostriedkov z minulých rokov</w:t>
      </w:r>
      <w:r w:rsidR="000D0F0B" w:rsidRPr="00444F69">
        <w:rPr>
          <w:rFonts w:cs="Calibri"/>
          <w:color w:val="000000"/>
          <w:sz w:val="24"/>
          <w:szCs w:val="24"/>
          <w:lang w:eastAsia="sk-SK"/>
        </w:rPr>
        <w:t>.</w:t>
      </w:r>
    </w:p>
    <w:p w:rsidR="00444F69" w:rsidRDefault="00444F69" w:rsidP="0021023A">
      <w:pPr>
        <w:spacing w:after="0" w:line="240" w:lineRule="auto"/>
        <w:ind w:firstLine="708"/>
        <w:jc w:val="both"/>
        <w:rPr>
          <w:rFonts w:cs="Calibri"/>
          <w:color w:val="000000"/>
          <w:sz w:val="24"/>
          <w:szCs w:val="24"/>
          <w:lang w:eastAsia="sk-SK"/>
        </w:rPr>
      </w:pPr>
    </w:p>
    <w:p w:rsidR="00444F69" w:rsidRDefault="00444F69" w:rsidP="0021023A">
      <w:pPr>
        <w:spacing w:after="0" w:line="240" w:lineRule="auto"/>
        <w:ind w:firstLine="708"/>
        <w:jc w:val="both"/>
        <w:rPr>
          <w:rFonts w:cs="Calibri"/>
          <w:color w:val="000000"/>
          <w:sz w:val="24"/>
          <w:szCs w:val="24"/>
          <w:lang w:eastAsia="sk-SK"/>
        </w:rPr>
      </w:pPr>
      <w:r>
        <w:rPr>
          <w:rFonts w:cs="Calibri"/>
          <w:color w:val="000000"/>
          <w:sz w:val="24"/>
          <w:szCs w:val="24"/>
          <w:lang w:eastAsia="sk-SK"/>
        </w:rPr>
        <w:t xml:space="preserve">Nasledujúca tabuľka prezentuje plnenie príjmovej časti rozpočtu v roku </w:t>
      </w:r>
      <w:r w:rsidR="00A152BC">
        <w:rPr>
          <w:rFonts w:cs="Calibri"/>
          <w:color w:val="000000"/>
          <w:sz w:val="24"/>
          <w:szCs w:val="24"/>
          <w:lang w:eastAsia="sk-SK"/>
        </w:rPr>
        <w:t>2015</w:t>
      </w:r>
      <w:r>
        <w:rPr>
          <w:rFonts w:cs="Calibri"/>
          <w:color w:val="000000"/>
          <w:sz w:val="24"/>
          <w:szCs w:val="24"/>
          <w:lang w:eastAsia="sk-SK"/>
        </w:rPr>
        <w:t>:</w:t>
      </w:r>
    </w:p>
    <w:p w:rsidR="00F736D2" w:rsidRDefault="00F736D2" w:rsidP="0021023A">
      <w:pPr>
        <w:spacing w:after="0" w:line="240" w:lineRule="auto"/>
        <w:ind w:firstLine="708"/>
        <w:jc w:val="both"/>
        <w:rPr>
          <w:rFonts w:cs="Calibri"/>
          <w:color w:val="000000"/>
          <w:sz w:val="24"/>
          <w:szCs w:val="24"/>
          <w:lang w:eastAsia="sk-SK"/>
        </w:rPr>
      </w:pPr>
    </w:p>
    <w:tbl>
      <w:tblPr>
        <w:tblW w:w="10222" w:type="dxa"/>
        <w:tblInd w:w="55" w:type="dxa"/>
        <w:tblLayout w:type="fixed"/>
        <w:tblCellMar>
          <w:left w:w="70" w:type="dxa"/>
          <w:right w:w="70" w:type="dxa"/>
        </w:tblCellMar>
        <w:tblLook w:val="04A0" w:firstRow="1" w:lastRow="0" w:firstColumn="1" w:lastColumn="0" w:noHBand="0" w:noVBand="1"/>
      </w:tblPr>
      <w:tblGrid>
        <w:gridCol w:w="1858"/>
        <w:gridCol w:w="1418"/>
        <w:gridCol w:w="1559"/>
        <w:gridCol w:w="1418"/>
        <w:gridCol w:w="1417"/>
        <w:gridCol w:w="1134"/>
        <w:gridCol w:w="1418"/>
      </w:tblGrid>
      <w:tr w:rsidR="00F736D2" w:rsidRPr="00F736D2" w:rsidTr="00DF7EAA">
        <w:trPr>
          <w:trHeight w:val="750"/>
        </w:trPr>
        <w:tc>
          <w:tcPr>
            <w:tcW w:w="1858" w:type="dxa"/>
            <w:tcBorders>
              <w:top w:val="nil"/>
              <w:left w:val="single" w:sz="12" w:space="0" w:color="FFFFFF"/>
              <w:bottom w:val="single" w:sz="12" w:space="0" w:color="FFFFFF"/>
              <w:right w:val="single" w:sz="12" w:space="0" w:color="FFFFFF"/>
            </w:tcBorders>
            <w:shd w:val="clear" w:color="000000" w:fill="8DB3E2"/>
            <w:vAlign w:val="center"/>
            <w:hideMark/>
          </w:tcPr>
          <w:p w:rsidR="00F736D2" w:rsidRPr="00F736D2" w:rsidRDefault="00F736D2" w:rsidP="00F736D2">
            <w:pPr>
              <w:spacing w:after="0" w:line="240" w:lineRule="auto"/>
              <w:jc w:val="center"/>
              <w:rPr>
                <w:rFonts w:cs="Calibri"/>
                <w:b/>
                <w:bCs/>
                <w:color w:val="000000"/>
                <w:sz w:val="18"/>
                <w:szCs w:val="18"/>
                <w:lang w:eastAsia="sk-SK"/>
              </w:rPr>
            </w:pPr>
            <w:r w:rsidRPr="00F736D2">
              <w:rPr>
                <w:rFonts w:cs="Calibri"/>
                <w:b/>
                <w:bCs/>
                <w:color w:val="000000"/>
                <w:sz w:val="18"/>
                <w:szCs w:val="18"/>
                <w:lang w:eastAsia="sk-SK"/>
              </w:rPr>
              <w:t>Ukazovateľ</w:t>
            </w:r>
          </w:p>
        </w:tc>
        <w:tc>
          <w:tcPr>
            <w:tcW w:w="1418" w:type="dxa"/>
            <w:tcBorders>
              <w:top w:val="single" w:sz="12" w:space="0" w:color="FFFFFF"/>
              <w:left w:val="nil"/>
              <w:bottom w:val="single" w:sz="12" w:space="0" w:color="FFFFFF"/>
              <w:right w:val="single" w:sz="12" w:space="0" w:color="FFFFFF"/>
            </w:tcBorders>
            <w:shd w:val="clear" w:color="000000" w:fill="8DB3E2"/>
            <w:vAlign w:val="center"/>
            <w:hideMark/>
          </w:tcPr>
          <w:p w:rsidR="00F736D2" w:rsidRPr="00F736D2" w:rsidRDefault="00F736D2" w:rsidP="008E06EE">
            <w:pPr>
              <w:spacing w:after="0" w:line="240" w:lineRule="auto"/>
              <w:jc w:val="center"/>
              <w:rPr>
                <w:rFonts w:cs="Calibri"/>
                <w:b/>
                <w:bCs/>
                <w:sz w:val="18"/>
                <w:szCs w:val="18"/>
                <w:lang w:eastAsia="sk-SK"/>
              </w:rPr>
            </w:pPr>
            <w:r w:rsidRPr="00F736D2">
              <w:rPr>
                <w:rFonts w:cs="Calibri"/>
                <w:b/>
                <w:bCs/>
                <w:sz w:val="18"/>
                <w:szCs w:val="18"/>
                <w:lang w:eastAsia="sk-SK"/>
              </w:rPr>
              <w:t xml:space="preserve">Skutočnosť za rok </w:t>
            </w:r>
            <w:r w:rsidR="00C3578E">
              <w:rPr>
                <w:rFonts w:cs="Calibri"/>
                <w:b/>
                <w:bCs/>
                <w:sz w:val="18"/>
                <w:szCs w:val="18"/>
                <w:lang w:eastAsia="sk-SK"/>
              </w:rPr>
              <w:t>2014</w:t>
            </w:r>
            <w:r w:rsidRPr="00F736D2">
              <w:rPr>
                <w:rFonts w:cs="Calibri"/>
                <w:b/>
                <w:bCs/>
                <w:sz w:val="18"/>
                <w:szCs w:val="18"/>
                <w:lang w:eastAsia="sk-SK"/>
              </w:rPr>
              <w:t xml:space="preserve"> v EUR</w:t>
            </w:r>
          </w:p>
        </w:tc>
        <w:tc>
          <w:tcPr>
            <w:tcW w:w="1559" w:type="dxa"/>
            <w:tcBorders>
              <w:top w:val="single" w:sz="12" w:space="0" w:color="FFFFFF"/>
              <w:left w:val="nil"/>
              <w:bottom w:val="single" w:sz="12" w:space="0" w:color="FFFFFF"/>
              <w:right w:val="single" w:sz="12" w:space="0" w:color="FFFFFF"/>
            </w:tcBorders>
            <w:shd w:val="clear" w:color="000000" w:fill="8DB3E2"/>
            <w:vAlign w:val="center"/>
            <w:hideMark/>
          </w:tcPr>
          <w:p w:rsidR="00833127" w:rsidRDefault="00F736D2" w:rsidP="00F736D2">
            <w:pPr>
              <w:spacing w:after="0" w:line="240" w:lineRule="auto"/>
              <w:jc w:val="center"/>
              <w:rPr>
                <w:rFonts w:cs="Calibri"/>
                <w:b/>
                <w:bCs/>
                <w:sz w:val="18"/>
                <w:szCs w:val="18"/>
                <w:lang w:eastAsia="sk-SK"/>
              </w:rPr>
            </w:pPr>
            <w:r w:rsidRPr="00F736D2">
              <w:rPr>
                <w:rFonts w:cs="Calibri"/>
                <w:b/>
                <w:bCs/>
                <w:sz w:val="18"/>
                <w:szCs w:val="18"/>
                <w:lang w:eastAsia="sk-SK"/>
              </w:rPr>
              <w:t xml:space="preserve">Schválený rozpočet </w:t>
            </w:r>
            <w:r w:rsidR="00A152BC">
              <w:rPr>
                <w:rFonts w:cs="Calibri"/>
                <w:b/>
                <w:bCs/>
                <w:sz w:val="18"/>
                <w:szCs w:val="18"/>
                <w:lang w:eastAsia="sk-SK"/>
              </w:rPr>
              <w:t>2015</w:t>
            </w:r>
            <w:r w:rsidRPr="00F736D2">
              <w:rPr>
                <w:rFonts w:cs="Calibri"/>
                <w:b/>
                <w:bCs/>
                <w:sz w:val="18"/>
                <w:szCs w:val="18"/>
                <w:lang w:eastAsia="sk-SK"/>
              </w:rPr>
              <w:t xml:space="preserve"> </w:t>
            </w:r>
          </w:p>
          <w:p w:rsidR="00F736D2" w:rsidRPr="00F736D2" w:rsidRDefault="00F736D2" w:rsidP="00F736D2">
            <w:pPr>
              <w:spacing w:after="0" w:line="240" w:lineRule="auto"/>
              <w:jc w:val="center"/>
              <w:rPr>
                <w:rFonts w:cs="Calibri"/>
                <w:b/>
                <w:bCs/>
                <w:sz w:val="18"/>
                <w:szCs w:val="18"/>
                <w:lang w:eastAsia="sk-SK"/>
              </w:rPr>
            </w:pPr>
            <w:r w:rsidRPr="00F736D2">
              <w:rPr>
                <w:rFonts w:cs="Calibri"/>
                <w:b/>
                <w:bCs/>
                <w:sz w:val="18"/>
                <w:szCs w:val="18"/>
                <w:lang w:eastAsia="sk-SK"/>
              </w:rPr>
              <w:t>v EUR</w:t>
            </w:r>
          </w:p>
        </w:tc>
        <w:tc>
          <w:tcPr>
            <w:tcW w:w="1418" w:type="dxa"/>
            <w:tcBorders>
              <w:top w:val="single" w:sz="12" w:space="0" w:color="FFFFFF"/>
              <w:left w:val="nil"/>
              <w:bottom w:val="single" w:sz="12" w:space="0" w:color="FFFFFF"/>
              <w:right w:val="single" w:sz="12" w:space="0" w:color="FFFFFF"/>
            </w:tcBorders>
            <w:shd w:val="clear" w:color="000000" w:fill="8DB3E2"/>
            <w:vAlign w:val="center"/>
            <w:hideMark/>
          </w:tcPr>
          <w:p w:rsidR="00833127" w:rsidRDefault="00F736D2" w:rsidP="00F736D2">
            <w:pPr>
              <w:spacing w:after="0" w:line="240" w:lineRule="auto"/>
              <w:jc w:val="center"/>
              <w:rPr>
                <w:rFonts w:cs="Calibri"/>
                <w:b/>
                <w:bCs/>
                <w:sz w:val="18"/>
                <w:szCs w:val="18"/>
                <w:lang w:eastAsia="sk-SK"/>
              </w:rPr>
            </w:pPr>
            <w:r w:rsidRPr="00F736D2">
              <w:rPr>
                <w:rFonts w:cs="Calibri"/>
                <w:b/>
                <w:bCs/>
                <w:sz w:val="18"/>
                <w:szCs w:val="18"/>
                <w:lang w:eastAsia="sk-SK"/>
              </w:rPr>
              <w:t>Zmenený rozpočet k 31.12.</w:t>
            </w:r>
            <w:r w:rsidR="00A152BC">
              <w:rPr>
                <w:rFonts w:cs="Calibri"/>
                <w:b/>
                <w:bCs/>
                <w:sz w:val="18"/>
                <w:szCs w:val="18"/>
                <w:lang w:eastAsia="sk-SK"/>
              </w:rPr>
              <w:t>2015</w:t>
            </w:r>
            <w:r w:rsidRPr="00F736D2">
              <w:rPr>
                <w:rFonts w:cs="Calibri"/>
                <w:b/>
                <w:bCs/>
                <w:sz w:val="18"/>
                <w:szCs w:val="18"/>
                <w:lang w:eastAsia="sk-SK"/>
              </w:rPr>
              <w:t xml:space="preserve"> </w:t>
            </w:r>
          </w:p>
          <w:p w:rsidR="00F736D2" w:rsidRPr="00F736D2" w:rsidRDefault="00F736D2" w:rsidP="00F736D2">
            <w:pPr>
              <w:spacing w:after="0" w:line="240" w:lineRule="auto"/>
              <w:jc w:val="center"/>
              <w:rPr>
                <w:rFonts w:cs="Calibri"/>
                <w:b/>
                <w:bCs/>
                <w:sz w:val="18"/>
                <w:szCs w:val="18"/>
                <w:lang w:eastAsia="sk-SK"/>
              </w:rPr>
            </w:pPr>
            <w:r w:rsidRPr="00F736D2">
              <w:rPr>
                <w:rFonts w:cs="Calibri"/>
                <w:b/>
                <w:bCs/>
                <w:sz w:val="18"/>
                <w:szCs w:val="18"/>
                <w:lang w:eastAsia="sk-SK"/>
              </w:rPr>
              <w:t>v EUR</w:t>
            </w:r>
          </w:p>
        </w:tc>
        <w:tc>
          <w:tcPr>
            <w:tcW w:w="1417" w:type="dxa"/>
            <w:tcBorders>
              <w:top w:val="single" w:sz="12" w:space="0" w:color="FFFFFF"/>
              <w:left w:val="nil"/>
              <w:bottom w:val="single" w:sz="12" w:space="0" w:color="FFFFFF"/>
              <w:right w:val="single" w:sz="12" w:space="0" w:color="FFFFFF"/>
            </w:tcBorders>
            <w:shd w:val="clear" w:color="000000" w:fill="8DB3E2"/>
            <w:vAlign w:val="center"/>
            <w:hideMark/>
          </w:tcPr>
          <w:p w:rsidR="00833127" w:rsidRDefault="00F736D2" w:rsidP="00F736D2">
            <w:pPr>
              <w:spacing w:after="0" w:line="240" w:lineRule="auto"/>
              <w:jc w:val="center"/>
              <w:rPr>
                <w:rFonts w:cs="Calibri"/>
                <w:b/>
                <w:bCs/>
                <w:sz w:val="18"/>
                <w:szCs w:val="18"/>
                <w:lang w:eastAsia="sk-SK"/>
              </w:rPr>
            </w:pPr>
            <w:r w:rsidRPr="00F736D2">
              <w:rPr>
                <w:rFonts w:cs="Calibri"/>
                <w:b/>
                <w:bCs/>
                <w:sz w:val="18"/>
                <w:szCs w:val="18"/>
                <w:lang w:eastAsia="sk-SK"/>
              </w:rPr>
              <w:t>Plnenie rozpočtu k 31.12.</w:t>
            </w:r>
            <w:r w:rsidR="00A152BC">
              <w:rPr>
                <w:rFonts w:cs="Calibri"/>
                <w:b/>
                <w:bCs/>
                <w:sz w:val="18"/>
                <w:szCs w:val="18"/>
                <w:lang w:eastAsia="sk-SK"/>
              </w:rPr>
              <w:t>2015</w:t>
            </w:r>
            <w:r w:rsidRPr="00F736D2">
              <w:rPr>
                <w:rFonts w:cs="Calibri"/>
                <w:b/>
                <w:bCs/>
                <w:sz w:val="18"/>
                <w:szCs w:val="18"/>
                <w:lang w:eastAsia="sk-SK"/>
              </w:rPr>
              <w:t xml:space="preserve"> </w:t>
            </w:r>
          </w:p>
          <w:p w:rsidR="00F736D2" w:rsidRPr="00F736D2" w:rsidRDefault="00F736D2" w:rsidP="00F736D2">
            <w:pPr>
              <w:spacing w:after="0" w:line="240" w:lineRule="auto"/>
              <w:jc w:val="center"/>
              <w:rPr>
                <w:rFonts w:cs="Calibri"/>
                <w:b/>
                <w:bCs/>
                <w:sz w:val="18"/>
                <w:szCs w:val="18"/>
                <w:lang w:eastAsia="sk-SK"/>
              </w:rPr>
            </w:pPr>
            <w:r w:rsidRPr="00F736D2">
              <w:rPr>
                <w:rFonts w:cs="Calibri"/>
                <w:b/>
                <w:bCs/>
                <w:sz w:val="18"/>
                <w:szCs w:val="18"/>
                <w:lang w:eastAsia="sk-SK"/>
              </w:rPr>
              <w:t>v EUR</w:t>
            </w:r>
          </w:p>
        </w:tc>
        <w:tc>
          <w:tcPr>
            <w:tcW w:w="1134" w:type="dxa"/>
            <w:tcBorders>
              <w:top w:val="single" w:sz="12" w:space="0" w:color="FFFFFF"/>
              <w:left w:val="nil"/>
              <w:bottom w:val="single" w:sz="12" w:space="0" w:color="FFFFFF"/>
              <w:right w:val="single" w:sz="12" w:space="0" w:color="FFFFFF"/>
            </w:tcBorders>
            <w:shd w:val="clear" w:color="000000" w:fill="8DB3E2"/>
            <w:vAlign w:val="center"/>
            <w:hideMark/>
          </w:tcPr>
          <w:p w:rsidR="00F736D2" w:rsidRPr="00F736D2" w:rsidRDefault="00F736D2" w:rsidP="008E06EE">
            <w:pPr>
              <w:spacing w:after="0" w:line="240" w:lineRule="auto"/>
              <w:jc w:val="center"/>
              <w:rPr>
                <w:rFonts w:cs="Calibri"/>
                <w:b/>
                <w:bCs/>
                <w:sz w:val="18"/>
                <w:szCs w:val="18"/>
                <w:lang w:eastAsia="sk-SK"/>
              </w:rPr>
            </w:pPr>
            <w:r w:rsidRPr="00F736D2">
              <w:rPr>
                <w:rFonts w:cs="Calibri"/>
                <w:b/>
                <w:bCs/>
                <w:sz w:val="18"/>
                <w:szCs w:val="18"/>
                <w:lang w:eastAsia="sk-SK"/>
              </w:rPr>
              <w:t>% plnenie k zmenenému rozpočtu k 31.12.</w:t>
            </w:r>
            <w:r w:rsidR="00A152BC">
              <w:rPr>
                <w:rFonts w:cs="Calibri"/>
                <w:b/>
                <w:bCs/>
                <w:sz w:val="18"/>
                <w:szCs w:val="18"/>
                <w:lang w:eastAsia="sk-SK"/>
              </w:rPr>
              <w:t>2015</w:t>
            </w:r>
          </w:p>
        </w:tc>
        <w:tc>
          <w:tcPr>
            <w:tcW w:w="1418" w:type="dxa"/>
            <w:tcBorders>
              <w:top w:val="single" w:sz="12" w:space="0" w:color="FFFFFF"/>
              <w:left w:val="nil"/>
              <w:bottom w:val="single" w:sz="12" w:space="0" w:color="FFFFFF"/>
              <w:right w:val="single" w:sz="12" w:space="0" w:color="FFFFFF"/>
            </w:tcBorders>
            <w:shd w:val="clear" w:color="000000" w:fill="8DB3E2"/>
            <w:vAlign w:val="center"/>
            <w:hideMark/>
          </w:tcPr>
          <w:p w:rsidR="00F736D2" w:rsidRPr="00F736D2" w:rsidRDefault="00F736D2" w:rsidP="00F736D2">
            <w:pPr>
              <w:spacing w:after="0" w:line="240" w:lineRule="auto"/>
              <w:jc w:val="center"/>
              <w:rPr>
                <w:rFonts w:cs="Calibri"/>
                <w:b/>
                <w:bCs/>
                <w:sz w:val="18"/>
                <w:szCs w:val="18"/>
                <w:lang w:eastAsia="sk-SK"/>
              </w:rPr>
            </w:pPr>
            <w:r w:rsidRPr="00F736D2">
              <w:rPr>
                <w:rFonts w:cs="Calibri"/>
                <w:b/>
                <w:bCs/>
                <w:sz w:val="18"/>
                <w:szCs w:val="18"/>
                <w:lang w:eastAsia="sk-SK"/>
              </w:rPr>
              <w:t>Zmeny rozpočtu</w:t>
            </w:r>
          </w:p>
        </w:tc>
      </w:tr>
      <w:tr w:rsidR="00E72C55" w:rsidRPr="00F736D2" w:rsidTr="00DF7EAA">
        <w:trPr>
          <w:trHeight w:val="285"/>
        </w:trPr>
        <w:tc>
          <w:tcPr>
            <w:tcW w:w="1858" w:type="dxa"/>
            <w:tcBorders>
              <w:top w:val="nil"/>
              <w:left w:val="single" w:sz="12" w:space="0" w:color="FFFFFF"/>
              <w:bottom w:val="single" w:sz="12" w:space="0" w:color="FFFFFF"/>
              <w:right w:val="single" w:sz="12" w:space="0" w:color="FFFFFF"/>
            </w:tcBorders>
            <w:shd w:val="clear" w:color="000000" w:fill="8DB3E2"/>
            <w:vAlign w:val="center"/>
            <w:hideMark/>
          </w:tcPr>
          <w:p w:rsidR="00E72C55" w:rsidRPr="00F736D2" w:rsidRDefault="00E72C55" w:rsidP="00F736D2">
            <w:pPr>
              <w:spacing w:after="0" w:line="240" w:lineRule="auto"/>
              <w:rPr>
                <w:rFonts w:cs="Calibri"/>
                <w:b/>
                <w:bCs/>
                <w:color w:val="000000"/>
                <w:sz w:val="20"/>
                <w:szCs w:val="20"/>
                <w:lang w:eastAsia="sk-SK"/>
              </w:rPr>
            </w:pPr>
            <w:r w:rsidRPr="00F736D2">
              <w:rPr>
                <w:rFonts w:cs="Calibri"/>
                <w:b/>
                <w:bCs/>
                <w:color w:val="000000"/>
                <w:sz w:val="20"/>
                <w:szCs w:val="20"/>
                <w:lang w:eastAsia="sk-SK"/>
              </w:rPr>
              <w:t>Príjmy</w:t>
            </w:r>
          </w:p>
        </w:tc>
        <w:tc>
          <w:tcPr>
            <w:tcW w:w="1418" w:type="dxa"/>
            <w:tcBorders>
              <w:top w:val="nil"/>
              <w:left w:val="nil"/>
              <w:bottom w:val="single" w:sz="12" w:space="0" w:color="FFFFFF"/>
              <w:right w:val="single" w:sz="12" w:space="0" w:color="FFFFFF"/>
            </w:tcBorders>
            <w:shd w:val="clear" w:color="000000" w:fill="8DB3E2"/>
            <w:vAlign w:val="center"/>
            <w:hideMark/>
          </w:tcPr>
          <w:p w:rsidR="00E72C55" w:rsidRDefault="00E72C55" w:rsidP="008807B9">
            <w:pPr>
              <w:jc w:val="right"/>
              <w:rPr>
                <w:rFonts w:cs="Calibri"/>
                <w:b/>
                <w:bCs/>
                <w:sz w:val="20"/>
                <w:szCs w:val="20"/>
              </w:rPr>
            </w:pPr>
            <w:r>
              <w:rPr>
                <w:rFonts w:cs="Calibri"/>
                <w:b/>
                <w:bCs/>
                <w:sz w:val="20"/>
                <w:szCs w:val="20"/>
              </w:rPr>
              <w:t>120 928 532,80</w:t>
            </w:r>
          </w:p>
        </w:tc>
        <w:tc>
          <w:tcPr>
            <w:tcW w:w="1559" w:type="dxa"/>
            <w:tcBorders>
              <w:top w:val="nil"/>
              <w:left w:val="nil"/>
              <w:bottom w:val="single" w:sz="12" w:space="0" w:color="FFFFFF"/>
              <w:right w:val="single" w:sz="12" w:space="0" w:color="FFFFFF"/>
            </w:tcBorders>
            <w:shd w:val="clear" w:color="000000" w:fill="8DB3E2"/>
            <w:vAlign w:val="center"/>
          </w:tcPr>
          <w:p w:rsidR="00E72C55" w:rsidRDefault="00E72C55">
            <w:pPr>
              <w:jc w:val="right"/>
              <w:rPr>
                <w:rFonts w:cs="Calibri"/>
                <w:b/>
                <w:bCs/>
                <w:color w:val="000000"/>
                <w:sz w:val="20"/>
                <w:szCs w:val="20"/>
              </w:rPr>
            </w:pPr>
            <w:r>
              <w:rPr>
                <w:rFonts w:cs="Calibri"/>
                <w:b/>
                <w:bCs/>
                <w:color w:val="000000"/>
                <w:sz w:val="20"/>
                <w:szCs w:val="20"/>
              </w:rPr>
              <w:t>124 207 518,85</w:t>
            </w:r>
          </w:p>
        </w:tc>
        <w:tc>
          <w:tcPr>
            <w:tcW w:w="1418" w:type="dxa"/>
            <w:tcBorders>
              <w:top w:val="nil"/>
              <w:left w:val="nil"/>
              <w:bottom w:val="single" w:sz="12" w:space="0" w:color="FFFFFF"/>
              <w:right w:val="single" w:sz="12" w:space="0" w:color="FFFFFF"/>
            </w:tcBorders>
            <w:shd w:val="clear" w:color="000000" w:fill="8DB3E2"/>
            <w:vAlign w:val="center"/>
          </w:tcPr>
          <w:p w:rsidR="00E72C55" w:rsidRDefault="00E72C55">
            <w:pPr>
              <w:jc w:val="right"/>
              <w:rPr>
                <w:rFonts w:cs="Calibri"/>
                <w:b/>
                <w:bCs/>
                <w:color w:val="000000"/>
                <w:sz w:val="20"/>
                <w:szCs w:val="20"/>
              </w:rPr>
            </w:pPr>
            <w:r>
              <w:rPr>
                <w:rFonts w:cs="Calibri"/>
                <w:b/>
                <w:bCs/>
                <w:color w:val="000000"/>
                <w:sz w:val="20"/>
                <w:szCs w:val="20"/>
              </w:rPr>
              <w:t>128 955 329,32</w:t>
            </w:r>
          </w:p>
        </w:tc>
        <w:tc>
          <w:tcPr>
            <w:tcW w:w="1417" w:type="dxa"/>
            <w:tcBorders>
              <w:top w:val="nil"/>
              <w:left w:val="nil"/>
              <w:bottom w:val="single" w:sz="12" w:space="0" w:color="FFFFFF"/>
              <w:right w:val="single" w:sz="12" w:space="0" w:color="FFFFFF"/>
            </w:tcBorders>
            <w:shd w:val="clear" w:color="000000" w:fill="8DB3E2"/>
            <w:vAlign w:val="center"/>
          </w:tcPr>
          <w:p w:rsidR="00E72C55" w:rsidRDefault="00E72C55">
            <w:pPr>
              <w:jc w:val="right"/>
              <w:rPr>
                <w:rFonts w:cs="Calibri"/>
                <w:b/>
                <w:bCs/>
                <w:color w:val="000000"/>
                <w:sz w:val="20"/>
                <w:szCs w:val="20"/>
              </w:rPr>
            </w:pPr>
            <w:r>
              <w:rPr>
                <w:rFonts w:cs="Calibri"/>
                <w:b/>
                <w:bCs/>
                <w:color w:val="000000"/>
                <w:sz w:val="20"/>
                <w:szCs w:val="20"/>
              </w:rPr>
              <w:t>126 796 243,35</w:t>
            </w:r>
          </w:p>
        </w:tc>
        <w:tc>
          <w:tcPr>
            <w:tcW w:w="1134" w:type="dxa"/>
            <w:tcBorders>
              <w:top w:val="nil"/>
              <w:left w:val="nil"/>
              <w:bottom w:val="single" w:sz="12" w:space="0" w:color="FFFFFF"/>
              <w:right w:val="single" w:sz="12" w:space="0" w:color="FFFFFF"/>
            </w:tcBorders>
            <w:shd w:val="clear" w:color="000000" w:fill="95B3D7"/>
            <w:vAlign w:val="center"/>
          </w:tcPr>
          <w:p w:rsidR="00E72C55" w:rsidRDefault="00E72C55">
            <w:pPr>
              <w:jc w:val="right"/>
              <w:rPr>
                <w:rFonts w:cs="Calibri"/>
                <w:b/>
                <w:bCs/>
                <w:color w:val="000000"/>
                <w:sz w:val="20"/>
                <w:szCs w:val="20"/>
              </w:rPr>
            </w:pPr>
            <w:r>
              <w:rPr>
                <w:rFonts w:cs="Calibri"/>
                <w:b/>
                <w:bCs/>
                <w:color w:val="000000"/>
                <w:sz w:val="20"/>
                <w:szCs w:val="20"/>
              </w:rPr>
              <w:t>98,33%</w:t>
            </w:r>
          </w:p>
        </w:tc>
        <w:tc>
          <w:tcPr>
            <w:tcW w:w="1418" w:type="dxa"/>
            <w:tcBorders>
              <w:top w:val="nil"/>
              <w:left w:val="nil"/>
              <w:bottom w:val="single" w:sz="12" w:space="0" w:color="FFFFFF"/>
              <w:right w:val="single" w:sz="12" w:space="0" w:color="FFFFFF"/>
            </w:tcBorders>
            <w:shd w:val="clear" w:color="000000" w:fill="8DB3E2"/>
            <w:vAlign w:val="center"/>
            <w:hideMark/>
          </w:tcPr>
          <w:p w:rsidR="00E72C55" w:rsidRDefault="00E72C55">
            <w:pPr>
              <w:jc w:val="right"/>
              <w:rPr>
                <w:rFonts w:cs="Calibri"/>
                <w:b/>
                <w:bCs/>
                <w:color w:val="000000"/>
                <w:sz w:val="20"/>
                <w:szCs w:val="20"/>
              </w:rPr>
            </w:pPr>
            <w:r>
              <w:rPr>
                <w:rFonts w:cs="Calibri"/>
                <w:b/>
                <w:bCs/>
                <w:color w:val="000000"/>
                <w:sz w:val="20"/>
                <w:szCs w:val="20"/>
              </w:rPr>
              <w:t>4 747 810,47</w:t>
            </w:r>
          </w:p>
        </w:tc>
      </w:tr>
      <w:tr w:rsidR="00E72C55" w:rsidRPr="00F736D2" w:rsidTr="00DF7EAA">
        <w:trPr>
          <w:trHeight w:val="285"/>
        </w:trPr>
        <w:tc>
          <w:tcPr>
            <w:tcW w:w="1858" w:type="dxa"/>
            <w:tcBorders>
              <w:top w:val="nil"/>
              <w:left w:val="single" w:sz="12" w:space="0" w:color="FFFFFF"/>
              <w:bottom w:val="single" w:sz="12" w:space="0" w:color="FFFFFF"/>
              <w:right w:val="single" w:sz="12" w:space="0" w:color="FFFFFF"/>
            </w:tcBorders>
            <w:shd w:val="clear" w:color="000000" w:fill="F2F2F2"/>
            <w:vAlign w:val="center"/>
            <w:hideMark/>
          </w:tcPr>
          <w:p w:rsidR="00E72C55" w:rsidRPr="00F736D2" w:rsidRDefault="00E72C55" w:rsidP="00F736D2">
            <w:pPr>
              <w:spacing w:after="0" w:line="240" w:lineRule="auto"/>
              <w:rPr>
                <w:rFonts w:cs="Calibri"/>
                <w:color w:val="000000"/>
                <w:sz w:val="20"/>
                <w:szCs w:val="20"/>
                <w:lang w:eastAsia="sk-SK"/>
              </w:rPr>
            </w:pPr>
            <w:r w:rsidRPr="00F736D2">
              <w:rPr>
                <w:rFonts w:cs="Calibri"/>
                <w:color w:val="000000"/>
                <w:sz w:val="20"/>
                <w:szCs w:val="20"/>
                <w:lang w:eastAsia="sk-SK"/>
              </w:rPr>
              <w:t>Bežné príjmy</w:t>
            </w:r>
          </w:p>
        </w:tc>
        <w:tc>
          <w:tcPr>
            <w:tcW w:w="1418" w:type="dxa"/>
            <w:tcBorders>
              <w:top w:val="nil"/>
              <w:left w:val="nil"/>
              <w:bottom w:val="single" w:sz="12" w:space="0" w:color="FFFFFF"/>
              <w:right w:val="single" w:sz="12" w:space="0" w:color="FFFFFF"/>
            </w:tcBorders>
            <w:shd w:val="clear" w:color="000000" w:fill="F2F2F2"/>
            <w:vAlign w:val="center"/>
            <w:hideMark/>
          </w:tcPr>
          <w:p w:rsidR="00E72C55" w:rsidRDefault="00E72C55" w:rsidP="008807B9">
            <w:pPr>
              <w:jc w:val="right"/>
              <w:rPr>
                <w:rFonts w:cs="Calibri"/>
                <w:color w:val="000000"/>
                <w:sz w:val="20"/>
                <w:szCs w:val="20"/>
              </w:rPr>
            </w:pPr>
            <w:r>
              <w:rPr>
                <w:rFonts w:cs="Calibri"/>
                <w:color w:val="000000"/>
                <w:sz w:val="20"/>
                <w:szCs w:val="20"/>
              </w:rPr>
              <w:t>119 319 218,59</w:t>
            </w:r>
          </w:p>
        </w:tc>
        <w:tc>
          <w:tcPr>
            <w:tcW w:w="1559" w:type="dxa"/>
            <w:tcBorders>
              <w:top w:val="nil"/>
              <w:left w:val="nil"/>
              <w:bottom w:val="single" w:sz="12" w:space="0" w:color="FFFFFF"/>
              <w:right w:val="single" w:sz="12" w:space="0" w:color="FFFFFF"/>
            </w:tcBorders>
            <w:shd w:val="clear" w:color="000000" w:fill="F2F2F2"/>
            <w:vAlign w:val="center"/>
          </w:tcPr>
          <w:p w:rsidR="00E72C55" w:rsidRDefault="00E72C55">
            <w:pPr>
              <w:jc w:val="right"/>
              <w:rPr>
                <w:rFonts w:cs="Calibri"/>
                <w:color w:val="000000"/>
                <w:sz w:val="20"/>
                <w:szCs w:val="20"/>
              </w:rPr>
            </w:pPr>
            <w:r>
              <w:rPr>
                <w:rFonts w:cs="Calibri"/>
                <w:color w:val="000000"/>
                <w:sz w:val="20"/>
                <w:szCs w:val="20"/>
              </w:rPr>
              <w:t>117 054 721,96</w:t>
            </w:r>
          </w:p>
        </w:tc>
        <w:tc>
          <w:tcPr>
            <w:tcW w:w="1418" w:type="dxa"/>
            <w:tcBorders>
              <w:top w:val="nil"/>
              <w:left w:val="nil"/>
              <w:bottom w:val="single" w:sz="12" w:space="0" w:color="FFFFFF"/>
              <w:right w:val="single" w:sz="12" w:space="0" w:color="FFFFFF"/>
            </w:tcBorders>
            <w:shd w:val="clear" w:color="000000" w:fill="F2F2F2"/>
            <w:vAlign w:val="center"/>
          </w:tcPr>
          <w:p w:rsidR="00E72C55" w:rsidRDefault="00E72C55">
            <w:pPr>
              <w:jc w:val="right"/>
              <w:rPr>
                <w:rFonts w:cs="Calibri"/>
                <w:color w:val="000000"/>
                <w:sz w:val="20"/>
                <w:szCs w:val="20"/>
              </w:rPr>
            </w:pPr>
            <w:r>
              <w:rPr>
                <w:rFonts w:cs="Calibri"/>
                <w:color w:val="000000"/>
                <w:sz w:val="20"/>
                <w:szCs w:val="20"/>
              </w:rPr>
              <w:t>125 717 955,93</w:t>
            </w:r>
          </w:p>
        </w:tc>
        <w:tc>
          <w:tcPr>
            <w:tcW w:w="1417" w:type="dxa"/>
            <w:tcBorders>
              <w:top w:val="nil"/>
              <w:left w:val="nil"/>
              <w:bottom w:val="single" w:sz="12" w:space="0" w:color="FFFFFF"/>
              <w:right w:val="single" w:sz="12" w:space="0" w:color="FFFFFF"/>
            </w:tcBorders>
            <w:shd w:val="clear" w:color="000000" w:fill="F2F2F2"/>
            <w:vAlign w:val="center"/>
          </w:tcPr>
          <w:p w:rsidR="00E72C55" w:rsidRDefault="00E72C55">
            <w:pPr>
              <w:jc w:val="right"/>
              <w:rPr>
                <w:rFonts w:cs="Calibri"/>
                <w:color w:val="000000"/>
                <w:sz w:val="20"/>
                <w:szCs w:val="20"/>
              </w:rPr>
            </w:pPr>
            <w:r>
              <w:rPr>
                <w:rFonts w:cs="Calibri"/>
                <w:color w:val="000000"/>
                <w:sz w:val="20"/>
                <w:szCs w:val="20"/>
              </w:rPr>
              <w:t>124 847 813,14</w:t>
            </w:r>
          </w:p>
        </w:tc>
        <w:tc>
          <w:tcPr>
            <w:tcW w:w="1134" w:type="dxa"/>
            <w:tcBorders>
              <w:top w:val="nil"/>
              <w:left w:val="nil"/>
              <w:bottom w:val="single" w:sz="12" w:space="0" w:color="FFFFFF"/>
              <w:right w:val="single" w:sz="12" w:space="0" w:color="FFFFFF"/>
            </w:tcBorders>
            <w:shd w:val="clear" w:color="000000" w:fill="F2F2F2"/>
            <w:vAlign w:val="center"/>
          </w:tcPr>
          <w:p w:rsidR="00E72C55" w:rsidRDefault="00E72C55">
            <w:pPr>
              <w:jc w:val="right"/>
              <w:rPr>
                <w:rFonts w:cs="Calibri"/>
                <w:color w:val="000000"/>
                <w:sz w:val="20"/>
                <w:szCs w:val="20"/>
              </w:rPr>
            </w:pPr>
            <w:r>
              <w:rPr>
                <w:rFonts w:cs="Calibri"/>
                <w:color w:val="000000"/>
                <w:sz w:val="20"/>
                <w:szCs w:val="20"/>
              </w:rPr>
              <w:t>99,31%</w:t>
            </w:r>
          </w:p>
        </w:tc>
        <w:tc>
          <w:tcPr>
            <w:tcW w:w="1418" w:type="dxa"/>
            <w:tcBorders>
              <w:top w:val="nil"/>
              <w:left w:val="nil"/>
              <w:bottom w:val="single" w:sz="12" w:space="0" w:color="FFFFFF"/>
              <w:right w:val="single" w:sz="12" w:space="0" w:color="FFFFFF"/>
            </w:tcBorders>
            <w:shd w:val="clear" w:color="000000" w:fill="F2F2F2"/>
            <w:vAlign w:val="center"/>
            <w:hideMark/>
          </w:tcPr>
          <w:p w:rsidR="00E72C55" w:rsidRDefault="00E72C55">
            <w:pPr>
              <w:jc w:val="right"/>
              <w:rPr>
                <w:rFonts w:cs="Calibri"/>
                <w:color w:val="000000"/>
                <w:sz w:val="20"/>
                <w:szCs w:val="20"/>
              </w:rPr>
            </w:pPr>
            <w:r>
              <w:rPr>
                <w:rFonts w:cs="Calibri"/>
                <w:color w:val="000000"/>
                <w:sz w:val="20"/>
                <w:szCs w:val="20"/>
              </w:rPr>
              <w:t>8 663 233,97</w:t>
            </w:r>
          </w:p>
        </w:tc>
      </w:tr>
      <w:tr w:rsidR="00E72C55" w:rsidRPr="00F736D2" w:rsidTr="00DF7EAA">
        <w:trPr>
          <w:trHeight w:val="285"/>
        </w:trPr>
        <w:tc>
          <w:tcPr>
            <w:tcW w:w="1858" w:type="dxa"/>
            <w:tcBorders>
              <w:top w:val="nil"/>
              <w:left w:val="single" w:sz="12" w:space="0" w:color="FFFFFF"/>
              <w:bottom w:val="single" w:sz="12" w:space="0" w:color="FFFFFF"/>
              <w:right w:val="single" w:sz="12" w:space="0" w:color="FFFFFF"/>
            </w:tcBorders>
            <w:shd w:val="clear" w:color="000000" w:fill="F2F2F2"/>
            <w:vAlign w:val="center"/>
            <w:hideMark/>
          </w:tcPr>
          <w:p w:rsidR="00E72C55" w:rsidRPr="00F736D2" w:rsidRDefault="00E72C55" w:rsidP="00F736D2">
            <w:pPr>
              <w:spacing w:after="0" w:line="240" w:lineRule="auto"/>
              <w:rPr>
                <w:rFonts w:cs="Calibri"/>
                <w:color w:val="000000"/>
                <w:sz w:val="20"/>
                <w:szCs w:val="20"/>
                <w:lang w:eastAsia="sk-SK"/>
              </w:rPr>
            </w:pPr>
            <w:r w:rsidRPr="00F736D2">
              <w:rPr>
                <w:rFonts w:cs="Calibri"/>
                <w:color w:val="000000"/>
                <w:sz w:val="20"/>
                <w:szCs w:val="20"/>
                <w:lang w:eastAsia="sk-SK"/>
              </w:rPr>
              <w:t>Kapitálové  príjmy</w:t>
            </w:r>
          </w:p>
        </w:tc>
        <w:tc>
          <w:tcPr>
            <w:tcW w:w="1418" w:type="dxa"/>
            <w:tcBorders>
              <w:top w:val="nil"/>
              <w:left w:val="nil"/>
              <w:bottom w:val="single" w:sz="12" w:space="0" w:color="FFFFFF"/>
              <w:right w:val="single" w:sz="12" w:space="0" w:color="FFFFFF"/>
            </w:tcBorders>
            <w:shd w:val="clear" w:color="000000" w:fill="F2F2F2"/>
            <w:vAlign w:val="center"/>
            <w:hideMark/>
          </w:tcPr>
          <w:p w:rsidR="00E72C55" w:rsidRDefault="00E72C55" w:rsidP="008807B9">
            <w:pPr>
              <w:jc w:val="right"/>
              <w:rPr>
                <w:rFonts w:cs="Calibri"/>
                <w:color w:val="000000"/>
                <w:sz w:val="20"/>
                <w:szCs w:val="20"/>
              </w:rPr>
            </w:pPr>
            <w:r>
              <w:rPr>
                <w:rFonts w:cs="Calibri"/>
                <w:color w:val="000000"/>
                <w:sz w:val="20"/>
                <w:szCs w:val="20"/>
              </w:rPr>
              <w:t>1 609 314,21</w:t>
            </w:r>
          </w:p>
        </w:tc>
        <w:tc>
          <w:tcPr>
            <w:tcW w:w="1559" w:type="dxa"/>
            <w:tcBorders>
              <w:top w:val="nil"/>
              <w:left w:val="nil"/>
              <w:bottom w:val="single" w:sz="12" w:space="0" w:color="FFFFFF"/>
              <w:right w:val="single" w:sz="12" w:space="0" w:color="FFFFFF"/>
            </w:tcBorders>
            <w:shd w:val="clear" w:color="000000" w:fill="F2F2F2"/>
            <w:vAlign w:val="center"/>
          </w:tcPr>
          <w:p w:rsidR="00E72C55" w:rsidRDefault="00E72C55">
            <w:pPr>
              <w:jc w:val="right"/>
              <w:rPr>
                <w:rFonts w:cs="Calibri"/>
                <w:color w:val="000000"/>
                <w:sz w:val="20"/>
                <w:szCs w:val="20"/>
              </w:rPr>
            </w:pPr>
            <w:r>
              <w:rPr>
                <w:rFonts w:cs="Calibri"/>
                <w:color w:val="000000"/>
                <w:sz w:val="20"/>
                <w:szCs w:val="20"/>
              </w:rPr>
              <w:t>7 152 796,89</w:t>
            </w:r>
          </w:p>
        </w:tc>
        <w:tc>
          <w:tcPr>
            <w:tcW w:w="1418" w:type="dxa"/>
            <w:tcBorders>
              <w:top w:val="nil"/>
              <w:left w:val="nil"/>
              <w:bottom w:val="single" w:sz="12" w:space="0" w:color="FFFFFF"/>
              <w:right w:val="single" w:sz="12" w:space="0" w:color="FFFFFF"/>
            </w:tcBorders>
            <w:shd w:val="clear" w:color="000000" w:fill="F2F2F2"/>
            <w:vAlign w:val="center"/>
          </w:tcPr>
          <w:p w:rsidR="00E72C55" w:rsidRDefault="00E72C55">
            <w:pPr>
              <w:jc w:val="right"/>
              <w:rPr>
                <w:rFonts w:cs="Calibri"/>
                <w:color w:val="000000"/>
                <w:sz w:val="20"/>
                <w:szCs w:val="20"/>
              </w:rPr>
            </w:pPr>
            <w:r>
              <w:rPr>
                <w:rFonts w:cs="Calibri"/>
                <w:color w:val="000000"/>
                <w:sz w:val="20"/>
                <w:szCs w:val="20"/>
              </w:rPr>
              <w:t>3 237 373,39</w:t>
            </w:r>
          </w:p>
        </w:tc>
        <w:tc>
          <w:tcPr>
            <w:tcW w:w="1417" w:type="dxa"/>
            <w:tcBorders>
              <w:top w:val="nil"/>
              <w:left w:val="nil"/>
              <w:bottom w:val="single" w:sz="12" w:space="0" w:color="FFFFFF"/>
              <w:right w:val="single" w:sz="12" w:space="0" w:color="FFFFFF"/>
            </w:tcBorders>
            <w:shd w:val="clear" w:color="000000" w:fill="F2F2F2"/>
            <w:vAlign w:val="center"/>
          </w:tcPr>
          <w:p w:rsidR="00E72C55" w:rsidRDefault="00E72C55">
            <w:pPr>
              <w:jc w:val="right"/>
              <w:rPr>
                <w:rFonts w:cs="Calibri"/>
                <w:color w:val="000000"/>
                <w:sz w:val="20"/>
                <w:szCs w:val="20"/>
              </w:rPr>
            </w:pPr>
            <w:r>
              <w:rPr>
                <w:rFonts w:cs="Calibri"/>
                <w:color w:val="000000"/>
                <w:sz w:val="20"/>
                <w:szCs w:val="20"/>
              </w:rPr>
              <w:t>1 948 430,21</w:t>
            </w:r>
          </w:p>
        </w:tc>
        <w:tc>
          <w:tcPr>
            <w:tcW w:w="1134" w:type="dxa"/>
            <w:tcBorders>
              <w:top w:val="nil"/>
              <w:left w:val="nil"/>
              <w:bottom w:val="single" w:sz="12" w:space="0" w:color="FFFFFF"/>
              <w:right w:val="single" w:sz="12" w:space="0" w:color="FFFFFF"/>
            </w:tcBorders>
            <w:shd w:val="clear" w:color="000000" w:fill="F2F2F2"/>
            <w:vAlign w:val="center"/>
          </w:tcPr>
          <w:p w:rsidR="00E72C55" w:rsidRDefault="00E72C55">
            <w:pPr>
              <w:jc w:val="right"/>
              <w:rPr>
                <w:rFonts w:cs="Calibri"/>
                <w:color w:val="000000"/>
                <w:sz w:val="20"/>
                <w:szCs w:val="20"/>
              </w:rPr>
            </w:pPr>
            <w:r>
              <w:rPr>
                <w:rFonts w:cs="Calibri"/>
                <w:color w:val="000000"/>
                <w:sz w:val="20"/>
                <w:szCs w:val="20"/>
              </w:rPr>
              <w:t>60,19%</w:t>
            </w:r>
          </w:p>
        </w:tc>
        <w:tc>
          <w:tcPr>
            <w:tcW w:w="1418" w:type="dxa"/>
            <w:tcBorders>
              <w:top w:val="nil"/>
              <w:left w:val="nil"/>
              <w:bottom w:val="single" w:sz="12" w:space="0" w:color="FFFFFF"/>
              <w:right w:val="single" w:sz="12" w:space="0" w:color="FFFFFF"/>
            </w:tcBorders>
            <w:shd w:val="clear" w:color="000000" w:fill="F2F2F2"/>
            <w:vAlign w:val="center"/>
            <w:hideMark/>
          </w:tcPr>
          <w:p w:rsidR="00E72C55" w:rsidRDefault="00E72C55">
            <w:pPr>
              <w:jc w:val="right"/>
              <w:rPr>
                <w:rFonts w:cs="Calibri"/>
                <w:color w:val="000000"/>
                <w:sz w:val="20"/>
                <w:szCs w:val="20"/>
              </w:rPr>
            </w:pPr>
            <w:r>
              <w:rPr>
                <w:rFonts w:cs="Calibri"/>
                <w:color w:val="000000"/>
                <w:sz w:val="20"/>
                <w:szCs w:val="20"/>
              </w:rPr>
              <w:t>-3 915 423,50</w:t>
            </w:r>
          </w:p>
        </w:tc>
      </w:tr>
      <w:tr w:rsidR="00E72C55" w:rsidRPr="00F736D2" w:rsidTr="00DF7EAA">
        <w:trPr>
          <w:trHeight w:val="285"/>
        </w:trPr>
        <w:tc>
          <w:tcPr>
            <w:tcW w:w="1858" w:type="dxa"/>
            <w:tcBorders>
              <w:top w:val="nil"/>
              <w:left w:val="single" w:sz="12" w:space="0" w:color="FFFFFF"/>
              <w:bottom w:val="single" w:sz="12" w:space="0" w:color="FFFFFF"/>
              <w:right w:val="single" w:sz="12" w:space="0" w:color="FFFFFF"/>
            </w:tcBorders>
            <w:shd w:val="clear" w:color="000000" w:fill="8DB4E2"/>
            <w:vAlign w:val="center"/>
            <w:hideMark/>
          </w:tcPr>
          <w:p w:rsidR="00E72C55" w:rsidRPr="00F736D2" w:rsidRDefault="00E72C55" w:rsidP="00F736D2">
            <w:pPr>
              <w:spacing w:after="0" w:line="240" w:lineRule="auto"/>
              <w:rPr>
                <w:rFonts w:cs="Calibri"/>
                <w:b/>
                <w:bCs/>
                <w:color w:val="000000"/>
                <w:sz w:val="20"/>
                <w:szCs w:val="20"/>
                <w:lang w:eastAsia="sk-SK"/>
              </w:rPr>
            </w:pPr>
            <w:r w:rsidRPr="00F736D2">
              <w:rPr>
                <w:rFonts w:cs="Calibri"/>
                <w:b/>
                <w:bCs/>
                <w:color w:val="000000"/>
                <w:sz w:val="20"/>
                <w:szCs w:val="20"/>
                <w:lang w:eastAsia="sk-SK"/>
              </w:rPr>
              <w:t>Príjmové fin. oper.</w:t>
            </w:r>
          </w:p>
        </w:tc>
        <w:tc>
          <w:tcPr>
            <w:tcW w:w="1418" w:type="dxa"/>
            <w:tcBorders>
              <w:top w:val="nil"/>
              <w:left w:val="nil"/>
              <w:bottom w:val="single" w:sz="12" w:space="0" w:color="FFFFFF"/>
              <w:right w:val="single" w:sz="12" w:space="0" w:color="FFFFFF"/>
            </w:tcBorders>
            <w:shd w:val="clear" w:color="000000" w:fill="8DB4E2"/>
            <w:vAlign w:val="center"/>
            <w:hideMark/>
          </w:tcPr>
          <w:p w:rsidR="00E72C55" w:rsidRDefault="00E72C55" w:rsidP="008807B9">
            <w:pPr>
              <w:jc w:val="right"/>
              <w:rPr>
                <w:rFonts w:cs="Calibri"/>
                <w:b/>
                <w:bCs/>
                <w:color w:val="000000"/>
                <w:sz w:val="20"/>
                <w:szCs w:val="20"/>
              </w:rPr>
            </w:pPr>
            <w:r>
              <w:rPr>
                <w:rFonts w:cs="Calibri"/>
                <w:b/>
                <w:bCs/>
                <w:color w:val="000000"/>
                <w:sz w:val="20"/>
                <w:szCs w:val="20"/>
              </w:rPr>
              <w:t>1 508 664,95</w:t>
            </w:r>
          </w:p>
        </w:tc>
        <w:tc>
          <w:tcPr>
            <w:tcW w:w="1559" w:type="dxa"/>
            <w:tcBorders>
              <w:top w:val="nil"/>
              <w:left w:val="nil"/>
              <w:bottom w:val="single" w:sz="12" w:space="0" w:color="FFFFFF"/>
              <w:right w:val="single" w:sz="12" w:space="0" w:color="FFFFFF"/>
            </w:tcBorders>
            <w:shd w:val="clear" w:color="000000" w:fill="8DB4E2"/>
            <w:vAlign w:val="center"/>
          </w:tcPr>
          <w:p w:rsidR="00E72C55" w:rsidRDefault="00E72C55">
            <w:pPr>
              <w:jc w:val="right"/>
              <w:rPr>
                <w:rFonts w:cs="Calibri"/>
                <w:b/>
                <w:bCs/>
                <w:color w:val="000000"/>
                <w:sz w:val="20"/>
                <w:szCs w:val="20"/>
              </w:rPr>
            </w:pPr>
            <w:r>
              <w:rPr>
                <w:rFonts w:cs="Calibri"/>
                <w:b/>
                <w:bCs/>
                <w:color w:val="000000"/>
                <w:sz w:val="20"/>
                <w:szCs w:val="20"/>
              </w:rPr>
              <w:t>3 158 295,22</w:t>
            </w:r>
          </w:p>
        </w:tc>
        <w:tc>
          <w:tcPr>
            <w:tcW w:w="1418" w:type="dxa"/>
            <w:tcBorders>
              <w:top w:val="nil"/>
              <w:left w:val="nil"/>
              <w:bottom w:val="single" w:sz="12" w:space="0" w:color="FFFFFF"/>
              <w:right w:val="single" w:sz="12" w:space="0" w:color="FFFFFF"/>
            </w:tcBorders>
            <w:shd w:val="clear" w:color="000000" w:fill="8DB4E2"/>
            <w:vAlign w:val="center"/>
          </w:tcPr>
          <w:p w:rsidR="00E72C55" w:rsidRDefault="00E72C55">
            <w:pPr>
              <w:jc w:val="right"/>
              <w:rPr>
                <w:rFonts w:cs="Calibri"/>
                <w:b/>
                <w:bCs/>
                <w:color w:val="000000"/>
                <w:sz w:val="20"/>
                <w:szCs w:val="20"/>
              </w:rPr>
            </w:pPr>
            <w:r>
              <w:rPr>
                <w:rFonts w:cs="Calibri"/>
                <w:b/>
                <w:bCs/>
                <w:color w:val="000000"/>
                <w:sz w:val="20"/>
                <w:szCs w:val="20"/>
              </w:rPr>
              <w:t>13 073 137,79</w:t>
            </w:r>
          </w:p>
        </w:tc>
        <w:tc>
          <w:tcPr>
            <w:tcW w:w="1417" w:type="dxa"/>
            <w:tcBorders>
              <w:top w:val="nil"/>
              <w:left w:val="nil"/>
              <w:bottom w:val="single" w:sz="12" w:space="0" w:color="FFFFFF"/>
              <w:right w:val="single" w:sz="12" w:space="0" w:color="FFFFFF"/>
            </w:tcBorders>
            <w:shd w:val="clear" w:color="000000" w:fill="8DB4E2"/>
            <w:vAlign w:val="center"/>
          </w:tcPr>
          <w:p w:rsidR="00E72C55" w:rsidRDefault="00E72C55">
            <w:pPr>
              <w:jc w:val="right"/>
              <w:rPr>
                <w:rFonts w:cs="Calibri"/>
                <w:b/>
                <w:bCs/>
                <w:color w:val="000000"/>
                <w:sz w:val="20"/>
                <w:szCs w:val="20"/>
              </w:rPr>
            </w:pPr>
            <w:r>
              <w:rPr>
                <w:rFonts w:cs="Calibri"/>
                <w:b/>
                <w:bCs/>
                <w:color w:val="000000"/>
                <w:sz w:val="20"/>
                <w:szCs w:val="20"/>
              </w:rPr>
              <w:t>6 173 998,71</w:t>
            </w:r>
          </w:p>
        </w:tc>
        <w:tc>
          <w:tcPr>
            <w:tcW w:w="1134" w:type="dxa"/>
            <w:tcBorders>
              <w:top w:val="nil"/>
              <w:left w:val="nil"/>
              <w:bottom w:val="single" w:sz="12" w:space="0" w:color="FFFFFF"/>
              <w:right w:val="single" w:sz="12" w:space="0" w:color="FFFFFF"/>
            </w:tcBorders>
            <w:shd w:val="clear" w:color="000000" w:fill="8DB4E2"/>
            <w:vAlign w:val="center"/>
          </w:tcPr>
          <w:p w:rsidR="00E72C55" w:rsidRDefault="00E72C55">
            <w:pPr>
              <w:jc w:val="right"/>
              <w:rPr>
                <w:rFonts w:cs="Calibri"/>
                <w:b/>
                <w:bCs/>
                <w:color w:val="000000"/>
                <w:sz w:val="20"/>
                <w:szCs w:val="20"/>
              </w:rPr>
            </w:pPr>
            <w:r>
              <w:rPr>
                <w:rFonts w:cs="Calibri"/>
                <w:b/>
                <w:bCs/>
                <w:color w:val="000000"/>
                <w:sz w:val="20"/>
                <w:szCs w:val="20"/>
              </w:rPr>
              <w:t>47,23%</w:t>
            </w:r>
          </w:p>
        </w:tc>
        <w:tc>
          <w:tcPr>
            <w:tcW w:w="1418" w:type="dxa"/>
            <w:tcBorders>
              <w:top w:val="nil"/>
              <w:left w:val="nil"/>
              <w:bottom w:val="single" w:sz="12" w:space="0" w:color="FFFFFF"/>
              <w:right w:val="single" w:sz="12" w:space="0" w:color="FFFFFF"/>
            </w:tcBorders>
            <w:shd w:val="clear" w:color="000000" w:fill="8DB4E2"/>
            <w:vAlign w:val="center"/>
            <w:hideMark/>
          </w:tcPr>
          <w:p w:rsidR="00E72C55" w:rsidRDefault="00E72C55">
            <w:pPr>
              <w:jc w:val="right"/>
              <w:rPr>
                <w:rFonts w:cs="Calibri"/>
                <w:b/>
                <w:bCs/>
                <w:color w:val="000000"/>
                <w:sz w:val="20"/>
                <w:szCs w:val="20"/>
              </w:rPr>
            </w:pPr>
            <w:r>
              <w:rPr>
                <w:rFonts w:cs="Calibri"/>
                <w:b/>
                <w:bCs/>
                <w:color w:val="000000"/>
                <w:sz w:val="20"/>
                <w:szCs w:val="20"/>
              </w:rPr>
              <w:t>9 914 842,57</w:t>
            </w:r>
          </w:p>
        </w:tc>
      </w:tr>
      <w:tr w:rsidR="00E72C55" w:rsidRPr="00F736D2" w:rsidTr="00DF7EAA">
        <w:trPr>
          <w:trHeight w:val="285"/>
        </w:trPr>
        <w:tc>
          <w:tcPr>
            <w:tcW w:w="1858" w:type="dxa"/>
            <w:tcBorders>
              <w:top w:val="nil"/>
              <w:left w:val="single" w:sz="12" w:space="0" w:color="FFFFFF"/>
              <w:bottom w:val="single" w:sz="12" w:space="0" w:color="FFFFFF"/>
              <w:right w:val="single" w:sz="12" w:space="0" w:color="FFFFFF"/>
            </w:tcBorders>
            <w:shd w:val="clear" w:color="000000" w:fill="BFBFBF"/>
            <w:vAlign w:val="center"/>
            <w:hideMark/>
          </w:tcPr>
          <w:p w:rsidR="00E72C55" w:rsidRPr="00F736D2" w:rsidRDefault="00E72C55" w:rsidP="00F736D2">
            <w:pPr>
              <w:spacing w:after="0" w:line="240" w:lineRule="auto"/>
              <w:rPr>
                <w:rFonts w:cs="Calibri"/>
                <w:b/>
                <w:bCs/>
                <w:color w:val="000000"/>
                <w:sz w:val="20"/>
                <w:szCs w:val="20"/>
                <w:lang w:eastAsia="sk-SK"/>
              </w:rPr>
            </w:pPr>
            <w:r w:rsidRPr="00F736D2">
              <w:rPr>
                <w:rFonts w:cs="Calibri"/>
                <w:b/>
                <w:bCs/>
                <w:color w:val="000000"/>
                <w:sz w:val="20"/>
                <w:szCs w:val="20"/>
                <w:lang w:eastAsia="sk-SK"/>
              </w:rPr>
              <w:t>Príjmy celkom</w:t>
            </w:r>
          </w:p>
        </w:tc>
        <w:tc>
          <w:tcPr>
            <w:tcW w:w="1418" w:type="dxa"/>
            <w:tcBorders>
              <w:top w:val="nil"/>
              <w:left w:val="nil"/>
              <w:bottom w:val="single" w:sz="12" w:space="0" w:color="FFFFFF"/>
              <w:right w:val="single" w:sz="12" w:space="0" w:color="FFFFFF"/>
            </w:tcBorders>
            <w:shd w:val="clear" w:color="000000" w:fill="BFBFBF"/>
            <w:vAlign w:val="center"/>
            <w:hideMark/>
          </w:tcPr>
          <w:p w:rsidR="00E72C55" w:rsidRDefault="00E72C55" w:rsidP="008807B9">
            <w:pPr>
              <w:jc w:val="right"/>
              <w:rPr>
                <w:rFonts w:cs="Calibri"/>
                <w:b/>
                <w:bCs/>
                <w:color w:val="000000"/>
                <w:sz w:val="20"/>
                <w:szCs w:val="20"/>
              </w:rPr>
            </w:pPr>
            <w:r>
              <w:rPr>
                <w:rFonts w:cs="Calibri"/>
                <w:b/>
                <w:bCs/>
                <w:color w:val="000000"/>
                <w:sz w:val="20"/>
                <w:szCs w:val="20"/>
              </w:rPr>
              <w:t>122 437 197,75</w:t>
            </w:r>
          </w:p>
        </w:tc>
        <w:tc>
          <w:tcPr>
            <w:tcW w:w="1559" w:type="dxa"/>
            <w:tcBorders>
              <w:top w:val="nil"/>
              <w:left w:val="nil"/>
              <w:bottom w:val="single" w:sz="12" w:space="0" w:color="FFFFFF"/>
              <w:right w:val="single" w:sz="12" w:space="0" w:color="FFFFFF"/>
            </w:tcBorders>
            <w:shd w:val="clear" w:color="000000" w:fill="BFBFBF"/>
            <w:vAlign w:val="center"/>
          </w:tcPr>
          <w:p w:rsidR="00E72C55" w:rsidRDefault="00E72C55">
            <w:pPr>
              <w:jc w:val="right"/>
              <w:rPr>
                <w:rFonts w:cs="Calibri"/>
                <w:b/>
                <w:bCs/>
                <w:color w:val="000000"/>
                <w:sz w:val="20"/>
                <w:szCs w:val="20"/>
              </w:rPr>
            </w:pPr>
            <w:r>
              <w:rPr>
                <w:rFonts w:cs="Calibri"/>
                <w:b/>
                <w:bCs/>
                <w:color w:val="000000"/>
                <w:sz w:val="20"/>
                <w:szCs w:val="20"/>
              </w:rPr>
              <w:t>127 365 814,07</w:t>
            </w:r>
          </w:p>
        </w:tc>
        <w:tc>
          <w:tcPr>
            <w:tcW w:w="1418" w:type="dxa"/>
            <w:tcBorders>
              <w:top w:val="nil"/>
              <w:left w:val="nil"/>
              <w:bottom w:val="single" w:sz="12" w:space="0" w:color="FFFFFF"/>
              <w:right w:val="single" w:sz="12" w:space="0" w:color="FFFFFF"/>
            </w:tcBorders>
            <w:shd w:val="clear" w:color="000000" w:fill="BFBFBF"/>
            <w:vAlign w:val="center"/>
          </w:tcPr>
          <w:p w:rsidR="00E72C55" w:rsidRDefault="00E72C55">
            <w:pPr>
              <w:jc w:val="right"/>
              <w:rPr>
                <w:rFonts w:cs="Calibri"/>
                <w:b/>
                <w:bCs/>
                <w:color w:val="000000"/>
                <w:sz w:val="20"/>
                <w:szCs w:val="20"/>
              </w:rPr>
            </w:pPr>
            <w:r>
              <w:rPr>
                <w:rFonts w:cs="Calibri"/>
                <w:b/>
                <w:bCs/>
                <w:color w:val="000000"/>
                <w:sz w:val="20"/>
                <w:szCs w:val="20"/>
              </w:rPr>
              <w:t>142 028 467,11</w:t>
            </w:r>
          </w:p>
        </w:tc>
        <w:tc>
          <w:tcPr>
            <w:tcW w:w="1417" w:type="dxa"/>
            <w:tcBorders>
              <w:top w:val="nil"/>
              <w:left w:val="nil"/>
              <w:bottom w:val="single" w:sz="12" w:space="0" w:color="FFFFFF"/>
              <w:right w:val="single" w:sz="12" w:space="0" w:color="FFFFFF"/>
            </w:tcBorders>
            <w:shd w:val="clear" w:color="000000" w:fill="BFBFBF"/>
            <w:vAlign w:val="center"/>
          </w:tcPr>
          <w:p w:rsidR="00E72C55" w:rsidRDefault="00E72C55">
            <w:pPr>
              <w:jc w:val="right"/>
              <w:rPr>
                <w:rFonts w:cs="Calibri"/>
                <w:b/>
                <w:bCs/>
                <w:color w:val="000000"/>
                <w:sz w:val="20"/>
                <w:szCs w:val="20"/>
              </w:rPr>
            </w:pPr>
            <w:r>
              <w:rPr>
                <w:rFonts w:cs="Calibri"/>
                <w:b/>
                <w:bCs/>
                <w:color w:val="000000"/>
                <w:sz w:val="20"/>
                <w:szCs w:val="20"/>
              </w:rPr>
              <w:t>132 970 242,06</w:t>
            </w:r>
          </w:p>
        </w:tc>
        <w:tc>
          <w:tcPr>
            <w:tcW w:w="1134" w:type="dxa"/>
            <w:tcBorders>
              <w:top w:val="nil"/>
              <w:left w:val="nil"/>
              <w:bottom w:val="single" w:sz="12" w:space="0" w:color="FFFFFF"/>
              <w:right w:val="single" w:sz="12" w:space="0" w:color="FFFFFF"/>
            </w:tcBorders>
            <w:shd w:val="clear" w:color="000000" w:fill="BFBFBF"/>
            <w:vAlign w:val="center"/>
          </w:tcPr>
          <w:p w:rsidR="00E72C55" w:rsidRDefault="00E72C55">
            <w:pPr>
              <w:jc w:val="right"/>
              <w:rPr>
                <w:rFonts w:cs="Calibri"/>
                <w:b/>
                <w:bCs/>
                <w:color w:val="000000"/>
                <w:sz w:val="20"/>
                <w:szCs w:val="20"/>
              </w:rPr>
            </w:pPr>
            <w:r>
              <w:rPr>
                <w:rFonts w:cs="Calibri"/>
                <w:b/>
                <w:bCs/>
                <w:color w:val="000000"/>
                <w:sz w:val="20"/>
                <w:szCs w:val="20"/>
              </w:rPr>
              <w:t>93,62%</w:t>
            </w:r>
          </w:p>
        </w:tc>
        <w:tc>
          <w:tcPr>
            <w:tcW w:w="1418" w:type="dxa"/>
            <w:tcBorders>
              <w:top w:val="nil"/>
              <w:left w:val="nil"/>
              <w:bottom w:val="single" w:sz="12" w:space="0" w:color="FFFFFF"/>
              <w:right w:val="single" w:sz="12" w:space="0" w:color="FFFFFF"/>
            </w:tcBorders>
            <w:shd w:val="clear" w:color="000000" w:fill="BFBFBF"/>
            <w:vAlign w:val="center"/>
            <w:hideMark/>
          </w:tcPr>
          <w:p w:rsidR="00E72C55" w:rsidRDefault="00E72C55">
            <w:pPr>
              <w:jc w:val="right"/>
              <w:rPr>
                <w:rFonts w:cs="Calibri"/>
                <w:b/>
                <w:bCs/>
                <w:color w:val="000000"/>
                <w:sz w:val="20"/>
                <w:szCs w:val="20"/>
              </w:rPr>
            </w:pPr>
            <w:r>
              <w:rPr>
                <w:rFonts w:cs="Calibri"/>
                <w:b/>
                <w:bCs/>
                <w:color w:val="000000"/>
                <w:sz w:val="20"/>
                <w:szCs w:val="20"/>
              </w:rPr>
              <w:t>14 662 653,04</w:t>
            </w:r>
          </w:p>
        </w:tc>
      </w:tr>
    </w:tbl>
    <w:p w:rsidR="00763924" w:rsidRDefault="00763924" w:rsidP="00763924">
      <w:pPr>
        <w:spacing w:line="240" w:lineRule="auto"/>
        <w:jc w:val="both"/>
        <w:rPr>
          <w:rFonts w:cs="Calibri"/>
          <w:sz w:val="24"/>
          <w:szCs w:val="24"/>
        </w:rPr>
      </w:pPr>
    </w:p>
    <w:p w:rsidR="00F736D2" w:rsidRPr="008009DF" w:rsidRDefault="007A4774" w:rsidP="00763924">
      <w:pPr>
        <w:spacing w:line="240" w:lineRule="auto"/>
        <w:jc w:val="both"/>
        <w:rPr>
          <w:rFonts w:cs="Calibri"/>
          <w:sz w:val="24"/>
          <w:szCs w:val="24"/>
          <w:u w:val="single"/>
        </w:rPr>
      </w:pPr>
      <w:r w:rsidRPr="008009DF">
        <w:rPr>
          <w:rFonts w:cs="Calibri"/>
          <w:sz w:val="24"/>
          <w:szCs w:val="24"/>
          <w:u w:val="single"/>
        </w:rPr>
        <w:t xml:space="preserve">Graf 1: </w:t>
      </w:r>
      <w:r w:rsidR="008009DF">
        <w:rPr>
          <w:rFonts w:cs="Calibri"/>
          <w:sz w:val="24"/>
          <w:szCs w:val="24"/>
          <w:u w:val="single"/>
        </w:rPr>
        <w:t xml:space="preserve"> </w:t>
      </w:r>
      <w:r w:rsidRPr="008009DF">
        <w:rPr>
          <w:rFonts w:cs="Calibri"/>
          <w:sz w:val="24"/>
          <w:szCs w:val="24"/>
          <w:u w:val="single"/>
        </w:rPr>
        <w:t xml:space="preserve">Podiel plnenia bežných, kapitálových </w:t>
      </w:r>
      <w:r w:rsidR="000358C9" w:rsidRPr="008009DF">
        <w:rPr>
          <w:rFonts w:cs="Calibri"/>
          <w:sz w:val="24"/>
          <w:szCs w:val="24"/>
          <w:u w:val="single"/>
        </w:rPr>
        <w:t xml:space="preserve">príjmov </w:t>
      </w:r>
      <w:r w:rsidRPr="008009DF">
        <w:rPr>
          <w:rFonts w:cs="Calibri"/>
          <w:sz w:val="24"/>
          <w:szCs w:val="24"/>
          <w:u w:val="single"/>
        </w:rPr>
        <w:t xml:space="preserve">a príjmových </w:t>
      </w:r>
      <w:r w:rsidR="008009DF" w:rsidRPr="008009DF">
        <w:rPr>
          <w:rFonts w:cs="Calibri"/>
          <w:sz w:val="24"/>
          <w:szCs w:val="24"/>
          <w:u w:val="single"/>
        </w:rPr>
        <w:t>FO</w:t>
      </w:r>
      <w:r w:rsidRPr="008009DF">
        <w:rPr>
          <w:rFonts w:cs="Calibri"/>
          <w:sz w:val="24"/>
          <w:szCs w:val="24"/>
          <w:u w:val="single"/>
        </w:rPr>
        <w:t xml:space="preserve"> na celkových príjmoch </w:t>
      </w:r>
    </w:p>
    <w:p w:rsidR="00367FAE" w:rsidRPr="00AA093B" w:rsidRDefault="00950E19" w:rsidP="00AA093B">
      <w:pPr>
        <w:spacing w:line="240" w:lineRule="auto"/>
        <w:jc w:val="both"/>
        <w:rPr>
          <w:rFonts w:cs="Calibri"/>
          <w:sz w:val="24"/>
          <w:szCs w:val="24"/>
        </w:rPr>
      </w:pPr>
      <w:r>
        <w:rPr>
          <w:noProof/>
          <w:lang w:eastAsia="sk-SK"/>
        </w:rPr>
        <w:drawing>
          <wp:inline distT="0" distB="0" distL="0" distR="0" wp14:anchorId="2CFB3B39" wp14:editId="70196D52">
            <wp:extent cx="6477000" cy="1905000"/>
            <wp:effectExtent l="0" t="0" r="0" b="0"/>
            <wp:docPr id="10" name="Graf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4D792F" w:rsidRDefault="004D792F" w:rsidP="004D792F">
      <w:pPr>
        <w:spacing w:line="240" w:lineRule="auto"/>
        <w:ind w:firstLine="708"/>
        <w:jc w:val="both"/>
        <w:rPr>
          <w:rFonts w:cs="Calibri"/>
          <w:b/>
          <w:sz w:val="24"/>
          <w:szCs w:val="24"/>
        </w:rPr>
      </w:pPr>
      <w:r w:rsidRPr="000D0F0B">
        <w:rPr>
          <w:rFonts w:cs="Calibri"/>
          <w:b/>
          <w:sz w:val="24"/>
          <w:szCs w:val="24"/>
        </w:rPr>
        <w:lastRenderedPageBreak/>
        <w:t>Rozpočet príjmov</w:t>
      </w:r>
      <w:r w:rsidRPr="00AE3432">
        <w:rPr>
          <w:rFonts w:cs="Calibri"/>
          <w:sz w:val="24"/>
          <w:szCs w:val="24"/>
        </w:rPr>
        <w:t xml:space="preserve"> tvoria </w:t>
      </w:r>
      <w:r w:rsidRPr="001665DE">
        <w:rPr>
          <w:rFonts w:cs="Calibri"/>
          <w:b/>
          <w:sz w:val="24"/>
          <w:szCs w:val="24"/>
        </w:rPr>
        <w:t>príjmy daňové, nedaňové, granty a transfery</w:t>
      </w:r>
      <w:r w:rsidRPr="00AE3432">
        <w:rPr>
          <w:rFonts w:cs="Calibri"/>
          <w:sz w:val="24"/>
          <w:szCs w:val="24"/>
        </w:rPr>
        <w:t xml:space="preserve"> zo štátneho rozpočtu a štrukturálnych fondov</w:t>
      </w:r>
      <w:r>
        <w:rPr>
          <w:rFonts w:cs="Calibri"/>
          <w:b/>
          <w:sz w:val="24"/>
          <w:szCs w:val="24"/>
        </w:rPr>
        <w:t xml:space="preserve">. Rozpočet týchto príjmov BSK na rok </w:t>
      </w:r>
      <w:r w:rsidR="00A152BC">
        <w:rPr>
          <w:rFonts w:cs="Calibri"/>
          <w:b/>
          <w:sz w:val="24"/>
          <w:szCs w:val="24"/>
        </w:rPr>
        <w:t>2015</w:t>
      </w:r>
      <w:r>
        <w:rPr>
          <w:rFonts w:cs="Calibri"/>
          <w:b/>
          <w:sz w:val="24"/>
          <w:szCs w:val="24"/>
        </w:rPr>
        <w:t xml:space="preserve"> </w:t>
      </w:r>
      <w:r w:rsidRPr="00385049">
        <w:rPr>
          <w:rFonts w:cs="Calibri"/>
          <w:sz w:val="24"/>
          <w:szCs w:val="24"/>
        </w:rPr>
        <w:t>bol schválený vo výške</w:t>
      </w:r>
      <w:r>
        <w:rPr>
          <w:rFonts w:cs="Calibri"/>
          <w:b/>
          <w:sz w:val="24"/>
          <w:szCs w:val="24"/>
        </w:rPr>
        <w:t xml:space="preserve"> </w:t>
      </w:r>
      <w:r w:rsidR="003977A7">
        <w:rPr>
          <w:rFonts w:cs="Calibri"/>
          <w:b/>
          <w:sz w:val="24"/>
          <w:szCs w:val="24"/>
        </w:rPr>
        <w:br/>
      </w:r>
      <w:r w:rsidR="00756E4E" w:rsidRPr="00756E4E">
        <w:rPr>
          <w:rFonts w:cs="Calibri"/>
          <w:b/>
          <w:sz w:val="24"/>
          <w:szCs w:val="24"/>
        </w:rPr>
        <w:t>124 207 518,85</w:t>
      </w:r>
      <w:r w:rsidR="00756E4E">
        <w:rPr>
          <w:rFonts w:cs="Calibri"/>
          <w:b/>
          <w:sz w:val="24"/>
          <w:szCs w:val="24"/>
        </w:rPr>
        <w:t xml:space="preserve"> </w:t>
      </w:r>
      <w:r w:rsidR="003977A7">
        <w:rPr>
          <w:rFonts w:cs="Calibri"/>
          <w:b/>
          <w:sz w:val="24"/>
          <w:szCs w:val="24"/>
        </w:rPr>
        <w:t>EUR,</w:t>
      </w:r>
      <w:r>
        <w:rPr>
          <w:rFonts w:cs="Calibri"/>
          <w:b/>
          <w:sz w:val="24"/>
          <w:szCs w:val="24"/>
        </w:rPr>
        <w:t xml:space="preserve"> k 31</w:t>
      </w:r>
      <w:r w:rsidR="000D0F0B">
        <w:rPr>
          <w:rFonts w:cs="Calibri"/>
          <w:b/>
          <w:sz w:val="24"/>
          <w:szCs w:val="24"/>
        </w:rPr>
        <w:t>.12.</w:t>
      </w:r>
      <w:r w:rsidR="00A152BC">
        <w:rPr>
          <w:rFonts w:cs="Calibri"/>
          <w:b/>
          <w:sz w:val="24"/>
          <w:szCs w:val="24"/>
        </w:rPr>
        <w:t>2015</w:t>
      </w:r>
      <w:r w:rsidR="000D0F0B">
        <w:rPr>
          <w:rFonts w:cs="Calibri"/>
          <w:b/>
          <w:sz w:val="24"/>
          <w:szCs w:val="24"/>
        </w:rPr>
        <w:t xml:space="preserve"> bol upravený na výšku </w:t>
      </w:r>
      <w:r w:rsidR="00756E4E" w:rsidRPr="00756E4E">
        <w:rPr>
          <w:rFonts w:cs="Calibri"/>
          <w:b/>
          <w:sz w:val="24"/>
          <w:szCs w:val="24"/>
        </w:rPr>
        <w:t>128 955 329,32</w:t>
      </w:r>
      <w:r w:rsidR="00756E4E">
        <w:rPr>
          <w:rFonts w:cs="Calibri"/>
          <w:b/>
          <w:sz w:val="24"/>
          <w:szCs w:val="24"/>
        </w:rPr>
        <w:t xml:space="preserve"> </w:t>
      </w:r>
      <w:r w:rsidR="000D0F0B" w:rsidRPr="000D0F0B">
        <w:rPr>
          <w:rFonts w:cs="Calibri"/>
          <w:b/>
          <w:sz w:val="24"/>
          <w:szCs w:val="24"/>
        </w:rPr>
        <w:t>EUR</w:t>
      </w:r>
      <w:r w:rsidR="000D0F0B">
        <w:rPr>
          <w:rFonts w:cs="Calibri"/>
          <w:b/>
          <w:bCs/>
          <w:sz w:val="18"/>
          <w:szCs w:val="18"/>
          <w:lang w:eastAsia="sk-SK"/>
        </w:rPr>
        <w:t xml:space="preserve"> </w:t>
      </w:r>
      <w:r>
        <w:rPr>
          <w:rFonts w:cs="Calibri"/>
          <w:b/>
          <w:sz w:val="24"/>
          <w:szCs w:val="24"/>
        </w:rPr>
        <w:t xml:space="preserve">a jeho plnenie </w:t>
      </w:r>
      <w:r w:rsidR="00686EDF">
        <w:rPr>
          <w:rFonts w:cs="Calibri"/>
          <w:b/>
          <w:sz w:val="24"/>
          <w:szCs w:val="24"/>
        </w:rPr>
        <w:t>na konci roka</w:t>
      </w:r>
      <w:r w:rsidR="000D0F0B">
        <w:rPr>
          <w:rFonts w:cs="Calibri"/>
          <w:b/>
          <w:sz w:val="24"/>
          <w:szCs w:val="24"/>
        </w:rPr>
        <w:t xml:space="preserve"> </w:t>
      </w:r>
      <w:r>
        <w:rPr>
          <w:rFonts w:cs="Calibri"/>
          <w:b/>
          <w:sz w:val="24"/>
          <w:szCs w:val="24"/>
        </w:rPr>
        <w:t xml:space="preserve">dosiahlo úroveň  </w:t>
      </w:r>
      <w:r w:rsidR="00756E4E" w:rsidRPr="00756E4E">
        <w:rPr>
          <w:rFonts w:cs="Calibri"/>
          <w:b/>
          <w:sz w:val="24"/>
          <w:szCs w:val="24"/>
        </w:rPr>
        <w:t>126 796 243,35</w:t>
      </w:r>
      <w:r w:rsidR="00756E4E">
        <w:rPr>
          <w:rFonts w:cs="Calibri"/>
          <w:b/>
          <w:sz w:val="24"/>
          <w:szCs w:val="24"/>
        </w:rPr>
        <w:t xml:space="preserve"> </w:t>
      </w:r>
      <w:r w:rsidR="000D0F0B">
        <w:rPr>
          <w:rFonts w:cs="Calibri"/>
          <w:b/>
          <w:sz w:val="24"/>
          <w:szCs w:val="24"/>
        </w:rPr>
        <w:t>EUR</w:t>
      </w:r>
      <w:r>
        <w:rPr>
          <w:rFonts w:cs="Calibri"/>
          <w:b/>
          <w:sz w:val="24"/>
          <w:szCs w:val="24"/>
        </w:rPr>
        <w:t xml:space="preserve">, </w:t>
      </w:r>
      <w:r w:rsidRPr="00385049">
        <w:rPr>
          <w:rFonts w:cs="Calibri"/>
          <w:sz w:val="24"/>
          <w:szCs w:val="24"/>
        </w:rPr>
        <w:t>čo predstavuje</w:t>
      </w:r>
      <w:r w:rsidR="000D0F0B">
        <w:rPr>
          <w:rFonts w:cs="Calibri"/>
          <w:sz w:val="24"/>
          <w:szCs w:val="24"/>
        </w:rPr>
        <w:t xml:space="preserve"> </w:t>
      </w:r>
      <w:r w:rsidR="00701EA7">
        <w:rPr>
          <w:rFonts w:cs="Calibri"/>
          <w:b/>
          <w:sz w:val="24"/>
          <w:szCs w:val="24"/>
        </w:rPr>
        <w:t>98,</w:t>
      </w:r>
      <w:r w:rsidR="00756E4E">
        <w:rPr>
          <w:rFonts w:cs="Calibri"/>
          <w:b/>
          <w:sz w:val="24"/>
          <w:szCs w:val="24"/>
        </w:rPr>
        <w:t>33</w:t>
      </w:r>
      <w:r w:rsidR="005B6B30" w:rsidRPr="005B6B30">
        <w:rPr>
          <w:rFonts w:cs="Calibri"/>
          <w:b/>
          <w:sz w:val="24"/>
          <w:szCs w:val="24"/>
        </w:rPr>
        <w:t>%</w:t>
      </w:r>
      <w:r w:rsidR="005B6B30">
        <w:rPr>
          <w:rFonts w:cs="Calibri"/>
          <w:b/>
          <w:sz w:val="24"/>
          <w:szCs w:val="24"/>
        </w:rPr>
        <w:t xml:space="preserve"> </w:t>
      </w:r>
      <w:r w:rsidRPr="00385049">
        <w:rPr>
          <w:rFonts w:cs="Calibri"/>
          <w:sz w:val="24"/>
          <w:szCs w:val="24"/>
        </w:rPr>
        <w:t>plnenie k zmenenému rozpočtu</w:t>
      </w:r>
      <w:r>
        <w:rPr>
          <w:rFonts w:cs="Calibri"/>
          <w:b/>
          <w:sz w:val="24"/>
          <w:szCs w:val="24"/>
        </w:rPr>
        <w:t>.</w:t>
      </w:r>
    </w:p>
    <w:p w:rsidR="000D0F0B" w:rsidRDefault="00234132" w:rsidP="00444F69">
      <w:pPr>
        <w:spacing w:line="240" w:lineRule="auto"/>
        <w:ind w:firstLine="708"/>
        <w:jc w:val="both"/>
        <w:rPr>
          <w:rFonts w:cs="Calibri"/>
          <w:sz w:val="24"/>
          <w:szCs w:val="24"/>
        </w:rPr>
      </w:pPr>
      <w:r w:rsidRPr="00D6447A">
        <w:rPr>
          <w:rFonts w:cs="Calibri"/>
          <w:sz w:val="24"/>
          <w:szCs w:val="24"/>
        </w:rPr>
        <w:t xml:space="preserve">Prehľad </w:t>
      </w:r>
      <w:r w:rsidR="003D0283" w:rsidRPr="00D6447A">
        <w:rPr>
          <w:rFonts w:cs="Calibri"/>
          <w:sz w:val="24"/>
          <w:szCs w:val="24"/>
        </w:rPr>
        <w:t xml:space="preserve">plnenia </w:t>
      </w:r>
      <w:r w:rsidRPr="00D6447A">
        <w:rPr>
          <w:rFonts w:cs="Calibri"/>
          <w:sz w:val="24"/>
          <w:szCs w:val="24"/>
        </w:rPr>
        <w:t>príjmov</w:t>
      </w:r>
      <w:r w:rsidR="00A45BD4" w:rsidRPr="00D6447A">
        <w:rPr>
          <w:rFonts w:cs="Calibri"/>
          <w:sz w:val="24"/>
          <w:szCs w:val="24"/>
        </w:rPr>
        <w:t xml:space="preserve"> BSK  podľa </w:t>
      </w:r>
      <w:r w:rsidR="00A45BD4" w:rsidRPr="000D0F0B">
        <w:rPr>
          <w:rFonts w:cs="Calibri"/>
          <w:b/>
          <w:sz w:val="24"/>
          <w:szCs w:val="24"/>
        </w:rPr>
        <w:t>ekonomickej klasifikácie</w:t>
      </w:r>
      <w:r w:rsidR="00A45BD4" w:rsidRPr="00D6447A">
        <w:rPr>
          <w:rFonts w:cs="Calibri"/>
          <w:sz w:val="24"/>
          <w:szCs w:val="24"/>
        </w:rPr>
        <w:t xml:space="preserve"> </w:t>
      </w:r>
      <w:r w:rsidR="00A45BD4" w:rsidRPr="000D0F0B">
        <w:rPr>
          <w:rFonts w:cs="Calibri"/>
          <w:b/>
          <w:sz w:val="24"/>
          <w:szCs w:val="24"/>
        </w:rPr>
        <w:t>k 31.12.</w:t>
      </w:r>
      <w:r w:rsidR="00A152BC">
        <w:rPr>
          <w:rFonts w:cs="Calibri"/>
          <w:b/>
          <w:sz w:val="24"/>
          <w:szCs w:val="24"/>
        </w:rPr>
        <w:t>2015</w:t>
      </w:r>
      <w:r w:rsidR="000D0F0B">
        <w:rPr>
          <w:rFonts w:cs="Calibri"/>
          <w:sz w:val="24"/>
          <w:szCs w:val="24"/>
        </w:rPr>
        <w:t>:</w:t>
      </w:r>
    </w:p>
    <w:tbl>
      <w:tblPr>
        <w:tblW w:w="10080" w:type="dxa"/>
        <w:tblInd w:w="55" w:type="dxa"/>
        <w:tblCellMar>
          <w:left w:w="70" w:type="dxa"/>
          <w:right w:w="70" w:type="dxa"/>
        </w:tblCellMar>
        <w:tblLook w:val="04A0" w:firstRow="1" w:lastRow="0" w:firstColumn="1" w:lastColumn="0" w:noHBand="0" w:noVBand="1"/>
      </w:tblPr>
      <w:tblGrid>
        <w:gridCol w:w="2000"/>
        <w:gridCol w:w="1276"/>
        <w:gridCol w:w="1417"/>
        <w:gridCol w:w="1418"/>
        <w:gridCol w:w="1276"/>
        <w:gridCol w:w="1275"/>
        <w:gridCol w:w="1418"/>
      </w:tblGrid>
      <w:tr w:rsidR="005B6B30" w:rsidRPr="005B6B30" w:rsidTr="00EC7E02">
        <w:trPr>
          <w:trHeight w:val="750"/>
        </w:trPr>
        <w:tc>
          <w:tcPr>
            <w:tcW w:w="2000" w:type="dxa"/>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5B6B30" w:rsidRPr="005B6B30" w:rsidRDefault="005B6B30" w:rsidP="005B6B30">
            <w:pPr>
              <w:spacing w:after="0" w:line="240" w:lineRule="auto"/>
              <w:jc w:val="center"/>
              <w:rPr>
                <w:rFonts w:cs="Calibri"/>
                <w:b/>
                <w:bCs/>
                <w:sz w:val="18"/>
                <w:szCs w:val="18"/>
                <w:lang w:eastAsia="sk-SK"/>
              </w:rPr>
            </w:pPr>
            <w:r w:rsidRPr="005B6B30">
              <w:rPr>
                <w:rFonts w:cs="Calibri"/>
                <w:b/>
                <w:bCs/>
                <w:sz w:val="18"/>
                <w:szCs w:val="18"/>
                <w:lang w:eastAsia="sk-SK"/>
              </w:rPr>
              <w:t xml:space="preserve">Príjmy BSK </w:t>
            </w:r>
          </w:p>
        </w:tc>
        <w:tc>
          <w:tcPr>
            <w:tcW w:w="1276" w:type="dxa"/>
            <w:tcBorders>
              <w:top w:val="single" w:sz="12" w:space="0" w:color="FFFFFF"/>
              <w:left w:val="nil"/>
              <w:bottom w:val="single" w:sz="12" w:space="0" w:color="FFFFFF"/>
              <w:right w:val="single" w:sz="12" w:space="0" w:color="FFFFFF"/>
            </w:tcBorders>
            <w:shd w:val="clear" w:color="000000" w:fill="8DB3E2"/>
            <w:vAlign w:val="center"/>
            <w:hideMark/>
          </w:tcPr>
          <w:p w:rsidR="005B6B30" w:rsidRPr="005B6B30" w:rsidRDefault="005B6B30" w:rsidP="003977A7">
            <w:pPr>
              <w:spacing w:after="0" w:line="240" w:lineRule="auto"/>
              <w:jc w:val="center"/>
              <w:rPr>
                <w:rFonts w:cs="Calibri"/>
                <w:b/>
                <w:bCs/>
                <w:sz w:val="18"/>
                <w:szCs w:val="18"/>
                <w:lang w:eastAsia="sk-SK"/>
              </w:rPr>
            </w:pPr>
            <w:r w:rsidRPr="005B6B30">
              <w:rPr>
                <w:rFonts w:cs="Calibri"/>
                <w:b/>
                <w:bCs/>
                <w:sz w:val="18"/>
                <w:szCs w:val="18"/>
                <w:lang w:eastAsia="sk-SK"/>
              </w:rPr>
              <w:t xml:space="preserve">Skutočnosť za rok </w:t>
            </w:r>
            <w:r w:rsidR="00C3578E">
              <w:rPr>
                <w:rFonts w:cs="Calibri"/>
                <w:b/>
                <w:bCs/>
                <w:sz w:val="18"/>
                <w:szCs w:val="18"/>
                <w:lang w:eastAsia="sk-SK"/>
              </w:rPr>
              <w:t>2014</w:t>
            </w:r>
            <w:r w:rsidRPr="005B6B30">
              <w:rPr>
                <w:rFonts w:cs="Calibri"/>
                <w:b/>
                <w:bCs/>
                <w:sz w:val="18"/>
                <w:szCs w:val="18"/>
                <w:lang w:eastAsia="sk-SK"/>
              </w:rPr>
              <w:t xml:space="preserve"> v EUR</w:t>
            </w:r>
          </w:p>
        </w:tc>
        <w:tc>
          <w:tcPr>
            <w:tcW w:w="1417" w:type="dxa"/>
            <w:tcBorders>
              <w:top w:val="single" w:sz="12" w:space="0" w:color="FFFFFF"/>
              <w:left w:val="nil"/>
              <w:bottom w:val="single" w:sz="12" w:space="0" w:color="FFFFFF"/>
              <w:right w:val="single" w:sz="12" w:space="0" w:color="FFFFFF"/>
            </w:tcBorders>
            <w:shd w:val="clear" w:color="000000" w:fill="8DB3E2"/>
            <w:vAlign w:val="center"/>
            <w:hideMark/>
          </w:tcPr>
          <w:p w:rsidR="005B6B30" w:rsidRDefault="005B6B30" w:rsidP="005B6B30">
            <w:pPr>
              <w:spacing w:after="0" w:line="240" w:lineRule="auto"/>
              <w:jc w:val="center"/>
              <w:rPr>
                <w:rFonts w:cs="Calibri"/>
                <w:b/>
                <w:bCs/>
                <w:sz w:val="18"/>
                <w:szCs w:val="18"/>
                <w:lang w:eastAsia="sk-SK"/>
              </w:rPr>
            </w:pPr>
            <w:r w:rsidRPr="005B6B30">
              <w:rPr>
                <w:rFonts w:cs="Calibri"/>
                <w:b/>
                <w:bCs/>
                <w:sz w:val="18"/>
                <w:szCs w:val="18"/>
                <w:lang w:eastAsia="sk-SK"/>
              </w:rPr>
              <w:t xml:space="preserve">Schválený rozpočet </w:t>
            </w:r>
            <w:r w:rsidR="00A152BC">
              <w:rPr>
                <w:rFonts w:cs="Calibri"/>
                <w:b/>
                <w:bCs/>
                <w:sz w:val="18"/>
                <w:szCs w:val="18"/>
                <w:lang w:eastAsia="sk-SK"/>
              </w:rPr>
              <w:t>2015</w:t>
            </w:r>
            <w:r w:rsidRPr="005B6B30">
              <w:rPr>
                <w:rFonts w:cs="Calibri"/>
                <w:b/>
                <w:bCs/>
                <w:sz w:val="18"/>
                <w:szCs w:val="18"/>
                <w:lang w:eastAsia="sk-SK"/>
              </w:rPr>
              <w:t xml:space="preserve"> </w:t>
            </w:r>
          </w:p>
          <w:p w:rsidR="005B6B30" w:rsidRPr="005B6B30" w:rsidRDefault="005B6B30" w:rsidP="005B6B30">
            <w:pPr>
              <w:spacing w:after="0" w:line="240" w:lineRule="auto"/>
              <w:jc w:val="center"/>
              <w:rPr>
                <w:rFonts w:cs="Calibri"/>
                <w:b/>
                <w:bCs/>
                <w:sz w:val="18"/>
                <w:szCs w:val="18"/>
                <w:lang w:eastAsia="sk-SK"/>
              </w:rPr>
            </w:pPr>
            <w:r w:rsidRPr="005B6B30">
              <w:rPr>
                <w:rFonts w:cs="Calibri"/>
                <w:b/>
                <w:bCs/>
                <w:sz w:val="18"/>
                <w:szCs w:val="18"/>
                <w:lang w:eastAsia="sk-SK"/>
              </w:rPr>
              <w:t>v EUR</w:t>
            </w:r>
          </w:p>
        </w:tc>
        <w:tc>
          <w:tcPr>
            <w:tcW w:w="1418" w:type="dxa"/>
            <w:tcBorders>
              <w:top w:val="single" w:sz="12" w:space="0" w:color="FFFFFF"/>
              <w:left w:val="nil"/>
              <w:bottom w:val="single" w:sz="12" w:space="0" w:color="FFFFFF"/>
              <w:right w:val="single" w:sz="12" w:space="0" w:color="FFFFFF"/>
            </w:tcBorders>
            <w:shd w:val="clear" w:color="000000" w:fill="8DB3E2"/>
            <w:vAlign w:val="center"/>
            <w:hideMark/>
          </w:tcPr>
          <w:p w:rsidR="005B6B30" w:rsidRPr="005B6B30" w:rsidRDefault="005B6B30" w:rsidP="003977A7">
            <w:pPr>
              <w:spacing w:after="0" w:line="240" w:lineRule="auto"/>
              <w:jc w:val="center"/>
              <w:rPr>
                <w:rFonts w:cs="Calibri"/>
                <w:b/>
                <w:bCs/>
                <w:sz w:val="18"/>
                <w:szCs w:val="18"/>
                <w:lang w:eastAsia="sk-SK"/>
              </w:rPr>
            </w:pPr>
            <w:r w:rsidRPr="005B6B30">
              <w:rPr>
                <w:rFonts w:cs="Calibri"/>
                <w:b/>
                <w:bCs/>
                <w:sz w:val="18"/>
                <w:szCs w:val="18"/>
                <w:lang w:eastAsia="sk-SK"/>
              </w:rPr>
              <w:t>Zmenený rozpočet k 31.12.</w:t>
            </w:r>
            <w:r w:rsidR="00A152BC">
              <w:rPr>
                <w:rFonts w:cs="Calibri"/>
                <w:b/>
                <w:bCs/>
                <w:sz w:val="18"/>
                <w:szCs w:val="18"/>
                <w:lang w:eastAsia="sk-SK"/>
              </w:rPr>
              <w:t>2015</w:t>
            </w:r>
            <w:r w:rsidRPr="005B6B30">
              <w:rPr>
                <w:rFonts w:cs="Calibri"/>
                <w:b/>
                <w:bCs/>
                <w:sz w:val="18"/>
                <w:szCs w:val="18"/>
                <w:lang w:eastAsia="sk-SK"/>
              </w:rPr>
              <w:t xml:space="preserve"> v EUR</w:t>
            </w:r>
          </w:p>
        </w:tc>
        <w:tc>
          <w:tcPr>
            <w:tcW w:w="1276" w:type="dxa"/>
            <w:tcBorders>
              <w:top w:val="single" w:sz="12" w:space="0" w:color="FFFFFF"/>
              <w:left w:val="nil"/>
              <w:bottom w:val="single" w:sz="12" w:space="0" w:color="FFFFFF"/>
              <w:right w:val="single" w:sz="12" w:space="0" w:color="FFFFFF"/>
            </w:tcBorders>
            <w:shd w:val="clear" w:color="000000" w:fill="8DB3E2"/>
            <w:vAlign w:val="center"/>
            <w:hideMark/>
          </w:tcPr>
          <w:p w:rsidR="005B6B30" w:rsidRDefault="005B6B30" w:rsidP="005B6B30">
            <w:pPr>
              <w:spacing w:after="0" w:line="240" w:lineRule="auto"/>
              <w:jc w:val="center"/>
              <w:rPr>
                <w:rFonts w:cs="Calibri"/>
                <w:b/>
                <w:bCs/>
                <w:sz w:val="18"/>
                <w:szCs w:val="18"/>
                <w:lang w:eastAsia="sk-SK"/>
              </w:rPr>
            </w:pPr>
            <w:r w:rsidRPr="005B6B30">
              <w:rPr>
                <w:rFonts w:cs="Calibri"/>
                <w:b/>
                <w:bCs/>
                <w:sz w:val="18"/>
                <w:szCs w:val="18"/>
                <w:lang w:eastAsia="sk-SK"/>
              </w:rPr>
              <w:t>Plnenie rozpočtu k 31.12.</w:t>
            </w:r>
            <w:r w:rsidR="00A152BC">
              <w:rPr>
                <w:rFonts w:cs="Calibri"/>
                <w:b/>
                <w:bCs/>
                <w:sz w:val="18"/>
                <w:szCs w:val="18"/>
                <w:lang w:eastAsia="sk-SK"/>
              </w:rPr>
              <w:t>2015</w:t>
            </w:r>
          </w:p>
          <w:p w:rsidR="005B6B30" w:rsidRPr="005B6B30" w:rsidRDefault="005B6B30" w:rsidP="005B6B30">
            <w:pPr>
              <w:spacing w:after="0" w:line="240" w:lineRule="auto"/>
              <w:jc w:val="center"/>
              <w:rPr>
                <w:rFonts w:cs="Calibri"/>
                <w:b/>
                <w:bCs/>
                <w:sz w:val="18"/>
                <w:szCs w:val="18"/>
                <w:lang w:eastAsia="sk-SK"/>
              </w:rPr>
            </w:pPr>
            <w:r w:rsidRPr="005B6B30">
              <w:rPr>
                <w:rFonts w:cs="Calibri"/>
                <w:b/>
                <w:bCs/>
                <w:sz w:val="18"/>
                <w:szCs w:val="18"/>
                <w:lang w:eastAsia="sk-SK"/>
              </w:rPr>
              <w:t xml:space="preserve"> v EUR</w:t>
            </w:r>
          </w:p>
        </w:tc>
        <w:tc>
          <w:tcPr>
            <w:tcW w:w="1275" w:type="dxa"/>
            <w:tcBorders>
              <w:top w:val="single" w:sz="12" w:space="0" w:color="FFFFFF"/>
              <w:left w:val="nil"/>
              <w:bottom w:val="single" w:sz="12" w:space="0" w:color="FFFFFF"/>
              <w:right w:val="single" w:sz="12" w:space="0" w:color="FFFFFF"/>
            </w:tcBorders>
            <w:shd w:val="clear" w:color="000000" w:fill="8DB3E2"/>
            <w:vAlign w:val="center"/>
            <w:hideMark/>
          </w:tcPr>
          <w:p w:rsidR="005B6B30" w:rsidRPr="005B6B30" w:rsidRDefault="005B6B30" w:rsidP="003977A7">
            <w:pPr>
              <w:spacing w:after="0" w:line="240" w:lineRule="auto"/>
              <w:jc w:val="center"/>
              <w:rPr>
                <w:rFonts w:cs="Calibri"/>
                <w:b/>
                <w:bCs/>
                <w:sz w:val="18"/>
                <w:szCs w:val="18"/>
                <w:lang w:eastAsia="sk-SK"/>
              </w:rPr>
            </w:pPr>
            <w:r w:rsidRPr="00F736D2">
              <w:rPr>
                <w:rFonts w:cs="Calibri"/>
                <w:b/>
                <w:bCs/>
                <w:sz w:val="18"/>
                <w:szCs w:val="18"/>
                <w:lang w:eastAsia="sk-SK"/>
              </w:rPr>
              <w:t>% plnenie k zmenenému rozpočtu k 31.12.</w:t>
            </w:r>
            <w:r w:rsidR="00A152BC">
              <w:rPr>
                <w:rFonts w:cs="Calibri"/>
                <w:b/>
                <w:bCs/>
                <w:sz w:val="18"/>
                <w:szCs w:val="18"/>
                <w:lang w:eastAsia="sk-SK"/>
              </w:rPr>
              <w:t>2015</w:t>
            </w:r>
          </w:p>
        </w:tc>
        <w:tc>
          <w:tcPr>
            <w:tcW w:w="1418" w:type="dxa"/>
            <w:tcBorders>
              <w:top w:val="single" w:sz="12" w:space="0" w:color="FFFFFF"/>
              <w:left w:val="nil"/>
              <w:bottom w:val="single" w:sz="12" w:space="0" w:color="FFFFFF"/>
              <w:right w:val="single" w:sz="12" w:space="0" w:color="FFFFFF"/>
            </w:tcBorders>
            <w:shd w:val="clear" w:color="000000" w:fill="8DB3E2"/>
            <w:vAlign w:val="center"/>
            <w:hideMark/>
          </w:tcPr>
          <w:p w:rsidR="005B6B30" w:rsidRPr="005B6B30" w:rsidRDefault="005B6B30" w:rsidP="005B6B30">
            <w:pPr>
              <w:spacing w:after="0" w:line="240" w:lineRule="auto"/>
              <w:jc w:val="center"/>
              <w:rPr>
                <w:rFonts w:cs="Calibri"/>
                <w:b/>
                <w:bCs/>
                <w:sz w:val="18"/>
                <w:szCs w:val="18"/>
                <w:lang w:eastAsia="sk-SK"/>
              </w:rPr>
            </w:pPr>
            <w:r w:rsidRPr="005B6B30">
              <w:rPr>
                <w:rFonts w:cs="Calibri"/>
                <w:b/>
                <w:bCs/>
                <w:sz w:val="18"/>
                <w:szCs w:val="18"/>
                <w:lang w:eastAsia="sk-SK"/>
              </w:rPr>
              <w:t>Zmeny rozpočtu</w:t>
            </w:r>
          </w:p>
        </w:tc>
      </w:tr>
      <w:tr w:rsidR="005C71AA" w:rsidRPr="005B6B30" w:rsidTr="00AF12B8">
        <w:trPr>
          <w:trHeight w:val="285"/>
        </w:trPr>
        <w:tc>
          <w:tcPr>
            <w:tcW w:w="2000" w:type="dxa"/>
            <w:tcBorders>
              <w:top w:val="nil"/>
              <w:left w:val="single" w:sz="12" w:space="0" w:color="FFFFFF"/>
              <w:bottom w:val="single" w:sz="12" w:space="0" w:color="FFFFFF"/>
              <w:right w:val="single" w:sz="12" w:space="0" w:color="FFFFFF"/>
            </w:tcBorders>
            <w:shd w:val="clear" w:color="000000" w:fill="F2F2F2"/>
            <w:vAlign w:val="center"/>
            <w:hideMark/>
          </w:tcPr>
          <w:p w:rsidR="005C71AA" w:rsidRPr="005B6B30" w:rsidRDefault="005C71AA" w:rsidP="005B6B30">
            <w:pPr>
              <w:spacing w:after="0" w:line="240" w:lineRule="auto"/>
              <w:rPr>
                <w:rFonts w:cs="Calibri"/>
                <w:sz w:val="18"/>
                <w:szCs w:val="18"/>
                <w:lang w:eastAsia="sk-SK"/>
              </w:rPr>
            </w:pPr>
            <w:r w:rsidRPr="005B6B30">
              <w:rPr>
                <w:rFonts w:cs="Calibri"/>
                <w:sz w:val="18"/>
                <w:szCs w:val="18"/>
                <w:lang w:eastAsia="sk-SK"/>
              </w:rPr>
              <w:t>100 - Daňové príjmy</w:t>
            </w:r>
          </w:p>
        </w:tc>
        <w:tc>
          <w:tcPr>
            <w:tcW w:w="1276" w:type="dxa"/>
            <w:tcBorders>
              <w:top w:val="nil"/>
              <w:left w:val="nil"/>
              <w:bottom w:val="single" w:sz="12" w:space="0" w:color="FFFFFF"/>
              <w:right w:val="single" w:sz="12" w:space="0" w:color="FFFFFF"/>
            </w:tcBorders>
            <w:shd w:val="clear" w:color="000000" w:fill="F2F2F2"/>
            <w:vAlign w:val="center"/>
            <w:hideMark/>
          </w:tcPr>
          <w:p w:rsidR="005C71AA" w:rsidRDefault="005C71AA" w:rsidP="008807B9">
            <w:pPr>
              <w:jc w:val="right"/>
              <w:rPr>
                <w:rFonts w:cs="Calibri"/>
                <w:sz w:val="18"/>
                <w:szCs w:val="18"/>
              </w:rPr>
            </w:pPr>
            <w:r>
              <w:rPr>
                <w:rFonts w:cs="Calibri"/>
                <w:sz w:val="18"/>
                <w:szCs w:val="18"/>
              </w:rPr>
              <w:t>72 236 151,78</w:t>
            </w:r>
          </w:p>
        </w:tc>
        <w:tc>
          <w:tcPr>
            <w:tcW w:w="1417" w:type="dxa"/>
            <w:tcBorders>
              <w:top w:val="nil"/>
              <w:left w:val="nil"/>
              <w:bottom w:val="single" w:sz="12" w:space="0" w:color="FFFFFF"/>
              <w:right w:val="single" w:sz="12" w:space="0" w:color="FFFFFF"/>
            </w:tcBorders>
            <w:shd w:val="clear" w:color="000000" w:fill="F2F2F2"/>
            <w:vAlign w:val="center"/>
          </w:tcPr>
          <w:p w:rsidR="005C71AA" w:rsidRDefault="005C71AA">
            <w:pPr>
              <w:jc w:val="right"/>
              <w:rPr>
                <w:rFonts w:cs="Calibri"/>
                <w:color w:val="000000"/>
                <w:sz w:val="18"/>
                <w:szCs w:val="18"/>
              </w:rPr>
            </w:pPr>
            <w:r>
              <w:rPr>
                <w:rFonts w:cs="Calibri"/>
                <w:color w:val="000000"/>
                <w:sz w:val="18"/>
                <w:szCs w:val="18"/>
              </w:rPr>
              <w:t>71 735 428,24</w:t>
            </w:r>
          </w:p>
        </w:tc>
        <w:tc>
          <w:tcPr>
            <w:tcW w:w="1418" w:type="dxa"/>
            <w:tcBorders>
              <w:top w:val="nil"/>
              <w:left w:val="nil"/>
              <w:bottom w:val="single" w:sz="12" w:space="0" w:color="FFFFFF"/>
              <w:right w:val="single" w:sz="12" w:space="0" w:color="FFFFFF"/>
            </w:tcBorders>
            <w:shd w:val="clear" w:color="000000" w:fill="F2F2F2"/>
            <w:vAlign w:val="center"/>
          </w:tcPr>
          <w:p w:rsidR="005C71AA" w:rsidRDefault="005C71AA">
            <w:pPr>
              <w:jc w:val="right"/>
              <w:rPr>
                <w:rFonts w:cs="Calibri"/>
                <w:color w:val="000000"/>
                <w:sz w:val="18"/>
                <w:szCs w:val="18"/>
              </w:rPr>
            </w:pPr>
            <w:r>
              <w:rPr>
                <w:rFonts w:cs="Calibri"/>
                <w:color w:val="000000"/>
                <w:sz w:val="18"/>
                <w:szCs w:val="18"/>
              </w:rPr>
              <w:t>76 678 790,15</w:t>
            </w:r>
          </w:p>
        </w:tc>
        <w:tc>
          <w:tcPr>
            <w:tcW w:w="1276" w:type="dxa"/>
            <w:tcBorders>
              <w:top w:val="nil"/>
              <w:left w:val="nil"/>
              <w:bottom w:val="single" w:sz="12" w:space="0" w:color="FFFFFF"/>
              <w:right w:val="single" w:sz="12" w:space="0" w:color="FFFFFF"/>
            </w:tcBorders>
            <w:shd w:val="clear" w:color="000000" w:fill="F2F2F2"/>
            <w:vAlign w:val="center"/>
          </w:tcPr>
          <w:p w:rsidR="005C71AA" w:rsidRDefault="005C71AA">
            <w:pPr>
              <w:jc w:val="right"/>
              <w:rPr>
                <w:rFonts w:cs="Calibri"/>
                <w:color w:val="000000"/>
                <w:sz w:val="18"/>
                <w:szCs w:val="18"/>
              </w:rPr>
            </w:pPr>
            <w:r>
              <w:rPr>
                <w:rFonts w:cs="Calibri"/>
                <w:color w:val="000000"/>
                <w:sz w:val="18"/>
                <w:szCs w:val="18"/>
              </w:rPr>
              <w:t>76 930 504,16</w:t>
            </w:r>
          </w:p>
        </w:tc>
        <w:tc>
          <w:tcPr>
            <w:tcW w:w="1275" w:type="dxa"/>
            <w:tcBorders>
              <w:top w:val="nil"/>
              <w:left w:val="nil"/>
              <w:bottom w:val="single" w:sz="12" w:space="0" w:color="FFFFFF"/>
              <w:right w:val="single" w:sz="12" w:space="0" w:color="FFFFFF"/>
            </w:tcBorders>
            <w:shd w:val="clear" w:color="000000" w:fill="F2F2F2"/>
            <w:vAlign w:val="center"/>
          </w:tcPr>
          <w:p w:rsidR="005C71AA" w:rsidRDefault="005C71AA">
            <w:pPr>
              <w:jc w:val="right"/>
              <w:rPr>
                <w:rFonts w:cs="Calibri"/>
                <w:color w:val="000000"/>
                <w:sz w:val="18"/>
                <w:szCs w:val="18"/>
              </w:rPr>
            </w:pPr>
            <w:r>
              <w:rPr>
                <w:rFonts w:cs="Calibri"/>
                <w:color w:val="000000"/>
                <w:sz w:val="18"/>
                <w:szCs w:val="18"/>
              </w:rPr>
              <w:t>100,33%</w:t>
            </w:r>
          </w:p>
        </w:tc>
        <w:tc>
          <w:tcPr>
            <w:tcW w:w="1418" w:type="dxa"/>
            <w:tcBorders>
              <w:top w:val="nil"/>
              <w:left w:val="nil"/>
              <w:bottom w:val="single" w:sz="12" w:space="0" w:color="FFFFFF"/>
              <w:right w:val="single" w:sz="12" w:space="0" w:color="FFFFFF"/>
            </w:tcBorders>
            <w:shd w:val="clear" w:color="000000" w:fill="F2F2F2"/>
            <w:vAlign w:val="center"/>
            <w:hideMark/>
          </w:tcPr>
          <w:p w:rsidR="005C71AA" w:rsidRDefault="005C71AA">
            <w:pPr>
              <w:jc w:val="right"/>
              <w:rPr>
                <w:rFonts w:cs="Calibri"/>
                <w:b/>
                <w:bCs/>
                <w:color w:val="000000"/>
                <w:sz w:val="18"/>
                <w:szCs w:val="18"/>
              </w:rPr>
            </w:pPr>
            <w:r>
              <w:rPr>
                <w:rFonts w:cs="Calibri"/>
                <w:b/>
                <w:bCs/>
                <w:color w:val="000000"/>
                <w:sz w:val="18"/>
                <w:szCs w:val="18"/>
              </w:rPr>
              <w:t>4 943 361,91</w:t>
            </w:r>
          </w:p>
        </w:tc>
      </w:tr>
      <w:tr w:rsidR="005C71AA" w:rsidRPr="005B6B30" w:rsidTr="00AF12B8">
        <w:trPr>
          <w:trHeight w:val="285"/>
        </w:trPr>
        <w:tc>
          <w:tcPr>
            <w:tcW w:w="2000" w:type="dxa"/>
            <w:tcBorders>
              <w:top w:val="nil"/>
              <w:left w:val="single" w:sz="12" w:space="0" w:color="FFFFFF"/>
              <w:bottom w:val="single" w:sz="12" w:space="0" w:color="FFFFFF"/>
              <w:right w:val="single" w:sz="12" w:space="0" w:color="FFFFFF"/>
            </w:tcBorders>
            <w:shd w:val="clear" w:color="000000" w:fill="F2F2F2"/>
            <w:vAlign w:val="center"/>
            <w:hideMark/>
          </w:tcPr>
          <w:p w:rsidR="005C71AA" w:rsidRPr="005B6B30" w:rsidRDefault="005C71AA" w:rsidP="005B6B30">
            <w:pPr>
              <w:spacing w:after="0" w:line="240" w:lineRule="auto"/>
              <w:rPr>
                <w:rFonts w:cs="Calibri"/>
                <w:sz w:val="18"/>
                <w:szCs w:val="18"/>
                <w:lang w:eastAsia="sk-SK"/>
              </w:rPr>
            </w:pPr>
            <w:r w:rsidRPr="005B6B30">
              <w:rPr>
                <w:rFonts w:cs="Calibri"/>
                <w:sz w:val="18"/>
                <w:szCs w:val="18"/>
                <w:lang w:eastAsia="sk-SK"/>
              </w:rPr>
              <w:t>200 - Nedaňové príjmy</w:t>
            </w:r>
          </w:p>
        </w:tc>
        <w:tc>
          <w:tcPr>
            <w:tcW w:w="1276" w:type="dxa"/>
            <w:tcBorders>
              <w:top w:val="nil"/>
              <w:left w:val="nil"/>
              <w:bottom w:val="single" w:sz="12" w:space="0" w:color="FFFFFF"/>
              <w:right w:val="single" w:sz="12" w:space="0" w:color="FFFFFF"/>
            </w:tcBorders>
            <w:shd w:val="clear" w:color="000000" w:fill="F2F2F2"/>
            <w:vAlign w:val="center"/>
            <w:hideMark/>
          </w:tcPr>
          <w:p w:rsidR="005C71AA" w:rsidRDefault="005C71AA" w:rsidP="008807B9">
            <w:pPr>
              <w:jc w:val="right"/>
              <w:rPr>
                <w:rFonts w:cs="Calibri"/>
                <w:sz w:val="18"/>
                <w:szCs w:val="18"/>
              </w:rPr>
            </w:pPr>
            <w:r>
              <w:rPr>
                <w:rFonts w:cs="Calibri"/>
                <w:sz w:val="18"/>
                <w:szCs w:val="18"/>
              </w:rPr>
              <w:t>5 415 874,42</w:t>
            </w:r>
          </w:p>
        </w:tc>
        <w:tc>
          <w:tcPr>
            <w:tcW w:w="1417" w:type="dxa"/>
            <w:tcBorders>
              <w:top w:val="nil"/>
              <w:left w:val="nil"/>
              <w:bottom w:val="single" w:sz="12" w:space="0" w:color="FFFFFF"/>
              <w:right w:val="single" w:sz="12" w:space="0" w:color="FFFFFF"/>
            </w:tcBorders>
            <w:shd w:val="clear" w:color="000000" w:fill="F2F2F2"/>
            <w:vAlign w:val="center"/>
          </w:tcPr>
          <w:p w:rsidR="005C71AA" w:rsidRDefault="005C71AA">
            <w:pPr>
              <w:jc w:val="right"/>
              <w:rPr>
                <w:rFonts w:cs="Calibri"/>
                <w:color w:val="000000"/>
                <w:sz w:val="18"/>
                <w:szCs w:val="18"/>
              </w:rPr>
            </w:pPr>
            <w:r>
              <w:rPr>
                <w:rFonts w:cs="Calibri"/>
                <w:color w:val="000000"/>
                <w:sz w:val="18"/>
                <w:szCs w:val="18"/>
              </w:rPr>
              <w:t>8 996 039,84</w:t>
            </w:r>
          </w:p>
        </w:tc>
        <w:tc>
          <w:tcPr>
            <w:tcW w:w="1418" w:type="dxa"/>
            <w:tcBorders>
              <w:top w:val="nil"/>
              <w:left w:val="nil"/>
              <w:bottom w:val="single" w:sz="12" w:space="0" w:color="FFFFFF"/>
              <w:right w:val="single" w:sz="12" w:space="0" w:color="FFFFFF"/>
            </w:tcBorders>
            <w:shd w:val="clear" w:color="000000" w:fill="F2F2F2"/>
            <w:vAlign w:val="center"/>
          </w:tcPr>
          <w:p w:rsidR="005C71AA" w:rsidRDefault="005C71AA">
            <w:pPr>
              <w:jc w:val="right"/>
              <w:rPr>
                <w:rFonts w:cs="Calibri"/>
                <w:color w:val="000000"/>
                <w:sz w:val="18"/>
                <w:szCs w:val="18"/>
              </w:rPr>
            </w:pPr>
            <w:r>
              <w:rPr>
                <w:rFonts w:cs="Calibri"/>
                <w:color w:val="000000"/>
                <w:sz w:val="18"/>
                <w:szCs w:val="18"/>
              </w:rPr>
              <w:t>6 430 629,12</w:t>
            </w:r>
          </w:p>
        </w:tc>
        <w:tc>
          <w:tcPr>
            <w:tcW w:w="1276" w:type="dxa"/>
            <w:tcBorders>
              <w:top w:val="nil"/>
              <w:left w:val="nil"/>
              <w:bottom w:val="single" w:sz="12" w:space="0" w:color="FFFFFF"/>
              <w:right w:val="single" w:sz="12" w:space="0" w:color="FFFFFF"/>
            </w:tcBorders>
            <w:shd w:val="clear" w:color="000000" w:fill="F2F2F2"/>
            <w:vAlign w:val="center"/>
          </w:tcPr>
          <w:p w:rsidR="005C71AA" w:rsidRDefault="005C71AA">
            <w:pPr>
              <w:jc w:val="right"/>
              <w:rPr>
                <w:rFonts w:cs="Calibri"/>
                <w:color w:val="000000"/>
                <w:sz w:val="18"/>
                <w:szCs w:val="18"/>
              </w:rPr>
            </w:pPr>
            <w:r>
              <w:rPr>
                <w:rFonts w:cs="Calibri"/>
                <w:color w:val="000000"/>
                <w:sz w:val="18"/>
                <w:szCs w:val="18"/>
              </w:rPr>
              <w:t>6 284 569,61</w:t>
            </w:r>
          </w:p>
        </w:tc>
        <w:tc>
          <w:tcPr>
            <w:tcW w:w="1275" w:type="dxa"/>
            <w:tcBorders>
              <w:top w:val="nil"/>
              <w:left w:val="nil"/>
              <w:bottom w:val="single" w:sz="12" w:space="0" w:color="FFFFFF"/>
              <w:right w:val="single" w:sz="12" w:space="0" w:color="FFFFFF"/>
            </w:tcBorders>
            <w:shd w:val="clear" w:color="000000" w:fill="F2F2F2"/>
            <w:vAlign w:val="center"/>
          </w:tcPr>
          <w:p w:rsidR="005C71AA" w:rsidRDefault="005C71AA">
            <w:pPr>
              <w:jc w:val="right"/>
              <w:rPr>
                <w:rFonts w:cs="Calibri"/>
                <w:color w:val="000000"/>
                <w:sz w:val="18"/>
                <w:szCs w:val="18"/>
              </w:rPr>
            </w:pPr>
            <w:r>
              <w:rPr>
                <w:rFonts w:cs="Calibri"/>
                <w:color w:val="000000"/>
                <w:sz w:val="18"/>
                <w:szCs w:val="18"/>
              </w:rPr>
              <w:t>97,73%</w:t>
            </w:r>
          </w:p>
        </w:tc>
        <w:tc>
          <w:tcPr>
            <w:tcW w:w="1418" w:type="dxa"/>
            <w:tcBorders>
              <w:top w:val="nil"/>
              <w:left w:val="nil"/>
              <w:bottom w:val="single" w:sz="12" w:space="0" w:color="FFFFFF"/>
              <w:right w:val="single" w:sz="12" w:space="0" w:color="FFFFFF"/>
            </w:tcBorders>
            <w:shd w:val="clear" w:color="000000" w:fill="F2F2F2"/>
            <w:vAlign w:val="center"/>
            <w:hideMark/>
          </w:tcPr>
          <w:p w:rsidR="005C71AA" w:rsidRDefault="005C71AA">
            <w:pPr>
              <w:jc w:val="right"/>
              <w:rPr>
                <w:rFonts w:cs="Calibri"/>
                <w:b/>
                <w:bCs/>
                <w:color w:val="000000"/>
                <w:sz w:val="18"/>
                <w:szCs w:val="18"/>
              </w:rPr>
            </w:pPr>
            <w:r>
              <w:rPr>
                <w:rFonts w:cs="Calibri"/>
                <w:b/>
                <w:bCs/>
                <w:color w:val="000000"/>
                <w:sz w:val="18"/>
                <w:szCs w:val="18"/>
              </w:rPr>
              <w:t>-2 565 410,72</w:t>
            </w:r>
          </w:p>
        </w:tc>
      </w:tr>
      <w:tr w:rsidR="005C71AA" w:rsidRPr="005B6B30" w:rsidTr="00AF12B8">
        <w:trPr>
          <w:trHeight w:val="285"/>
        </w:trPr>
        <w:tc>
          <w:tcPr>
            <w:tcW w:w="2000" w:type="dxa"/>
            <w:tcBorders>
              <w:top w:val="nil"/>
              <w:left w:val="single" w:sz="12" w:space="0" w:color="FFFFFF"/>
              <w:bottom w:val="single" w:sz="12" w:space="0" w:color="FFFFFF"/>
              <w:right w:val="single" w:sz="12" w:space="0" w:color="FFFFFF"/>
            </w:tcBorders>
            <w:shd w:val="clear" w:color="000000" w:fill="F2F2F2"/>
            <w:vAlign w:val="center"/>
            <w:hideMark/>
          </w:tcPr>
          <w:p w:rsidR="005C71AA" w:rsidRPr="005B6B30" w:rsidRDefault="005C71AA" w:rsidP="005B6B30">
            <w:pPr>
              <w:spacing w:after="0" w:line="240" w:lineRule="auto"/>
              <w:rPr>
                <w:rFonts w:cs="Calibri"/>
                <w:sz w:val="18"/>
                <w:szCs w:val="18"/>
                <w:lang w:eastAsia="sk-SK"/>
              </w:rPr>
            </w:pPr>
            <w:r w:rsidRPr="005B6B30">
              <w:rPr>
                <w:rFonts w:cs="Calibri"/>
                <w:sz w:val="18"/>
                <w:szCs w:val="18"/>
                <w:lang w:eastAsia="sk-SK"/>
              </w:rPr>
              <w:t>300 - Granty a transfery</w:t>
            </w:r>
          </w:p>
        </w:tc>
        <w:tc>
          <w:tcPr>
            <w:tcW w:w="1276" w:type="dxa"/>
            <w:tcBorders>
              <w:top w:val="nil"/>
              <w:left w:val="nil"/>
              <w:bottom w:val="single" w:sz="12" w:space="0" w:color="FFFFFF"/>
              <w:right w:val="single" w:sz="12" w:space="0" w:color="FFFFFF"/>
            </w:tcBorders>
            <w:shd w:val="clear" w:color="000000" w:fill="F2F2F2"/>
            <w:vAlign w:val="center"/>
            <w:hideMark/>
          </w:tcPr>
          <w:p w:rsidR="005C71AA" w:rsidRDefault="005C71AA" w:rsidP="008807B9">
            <w:pPr>
              <w:jc w:val="right"/>
              <w:rPr>
                <w:rFonts w:cs="Calibri"/>
                <w:sz w:val="18"/>
                <w:szCs w:val="18"/>
              </w:rPr>
            </w:pPr>
            <w:r>
              <w:rPr>
                <w:rFonts w:cs="Calibri"/>
                <w:sz w:val="18"/>
                <w:szCs w:val="18"/>
              </w:rPr>
              <w:t>43 276 506,60</w:t>
            </w:r>
          </w:p>
        </w:tc>
        <w:tc>
          <w:tcPr>
            <w:tcW w:w="1417" w:type="dxa"/>
            <w:tcBorders>
              <w:top w:val="nil"/>
              <w:left w:val="nil"/>
              <w:bottom w:val="single" w:sz="12" w:space="0" w:color="FFFFFF"/>
              <w:right w:val="single" w:sz="12" w:space="0" w:color="FFFFFF"/>
            </w:tcBorders>
            <w:shd w:val="clear" w:color="000000" w:fill="F2F2F2"/>
            <w:vAlign w:val="center"/>
          </w:tcPr>
          <w:p w:rsidR="005C71AA" w:rsidRDefault="005C71AA">
            <w:pPr>
              <w:jc w:val="right"/>
              <w:rPr>
                <w:rFonts w:cs="Calibri"/>
                <w:color w:val="000000"/>
                <w:sz w:val="18"/>
                <w:szCs w:val="18"/>
              </w:rPr>
            </w:pPr>
            <w:r>
              <w:rPr>
                <w:rFonts w:cs="Calibri"/>
                <w:color w:val="000000"/>
                <w:sz w:val="18"/>
                <w:szCs w:val="18"/>
              </w:rPr>
              <w:t>43 476 050,77</w:t>
            </w:r>
          </w:p>
        </w:tc>
        <w:tc>
          <w:tcPr>
            <w:tcW w:w="1418" w:type="dxa"/>
            <w:tcBorders>
              <w:top w:val="nil"/>
              <w:left w:val="nil"/>
              <w:bottom w:val="single" w:sz="12" w:space="0" w:color="FFFFFF"/>
              <w:right w:val="single" w:sz="12" w:space="0" w:color="FFFFFF"/>
            </w:tcBorders>
            <w:shd w:val="clear" w:color="000000" w:fill="F2F2F2"/>
            <w:vAlign w:val="center"/>
          </w:tcPr>
          <w:p w:rsidR="005C71AA" w:rsidRDefault="005C71AA">
            <w:pPr>
              <w:jc w:val="right"/>
              <w:rPr>
                <w:rFonts w:cs="Calibri"/>
                <w:color w:val="000000"/>
                <w:sz w:val="18"/>
                <w:szCs w:val="18"/>
              </w:rPr>
            </w:pPr>
            <w:r>
              <w:rPr>
                <w:rFonts w:cs="Calibri"/>
                <w:color w:val="000000"/>
                <w:sz w:val="18"/>
                <w:szCs w:val="18"/>
              </w:rPr>
              <w:t>45 845 910,05</w:t>
            </w:r>
          </w:p>
        </w:tc>
        <w:tc>
          <w:tcPr>
            <w:tcW w:w="1276" w:type="dxa"/>
            <w:tcBorders>
              <w:top w:val="nil"/>
              <w:left w:val="nil"/>
              <w:bottom w:val="single" w:sz="12" w:space="0" w:color="FFFFFF"/>
              <w:right w:val="single" w:sz="12" w:space="0" w:color="FFFFFF"/>
            </w:tcBorders>
            <w:shd w:val="clear" w:color="000000" w:fill="F2F2F2"/>
            <w:vAlign w:val="center"/>
          </w:tcPr>
          <w:p w:rsidR="005C71AA" w:rsidRDefault="005C71AA">
            <w:pPr>
              <w:jc w:val="right"/>
              <w:rPr>
                <w:rFonts w:cs="Calibri"/>
                <w:color w:val="000000"/>
                <w:sz w:val="18"/>
                <w:szCs w:val="18"/>
              </w:rPr>
            </w:pPr>
            <w:r>
              <w:rPr>
                <w:rFonts w:cs="Calibri"/>
                <w:color w:val="000000"/>
                <w:sz w:val="18"/>
                <w:szCs w:val="18"/>
              </w:rPr>
              <w:t>43 581 169,58</w:t>
            </w:r>
          </w:p>
        </w:tc>
        <w:tc>
          <w:tcPr>
            <w:tcW w:w="1275" w:type="dxa"/>
            <w:tcBorders>
              <w:top w:val="nil"/>
              <w:left w:val="nil"/>
              <w:bottom w:val="single" w:sz="12" w:space="0" w:color="FFFFFF"/>
              <w:right w:val="single" w:sz="12" w:space="0" w:color="FFFFFF"/>
            </w:tcBorders>
            <w:shd w:val="clear" w:color="000000" w:fill="F2F2F2"/>
            <w:vAlign w:val="center"/>
          </w:tcPr>
          <w:p w:rsidR="005C71AA" w:rsidRDefault="005C71AA">
            <w:pPr>
              <w:jc w:val="right"/>
              <w:rPr>
                <w:rFonts w:cs="Calibri"/>
                <w:color w:val="000000"/>
                <w:sz w:val="18"/>
                <w:szCs w:val="18"/>
              </w:rPr>
            </w:pPr>
            <w:r>
              <w:rPr>
                <w:rFonts w:cs="Calibri"/>
                <w:color w:val="000000"/>
                <w:sz w:val="18"/>
                <w:szCs w:val="18"/>
              </w:rPr>
              <w:t>95,06%</w:t>
            </w:r>
          </w:p>
        </w:tc>
        <w:tc>
          <w:tcPr>
            <w:tcW w:w="1418" w:type="dxa"/>
            <w:tcBorders>
              <w:top w:val="nil"/>
              <w:left w:val="nil"/>
              <w:bottom w:val="single" w:sz="12" w:space="0" w:color="FFFFFF"/>
              <w:right w:val="single" w:sz="12" w:space="0" w:color="FFFFFF"/>
            </w:tcBorders>
            <w:shd w:val="clear" w:color="000000" w:fill="F2F2F2"/>
            <w:vAlign w:val="center"/>
            <w:hideMark/>
          </w:tcPr>
          <w:p w:rsidR="005C71AA" w:rsidRDefault="005C71AA">
            <w:pPr>
              <w:jc w:val="right"/>
              <w:rPr>
                <w:rFonts w:cs="Calibri"/>
                <w:b/>
                <w:bCs/>
                <w:color w:val="000000"/>
                <w:sz w:val="18"/>
                <w:szCs w:val="18"/>
              </w:rPr>
            </w:pPr>
            <w:r>
              <w:rPr>
                <w:rFonts w:cs="Calibri"/>
                <w:b/>
                <w:bCs/>
                <w:color w:val="000000"/>
                <w:sz w:val="18"/>
                <w:szCs w:val="18"/>
              </w:rPr>
              <w:t>2 369 859,28</w:t>
            </w:r>
          </w:p>
        </w:tc>
      </w:tr>
      <w:tr w:rsidR="005C71AA" w:rsidRPr="005B6B30" w:rsidTr="00AF12B8">
        <w:trPr>
          <w:trHeight w:val="285"/>
        </w:trPr>
        <w:tc>
          <w:tcPr>
            <w:tcW w:w="2000" w:type="dxa"/>
            <w:tcBorders>
              <w:top w:val="nil"/>
              <w:left w:val="single" w:sz="12" w:space="0" w:color="FFFFFF"/>
              <w:bottom w:val="single" w:sz="12" w:space="0" w:color="FFFFFF"/>
              <w:right w:val="single" w:sz="12" w:space="0" w:color="FFFFFF"/>
            </w:tcBorders>
            <w:shd w:val="clear" w:color="000000" w:fill="8DB3E2"/>
            <w:vAlign w:val="center"/>
            <w:hideMark/>
          </w:tcPr>
          <w:p w:rsidR="005C71AA" w:rsidRPr="005B6B30" w:rsidRDefault="005C71AA" w:rsidP="005B6B30">
            <w:pPr>
              <w:spacing w:after="0" w:line="240" w:lineRule="auto"/>
              <w:rPr>
                <w:rFonts w:cs="Calibri"/>
                <w:b/>
                <w:bCs/>
                <w:sz w:val="18"/>
                <w:szCs w:val="18"/>
                <w:lang w:eastAsia="sk-SK"/>
              </w:rPr>
            </w:pPr>
            <w:r w:rsidRPr="005B6B30">
              <w:rPr>
                <w:rFonts w:cs="Calibri"/>
                <w:b/>
                <w:bCs/>
                <w:sz w:val="18"/>
                <w:szCs w:val="18"/>
                <w:lang w:eastAsia="sk-SK"/>
              </w:rPr>
              <w:t>Celkom</w:t>
            </w:r>
          </w:p>
        </w:tc>
        <w:tc>
          <w:tcPr>
            <w:tcW w:w="1276" w:type="dxa"/>
            <w:tcBorders>
              <w:top w:val="nil"/>
              <w:left w:val="nil"/>
              <w:bottom w:val="single" w:sz="12" w:space="0" w:color="FFFFFF"/>
              <w:right w:val="single" w:sz="12" w:space="0" w:color="FFFFFF"/>
            </w:tcBorders>
            <w:shd w:val="clear" w:color="000000" w:fill="8DB3E2"/>
            <w:vAlign w:val="center"/>
            <w:hideMark/>
          </w:tcPr>
          <w:p w:rsidR="005C71AA" w:rsidRDefault="005C71AA" w:rsidP="008807B9">
            <w:pPr>
              <w:jc w:val="right"/>
              <w:rPr>
                <w:rFonts w:cs="Calibri"/>
                <w:b/>
                <w:bCs/>
                <w:sz w:val="18"/>
                <w:szCs w:val="18"/>
              </w:rPr>
            </w:pPr>
            <w:r>
              <w:rPr>
                <w:rFonts w:cs="Calibri"/>
                <w:b/>
                <w:bCs/>
                <w:sz w:val="18"/>
                <w:szCs w:val="18"/>
              </w:rPr>
              <w:t>120 928 532,80</w:t>
            </w:r>
          </w:p>
        </w:tc>
        <w:tc>
          <w:tcPr>
            <w:tcW w:w="1417" w:type="dxa"/>
            <w:tcBorders>
              <w:top w:val="nil"/>
              <w:left w:val="nil"/>
              <w:bottom w:val="single" w:sz="12" w:space="0" w:color="FFFFFF"/>
              <w:right w:val="single" w:sz="12" w:space="0" w:color="FFFFFF"/>
            </w:tcBorders>
            <w:shd w:val="clear" w:color="000000" w:fill="8DB3E2"/>
            <w:vAlign w:val="center"/>
          </w:tcPr>
          <w:p w:rsidR="005C71AA" w:rsidRDefault="005C71AA">
            <w:pPr>
              <w:jc w:val="right"/>
              <w:rPr>
                <w:rFonts w:cs="Calibri"/>
                <w:b/>
                <w:bCs/>
                <w:color w:val="000000"/>
                <w:sz w:val="18"/>
                <w:szCs w:val="18"/>
              </w:rPr>
            </w:pPr>
            <w:r>
              <w:rPr>
                <w:rFonts w:cs="Calibri"/>
                <w:b/>
                <w:bCs/>
                <w:color w:val="000000"/>
                <w:sz w:val="18"/>
                <w:szCs w:val="18"/>
              </w:rPr>
              <w:t>124 207 518,85</w:t>
            </w:r>
          </w:p>
        </w:tc>
        <w:tc>
          <w:tcPr>
            <w:tcW w:w="1418" w:type="dxa"/>
            <w:tcBorders>
              <w:top w:val="nil"/>
              <w:left w:val="nil"/>
              <w:bottom w:val="single" w:sz="12" w:space="0" w:color="FFFFFF"/>
              <w:right w:val="single" w:sz="12" w:space="0" w:color="FFFFFF"/>
            </w:tcBorders>
            <w:shd w:val="clear" w:color="000000" w:fill="8DB3E2"/>
            <w:vAlign w:val="center"/>
          </w:tcPr>
          <w:p w:rsidR="005C71AA" w:rsidRDefault="005C71AA">
            <w:pPr>
              <w:jc w:val="right"/>
              <w:rPr>
                <w:rFonts w:cs="Calibri"/>
                <w:b/>
                <w:bCs/>
                <w:color w:val="000000"/>
                <w:sz w:val="18"/>
                <w:szCs w:val="18"/>
              </w:rPr>
            </w:pPr>
            <w:r>
              <w:rPr>
                <w:rFonts w:cs="Calibri"/>
                <w:b/>
                <w:bCs/>
                <w:color w:val="000000"/>
                <w:sz w:val="18"/>
                <w:szCs w:val="18"/>
              </w:rPr>
              <w:t>128 955 329,32</w:t>
            </w:r>
          </w:p>
        </w:tc>
        <w:tc>
          <w:tcPr>
            <w:tcW w:w="1276" w:type="dxa"/>
            <w:tcBorders>
              <w:top w:val="nil"/>
              <w:left w:val="nil"/>
              <w:bottom w:val="single" w:sz="12" w:space="0" w:color="FFFFFF"/>
              <w:right w:val="single" w:sz="12" w:space="0" w:color="FFFFFF"/>
            </w:tcBorders>
            <w:shd w:val="clear" w:color="000000" w:fill="8DB3E2"/>
            <w:vAlign w:val="center"/>
          </w:tcPr>
          <w:p w:rsidR="005C71AA" w:rsidRDefault="005C71AA">
            <w:pPr>
              <w:jc w:val="right"/>
              <w:rPr>
                <w:rFonts w:cs="Calibri"/>
                <w:b/>
                <w:bCs/>
                <w:color w:val="000000"/>
                <w:sz w:val="18"/>
                <w:szCs w:val="18"/>
              </w:rPr>
            </w:pPr>
            <w:r>
              <w:rPr>
                <w:rFonts w:cs="Calibri"/>
                <w:b/>
                <w:bCs/>
                <w:color w:val="000000"/>
                <w:sz w:val="18"/>
                <w:szCs w:val="18"/>
              </w:rPr>
              <w:t>126 796 243,35</w:t>
            </w:r>
          </w:p>
        </w:tc>
        <w:tc>
          <w:tcPr>
            <w:tcW w:w="1275" w:type="dxa"/>
            <w:tcBorders>
              <w:top w:val="nil"/>
              <w:left w:val="nil"/>
              <w:bottom w:val="single" w:sz="12" w:space="0" w:color="FFFFFF"/>
              <w:right w:val="single" w:sz="12" w:space="0" w:color="FFFFFF"/>
            </w:tcBorders>
            <w:shd w:val="clear" w:color="000000" w:fill="8DB3E2"/>
            <w:vAlign w:val="center"/>
          </w:tcPr>
          <w:p w:rsidR="005C71AA" w:rsidRDefault="005C71AA">
            <w:pPr>
              <w:jc w:val="right"/>
              <w:rPr>
                <w:rFonts w:cs="Calibri"/>
                <w:b/>
                <w:bCs/>
                <w:color w:val="000000"/>
                <w:sz w:val="18"/>
                <w:szCs w:val="18"/>
              </w:rPr>
            </w:pPr>
            <w:r>
              <w:rPr>
                <w:rFonts w:cs="Calibri"/>
                <w:b/>
                <w:bCs/>
                <w:color w:val="000000"/>
                <w:sz w:val="18"/>
                <w:szCs w:val="18"/>
              </w:rPr>
              <w:t>98,33%</w:t>
            </w:r>
          </w:p>
        </w:tc>
        <w:tc>
          <w:tcPr>
            <w:tcW w:w="1418" w:type="dxa"/>
            <w:tcBorders>
              <w:top w:val="nil"/>
              <w:left w:val="nil"/>
              <w:bottom w:val="single" w:sz="12" w:space="0" w:color="FFFFFF"/>
              <w:right w:val="single" w:sz="12" w:space="0" w:color="FFFFFF"/>
            </w:tcBorders>
            <w:shd w:val="clear" w:color="000000" w:fill="8DB3E2"/>
            <w:vAlign w:val="center"/>
            <w:hideMark/>
          </w:tcPr>
          <w:p w:rsidR="005C71AA" w:rsidRDefault="005C71AA">
            <w:pPr>
              <w:jc w:val="right"/>
              <w:rPr>
                <w:rFonts w:cs="Calibri"/>
                <w:b/>
                <w:bCs/>
                <w:color w:val="000000"/>
                <w:sz w:val="18"/>
                <w:szCs w:val="18"/>
              </w:rPr>
            </w:pPr>
            <w:r>
              <w:rPr>
                <w:rFonts w:cs="Calibri"/>
                <w:b/>
                <w:bCs/>
                <w:color w:val="000000"/>
                <w:sz w:val="18"/>
                <w:szCs w:val="18"/>
              </w:rPr>
              <w:t>4 747 810,47</w:t>
            </w:r>
          </w:p>
        </w:tc>
      </w:tr>
    </w:tbl>
    <w:p w:rsidR="00763924" w:rsidRDefault="00763924" w:rsidP="00EC7E02">
      <w:pPr>
        <w:pStyle w:val="tl3"/>
        <w:ind w:firstLine="0"/>
      </w:pPr>
    </w:p>
    <w:p w:rsidR="00091A21" w:rsidRPr="008009DF" w:rsidRDefault="00091A21" w:rsidP="00091A21">
      <w:pPr>
        <w:spacing w:after="0" w:line="240" w:lineRule="auto"/>
        <w:jc w:val="both"/>
        <w:rPr>
          <w:rFonts w:cs="Calibri"/>
          <w:sz w:val="24"/>
          <w:szCs w:val="24"/>
          <w:u w:val="single"/>
        </w:rPr>
      </w:pPr>
      <w:r w:rsidRPr="008009DF">
        <w:rPr>
          <w:rFonts w:cs="Calibri"/>
          <w:sz w:val="24"/>
          <w:szCs w:val="24"/>
          <w:u w:val="single"/>
        </w:rPr>
        <w:t xml:space="preserve">Graf 2:  Podiel plnenia daňových, nedaňových príjmov, grantov a transferov </w:t>
      </w:r>
      <w:r w:rsidR="003071B1" w:rsidRPr="008009DF">
        <w:rPr>
          <w:rFonts w:cs="Calibri"/>
          <w:sz w:val="24"/>
          <w:szCs w:val="24"/>
          <w:u w:val="single"/>
        </w:rPr>
        <w:t xml:space="preserve">na </w:t>
      </w:r>
      <w:r w:rsidRPr="008009DF">
        <w:rPr>
          <w:rFonts w:cs="Calibri"/>
          <w:sz w:val="24"/>
          <w:szCs w:val="24"/>
          <w:u w:val="single"/>
        </w:rPr>
        <w:t xml:space="preserve">príjmoch </w:t>
      </w:r>
    </w:p>
    <w:p w:rsidR="00E46610" w:rsidRDefault="00E46610" w:rsidP="00091A21">
      <w:pPr>
        <w:spacing w:after="0" w:line="240" w:lineRule="auto"/>
        <w:jc w:val="both"/>
        <w:rPr>
          <w:rFonts w:cs="Calibri"/>
          <w:sz w:val="24"/>
          <w:szCs w:val="24"/>
        </w:rPr>
      </w:pPr>
    </w:p>
    <w:p w:rsidR="00E46610" w:rsidRDefault="00E46610" w:rsidP="00091A21">
      <w:pPr>
        <w:spacing w:after="0" w:line="240" w:lineRule="auto"/>
        <w:jc w:val="both"/>
        <w:rPr>
          <w:rFonts w:cs="Calibri"/>
          <w:sz w:val="24"/>
          <w:szCs w:val="24"/>
        </w:rPr>
      </w:pPr>
    </w:p>
    <w:p w:rsidR="00AA093B" w:rsidRPr="00D04FB1" w:rsidRDefault="00D04FB1" w:rsidP="00D04FB1">
      <w:pPr>
        <w:spacing w:after="0" w:line="240" w:lineRule="auto"/>
        <w:jc w:val="both"/>
        <w:rPr>
          <w:rFonts w:cs="Calibri"/>
          <w:sz w:val="24"/>
          <w:szCs w:val="24"/>
        </w:rPr>
      </w:pPr>
      <w:r>
        <w:rPr>
          <w:noProof/>
          <w:lang w:eastAsia="sk-SK"/>
        </w:rPr>
        <w:drawing>
          <wp:inline distT="0" distB="0" distL="0" distR="0" wp14:anchorId="7D6E44E4" wp14:editId="0A55E10F">
            <wp:extent cx="6191250" cy="1743075"/>
            <wp:effectExtent l="0" t="0" r="0" b="0"/>
            <wp:docPr id="11" name="Graf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73114C" w:rsidRPr="00077EDF" w:rsidRDefault="001665DE" w:rsidP="00077EDF">
      <w:pPr>
        <w:pStyle w:val="tl3"/>
      </w:pPr>
      <w:r w:rsidRPr="003F1941">
        <w:t xml:space="preserve">B.1.1 </w:t>
      </w:r>
      <w:r w:rsidR="0073114C" w:rsidRPr="003F1941">
        <w:t>Daňové príjmy</w:t>
      </w:r>
      <w:r w:rsidR="0073114C" w:rsidRPr="00077EDF">
        <w:tab/>
      </w:r>
    </w:p>
    <w:p w:rsidR="00ED1E66" w:rsidRDefault="0040408B" w:rsidP="00E26A9A">
      <w:pPr>
        <w:spacing w:line="240" w:lineRule="auto"/>
        <w:ind w:firstLine="708"/>
        <w:jc w:val="both"/>
        <w:rPr>
          <w:rFonts w:cs="Calibri"/>
          <w:sz w:val="24"/>
          <w:szCs w:val="24"/>
        </w:rPr>
      </w:pPr>
      <w:r>
        <w:rPr>
          <w:rFonts w:cs="Calibri"/>
          <w:sz w:val="24"/>
          <w:szCs w:val="24"/>
        </w:rPr>
        <w:t>Najväčší podiel na príjmoch B</w:t>
      </w:r>
      <w:r w:rsidR="00865918" w:rsidRPr="00192B7C">
        <w:rPr>
          <w:rFonts w:cs="Calibri"/>
          <w:sz w:val="24"/>
          <w:szCs w:val="24"/>
        </w:rPr>
        <w:t xml:space="preserve">SK tvoria </w:t>
      </w:r>
      <w:r w:rsidRPr="00192B7C">
        <w:rPr>
          <w:rFonts w:cs="Calibri"/>
          <w:sz w:val="24"/>
          <w:szCs w:val="24"/>
        </w:rPr>
        <w:t>daňové</w:t>
      </w:r>
      <w:r>
        <w:rPr>
          <w:rFonts w:cs="Calibri"/>
          <w:sz w:val="24"/>
          <w:szCs w:val="24"/>
        </w:rPr>
        <w:t xml:space="preserve"> </w:t>
      </w:r>
      <w:r w:rsidR="00192B7C" w:rsidRPr="00192B7C">
        <w:rPr>
          <w:rFonts w:cs="Calibri"/>
          <w:sz w:val="24"/>
          <w:szCs w:val="24"/>
        </w:rPr>
        <w:t xml:space="preserve">príjmy </w:t>
      </w:r>
      <w:r>
        <w:rPr>
          <w:rFonts w:cs="Calibri"/>
          <w:sz w:val="24"/>
          <w:szCs w:val="24"/>
        </w:rPr>
        <w:t>(60,67%)</w:t>
      </w:r>
      <w:r w:rsidR="00192B7C">
        <w:rPr>
          <w:rFonts w:cs="Calibri"/>
          <w:b/>
          <w:sz w:val="24"/>
          <w:szCs w:val="24"/>
        </w:rPr>
        <w:t xml:space="preserve">. </w:t>
      </w:r>
      <w:r>
        <w:rPr>
          <w:rFonts w:cs="Calibri"/>
          <w:sz w:val="24"/>
          <w:szCs w:val="24"/>
        </w:rPr>
        <w:t>Daňové príjmy</w:t>
      </w:r>
      <w:r w:rsidR="004C1FE8">
        <w:rPr>
          <w:rFonts w:cs="Calibri"/>
          <w:sz w:val="24"/>
          <w:szCs w:val="24"/>
        </w:rPr>
        <w:t xml:space="preserve"> bol</w:t>
      </w:r>
      <w:r>
        <w:rPr>
          <w:rFonts w:cs="Calibri"/>
          <w:sz w:val="24"/>
          <w:szCs w:val="24"/>
        </w:rPr>
        <w:t>i na rok 2015</w:t>
      </w:r>
      <w:r w:rsidR="004C1FE8">
        <w:rPr>
          <w:rFonts w:cs="Calibri"/>
          <w:sz w:val="24"/>
          <w:szCs w:val="24"/>
        </w:rPr>
        <w:t xml:space="preserve"> rozpočtovan</w:t>
      </w:r>
      <w:r>
        <w:rPr>
          <w:rFonts w:cs="Calibri"/>
          <w:sz w:val="24"/>
          <w:szCs w:val="24"/>
        </w:rPr>
        <w:t>é</w:t>
      </w:r>
      <w:r w:rsidR="004C1FE8">
        <w:rPr>
          <w:rFonts w:cs="Calibri"/>
          <w:sz w:val="24"/>
          <w:szCs w:val="24"/>
        </w:rPr>
        <w:t xml:space="preserve"> sumou </w:t>
      </w:r>
      <w:r w:rsidR="00A767E0" w:rsidRPr="00A767E0">
        <w:rPr>
          <w:rFonts w:cs="Calibri"/>
          <w:b/>
          <w:sz w:val="24"/>
          <w:szCs w:val="24"/>
        </w:rPr>
        <w:t>71 735 428,24</w:t>
      </w:r>
      <w:r w:rsidR="00A767E0">
        <w:rPr>
          <w:rFonts w:cs="Calibri"/>
          <w:b/>
          <w:sz w:val="24"/>
          <w:szCs w:val="24"/>
        </w:rPr>
        <w:t xml:space="preserve"> </w:t>
      </w:r>
      <w:r w:rsidR="004C1FE8" w:rsidRPr="004C1FE8">
        <w:rPr>
          <w:rFonts w:cs="Calibri"/>
          <w:b/>
          <w:sz w:val="24"/>
          <w:szCs w:val="24"/>
        </w:rPr>
        <w:t>EUR</w:t>
      </w:r>
      <w:r w:rsidR="004C1FE8">
        <w:rPr>
          <w:rFonts w:cs="Calibri"/>
          <w:sz w:val="24"/>
          <w:szCs w:val="24"/>
        </w:rPr>
        <w:t xml:space="preserve">. </w:t>
      </w:r>
      <w:r w:rsidR="00B13FE6">
        <w:rPr>
          <w:rFonts w:cs="Calibri"/>
          <w:sz w:val="24"/>
          <w:szCs w:val="24"/>
        </w:rPr>
        <w:t xml:space="preserve">Skutočne dosiahnuté príjmy za rok </w:t>
      </w:r>
      <w:r w:rsidR="00A152BC">
        <w:rPr>
          <w:rFonts w:cs="Calibri"/>
          <w:sz w:val="24"/>
          <w:szCs w:val="24"/>
        </w:rPr>
        <w:t>2015</w:t>
      </w:r>
      <w:r w:rsidR="00B13FE6">
        <w:rPr>
          <w:rFonts w:cs="Calibri"/>
          <w:sz w:val="24"/>
          <w:szCs w:val="24"/>
        </w:rPr>
        <w:t xml:space="preserve"> </w:t>
      </w:r>
      <w:r w:rsidR="003D0283" w:rsidRPr="00D6447A">
        <w:rPr>
          <w:rFonts w:cs="Calibri"/>
          <w:b/>
          <w:sz w:val="24"/>
          <w:szCs w:val="24"/>
        </w:rPr>
        <w:t xml:space="preserve"> vo výške </w:t>
      </w:r>
      <w:r w:rsidR="00264E29">
        <w:rPr>
          <w:rFonts w:cs="Calibri"/>
          <w:b/>
          <w:sz w:val="24"/>
          <w:szCs w:val="24"/>
        </w:rPr>
        <w:br/>
      </w:r>
      <w:r w:rsidR="00A767E0" w:rsidRPr="00A767E0">
        <w:rPr>
          <w:rFonts w:cs="Calibri"/>
          <w:b/>
          <w:sz w:val="24"/>
          <w:szCs w:val="24"/>
        </w:rPr>
        <w:t>76 930 504,16</w:t>
      </w:r>
      <w:r w:rsidR="00A767E0">
        <w:rPr>
          <w:rFonts w:cs="Calibri"/>
          <w:b/>
          <w:sz w:val="24"/>
          <w:szCs w:val="24"/>
        </w:rPr>
        <w:t xml:space="preserve"> </w:t>
      </w:r>
      <w:r w:rsidR="00E63CB0">
        <w:rPr>
          <w:rFonts w:cs="Calibri"/>
          <w:b/>
          <w:sz w:val="24"/>
          <w:szCs w:val="24"/>
        </w:rPr>
        <w:t>EUR</w:t>
      </w:r>
      <w:r w:rsidR="00347826">
        <w:rPr>
          <w:rFonts w:cs="Calibri"/>
          <w:b/>
          <w:sz w:val="24"/>
          <w:szCs w:val="24"/>
        </w:rPr>
        <w:t xml:space="preserve"> </w:t>
      </w:r>
      <w:r w:rsidR="00B13FE6">
        <w:rPr>
          <w:rFonts w:cs="Calibri"/>
          <w:sz w:val="24"/>
          <w:szCs w:val="24"/>
        </w:rPr>
        <w:t xml:space="preserve">predstavujú plnenie ročného zmeneného rozpočtu </w:t>
      </w:r>
      <w:r w:rsidR="00B13FE6">
        <w:rPr>
          <w:rFonts w:cs="Calibri"/>
          <w:b/>
          <w:sz w:val="24"/>
          <w:szCs w:val="24"/>
        </w:rPr>
        <w:t xml:space="preserve">na </w:t>
      </w:r>
      <w:r w:rsidR="00EE334B" w:rsidRPr="00EE334B">
        <w:rPr>
          <w:rFonts w:cs="Calibri"/>
          <w:b/>
          <w:sz w:val="24"/>
          <w:szCs w:val="24"/>
        </w:rPr>
        <w:t>10</w:t>
      </w:r>
      <w:r w:rsidR="00A767E0">
        <w:rPr>
          <w:rFonts w:cs="Calibri"/>
          <w:b/>
          <w:sz w:val="24"/>
          <w:szCs w:val="24"/>
        </w:rPr>
        <w:t>0</w:t>
      </w:r>
      <w:r w:rsidR="00EE334B" w:rsidRPr="00EE334B">
        <w:rPr>
          <w:rFonts w:cs="Calibri"/>
          <w:b/>
          <w:sz w:val="24"/>
          <w:szCs w:val="24"/>
        </w:rPr>
        <w:t>,</w:t>
      </w:r>
      <w:r w:rsidR="00A767E0">
        <w:rPr>
          <w:rFonts w:cs="Calibri"/>
          <w:b/>
          <w:sz w:val="24"/>
          <w:szCs w:val="24"/>
        </w:rPr>
        <w:t>33</w:t>
      </w:r>
      <w:r w:rsidR="00347826">
        <w:rPr>
          <w:rFonts w:cs="Calibri"/>
          <w:b/>
          <w:sz w:val="24"/>
          <w:szCs w:val="24"/>
        </w:rPr>
        <w:t>%</w:t>
      </w:r>
      <w:r w:rsidR="00B13FE6">
        <w:rPr>
          <w:rFonts w:cs="Calibri"/>
          <w:b/>
          <w:sz w:val="24"/>
          <w:szCs w:val="24"/>
        </w:rPr>
        <w:t xml:space="preserve"> </w:t>
      </w:r>
      <w:r w:rsidR="00B13FE6" w:rsidRPr="00B13FE6">
        <w:rPr>
          <w:rFonts w:cs="Calibri"/>
          <w:sz w:val="24"/>
          <w:szCs w:val="24"/>
        </w:rPr>
        <w:t>v tomto členení:</w:t>
      </w:r>
    </w:p>
    <w:tbl>
      <w:tblPr>
        <w:tblW w:w="9900" w:type="dxa"/>
        <w:tblInd w:w="55" w:type="dxa"/>
        <w:tblCellMar>
          <w:left w:w="70" w:type="dxa"/>
          <w:right w:w="70" w:type="dxa"/>
        </w:tblCellMar>
        <w:tblLook w:val="04A0" w:firstRow="1" w:lastRow="0" w:firstColumn="1" w:lastColumn="0" w:noHBand="0" w:noVBand="1"/>
      </w:tblPr>
      <w:tblGrid>
        <w:gridCol w:w="2245"/>
        <w:gridCol w:w="1314"/>
        <w:gridCol w:w="1276"/>
        <w:gridCol w:w="1276"/>
        <w:gridCol w:w="1276"/>
        <w:gridCol w:w="1134"/>
        <w:gridCol w:w="1379"/>
      </w:tblGrid>
      <w:tr w:rsidR="00F669FF" w:rsidRPr="00F669FF" w:rsidTr="00D10FC4">
        <w:trPr>
          <w:trHeight w:val="990"/>
        </w:trPr>
        <w:tc>
          <w:tcPr>
            <w:tcW w:w="2245" w:type="dxa"/>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F669FF" w:rsidRPr="00F669FF" w:rsidRDefault="00F669FF" w:rsidP="00F669FF">
            <w:pPr>
              <w:spacing w:after="0" w:line="240" w:lineRule="auto"/>
              <w:jc w:val="center"/>
              <w:rPr>
                <w:rFonts w:cs="Calibri"/>
                <w:b/>
                <w:bCs/>
                <w:sz w:val="18"/>
                <w:szCs w:val="18"/>
                <w:lang w:eastAsia="sk-SK"/>
              </w:rPr>
            </w:pPr>
            <w:r w:rsidRPr="00F669FF">
              <w:rPr>
                <w:rFonts w:cs="Calibri"/>
                <w:b/>
                <w:bCs/>
                <w:sz w:val="18"/>
                <w:szCs w:val="18"/>
                <w:lang w:eastAsia="sk-SK"/>
              </w:rPr>
              <w:t>Daňové príjmy  BSK celkovo</w:t>
            </w:r>
          </w:p>
        </w:tc>
        <w:tc>
          <w:tcPr>
            <w:tcW w:w="1314" w:type="dxa"/>
            <w:tcBorders>
              <w:top w:val="single" w:sz="12" w:space="0" w:color="FFFFFF"/>
              <w:left w:val="nil"/>
              <w:bottom w:val="single" w:sz="12" w:space="0" w:color="FFFFFF"/>
              <w:right w:val="single" w:sz="12" w:space="0" w:color="FFFFFF"/>
            </w:tcBorders>
            <w:shd w:val="clear" w:color="000000" w:fill="8DB3E2"/>
            <w:vAlign w:val="center"/>
            <w:hideMark/>
          </w:tcPr>
          <w:p w:rsidR="00F669FF" w:rsidRDefault="00F669FF" w:rsidP="00F669FF">
            <w:pPr>
              <w:spacing w:after="0" w:line="240" w:lineRule="auto"/>
              <w:jc w:val="center"/>
              <w:rPr>
                <w:rFonts w:cs="Calibri"/>
                <w:b/>
                <w:bCs/>
                <w:sz w:val="18"/>
                <w:szCs w:val="18"/>
                <w:lang w:eastAsia="sk-SK"/>
              </w:rPr>
            </w:pPr>
            <w:r w:rsidRPr="00F669FF">
              <w:rPr>
                <w:rFonts w:cs="Calibri"/>
                <w:b/>
                <w:bCs/>
                <w:sz w:val="18"/>
                <w:szCs w:val="18"/>
                <w:lang w:eastAsia="sk-SK"/>
              </w:rPr>
              <w:t xml:space="preserve">Skutočnosť </w:t>
            </w:r>
          </w:p>
          <w:p w:rsidR="00F669FF" w:rsidRDefault="00F669FF" w:rsidP="00F669FF">
            <w:pPr>
              <w:spacing w:after="0" w:line="240" w:lineRule="auto"/>
              <w:jc w:val="center"/>
              <w:rPr>
                <w:rFonts w:cs="Calibri"/>
                <w:b/>
                <w:bCs/>
                <w:sz w:val="18"/>
                <w:szCs w:val="18"/>
                <w:lang w:eastAsia="sk-SK"/>
              </w:rPr>
            </w:pPr>
            <w:r w:rsidRPr="00F669FF">
              <w:rPr>
                <w:rFonts w:cs="Calibri"/>
                <w:b/>
                <w:bCs/>
                <w:sz w:val="18"/>
                <w:szCs w:val="18"/>
                <w:lang w:eastAsia="sk-SK"/>
              </w:rPr>
              <w:t xml:space="preserve">za rok </w:t>
            </w:r>
            <w:r w:rsidR="00C3578E">
              <w:rPr>
                <w:rFonts w:cs="Calibri"/>
                <w:b/>
                <w:bCs/>
                <w:sz w:val="18"/>
                <w:szCs w:val="18"/>
                <w:lang w:eastAsia="sk-SK"/>
              </w:rPr>
              <w:t>2014</w:t>
            </w:r>
            <w:r w:rsidRPr="00F669FF">
              <w:rPr>
                <w:rFonts w:cs="Calibri"/>
                <w:b/>
                <w:bCs/>
                <w:sz w:val="18"/>
                <w:szCs w:val="18"/>
                <w:lang w:eastAsia="sk-SK"/>
              </w:rPr>
              <w:t xml:space="preserve"> </w:t>
            </w:r>
          </w:p>
          <w:p w:rsidR="00F669FF" w:rsidRPr="00F669FF" w:rsidRDefault="00F669FF" w:rsidP="00F669FF">
            <w:pPr>
              <w:spacing w:after="0" w:line="240" w:lineRule="auto"/>
              <w:jc w:val="center"/>
              <w:rPr>
                <w:rFonts w:cs="Calibri"/>
                <w:b/>
                <w:bCs/>
                <w:sz w:val="18"/>
                <w:szCs w:val="18"/>
                <w:lang w:eastAsia="sk-SK"/>
              </w:rPr>
            </w:pPr>
            <w:r w:rsidRPr="00F669FF">
              <w:rPr>
                <w:rFonts w:cs="Calibri"/>
                <w:b/>
                <w:bCs/>
                <w:sz w:val="18"/>
                <w:szCs w:val="18"/>
                <w:lang w:eastAsia="sk-SK"/>
              </w:rPr>
              <w:t>v EUR</w:t>
            </w:r>
          </w:p>
        </w:tc>
        <w:tc>
          <w:tcPr>
            <w:tcW w:w="1276" w:type="dxa"/>
            <w:tcBorders>
              <w:top w:val="single" w:sz="12" w:space="0" w:color="FFFFFF"/>
              <w:left w:val="nil"/>
              <w:bottom w:val="single" w:sz="12" w:space="0" w:color="FFFFFF"/>
              <w:right w:val="single" w:sz="12" w:space="0" w:color="FFFFFF"/>
            </w:tcBorders>
            <w:shd w:val="clear" w:color="000000" w:fill="8DB3E2"/>
            <w:vAlign w:val="center"/>
            <w:hideMark/>
          </w:tcPr>
          <w:p w:rsidR="00F669FF" w:rsidRDefault="00F669FF" w:rsidP="00F669FF">
            <w:pPr>
              <w:spacing w:after="0" w:line="240" w:lineRule="auto"/>
              <w:jc w:val="center"/>
              <w:rPr>
                <w:rFonts w:cs="Calibri"/>
                <w:b/>
                <w:bCs/>
                <w:sz w:val="18"/>
                <w:szCs w:val="18"/>
                <w:lang w:eastAsia="sk-SK"/>
              </w:rPr>
            </w:pPr>
            <w:r w:rsidRPr="00F669FF">
              <w:rPr>
                <w:rFonts w:cs="Calibri"/>
                <w:b/>
                <w:bCs/>
                <w:sz w:val="18"/>
                <w:szCs w:val="18"/>
                <w:lang w:eastAsia="sk-SK"/>
              </w:rPr>
              <w:t xml:space="preserve">Schválený rozpočet </w:t>
            </w:r>
            <w:r w:rsidR="00A152BC">
              <w:rPr>
                <w:rFonts w:cs="Calibri"/>
                <w:b/>
                <w:bCs/>
                <w:sz w:val="18"/>
                <w:szCs w:val="18"/>
                <w:lang w:eastAsia="sk-SK"/>
              </w:rPr>
              <w:t>2015</w:t>
            </w:r>
            <w:r>
              <w:rPr>
                <w:rFonts w:cs="Calibri"/>
                <w:b/>
                <w:bCs/>
                <w:sz w:val="18"/>
                <w:szCs w:val="18"/>
                <w:lang w:eastAsia="sk-SK"/>
              </w:rPr>
              <w:t xml:space="preserve"> </w:t>
            </w:r>
          </w:p>
          <w:p w:rsidR="00F669FF" w:rsidRPr="00F669FF" w:rsidRDefault="00F669FF" w:rsidP="00F669FF">
            <w:pPr>
              <w:spacing w:after="0" w:line="240" w:lineRule="auto"/>
              <w:jc w:val="center"/>
              <w:rPr>
                <w:rFonts w:cs="Calibri"/>
                <w:b/>
                <w:bCs/>
                <w:sz w:val="18"/>
                <w:szCs w:val="18"/>
                <w:lang w:eastAsia="sk-SK"/>
              </w:rPr>
            </w:pPr>
            <w:r w:rsidRPr="00F669FF">
              <w:rPr>
                <w:rFonts w:cs="Calibri"/>
                <w:b/>
                <w:bCs/>
                <w:sz w:val="18"/>
                <w:szCs w:val="18"/>
                <w:lang w:eastAsia="sk-SK"/>
              </w:rPr>
              <w:t>v EUR</w:t>
            </w:r>
          </w:p>
        </w:tc>
        <w:tc>
          <w:tcPr>
            <w:tcW w:w="1276" w:type="dxa"/>
            <w:tcBorders>
              <w:top w:val="single" w:sz="12" w:space="0" w:color="FFFFFF"/>
              <w:left w:val="nil"/>
              <w:bottom w:val="single" w:sz="12" w:space="0" w:color="FFFFFF"/>
              <w:right w:val="single" w:sz="12" w:space="0" w:color="FFFFFF"/>
            </w:tcBorders>
            <w:shd w:val="clear" w:color="000000" w:fill="8DB3E2"/>
            <w:vAlign w:val="center"/>
            <w:hideMark/>
          </w:tcPr>
          <w:p w:rsidR="00F669FF" w:rsidRDefault="00F669FF" w:rsidP="00F669FF">
            <w:pPr>
              <w:spacing w:after="0" w:line="240" w:lineRule="auto"/>
              <w:jc w:val="center"/>
              <w:rPr>
                <w:rFonts w:cs="Calibri"/>
                <w:b/>
                <w:bCs/>
                <w:sz w:val="18"/>
                <w:szCs w:val="18"/>
                <w:lang w:eastAsia="sk-SK"/>
              </w:rPr>
            </w:pPr>
            <w:r w:rsidRPr="00F669FF">
              <w:rPr>
                <w:rFonts w:cs="Calibri"/>
                <w:b/>
                <w:bCs/>
                <w:sz w:val="18"/>
                <w:szCs w:val="18"/>
                <w:lang w:eastAsia="sk-SK"/>
              </w:rPr>
              <w:t>Zmenený rozpočet k 31.12.</w:t>
            </w:r>
            <w:r w:rsidR="00A152BC">
              <w:rPr>
                <w:rFonts w:cs="Calibri"/>
                <w:b/>
                <w:bCs/>
                <w:sz w:val="18"/>
                <w:szCs w:val="18"/>
                <w:lang w:eastAsia="sk-SK"/>
              </w:rPr>
              <w:t>2015</w:t>
            </w:r>
            <w:r w:rsidRPr="00F669FF">
              <w:rPr>
                <w:rFonts w:cs="Calibri"/>
                <w:b/>
                <w:bCs/>
                <w:sz w:val="18"/>
                <w:szCs w:val="18"/>
                <w:lang w:eastAsia="sk-SK"/>
              </w:rPr>
              <w:t xml:space="preserve"> </w:t>
            </w:r>
          </w:p>
          <w:p w:rsidR="00F669FF" w:rsidRPr="00F669FF" w:rsidRDefault="00F669FF" w:rsidP="00F669FF">
            <w:pPr>
              <w:spacing w:after="0" w:line="240" w:lineRule="auto"/>
              <w:jc w:val="center"/>
              <w:rPr>
                <w:rFonts w:cs="Calibri"/>
                <w:b/>
                <w:bCs/>
                <w:sz w:val="18"/>
                <w:szCs w:val="18"/>
                <w:lang w:eastAsia="sk-SK"/>
              </w:rPr>
            </w:pPr>
            <w:r w:rsidRPr="00F669FF">
              <w:rPr>
                <w:rFonts w:cs="Calibri"/>
                <w:b/>
                <w:bCs/>
                <w:sz w:val="18"/>
                <w:szCs w:val="18"/>
                <w:lang w:eastAsia="sk-SK"/>
              </w:rPr>
              <w:t>v EUR</w:t>
            </w:r>
          </w:p>
        </w:tc>
        <w:tc>
          <w:tcPr>
            <w:tcW w:w="1276" w:type="dxa"/>
            <w:tcBorders>
              <w:top w:val="single" w:sz="12" w:space="0" w:color="FFFFFF"/>
              <w:left w:val="nil"/>
              <w:bottom w:val="single" w:sz="12" w:space="0" w:color="FFFFFF"/>
              <w:right w:val="single" w:sz="12" w:space="0" w:color="FFFFFF"/>
            </w:tcBorders>
            <w:shd w:val="clear" w:color="000000" w:fill="8DB3E2"/>
            <w:vAlign w:val="center"/>
            <w:hideMark/>
          </w:tcPr>
          <w:p w:rsidR="00F669FF" w:rsidRDefault="00F669FF" w:rsidP="00F669FF">
            <w:pPr>
              <w:spacing w:after="0" w:line="240" w:lineRule="auto"/>
              <w:jc w:val="center"/>
              <w:rPr>
                <w:rFonts w:cs="Calibri"/>
                <w:b/>
                <w:bCs/>
                <w:sz w:val="18"/>
                <w:szCs w:val="18"/>
                <w:lang w:eastAsia="sk-SK"/>
              </w:rPr>
            </w:pPr>
            <w:r w:rsidRPr="00F669FF">
              <w:rPr>
                <w:rFonts w:cs="Calibri"/>
                <w:b/>
                <w:bCs/>
                <w:sz w:val="18"/>
                <w:szCs w:val="18"/>
                <w:lang w:eastAsia="sk-SK"/>
              </w:rPr>
              <w:t>Plnenie rozpočtu k 31.12.</w:t>
            </w:r>
            <w:r w:rsidR="00A152BC">
              <w:rPr>
                <w:rFonts w:cs="Calibri"/>
                <w:b/>
                <w:bCs/>
                <w:sz w:val="18"/>
                <w:szCs w:val="18"/>
                <w:lang w:eastAsia="sk-SK"/>
              </w:rPr>
              <w:t>2015</w:t>
            </w:r>
          </w:p>
          <w:p w:rsidR="00F669FF" w:rsidRPr="00F669FF" w:rsidRDefault="00F669FF" w:rsidP="00F669FF">
            <w:pPr>
              <w:spacing w:after="0" w:line="240" w:lineRule="auto"/>
              <w:jc w:val="center"/>
              <w:rPr>
                <w:rFonts w:cs="Calibri"/>
                <w:b/>
                <w:bCs/>
                <w:sz w:val="18"/>
                <w:szCs w:val="18"/>
                <w:lang w:eastAsia="sk-SK"/>
              </w:rPr>
            </w:pPr>
            <w:r w:rsidRPr="00F669FF">
              <w:rPr>
                <w:rFonts w:cs="Calibri"/>
                <w:b/>
                <w:bCs/>
                <w:sz w:val="18"/>
                <w:szCs w:val="18"/>
                <w:lang w:eastAsia="sk-SK"/>
              </w:rPr>
              <w:t xml:space="preserve"> v EUR</w:t>
            </w:r>
          </w:p>
        </w:tc>
        <w:tc>
          <w:tcPr>
            <w:tcW w:w="1134" w:type="dxa"/>
            <w:tcBorders>
              <w:top w:val="single" w:sz="12" w:space="0" w:color="FFFFFF"/>
              <w:left w:val="nil"/>
              <w:bottom w:val="single" w:sz="12" w:space="0" w:color="FFFFFF"/>
              <w:right w:val="single" w:sz="12" w:space="0" w:color="FFFFFF"/>
            </w:tcBorders>
            <w:shd w:val="clear" w:color="000000" w:fill="8DB3E2"/>
            <w:vAlign w:val="center"/>
            <w:hideMark/>
          </w:tcPr>
          <w:p w:rsidR="00F669FF" w:rsidRPr="00F669FF" w:rsidRDefault="00F669FF" w:rsidP="00EE334B">
            <w:pPr>
              <w:spacing w:after="0" w:line="240" w:lineRule="auto"/>
              <w:jc w:val="center"/>
              <w:rPr>
                <w:rFonts w:cs="Calibri"/>
                <w:b/>
                <w:bCs/>
                <w:sz w:val="18"/>
                <w:szCs w:val="18"/>
                <w:lang w:eastAsia="sk-SK"/>
              </w:rPr>
            </w:pPr>
            <w:r w:rsidRPr="00F669FF">
              <w:rPr>
                <w:rFonts w:cs="Calibri"/>
                <w:b/>
                <w:bCs/>
                <w:sz w:val="18"/>
                <w:szCs w:val="18"/>
                <w:lang w:eastAsia="sk-SK"/>
              </w:rPr>
              <w:t>% plnenie k zmen</w:t>
            </w:r>
            <w:r>
              <w:rPr>
                <w:rFonts w:cs="Calibri"/>
                <w:b/>
                <w:bCs/>
                <w:sz w:val="18"/>
                <w:szCs w:val="18"/>
                <w:lang w:eastAsia="sk-SK"/>
              </w:rPr>
              <w:t>enému</w:t>
            </w:r>
            <w:r w:rsidRPr="00F669FF">
              <w:rPr>
                <w:rFonts w:cs="Calibri"/>
                <w:b/>
                <w:bCs/>
                <w:sz w:val="18"/>
                <w:szCs w:val="18"/>
                <w:lang w:eastAsia="sk-SK"/>
              </w:rPr>
              <w:t xml:space="preserve"> rozpočtu k 31.12.</w:t>
            </w:r>
            <w:r w:rsidR="00A152BC">
              <w:rPr>
                <w:rFonts w:cs="Calibri"/>
                <w:b/>
                <w:bCs/>
                <w:sz w:val="18"/>
                <w:szCs w:val="18"/>
                <w:lang w:eastAsia="sk-SK"/>
              </w:rPr>
              <w:t>2015</w:t>
            </w:r>
          </w:p>
        </w:tc>
        <w:tc>
          <w:tcPr>
            <w:tcW w:w="1379" w:type="dxa"/>
            <w:tcBorders>
              <w:top w:val="single" w:sz="12" w:space="0" w:color="FFFFFF"/>
              <w:left w:val="nil"/>
              <w:bottom w:val="single" w:sz="12" w:space="0" w:color="FFFFFF"/>
              <w:right w:val="single" w:sz="12" w:space="0" w:color="FFFFFF"/>
            </w:tcBorders>
            <w:shd w:val="clear" w:color="000000" w:fill="8DB3E2"/>
            <w:vAlign w:val="center"/>
            <w:hideMark/>
          </w:tcPr>
          <w:p w:rsidR="00F669FF" w:rsidRPr="00F669FF" w:rsidRDefault="00F669FF" w:rsidP="00F669FF">
            <w:pPr>
              <w:spacing w:after="0" w:line="240" w:lineRule="auto"/>
              <w:jc w:val="center"/>
              <w:rPr>
                <w:rFonts w:cs="Calibri"/>
                <w:b/>
                <w:bCs/>
                <w:sz w:val="18"/>
                <w:szCs w:val="18"/>
                <w:lang w:eastAsia="sk-SK"/>
              </w:rPr>
            </w:pPr>
            <w:r w:rsidRPr="00F669FF">
              <w:rPr>
                <w:rFonts w:cs="Calibri"/>
                <w:b/>
                <w:bCs/>
                <w:sz w:val="18"/>
                <w:szCs w:val="18"/>
                <w:lang w:eastAsia="sk-SK"/>
              </w:rPr>
              <w:t>Zmeny rozpočtu</w:t>
            </w:r>
          </w:p>
        </w:tc>
      </w:tr>
      <w:tr w:rsidR="0001150D" w:rsidRPr="00E63CB0" w:rsidTr="006752A8">
        <w:trPr>
          <w:trHeight w:val="2318"/>
        </w:trPr>
        <w:tc>
          <w:tcPr>
            <w:tcW w:w="2245" w:type="dxa"/>
            <w:tcBorders>
              <w:top w:val="nil"/>
              <w:left w:val="single" w:sz="12" w:space="0" w:color="FFFFFF"/>
              <w:bottom w:val="single" w:sz="12" w:space="0" w:color="FFFFFF"/>
              <w:right w:val="single" w:sz="12" w:space="0" w:color="FFFFFF"/>
            </w:tcBorders>
            <w:shd w:val="clear" w:color="000000" w:fill="F2F2F2"/>
            <w:vAlign w:val="center"/>
            <w:hideMark/>
          </w:tcPr>
          <w:p w:rsidR="0001150D" w:rsidRPr="00F669FF" w:rsidRDefault="0001150D" w:rsidP="00F669FF">
            <w:pPr>
              <w:spacing w:after="0" w:line="240" w:lineRule="auto"/>
              <w:rPr>
                <w:rFonts w:cs="Calibri"/>
                <w:sz w:val="18"/>
                <w:szCs w:val="18"/>
                <w:lang w:eastAsia="sk-SK"/>
              </w:rPr>
            </w:pPr>
            <w:r w:rsidRPr="00F669FF">
              <w:rPr>
                <w:rFonts w:cs="Calibri"/>
                <w:sz w:val="18"/>
                <w:szCs w:val="18"/>
                <w:lang w:eastAsia="sk-SK"/>
              </w:rPr>
              <w:t>Daň z príjmov fyzických osôb</w:t>
            </w:r>
          </w:p>
        </w:tc>
        <w:tc>
          <w:tcPr>
            <w:tcW w:w="1314" w:type="dxa"/>
            <w:tcBorders>
              <w:top w:val="nil"/>
              <w:left w:val="nil"/>
              <w:bottom w:val="single" w:sz="12" w:space="0" w:color="FFFFFF"/>
              <w:right w:val="single" w:sz="12" w:space="0" w:color="FFFFFF"/>
            </w:tcBorders>
            <w:shd w:val="clear" w:color="000000" w:fill="F2F2F2"/>
            <w:vAlign w:val="center"/>
            <w:hideMark/>
          </w:tcPr>
          <w:p w:rsidR="0001150D" w:rsidRDefault="0001150D" w:rsidP="008807B9">
            <w:pPr>
              <w:jc w:val="right"/>
              <w:rPr>
                <w:rFonts w:cs="Calibri"/>
                <w:sz w:val="18"/>
                <w:szCs w:val="18"/>
              </w:rPr>
            </w:pPr>
            <w:r>
              <w:rPr>
                <w:rFonts w:cs="Calibri"/>
                <w:sz w:val="18"/>
                <w:szCs w:val="18"/>
              </w:rPr>
              <w:t>34 140 922,34</w:t>
            </w:r>
          </w:p>
        </w:tc>
        <w:tc>
          <w:tcPr>
            <w:tcW w:w="1276" w:type="dxa"/>
            <w:tcBorders>
              <w:top w:val="nil"/>
              <w:left w:val="nil"/>
              <w:bottom w:val="single" w:sz="12" w:space="0" w:color="FFFFFF"/>
              <w:right w:val="single" w:sz="12" w:space="0" w:color="FFFFFF"/>
            </w:tcBorders>
            <w:shd w:val="clear" w:color="000000" w:fill="F2F2F2"/>
            <w:vAlign w:val="center"/>
          </w:tcPr>
          <w:p w:rsidR="0001150D" w:rsidRDefault="0001150D">
            <w:pPr>
              <w:jc w:val="right"/>
              <w:rPr>
                <w:rFonts w:cs="Calibri"/>
                <w:color w:val="000000"/>
                <w:sz w:val="18"/>
                <w:szCs w:val="18"/>
              </w:rPr>
            </w:pPr>
            <w:r>
              <w:rPr>
                <w:rFonts w:cs="Calibri"/>
                <w:color w:val="000000"/>
                <w:sz w:val="18"/>
                <w:szCs w:val="18"/>
              </w:rPr>
              <w:t>71 735 428,24</w:t>
            </w:r>
          </w:p>
        </w:tc>
        <w:tc>
          <w:tcPr>
            <w:tcW w:w="1276" w:type="dxa"/>
            <w:tcBorders>
              <w:top w:val="nil"/>
              <w:left w:val="nil"/>
              <w:bottom w:val="single" w:sz="12" w:space="0" w:color="FFFFFF"/>
              <w:right w:val="single" w:sz="12" w:space="0" w:color="FFFFFF"/>
            </w:tcBorders>
            <w:shd w:val="clear" w:color="000000" w:fill="F2F2F2"/>
            <w:vAlign w:val="center"/>
          </w:tcPr>
          <w:p w:rsidR="0001150D" w:rsidRDefault="0001150D">
            <w:pPr>
              <w:jc w:val="right"/>
              <w:rPr>
                <w:rFonts w:cs="Calibri"/>
                <w:color w:val="000000"/>
                <w:sz w:val="18"/>
                <w:szCs w:val="18"/>
              </w:rPr>
            </w:pPr>
            <w:r>
              <w:rPr>
                <w:rFonts w:cs="Calibri"/>
                <w:color w:val="000000"/>
                <w:sz w:val="18"/>
                <w:szCs w:val="18"/>
              </w:rPr>
              <w:t>73 423 834,62</w:t>
            </w:r>
          </w:p>
        </w:tc>
        <w:tc>
          <w:tcPr>
            <w:tcW w:w="1276" w:type="dxa"/>
            <w:tcBorders>
              <w:top w:val="nil"/>
              <w:left w:val="nil"/>
              <w:bottom w:val="single" w:sz="12" w:space="0" w:color="FFFFFF"/>
              <w:right w:val="single" w:sz="12" w:space="0" w:color="FFFFFF"/>
            </w:tcBorders>
            <w:shd w:val="clear" w:color="000000" w:fill="F2F2F2"/>
            <w:vAlign w:val="center"/>
          </w:tcPr>
          <w:p w:rsidR="0001150D" w:rsidRDefault="0001150D">
            <w:pPr>
              <w:jc w:val="right"/>
              <w:rPr>
                <w:rFonts w:cs="Calibri"/>
                <w:color w:val="000000"/>
                <w:sz w:val="18"/>
                <w:szCs w:val="18"/>
              </w:rPr>
            </w:pPr>
            <w:r>
              <w:rPr>
                <w:rFonts w:cs="Calibri"/>
                <w:color w:val="000000"/>
                <w:sz w:val="18"/>
                <w:szCs w:val="18"/>
              </w:rPr>
              <w:t>73 675 825,09</w:t>
            </w:r>
          </w:p>
        </w:tc>
        <w:tc>
          <w:tcPr>
            <w:tcW w:w="1134" w:type="dxa"/>
            <w:tcBorders>
              <w:top w:val="nil"/>
              <w:left w:val="nil"/>
              <w:bottom w:val="single" w:sz="12" w:space="0" w:color="FFFFFF"/>
              <w:right w:val="single" w:sz="12" w:space="0" w:color="FFFFFF"/>
            </w:tcBorders>
            <w:shd w:val="clear" w:color="000000" w:fill="F2F2F2"/>
            <w:vAlign w:val="center"/>
          </w:tcPr>
          <w:p w:rsidR="0001150D" w:rsidRDefault="0001150D">
            <w:pPr>
              <w:jc w:val="right"/>
              <w:rPr>
                <w:rFonts w:cs="Calibri"/>
                <w:color w:val="000000"/>
                <w:sz w:val="18"/>
                <w:szCs w:val="18"/>
              </w:rPr>
            </w:pPr>
            <w:r>
              <w:rPr>
                <w:rFonts w:cs="Calibri"/>
                <w:color w:val="000000"/>
                <w:sz w:val="18"/>
                <w:szCs w:val="18"/>
              </w:rPr>
              <w:t>100,34%</w:t>
            </w:r>
          </w:p>
        </w:tc>
        <w:tc>
          <w:tcPr>
            <w:tcW w:w="1379" w:type="dxa"/>
            <w:tcBorders>
              <w:top w:val="nil"/>
              <w:left w:val="nil"/>
              <w:bottom w:val="single" w:sz="12" w:space="0" w:color="FFFFFF"/>
              <w:right w:val="single" w:sz="12" w:space="0" w:color="FFFFFF"/>
            </w:tcBorders>
            <w:shd w:val="clear" w:color="000000" w:fill="F2F2F2"/>
            <w:vAlign w:val="center"/>
            <w:hideMark/>
          </w:tcPr>
          <w:p w:rsidR="006752A8" w:rsidRPr="00D2131F" w:rsidRDefault="00D2131F" w:rsidP="00D2131F">
            <w:pPr>
              <w:jc w:val="both"/>
              <w:rPr>
                <w:rFonts w:cs="Calibri"/>
                <w:b/>
                <w:bCs/>
                <w:color w:val="000000"/>
                <w:sz w:val="18"/>
                <w:szCs w:val="18"/>
              </w:rPr>
            </w:pPr>
            <w:r>
              <w:rPr>
                <w:rFonts w:cs="Calibri"/>
                <w:b/>
                <w:bCs/>
                <w:color w:val="000000"/>
                <w:sz w:val="18"/>
                <w:szCs w:val="18"/>
              </w:rPr>
              <w:t xml:space="preserve">988 406,38 € </w:t>
            </w:r>
            <w:r w:rsidR="006752A8" w:rsidRPr="006752A8">
              <w:rPr>
                <w:rFonts w:cs="Calibri"/>
                <w:bCs/>
                <w:color w:val="000000"/>
                <w:sz w:val="18"/>
                <w:szCs w:val="18"/>
              </w:rPr>
              <w:t>- II. zmena rozpočtu uzn. č. 45,46 a 54/2015</w:t>
            </w:r>
          </w:p>
          <w:p w:rsidR="0001150D" w:rsidRPr="006752A8" w:rsidRDefault="006752A8" w:rsidP="00D2131F">
            <w:pPr>
              <w:jc w:val="both"/>
              <w:rPr>
                <w:rFonts w:cs="Calibri"/>
                <w:b/>
                <w:bCs/>
                <w:color w:val="000000"/>
                <w:sz w:val="18"/>
                <w:szCs w:val="18"/>
              </w:rPr>
            </w:pPr>
            <w:r w:rsidRPr="006752A8">
              <w:rPr>
                <w:rFonts w:cs="Calibri"/>
                <w:b/>
                <w:bCs/>
                <w:color w:val="000000"/>
                <w:sz w:val="18"/>
                <w:szCs w:val="18"/>
              </w:rPr>
              <w:t>700 000,00 €</w:t>
            </w:r>
            <w:r>
              <w:rPr>
                <w:rFonts w:cs="Calibri"/>
                <w:b/>
                <w:bCs/>
                <w:color w:val="000000"/>
                <w:sz w:val="18"/>
                <w:szCs w:val="18"/>
              </w:rPr>
              <w:t xml:space="preserve">- </w:t>
            </w:r>
            <w:r w:rsidRPr="006752A8">
              <w:rPr>
                <w:rFonts w:cs="Calibri"/>
                <w:bCs/>
                <w:color w:val="000000"/>
                <w:sz w:val="18"/>
                <w:szCs w:val="18"/>
              </w:rPr>
              <w:t>III. zmena rozpočtu</w:t>
            </w:r>
            <w:r>
              <w:rPr>
                <w:rFonts w:cs="Calibri"/>
                <w:bCs/>
                <w:color w:val="000000"/>
                <w:sz w:val="18"/>
                <w:szCs w:val="18"/>
              </w:rPr>
              <w:t xml:space="preserve"> uzn. č. 101/2015</w:t>
            </w:r>
            <w:r>
              <w:rPr>
                <w:rFonts w:cs="Calibri"/>
                <w:b/>
                <w:bCs/>
                <w:color w:val="000000"/>
                <w:sz w:val="18"/>
                <w:szCs w:val="18"/>
              </w:rPr>
              <w:t xml:space="preserve"> </w:t>
            </w:r>
            <w:r w:rsidRPr="006752A8">
              <w:rPr>
                <w:rFonts w:cs="Calibri"/>
                <w:b/>
                <w:bCs/>
                <w:color w:val="000000"/>
                <w:sz w:val="18"/>
                <w:szCs w:val="18"/>
              </w:rPr>
              <w:t xml:space="preserve">  </w:t>
            </w:r>
          </w:p>
        </w:tc>
      </w:tr>
      <w:tr w:rsidR="0001150D" w:rsidRPr="00E63CB0" w:rsidTr="00D957A4">
        <w:trPr>
          <w:trHeight w:val="285"/>
        </w:trPr>
        <w:tc>
          <w:tcPr>
            <w:tcW w:w="2245" w:type="dxa"/>
            <w:tcBorders>
              <w:top w:val="nil"/>
              <w:left w:val="single" w:sz="12" w:space="0" w:color="FFFFFF"/>
              <w:bottom w:val="single" w:sz="12" w:space="0" w:color="FFFFFF"/>
              <w:right w:val="single" w:sz="12" w:space="0" w:color="FFFFFF"/>
            </w:tcBorders>
            <w:shd w:val="clear" w:color="000000" w:fill="F2F2F2"/>
            <w:vAlign w:val="center"/>
            <w:hideMark/>
          </w:tcPr>
          <w:p w:rsidR="0001150D" w:rsidRPr="00F669FF" w:rsidRDefault="0001150D" w:rsidP="00F669FF">
            <w:pPr>
              <w:spacing w:after="0" w:line="240" w:lineRule="auto"/>
              <w:rPr>
                <w:rFonts w:cs="Calibri"/>
                <w:sz w:val="18"/>
                <w:szCs w:val="18"/>
                <w:lang w:eastAsia="sk-SK"/>
              </w:rPr>
            </w:pPr>
            <w:r w:rsidRPr="00F669FF">
              <w:rPr>
                <w:rFonts w:cs="Calibri"/>
                <w:sz w:val="18"/>
                <w:szCs w:val="18"/>
                <w:lang w:eastAsia="sk-SK"/>
              </w:rPr>
              <w:t>Daň z motorových vozidiel</w:t>
            </w:r>
          </w:p>
        </w:tc>
        <w:tc>
          <w:tcPr>
            <w:tcW w:w="1314" w:type="dxa"/>
            <w:tcBorders>
              <w:top w:val="nil"/>
              <w:left w:val="nil"/>
              <w:bottom w:val="single" w:sz="12" w:space="0" w:color="FFFFFF"/>
              <w:right w:val="single" w:sz="12" w:space="0" w:color="FFFFFF"/>
            </w:tcBorders>
            <w:shd w:val="clear" w:color="000000" w:fill="F2F2F2"/>
            <w:vAlign w:val="center"/>
            <w:hideMark/>
          </w:tcPr>
          <w:p w:rsidR="0001150D" w:rsidRDefault="0001150D" w:rsidP="008807B9">
            <w:pPr>
              <w:jc w:val="right"/>
              <w:rPr>
                <w:rFonts w:cs="Calibri"/>
                <w:sz w:val="18"/>
                <w:szCs w:val="18"/>
              </w:rPr>
            </w:pPr>
            <w:r>
              <w:rPr>
                <w:rFonts w:cs="Calibri"/>
                <w:sz w:val="18"/>
                <w:szCs w:val="18"/>
              </w:rPr>
              <w:t>38 095 229,44</w:t>
            </w:r>
          </w:p>
        </w:tc>
        <w:tc>
          <w:tcPr>
            <w:tcW w:w="1276" w:type="dxa"/>
            <w:tcBorders>
              <w:top w:val="nil"/>
              <w:left w:val="nil"/>
              <w:bottom w:val="single" w:sz="12" w:space="0" w:color="FFFFFF"/>
              <w:right w:val="single" w:sz="12" w:space="0" w:color="FFFFFF"/>
            </w:tcBorders>
            <w:shd w:val="clear" w:color="000000" w:fill="F2F2F2"/>
            <w:vAlign w:val="center"/>
          </w:tcPr>
          <w:p w:rsidR="0001150D" w:rsidRDefault="0001150D">
            <w:pPr>
              <w:jc w:val="right"/>
              <w:rPr>
                <w:rFonts w:cs="Calibri"/>
                <w:color w:val="000000"/>
                <w:sz w:val="18"/>
                <w:szCs w:val="18"/>
              </w:rPr>
            </w:pPr>
            <w:r>
              <w:rPr>
                <w:rFonts w:cs="Calibri"/>
                <w:color w:val="000000"/>
                <w:sz w:val="18"/>
                <w:szCs w:val="18"/>
              </w:rPr>
              <w:t>0,00</w:t>
            </w:r>
          </w:p>
        </w:tc>
        <w:tc>
          <w:tcPr>
            <w:tcW w:w="1276" w:type="dxa"/>
            <w:tcBorders>
              <w:top w:val="nil"/>
              <w:left w:val="nil"/>
              <w:bottom w:val="single" w:sz="12" w:space="0" w:color="FFFFFF"/>
              <w:right w:val="single" w:sz="12" w:space="0" w:color="FFFFFF"/>
            </w:tcBorders>
            <w:shd w:val="clear" w:color="000000" w:fill="F2F2F2"/>
            <w:vAlign w:val="center"/>
          </w:tcPr>
          <w:p w:rsidR="0001150D" w:rsidRDefault="0001150D">
            <w:pPr>
              <w:jc w:val="right"/>
              <w:rPr>
                <w:rFonts w:cs="Calibri"/>
                <w:color w:val="000000"/>
                <w:sz w:val="18"/>
                <w:szCs w:val="18"/>
              </w:rPr>
            </w:pPr>
            <w:r>
              <w:rPr>
                <w:rFonts w:cs="Calibri"/>
                <w:color w:val="000000"/>
                <w:sz w:val="18"/>
                <w:szCs w:val="18"/>
              </w:rPr>
              <w:t>3 254 955,53</w:t>
            </w:r>
          </w:p>
        </w:tc>
        <w:tc>
          <w:tcPr>
            <w:tcW w:w="1276" w:type="dxa"/>
            <w:tcBorders>
              <w:top w:val="nil"/>
              <w:left w:val="nil"/>
              <w:bottom w:val="single" w:sz="12" w:space="0" w:color="FFFFFF"/>
              <w:right w:val="single" w:sz="12" w:space="0" w:color="FFFFFF"/>
            </w:tcBorders>
            <w:shd w:val="clear" w:color="000000" w:fill="F2F2F2"/>
            <w:vAlign w:val="center"/>
          </w:tcPr>
          <w:p w:rsidR="0001150D" w:rsidRDefault="0001150D">
            <w:pPr>
              <w:jc w:val="right"/>
              <w:rPr>
                <w:rFonts w:cs="Calibri"/>
                <w:color w:val="000000"/>
                <w:sz w:val="18"/>
                <w:szCs w:val="18"/>
              </w:rPr>
            </w:pPr>
            <w:r>
              <w:rPr>
                <w:rFonts w:cs="Calibri"/>
                <w:color w:val="000000"/>
                <w:sz w:val="18"/>
                <w:szCs w:val="18"/>
              </w:rPr>
              <w:t>3 254 679,07</w:t>
            </w:r>
          </w:p>
        </w:tc>
        <w:tc>
          <w:tcPr>
            <w:tcW w:w="1134" w:type="dxa"/>
            <w:tcBorders>
              <w:top w:val="nil"/>
              <w:left w:val="nil"/>
              <w:bottom w:val="single" w:sz="12" w:space="0" w:color="FFFFFF"/>
              <w:right w:val="single" w:sz="12" w:space="0" w:color="FFFFFF"/>
            </w:tcBorders>
            <w:shd w:val="clear" w:color="000000" w:fill="F2F2F2"/>
            <w:vAlign w:val="center"/>
          </w:tcPr>
          <w:p w:rsidR="0001150D" w:rsidRDefault="0001150D">
            <w:pPr>
              <w:jc w:val="right"/>
              <w:rPr>
                <w:rFonts w:cs="Calibri"/>
                <w:color w:val="000000"/>
                <w:sz w:val="18"/>
                <w:szCs w:val="18"/>
              </w:rPr>
            </w:pPr>
            <w:r>
              <w:rPr>
                <w:rFonts w:cs="Calibri"/>
                <w:color w:val="000000"/>
                <w:sz w:val="18"/>
                <w:szCs w:val="18"/>
              </w:rPr>
              <w:t>99,99%</w:t>
            </w:r>
          </w:p>
        </w:tc>
        <w:tc>
          <w:tcPr>
            <w:tcW w:w="1379" w:type="dxa"/>
            <w:tcBorders>
              <w:top w:val="nil"/>
              <w:left w:val="nil"/>
              <w:bottom w:val="single" w:sz="12" w:space="0" w:color="FFFFFF"/>
              <w:right w:val="single" w:sz="12" w:space="0" w:color="FFFFFF"/>
            </w:tcBorders>
            <w:shd w:val="clear" w:color="000000" w:fill="F2F2F2"/>
            <w:vAlign w:val="center"/>
            <w:hideMark/>
          </w:tcPr>
          <w:p w:rsidR="0001150D" w:rsidRDefault="0001150D">
            <w:pPr>
              <w:jc w:val="right"/>
              <w:rPr>
                <w:rFonts w:cs="Calibri"/>
                <w:b/>
                <w:bCs/>
                <w:color w:val="000000"/>
                <w:sz w:val="18"/>
                <w:szCs w:val="18"/>
              </w:rPr>
            </w:pPr>
            <w:r>
              <w:rPr>
                <w:rFonts w:cs="Calibri"/>
                <w:b/>
                <w:bCs/>
                <w:color w:val="000000"/>
                <w:sz w:val="18"/>
                <w:szCs w:val="18"/>
              </w:rPr>
              <w:t>3 254 955,53</w:t>
            </w:r>
          </w:p>
        </w:tc>
      </w:tr>
      <w:tr w:rsidR="0001150D" w:rsidRPr="00E63CB0" w:rsidTr="00D957A4">
        <w:trPr>
          <w:trHeight w:val="285"/>
        </w:trPr>
        <w:tc>
          <w:tcPr>
            <w:tcW w:w="2245" w:type="dxa"/>
            <w:tcBorders>
              <w:top w:val="nil"/>
              <w:left w:val="single" w:sz="12" w:space="0" w:color="FFFFFF"/>
              <w:bottom w:val="single" w:sz="12" w:space="0" w:color="FFFFFF"/>
              <w:right w:val="single" w:sz="12" w:space="0" w:color="FFFFFF"/>
            </w:tcBorders>
            <w:shd w:val="clear" w:color="000000" w:fill="8DB3E2"/>
            <w:vAlign w:val="center"/>
            <w:hideMark/>
          </w:tcPr>
          <w:p w:rsidR="0001150D" w:rsidRPr="00E63CB0" w:rsidRDefault="0001150D" w:rsidP="00F669FF">
            <w:pPr>
              <w:spacing w:after="0" w:line="240" w:lineRule="auto"/>
              <w:rPr>
                <w:rFonts w:cs="Calibri"/>
                <w:b/>
                <w:sz w:val="18"/>
                <w:szCs w:val="18"/>
                <w:lang w:eastAsia="sk-SK"/>
              </w:rPr>
            </w:pPr>
            <w:r w:rsidRPr="00E63CB0">
              <w:rPr>
                <w:rFonts w:cs="Calibri"/>
                <w:b/>
                <w:sz w:val="18"/>
                <w:szCs w:val="18"/>
                <w:lang w:eastAsia="sk-SK"/>
              </w:rPr>
              <w:t>Celkom</w:t>
            </w:r>
          </w:p>
        </w:tc>
        <w:tc>
          <w:tcPr>
            <w:tcW w:w="1314" w:type="dxa"/>
            <w:tcBorders>
              <w:top w:val="nil"/>
              <w:left w:val="nil"/>
              <w:bottom w:val="single" w:sz="12" w:space="0" w:color="FFFFFF"/>
              <w:right w:val="single" w:sz="12" w:space="0" w:color="FFFFFF"/>
            </w:tcBorders>
            <w:shd w:val="clear" w:color="000000" w:fill="8DB3E2"/>
            <w:vAlign w:val="center"/>
            <w:hideMark/>
          </w:tcPr>
          <w:p w:rsidR="0001150D" w:rsidRDefault="0001150D" w:rsidP="008807B9">
            <w:pPr>
              <w:jc w:val="right"/>
              <w:rPr>
                <w:rFonts w:cs="Calibri"/>
                <w:b/>
                <w:bCs/>
                <w:sz w:val="18"/>
                <w:szCs w:val="18"/>
              </w:rPr>
            </w:pPr>
            <w:r>
              <w:rPr>
                <w:rFonts w:cs="Calibri"/>
                <w:b/>
                <w:bCs/>
                <w:sz w:val="18"/>
                <w:szCs w:val="18"/>
              </w:rPr>
              <w:t>72 236 151,78</w:t>
            </w:r>
          </w:p>
        </w:tc>
        <w:tc>
          <w:tcPr>
            <w:tcW w:w="1276" w:type="dxa"/>
            <w:tcBorders>
              <w:top w:val="nil"/>
              <w:left w:val="nil"/>
              <w:bottom w:val="single" w:sz="12" w:space="0" w:color="FFFFFF"/>
              <w:right w:val="single" w:sz="12" w:space="0" w:color="FFFFFF"/>
            </w:tcBorders>
            <w:shd w:val="clear" w:color="000000" w:fill="8DB3E2"/>
            <w:vAlign w:val="center"/>
          </w:tcPr>
          <w:p w:rsidR="0001150D" w:rsidRDefault="0001150D">
            <w:pPr>
              <w:jc w:val="right"/>
              <w:rPr>
                <w:rFonts w:cs="Calibri"/>
                <w:b/>
                <w:bCs/>
                <w:color w:val="000000"/>
                <w:sz w:val="18"/>
                <w:szCs w:val="18"/>
              </w:rPr>
            </w:pPr>
            <w:r>
              <w:rPr>
                <w:rFonts w:cs="Calibri"/>
                <w:b/>
                <w:bCs/>
                <w:color w:val="000000"/>
                <w:sz w:val="18"/>
                <w:szCs w:val="18"/>
              </w:rPr>
              <w:t>71 735 428,24</w:t>
            </w:r>
          </w:p>
        </w:tc>
        <w:tc>
          <w:tcPr>
            <w:tcW w:w="1276" w:type="dxa"/>
            <w:tcBorders>
              <w:top w:val="nil"/>
              <w:left w:val="nil"/>
              <w:bottom w:val="single" w:sz="12" w:space="0" w:color="FFFFFF"/>
              <w:right w:val="single" w:sz="12" w:space="0" w:color="FFFFFF"/>
            </w:tcBorders>
            <w:shd w:val="clear" w:color="000000" w:fill="8DB3E2"/>
            <w:vAlign w:val="center"/>
          </w:tcPr>
          <w:p w:rsidR="0001150D" w:rsidRDefault="0001150D">
            <w:pPr>
              <w:jc w:val="right"/>
              <w:rPr>
                <w:rFonts w:cs="Calibri"/>
                <w:b/>
                <w:bCs/>
                <w:color w:val="000000"/>
                <w:sz w:val="18"/>
                <w:szCs w:val="18"/>
              </w:rPr>
            </w:pPr>
            <w:r>
              <w:rPr>
                <w:rFonts w:cs="Calibri"/>
                <w:b/>
                <w:bCs/>
                <w:color w:val="000000"/>
                <w:sz w:val="18"/>
                <w:szCs w:val="18"/>
              </w:rPr>
              <w:t>76 678 790,15</w:t>
            </w:r>
          </w:p>
        </w:tc>
        <w:tc>
          <w:tcPr>
            <w:tcW w:w="1276" w:type="dxa"/>
            <w:tcBorders>
              <w:top w:val="nil"/>
              <w:left w:val="nil"/>
              <w:bottom w:val="single" w:sz="12" w:space="0" w:color="FFFFFF"/>
              <w:right w:val="single" w:sz="12" w:space="0" w:color="FFFFFF"/>
            </w:tcBorders>
            <w:shd w:val="clear" w:color="000000" w:fill="8DB3E2"/>
            <w:vAlign w:val="center"/>
          </w:tcPr>
          <w:p w:rsidR="0001150D" w:rsidRDefault="0001150D">
            <w:pPr>
              <w:jc w:val="right"/>
              <w:rPr>
                <w:rFonts w:cs="Calibri"/>
                <w:b/>
                <w:bCs/>
                <w:color w:val="000000"/>
                <w:sz w:val="18"/>
                <w:szCs w:val="18"/>
              </w:rPr>
            </w:pPr>
            <w:r>
              <w:rPr>
                <w:rFonts w:cs="Calibri"/>
                <w:b/>
                <w:bCs/>
                <w:color w:val="000000"/>
                <w:sz w:val="18"/>
                <w:szCs w:val="18"/>
              </w:rPr>
              <w:t>76 930 504,16</w:t>
            </w:r>
          </w:p>
        </w:tc>
        <w:tc>
          <w:tcPr>
            <w:tcW w:w="1134" w:type="dxa"/>
            <w:tcBorders>
              <w:top w:val="nil"/>
              <w:left w:val="nil"/>
              <w:bottom w:val="single" w:sz="12" w:space="0" w:color="FFFFFF"/>
              <w:right w:val="single" w:sz="12" w:space="0" w:color="FFFFFF"/>
            </w:tcBorders>
            <w:shd w:val="clear" w:color="000000" w:fill="8DB3E2"/>
            <w:vAlign w:val="center"/>
          </w:tcPr>
          <w:p w:rsidR="0001150D" w:rsidRDefault="0001150D">
            <w:pPr>
              <w:jc w:val="right"/>
              <w:rPr>
                <w:rFonts w:cs="Calibri"/>
                <w:b/>
                <w:bCs/>
                <w:color w:val="000000"/>
                <w:sz w:val="18"/>
                <w:szCs w:val="18"/>
              </w:rPr>
            </w:pPr>
            <w:r>
              <w:rPr>
                <w:rFonts w:cs="Calibri"/>
                <w:b/>
                <w:bCs/>
                <w:color w:val="000000"/>
                <w:sz w:val="18"/>
                <w:szCs w:val="18"/>
              </w:rPr>
              <w:t>100,33%</w:t>
            </w:r>
          </w:p>
        </w:tc>
        <w:tc>
          <w:tcPr>
            <w:tcW w:w="1379" w:type="dxa"/>
            <w:tcBorders>
              <w:top w:val="nil"/>
              <w:left w:val="nil"/>
              <w:bottom w:val="single" w:sz="12" w:space="0" w:color="FFFFFF"/>
              <w:right w:val="single" w:sz="12" w:space="0" w:color="FFFFFF"/>
            </w:tcBorders>
            <w:shd w:val="clear" w:color="000000" w:fill="8DB3E2"/>
            <w:vAlign w:val="center"/>
            <w:hideMark/>
          </w:tcPr>
          <w:p w:rsidR="0001150D" w:rsidRPr="00116DE0" w:rsidRDefault="0001150D">
            <w:pPr>
              <w:jc w:val="right"/>
              <w:rPr>
                <w:rFonts w:cs="Calibri"/>
                <w:b/>
                <w:bCs/>
                <w:color w:val="000000"/>
                <w:sz w:val="18"/>
                <w:szCs w:val="18"/>
              </w:rPr>
            </w:pPr>
            <w:r w:rsidRPr="00116DE0">
              <w:rPr>
                <w:rFonts w:cs="Calibri"/>
                <w:b/>
                <w:bCs/>
                <w:color w:val="000000"/>
                <w:sz w:val="18"/>
                <w:szCs w:val="18"/>
              </w:rPr>
              <w:t>4 943 361,91</w:t>
            </w:r>
          </w:p>
        </w:tc>
      </w:tr>
    </w:tbl>
    <w:p w:rsidR="000D0F0B" w:rsidRDefault="000D0F0B" w:rsidP="00686EDF">
      <w:pPr>
        <w:spacing w:line="240" w:lineRule="auto"/>
        <w:jc w:val="both"/>
        <w:rPr>
          <w:rFonts w:cs="Calibri"/>
          <w:sz w:val="16"/>
          <w:szCs w:val="16"/>
        </w:rPr>
      </w:pPr>
    </w:p>
    <w:p w:rsidR="005E4019" w:rsidRPr="005E4019" w:rsidRDefault="0016086A" w:rsidP="00EE334B">
      <w:pPr>
        <w:spacing w:line="240" w:lineRule="auto"/>
        <w:ind w:firstLine="708"/>
        <w:jc w:val="both"/>
        <w:rPr>
          <w:rFonts w:cs="Calibri"/>
          <w:sz w:val="24"/>
          <w:szCs w:val="24"/>
        </w:rPr>
      </w:pPr>
      <w:r>
        <w:rPr>
          <w:rFonts w:cs="Calibri"/>
          <w:b/>
          <w:sz w:val="24"/>
          <w:szCs w:val="24"/>
        </w:rPr>
        <w:lastRenderedPageBreak/>
        <w:t>Výnos d</w:t>
      </w:r>
      <w:r w:rsidRPr="001A4F1E">
        <w:rPr>
          <w:rFonts w:cs="Calibri"/>
          <w:b/>
          <w:sz w:val="24"/>
          <w:szCs w:val="24"/>
        </w:rPr>
        <w:t>a</w:t>
      </w:r>
      <w:r>
        <w:rPr>
          <w:rFonts w:cs="Calibri"/>
          <w:b/>
          <w:sz w:val="24"/>
          <w:szCs w:val="24"/>
        </w:rPr>
        <w:t>ne</w:t>
      </w:r>
      <w:r w:rsidRPr="001A4F1E">
        <w:rPr>
          <w:rFonts w:cs="Calibri"/>
          <w:b/>
          <w:sz w:val="24"/>
          <w:szCs w:val="24"/>
        </w:rPr>
        <w:t xml:space="preserve"> z príjmov fyzických osôb</w:t>
      </w:r>
      <w:r w:rsidRPr="001A4F1E">
        <w:rPr>
          <w:rFonts w:cs="Calibri"/>
          <w:sz w:val="24"/>
          <w:szCs w:val="24"/>
        </w:rPr>
        <w:t xml:space="preserve"> </w:t>
      </w:r>
      <w:r>
        <w:rPr>
          <w:rFonts w:cs="Calibri"/>
          <w:sz w:val="24"/>
          <w:szCs w:val="24"/>
        </w:rPr>
        <w:t xml:space="preserve">činil pre kraj v roku </w:t>
      </w:r>
      <w:r w:rsidR="00A152BC">
        <w:rPr>
          <w:rFonts w:cs="Calibri"/>
          <w:sz w:val="24"/>
          <w:szCs w:val="24"/>
        </w:rPr>
        <w:t>2015</w:t>
      </w:r>
      <w:r>
        <w:rPr>
          <w:rFonts w:cs="Calibri"/>
          <w:sz w:val="24"/>
          <w:szCs w:val="24"/>
        </w:rPr>
        <w:t xml:space="preserve"> objem </w:t>
      </w:r>
      <w:r w:rsidR="00353937" w:rsidRPr="00353937">
        <w:rPr>
          <w:rFonts w:cs="Calibri"/>
          <w:b/>
          <w:sz w:val="24"/>
          <w:szCs w:val="24"/>
        </w:rPr>
        <w:t>73 675 825,09</w:t>
      </w:r>
      <w:r w:rsidR="00353937">
        <w:rPr>
          <w:rFonts w:cs="Calibri"/>
          <w:b/>
          <w:sz w:val="24"/>
          <w:szCs w:val="24"/>
        </w:rPr>
        <w:t xml:space="preserve"> </w:t>
      </w:r>
      <w:r w:rsidRPr="003D72CC">
        <w:rPr>
          <w:rFonts w:cs="Calibri"/>
          <w:b/>
          <w:sz w:val="24"/>
          <w:szCs w:val="24"/>
        </w:rPr>
        <w:t>EUR</w:t>
      </w:r>
      <w:r>
        <w:rPr>
          <w:rFonts w:cs="Calibri"/>
          <w:b/>
          <w:sz w:val="24"/>
          <w:szCs w:val="24"/>
        </w:rPr>
        <w:t xml:space="preserve">, </w:t>
      </w:r>
      <w:r w:rsidR="00EE334B">
        <w:rPr>
          <w:rFonts w:cs="Calibri"/>
          <w:b/>
          <w:sz w:val="24"/>
          <w:szCs w:val="24"/>
        </w:rPr>
        <w:t>čo v percentuálnom vyjadrení znamená plnenie na 100,</w:t>
      </w:r>
      <w:r w:rsidR="00353937">
        <w:rPr>
          <w:rFonts w:cs="Calibri"/>
          <w:b/>
          <w:sz w:val="24"/>
          <w:szCs w:val="24"/>
        </w:rPr>
        <w:t>34</w:t>
      </w:r>
      <w:r w:rsidRPr="00BB2F53">
        <w:rPr>
          <w:rFonts w:cs="Calibri"/>
          <w:b/>
          <w:sz w:val="24"/>
          <w:szCs w:val="24"/>
        </w:rPr>
        <w:t>%.</w:t>
      </w:r>
      <w:r w:rsidR="00353937">
        <w:rPr>
          <w:rFonts w:cs="Calibri"/>
          <w:sz w:val="24"/>
          <w:szCs w:val="24"/>
        </w:rPr>
        <w:t xml:space="preserve"> Medziročný nárast je spôsobený najmä  z dôvodu zmeny </w:t>
      </w:r>
      <w:r w:rsidR="00DE1F18">
        <w:rPr>
          <w:rFonts w:cs="Calibri"/>
          <w:sz w:val="24"/>
          <w:szCs w:val="24"/>
        </w:rPr>
        <w:t xml:space="preserve">percentuálneho </w:t>
      </w:r>
      <w:r w:rsidR="00353937">
        <w:rPr>
          <w:rFonts w:cs="Calibri"/>
          <w:sz w:val="24"/>
          <w:szCs w:val="24"/>
        </w:rPr>
        <w:t>prerozdelenia celkového výnosu DPFO</w:t>
      </w:r>
      <w:r w:rsidR="00DE1F18">
        <w:rPr>
          <w:rFonts w:cs="Calibri"/>
          <w:sz w:val="24"/>
          <w:szCs w:val="24"/>
        </w:rPr>
        <w:t xml:space="preserve">. Do roku 2014 bol podiel samosprávnych krajov na celkovom výnose z dani z PFO vo výške 21,9%, od roku 2015 sa podiel pre samosprávne kraje zvýšil na 29,2%. </w:t>
      </w:r>
      <w:r w:rsidR="00353937">
        <w:rPr>
          <w:rFonts w:cs="Calibri"/>
          <w:sz w:val="24"/>
          <w:szCs w:val="24"/>
        </w:rPr>
        <w:t xml:space="preserve"> </w:t>
      </w:r>
    </w:p>
    <w:p w:rsidR="00091A21" w:rsidRDefault="00BB2F53" w:rsidP="00DE1F18">
      <w:pPr>
        <w:ind w:firstLine="708"/>
        <w:jc w:val="both"/>
        <w:rPr>
          <w:rFonts w:cs="Calibri"/>
          <w:b/>
          <w:sz w:val="24"/>
          <w:szCs w:val="24"/>
        </w:rPr>
      </w:pPr>
      <w:r w:rsidRPr="00085924">
        <w:rPr>
          <w:rFonts w:cs="Calibri"/>
          <w:b/>
          <w:sz w:val="24"/>
          <w:szCs w:val="24"/>
        </w:rPr>
        <w:t>Výnos dane</w:t>
      </w:r>
      <w:r w:rsidR="002551BC" w:rsidRPr="00085924">
        <w:rPr>
          <w:rFonts w:cs="Calibri"/>
          <w:b/>
          <w:sz w:val="24"/>
          <w:szCs w:val="24"/>
        </w:rPr>
        <w:t xml:space="preserve"> z motorových vozidiel</w:t>
      </w:r>
      <w:r w:rsidR="002551BC" w:rsidRPr="00085924">
        <w:rPr>
          <w:rFonts w:cs="Calibri"/>
          <w:sz w:val="24"/>
          <w:szCs w:val="24"/>
        </w:rPr>
        <w:t xml:space="preserve"> </w:t>
      </w:r>
      <w:r w:rsidR="00DE1F18">
        <w:rPr>
          <w:rFonts w:cs="Calibri"/>
          <w:sz w:val="24"/>
          <w:szCs w:val="24"/>
        </w:rPr>
        <w:t xml:space="preserve">nebol rozpočtovaný, nakoľko od roku 2015 celý výnos z dane plynie do štátneho rozpočtu. Čiastka vo výške </w:t>
      </w:r>
      <w:r w:rsidR="00DE1F18" w:rsidRPr="00DE1F18">
        <w:rPr>
          <w:rFonts w:cs="Calibri"/>
          <w:b/>
          <w:sz w:val="24"/>
          <w:szCs w:val="24"/>
        </w:rPr>
        <w:t>3 254 679,07</w:t>
      </w:r>
      <w:r w:rsidR="00DE1F18">
        <w:rPr>
          <w:rFonts w:cs="Calibri"/>
          <w:b/>
          <w:sz w:val="24"/>
          <w:szCs w:val="24"/>
        </w:rPr>
        <w:t xml:space="preserve"> EUR </w:t>
      </w:r>
      <w:r w:rsidR="00DE1F18" w:rsidRPr="00DE1F18">
        <w:rPr>
          <w:rFonts w:cs="Calibri"/>
          <w:b/>
          <w:sz w:val="24"/>
          <w:szCs w:val="24"/>
        </w:rPr>
        <w:t>predstavuj</w:t>
      </w:r>
      <w:r w:rsidR="00DE1F18">
        <w:rPr>
          <w:rFonts w:cs="Calibri"/>
          <w:b/>
          <w:sz w:val="24"/>
          <w:szCs w:val="24"/>
        </w:rPr>
        <w:t xml:space="preserve">e výnos za december 2014, ktorý </w:t>
      </w:r>
      <w:r w:rsidR="00DE1F18" w:rsidRPr="00DE1F18">
        <w:rPr>
          <w:rFonts w:cs="Calibri"/>
          <w:b/>
          <w:sz w:val="24"/>
          <w:szCs w:val="24"/>
        </w:rPr>
        <w:t>je v zmysle zákona príjmom rozpočtu BSK.</w:t>
      </w:r>
    </w:p>
    <w:p w:rsidR="001167FC" w:rsidRPr="00BB72DA" w:rsidRDefault="001167FC" w:rsidP="00E26A9A">
      <w:pPr>
        <w:jc w:val="both"/>
        <w:rPr>
          <w:rFonts w:ascii="Arial" w:hAnsi="Arial" w:cs="Arial"/>
          <w:sz w:val="20"/>
          <w:szCs w:val="20"/>
          <w:lang w:eastAsia="sk-SK"/>
        </w:rPr>
      </w:pPr>
    </w:p>
    <w:p w:rsidR="0073114C" w:rsidRPr="00077EDF" w:rsidRDefault="001665DE" w:rsidP="00077EDF">
      <w:pPr>
        <w:pStyle w:val="tl3"/>
      </w:pPr>
      <w:r w:rsidRPr="00B63330">
        <w:t xml:space="preserve">B.1.2 </w:t>
      </w:r>
      <w:r w:rsidR="0073114C" w:rsidRPr="00B63330">
        <w:t>Nedaňové príjmy</w:t>
      </w:r>
    </w:p>
    <w:p w:rsidR="00951B89" w:rsidRDefault="001665DE" w:rsidP="00E26A9A">
      <w:pPr>
        <w:spacing w:line="240" w:lineRule="auto"/>
        <w:ind w:firstLine="708"/>
        <w:jc w:val="both"/>
        <w:rPr>
          <w:rFonts w:cs="Calibri"/>
          <w:sz w:val="24"/>
          <w:szCs w:val="24"/>
        </w:rPr>
      </w:pPr>
      <w:r w:rsidRPr="0073114C">
        <w:rPr>
          <w:rFonts w:cs="Calibri"/>
          <w:sz w:val="24"/>
          <w:szCs w:val="24"/>
        </w:rPr>
        <w:t xml:space="preserve">Celková výška </w:t>
      </w:r>
      <w:r w:rsidRPr="0073114C">
        <w:rPr>
          <w:rFonts w:cs="Calibri"/>
          <w:b/>
          <w:sz w:val="24"/>
          <w:szCs w:val="24"/>
        </w:rPr>
        <w:t>nedaňových príjmov</w:t>
      </w:r>
      <w:r w:rsidRPr="001665DE">
        <w:rPr>
          <w:rFonts w:cs="Calibri"/>
          <w:sz w:val="24"/>
          <w:szCs w:val="24"/>
        </w:rPr>
        <w:t>,  ktoré dosiahol Bratislavský samosprávny kraj do 31.12.</w:t>
      </w:r>
      <w:r w:rsidR="00A152BC">
        <w:rPr>
          <w:rFonts w:cs="Calibri"/>
          <w:sz w:val="24"/>
          <w:szCs w:val="24"/>
        </w:rPr>
        <w:t>2015</w:t>
      </w:r>
      <w:r w:rsidRPr="001665DE">
        <w:rPr>
          <w:rFonts w:cs="Calibri"/>
          <w:sz w:val="24"/>
          <w:szCs w:val="24"/>
        </w:rPr>
        <w:t xml:space="preserve"> predstavuje sumu </w:t>
      </w:r>
      <w:r w:rsidR="00D26855" w:rsidRPr="00D26855">
        <w:rPr>
          <w:rFonts w:cs="Calibri"/>
          <w:b/>
          <w:sz w:val="24"/>
          <w:szCs w:val="24"/>
        </w:rPr>
        <w:t>6 284 569,61</w:t>
      </w:r>
      <w:r w:rsidR="00D26855">
        <w:rPr>
          <w:rFonts w:cs="Calibri"/>
          <w:b/>
          <w:sz w:val="24"/>
          <w:szCs w:val="24"/>
        </w:rPr>
        <w:t xml:space="preserve"> </w:t>
      </w:r>
      <w:r w:rsidRPr="000D0F0B">
        <w:rPr>
          <w:rFonts w:cs="Calibri"/>
          <w:b/>
          <w:sz w:val="24"/>
          <w:szCs w:val="24"/>
        </w:rPr>
        <w:t>EUR</w:t>
      </w:r>
      <w:r w:rsidR="000D0F0B">
        <w:rPr>
          <w:rFonts w:cs="Calibri"/>
          <w:sz w:val="24"/>
          <w:szCs w:val="24"/>
        </w:rPr>
        <w:t xml:space="preserve">, čo predstavuje pomerné naplnenie na úrovni </w:t>
      </w:r>
      <w:r w:rsidR="00D26855">
        <w:rPr>
          <w:rFonts w:cs="Calibri"/>
          <w:b/>
          <w:sz w:val="24"/>
          <w:szCs w:val="24"/>
        </w:rPr>
        <w:t>97,73</w:t>
      </w:r>
      <w:r w:rsidR="004A6434" w:rsidRPr="004A6434">
        <w:rPr>
          <w:rFonts w:cs="Calibri"/>
          <w:b/>
          <w:sz w:val="24"/>
          <w:szCs w:val="24"/>
        </w:rPr>
        <w:t>%</w:t>
      </w:r>
      <w:r w:rsidR="00367FAE">
        <w:rPr>
          <w:rFonts w:cs="Calibri"/>
          <w:b/>
          <w:sz w:val="24"/>
          <w:szCs w:val="24"/>
        </w:rPr>
        <w:t xml:space="preserve">. </w:t>
      </w:r>
      <w:r w:rsidR="00605043">
        <w:rPr>
          <w:rFonts w:cs="Calibri"/>
          <w:b/>
          <w:sz w:val="24"/>
          <w:szCs w:val="24"/>
        </w:rPr>
        <w:t xml:space="preserve"> </w:t>
      </w:r>
      <w:r w:rsidR="00605043" w:rsidRPr="00605043">
        <w:rPr>
          <w:rFonts w:cs="Calibri"/>
          <w:sz w:val="24"/>
          <w:szCs w:val="24"/>
        </w:rPr>
        <w:t>M</w:t>
      </w:r>
      <w:r w:rsidR="00C52339" w:rsidRPr="00605043">
        <w:rPr>
          <w:rFonts w:cs="Calibri"/>
          <w:sz w:val="24"/>
          <w:szCs w:val="24"/>
        </w:rPr>
        <w:t>e</w:t>
      </w:r>
      <w:r w:rsidR="00C52339">
        <w:rPr>
          <w:rFonts w:cs="Calibri"/>
          <w:sz w:val="24"/>
          <w:szCs w:val="24"/>
        </w:rPr>
        <w:t>dziročn</w:t>
      </w:r>
      <w:r w:rsidR="00605043">
        <w:rPr>
          <w:rFonts w:cs="Calibri"/>
          <w:sz w:val="24"/>
          <w:szCs w:val="24"/>
        </w:rPr>
        <w:t>e</w:t>
      </w:r>
      <w:r w:rsidR="00C52339">
        <w:rPr>
          <w:rFonts w:cs="Calibri"/>
          <w:sz w:val="24"/>
          <w:szCs w:val="24"/>
        </w:rPr>
        <w:t xml:space="preserve"> sa</w:t>
      </w:r>
      <w:r w:rsidR="00D26855">
        <w:rPr>
          <w:rFonts w:cs="Calibri"/>
          <w:sz w:val="24"/>
          <w:szCs w:val="24"/>
        </w:rPr>
        <w:t> </w:t>
      </w:r>
      <w:r w:rsidR="00497063">
        <w:rPr>
          <w:rFonts w:cs="Calibri"/>
          <w:sz w:val="24"/>
          <w:szCs w:val="24"/>
        </w:rPr>
        <w:t>plnenie</w:t>
      </w:r>
      <w:r w:rsidR="00D26855">
        <w:rPr>
          <w:rFonts w:cs="Calibri"/>
          <w:sz w:val="24"/>
          <w:szCs w:val="24"/>
        </w:rPr>
        <w:t xml:space="preserve"> nedaňových príjmov </w:t>
      </w:r>
      <w:r w:rsidR="00C52339">
        <w:rPr>
          <w:rFonts w:cs="Calibri"/>
          <w:sz w:val="24"/>
          <w:szCs w:val="24"/>
        </w:rPr>
        <w:t>z</w:t>
      </w:r>
      <w:r w:rsidR="00D26855">
        <w:rPr>
          <w:rFonts w:cs="Calibri"/>
          <w:sz w:val="24"/>
          <w:szCs w:val="24"/>
        </w:rPr>
        <w:t>výšil</w:t>
      </w:r>
      <w:r w:rsidR="00497063">
        <w:rPr>
          <w:rFonts w:cs="Calibri"/>
          <w:sz w:val="24"/>
          <w:szCs w:val="24"/>
        </w:rPr>
        <w:t>o</w:t>
      </w:r>
      <w:r w:rsidR="00C52339">
        <w:rPr>
          <w:rFonts w:cs="Calibri"/>
          <w:sz w:val="24"/>
          <w:szCs w:val="24"/>
        </w:rPr>
        <w:t xml:space="preserve"> </w:t>
      </w:r>
      <w:r w:rsidR="00605043">
        <w:rPr>
          <w:rFonts w:cs="Calibri"/>
          <w:sz w:val="24"/>
          <w:szCs w:val="24"/>
        </w:rPr>
        <w:t xml:space="preserve">o 16,04% (o </w:t>
      </w:r>
      <w:r w:rsidR="004A6434">
        <w:rPr>
          <w:rFonts w:cs="Calibri"/>
          <w:sz w:val="24"/>
          <w:szCs w:val="24"/>
        </w:rPr>
        <w:t> </w:t>
      </w:r>
      <w:r w:rsidR="00D26855" w:rsidRPr="00D26855">
        <w:rPr>
          <w:rFonts w:cs="Calibri"/>
          <w:sz w:val="24"/>
          <w:szCs w:val="24"/>
        </w:rPr>
        <w:t>868 695,19</w:t>
      </w:r>
      <w:r w:rsidR="00D26855">
        <w:rPr>
          <w:rFonts w:cs="Calibri"/>
          <w:sz w:val="24"/>
          <w:szCs w:val="24"/>
        </w:rPr>
        <w:t xml:space="preserve"> </w:t>
      </w:r>
      <w:r w:rsidR="004A6434">
        <w:rPr>
          <w:rFonts w:cs="Calibri"/>
          <w:sz w:val="24"/>
          <w:szCs w:val="24"/>
        </w:rPr>
        <w:t>EUR</w:t>
      </w:r>
      <w:r w:rsidR="00605043">
        <w:rPr>
          <w:rFonts w:cs="Calibri"/>
          <w:sz w:val="24"/>
          <w:szCs w:val="24"/>
        </w:rPr>
        <w:t>), najmä</w:t>
      </w:r>
      <w:r w:rsidR="00D2131F">
        <w:rPr>
          <w:rFonts w:cs="Calibri"/>
          <w:sz w:val="24"/>
          <w:szCs w:val="24"/>
        </w:rPr>
        <w:t xml:space="preserve"> </w:t>
      </w:r>
      <w:r w:rsidR="00605043">
        <w:rPr>
          <w:rFonts w:cs="Calibri"/>
          <w:sz w:val="24"/>
          <w:szCs w:val="24"/>
        </w:rPr>
        <w:t>z dôvodu zvýšenia predaja prebytočného nehnuteľného majetku BSK.</w:t>
      </w:r>
      <w:r w:rsidR="00494CA2">
        <w:rPr>
          <w:rFonts w:cs="Calibri"/>
          <w:sz w:val="24"/>
          <w:szCs w:val="24"/>
        </w:rPr>
        <w:t xml:space="preserve"> Nedaňové príjmy tvori</w:t>
      </w:r>
      <w:r w:rsidR="00F34542">
        <w:rPr>
          <w:rFonts w:cs="Calibri"/>
          <w:sz w:val="24"/>
          <w:szCs w:val="24"/>
        </w:rPr>
        <w:t>li</w:t>
      </w:r>
      <w:r w:rsidR="00494CA2">
        <w:rPr>
          <w:rFonts w:cs="Calibri"/>
          <w:sz w:val="24"/>
          <w:szCs w:val="24"/>
        </w:rPr>
        <w:t xml:space="preserve"> 7,55%-ný podiel na vlastných príjmoch a 4,96%-ný podiel na príjmoch</w:t>
      </w:r>
      <w:r w:rsidR="00494CA2" w:rsidRPr="00494CA2">
        <w:rPr>
          <w:rFonts w:cs="Calibri"/>
          <w:sz w:val="24"/>
          <w:szCs w:val="24"/>
        </w:rPr>
        <w:t xml:space="preserve"> </w:t>
      </w:r>
      <w:r w:rsidR="00494CA2">
        <w:rPr>
          <w:rFonts w:cs="Calibri"/>
          <w:sz w:val="24"/>
          <w:szCs w:val="24"/>
        </w:rPr>
        <w:t>BSK.</w:t>
      </w:r>
    </w:p>
    <w:tbl>
      <w:tblPr>
        <w:tblpPr w:leftFromText="141" w:rightFromText="141" w:vertAnchor="text" w:tblpY="1"/>
        <w:tblOverlap w:val="never"/>
        <w:tblW w:w="10222" w:type="dxa"/>
        <w:tblInd w:w="55" w:type="dxa"/>
        <w:tblCellMar>
          <w:left w:w="70" w:type="dxa"/>
          <w:right w:w="70" w:type="dxa"/>
        </w:tblCellMar>
        <w:tblLook w:val="04A0" w:firstRow="1" w:lastRow="0" w:firstColumn="1" w:lastColumn="0" w:noHBand="0" w:noVBand="1"/>
      </w:tblPr>
      <w:tblGrid>
        <w:gridCol w:w="2567"/>
        <w:gridCol w:w="1418"/>
        <w:gridCol w:w="1275"/>
        <w:gridCol w:w="1134"/>
        <w:gridCol w:w="1276"/>
        <w:gridCol w:w="1134"/>
        <w:gridCol w:w="1418"/>
      </w:tblGrid>
      <w:tr w:rsidR="00557EEC" w:rsidRPr="00557EEC" w:rsidTr="00557EEC">
        <w:trPr>
          <w:trHeight w:val="270"/>
        </w:trPr>
        <w:tc>
          <w:tcPr>
            <w:tcW w:w="2567"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557EEC" w:rsidRPr="00557EEC" w:rsidRDefault="00557EEC" w:rsidP="00557EEC">
            <w:pPr>
              <w:spacing w:after="0" w:line="240" w:lineRule="auto"/>
              <w:jc w:val="center"/>
              <w:rPr>
                <w:rFonts w:cs="Calibri"/>
                <w:b/>
                <w:bCs/>
                <w:sz w:val="18"/>
                <w:szCs w:val="18"/>
                <w:lang w:eastAsia="sk-SK"/>
              </w:rPr>
            </w:pPr>
            <w:r w:rsidRPr="00557EEC">
              <w:rPr>
                <w:rFonts w:cs="Calibri"/>
                <w:b/>
                <w:bCs/>
                <w:sz w:val="18"/>
                <w:szCs w:val="18"/>
                <w:lang w:eastAsia="sk-SK"/>
              </w:rPr>
              <w:t>Nedaňové príjmy BSK celkovo</w:t>
            </w:r>
          </w:p>
        </w:tc>
        <w:tc>
          <w:tcPr>
            <w:tcW w:w="1418"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557EEC" w:rsidRPr="00557EEC" w:rsidRDefault="00557EEC" w:rsidP="005D19C6">
            <w:pPr>
              <w:spacing w:after="0" w:line="240" w:lineRule="auto"/>
              <w:jc w:val="center"/>
              <w:rPr>
                <w:rFonts w:cs="Calibri"/>
                <w:b/>
                <w:bCs/>
                <w:sz w:val="18"/>
                <w:szCs w:val="18"/>
                <w:lang w:eastAsia="sk-SK"/>
              </w:rPr>
            </w:pPr>
            <w:r w:rsidRPr="00557EEC">
              <w:rPr>
                <w:rFonts w:cs="Calibri"/>
                <w:b/>
                <w:bCs/>
                <w:sz w:val="18"/>
                <w:szCs w:val="18"/>
                <w:lang w:eastAsia="sk-SK"/>
              </w:rPr>
              <w:t xml:space="preserve">Skutočnosť za rok </w:t>
            </w:r>
            <w:r w:rsidR="00C3578E">
              <w:rPr>
                <w:rFonts w:cs="Calibri"/>
                <w:b/>
                <w:bCs/>
                <w:sz w:val="18"/>
                <w:szCs w:val="18"/>
                <w:lang w:eastAsia="sk-SK"/>
              </w:rPr>
              <w:t>2014</w:t>
            </w:r>
            <w:r w:rsidRPr="00557EEC">
              <w:rPr>
                <w:rFonts w:cs="Calibri"/>
                <w:b/>
                <w:bCs/>
                <w:sz w:val="18"/>
                <w:szCs w:val="18"/>
                <w:lang w:eastAsia="sk-SK"/>
              </w:rPr>
              <w:t xml:space="preserve"> v EUR</w:t>
            </w:r>
          </w:p>
        </w:tc>
        <w:tc>
          <w:tcPr>
            <w:tcW w:w="1275"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557EEC" w:rsidRPr="00557EEC" w:rsidRDefault="00557EEC" w:rsidP="005D19C6">
            <w:pPr>
              <w:spacing w:after="0" w:line="240" w:lineRule="auto"/>
              <w:jc w:val="center"/>
              <w:rPr>
                <w:rFonts w:cs="Calibri"/>
                <w:b/>
                <w:bCs/>
                <w:sz w:val="18"/>
                <w:szCs w:val="18"/>
                <w:lang w:eastAsia="sk-SK"/>
              </w:rPr>
            </w:pPr>
            <w:r w:rsidRPr="00557EEC">
              <w:rPr>
                <w:rFonts w:cs="Calibri"/>
                <w:b/>
                <w:bCs/>
                <w:sz w:val="18"/>
                <w:szCs w:val="18"/>
                <w:lang w:eastAsia="sk-SK"/>
              </w:rPr>
              <w:t xml:space="preserve">Schválený rozpočet </w:t>
            </w:r>
            <w:r w:rsidR="00A152BC">
              <w:rPr>
                <w:rFonts w:cs="Calibri"/>
                <w:b/>
                <w:bCs/>
                <w:sz w:val="18"/>
                <w:szCs w:val="18"/>
                <w:lang w:eastAsia="sk-SK"/>
              </w:rPr>
              <w:t>2015</w:t>
            </w:r>
            <w:r w:rsidRPr="00557EEC">
              <w:rPr>
                <w:rFonts w:cs="Calibri"/>
                <w:b/>
                <w:bCs/>
                <w:sz w:val="18"/>
                <w:szCs w:val="18"/>
                <w:lang w:eastAsia="sk-SK"/>
              </w:rPr>
              <w:t xml:space="preserve"> v EUR</w:t>
            </w:r>
          </w:p>
        </w:tc>
        <w:tc>
          <w:tcPr>
            <w:tcW w:w="1134"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557EEC" w:rsidRDefault="00557EEC" w:rsidP="00557EEC">
            <w:pPr>
              <w:spacing w:after="0" w:line="240" w:lineRule="auto"/>
              <w:jc w:val="center"/>
              <w:rPr>
                <w:rFonts w:cs="Calibri"/>
                <w:b/>
                <w:bCs/>
                <w:sz w:val="18"/>
                <w:szCs w:val="18"/>
                <w:lang w:eastAsia="sk-SK"/>
              </w:rPr>
            </w:pPr>
            <w:r w:rsidRPr="00557EEC">
              <w:rPr>
                <w:rFonts w:cs="Calibri"/>
                <w:b/>
                <w:bCs/>
                <w:sz w:val="18"/>
                <w:szCs w:val="18"/>
                <w:lang w:eastAsia="sk-SK"/>
              </w:rPr>
              <w:t>Zmenený rozpočet k 31.12.</w:t>
            </w:r>
            <w:r w:rsidR="00A152BC">
              <w:rPr>
                <w:rFonts w:cs="Calibri"/>
                <w:b/>
                <w:bCs/>
                <w:sz w:val="18"/>
                <w:szCs w:val="18"/>
                <w:lang w:eastAsia="sk-SK"/>
              </w:rPr>
              <w:t>2015</w:t>
            </w:r>
          </w:p>
          <w:p w:rsidR="00557EEC" w:rsidRPr="00557EEC" w:rsidRDefault="00557EEC" w:rsidP="00557EEC">
            <w:pPr>
              <w:spacing w:after="0" w:line="240" w:lineRule="auto"/>
              <w:jc w:val="center"/>
              <w:rPr>
                <w:rFonts w:cs="Calibri"/>
                <w:b/>
                <w:bCs/>
                <w:sz w:val="18"/>
                <w:szCs w:val="18"/>
                <w:lang w:eastAsia="sk-SK"/>
              </w:rPr>
            </w:pPr>
            <w:r w:rsidRPr="00557EEC">
              <w:rPr>
                <w:rFonts w:cs="Calibri"/>
                <w:b/>
                <w:bCs/>
                <w:sz w:val="18"/>
                <w:szCs w:val="18"/>
                <w:lang w:eastAsia="sk-SK"/>
              </w:rPr>
              <w:t xml:space="preserve"> v EUR</w:t>
            </w:r>
          </w:p>
        </w:tc>
        <w:tc>
          <w:tcPr>
            <w:tcW w:w="1276"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557EEC" w:rsidRPr="00557EEC" w:rsidRDefault="00557EEC" w:rsidP="005D19C6">
            <w:pPr>
              <w:spacing w:after="0" w:line="240" w:lineRule="auto"/>
              <w:jc w:val="center"/>
              <w:rPr>
                <w:rFonts w:cs="Calibri"/>
                <w:b/>
                <w:bCs/>
                <w:sz w:val="18"/>
                <w:szCs w:val="18"/>
                <w:lang w:eastAsia="sk-SK"/>
              </w:rPr>
            </w:pPr>
            <w:r w:rsidRPr="00557EEC">
              <w:rPr>
                <w:rFonts w:cs="Calibri"/>
                <w:b/>
                <w:bCs/>
                <w:sz w:val="18"/>
                <w:szCs w:val="18"/>
                <w:lang w:eastAsia="sk-SK"/>
              </w:rPr>
              <w:t>Plnenie rozpočtu k 31.12.</w:t>
            </w:r>
            <w:r w:rsidR="00A152BC">
              <w:rPr>
                <w:rFonts w:cs="Calibri"/>
                <w:b/>
                <w:bCs/>
                <w:sz w:val="18"/>
                <w:szCs w:val="18"/>
                <w:lang w:eastAsia="sk-SK"/>
              </w:rPr>
              <w:t>2015</w:t>
            </w:r>
          </w:p>
        </w:tc>
        <w:tc>
          <w:tcPr>
            <w:tcW w:w="1134"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557EEC" w:rsidRPr="00557EEC" w:rsidRDefault="00557EEC" w:rsidP="005D19C6">
            <w:pPr>
              <w:spacing w:after="0" w:line="240" w:lineRule="auto"/>
              <w:jc w:val="center"/>
              <w:rPr>
                <w:rFonts w:cs="Calibri"/>
                <w:b/>
                <w:bCs/>
                <w:sz w:val="18"/>
                <w:szCs w:val="18"/>
                <w:lang w:eastAsia="sk-SK"/>
              </w:rPr>
            </w:pPr>
            <w:r w:rsidRPr="000D5B1D">
              <w:rPr>
                <w:rFonts w:cs="Calibri"/>
                <w:b/>
                <w:bCs/>
                <w:sz w:val="18"/>
                <w:szCs w:val="18"/>
                <w:lang w:eastAsia="sk-SK"/>
              </w:rPr>
              <w:t>% plnenie k zmen</w:t>
            </w:r>
            <w:r>
              <w:rPr>
                <w:rFonts w:cs="Calibri"/>
                <w:b/>
                <w:bCs/>
                <w:sz w:val="18"/>
                <w:szCs w:val="18"/>
                <w:lang w:eastAsia="sk-SK"/>
              </w:rPr>
              <w:t>enému</w:t>
            </w:r>
            <w:r w:rsidRPr="000D5B1D">
              <w:rPr>
                <w:rFonts w:cs="Calibri"/>
                <w:b/>
                <w:bCs/>
                <w:sz w:val="18"/>
                <w:szCs w:val="18"/>
                <w:lang w:eastAsia="sk-SK"/>
              </w:rPr>
              <w:t xml:space="preserve"> rozpočtu k </w:t>
            </w:r>
            <w:r w:rsidRPr="00557EEC">
              <w:rPr>
                <w:rFonts w:cs="Calibri"/>
                <w:b/>
                <w:bCs/>
                <w:sz w:val="18"/>
                <w:szCs w:val="18"/>
                <w:lang w:eastAsia="sk-SK"/>
              </w:rPr>
              <w:t>31.12.</w:t>
            </w:r>
            <w:r w:rsidR="00A152BC">
              <w:rPr>
                <w:rFonts w:cs="Calibri"/>
                <w:b/>
                <w:bCs/>
                <w:sz w:val="18"/>
                <w:szCs w:val="18"/>
                <w:lang w:eastAsia="sk-SK"/>
              </w:rPr>
              <w:t>2015</w:t>
            </w:r>
          </w:p>
        </w:tc>
        <w:tc>
          <w:tcPr>
            <w:tcW w:w="1418"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557EEC" w:rsidRPr="00557EEC" w:rsidRDefault="00557EEC" w:rsidP="00557EEC">
            <w:pPr>
              <w:spacing w:after="0" w:line="240" w:lineRule="auto"/>
              <w:jc w:val="center"/>
              <w:rPr>
                <w:rFonts w:cs="Calibri"/>
                <w:b/>
                <w:bCs/>
                <w:sz w:val="18"/>
                <w:szCs w:val="18"/>
                <w:lang w:eastAsia="sk-SK"/>
              </w:rPr>
            </w:pPr>
            <w:r w:rsidRPr="00557EEC">
              <w:rPr>
                <w:rFonts w:cs="Calibri"/>
                <w:b/>
                <w:bCs/>
                <w:sz w:val="18"/>
                <w:szCs w:val="18"/>
                <w:lang w:eastAsia="sk-SK"/>
              </w:rPr>
              <w:t>Zmeny rozpočtu</w:t>
            </w:r>
          </w:p>
        </w:tc>
      </w:tr>
      <w:tr w:rsidR="00557EEC" w:rsidRPr="00557EEC" w:rsidTr="00557EEC">
        <w:trPr>
          <w:trHeight w:val="255"/>
        </w:trPr>
        <w:tc>
          <w:tcPr>
            <w:tcW w:w="2567" w:type="dxa"/>
            <w:vMerge/>
            <w:tcBorders>
              <w:top w:val="single" w:sz="12" w:space="0" w:color="FFFFFF"/>
              <w:left w:val="single" w:sz="12" w:space="0" w:color="FFFFFF"/>
              <w:bottom w:val="single" w:sz="12" w:space="0" w:color="FFFFFF"/>
              <w:right w:val="single" w:sz="12" w:space="0" w:color="FFFFFF"/>
            </w:tcBorders>
            <w:vAlign w:val="center"/>
            <w:hideMark/>
          </w:tcPr>
          <w:p w:rsidR="00557EEC" w:rsidRPr="00557EEC" w:rsidRDefault="00557EEC" w:rsidP="00557EEC">
            <w:pPr>
              <w:spacing w:after="0" w:line="240" w:lineRule="auto"/>
              <w:rPr>
                <w:rFonts w:cs="Calibri"/>
                <w:b/>
                <w:bCs/>
                <w:sz w:val="18"/>
                <w:szCs w:val="18"/>
                <w:lang w:eastAsia="sk-SK"/>
              </w:rPr>
            </w:pPr>
          </w:p>
        </w:tc>
        <w:tc>
          <w:tcPr>
            <w:tcW w:w="1418" w:type="dxa"/>
            <w:vMerge/>
            <w:tcBorders>
              <w:top w:val="single" w:sz="12" w:space="0" w:color="FFFFFF"/>
              <w:left w:val="single" w:sz="12" w:space="0" w:color="FFFFFF"/>
              <w:bottom w:val="single" w:sz="12" w:space="0" w:color="FFFFFF"/>
              <w:right w:val="single" w:sz="12" w:space="0" w:color="FFFFFF"/>
            </w:tcBorders>
            <w:vAlign w:val="center"/>
            <w:hideMark/>
          </w:tcPr>
          <w:p w:rsidR="00557EEC" w:rsidRPr="00557EEC" w:rsidRDefault="00557EEC" w:rsidP="00557EEC">
            <w:pPr>
              <w:spacing w:after="0" w:line="240" w:lineRule="auto"/>
              <w:rPr>
                <w:rFonts w:cs="Calibri"/>
                <w:b/>
                <w:bCs/>
                <w:sz w:val="18"/>
                <w:szCs w:val="18"/>
                <w:lang w:eastAsia="sk-SK"/>
              </w:rPr>
            </w:pPr>
          </w:p>
        </w:tc>
        <w:tc>
          <w:tcPr>
            <w:tcW w:w="1275" w:type="dxa"/>
            <w:vMerge/>
            <w:tcBorders>
              <w:top w:val="single" w:sz="12" w:space="0" w:color="FFFFFF"/>
              <w:left w:val="single" w:sz="12" w:space="0" w:color="FFFFFF"/>
              <w:bottom w:val="single" w:sz="12" w:space="0" w:color="FFFFFF"/>
              <w:right w:val="single" w:sz="12" w:space="0" w:color="FFFFFF"/>
            </w:tcBorders>
            <w:vAlign w:val="center"/>
            <w:hideMark/>
          </w:tcPr>
          <w:p w:rsidR="00557EEC" w:rsidRPr="00557EEC" w:rsidRDefault="00557EEC" w:rsidP="00557EEC">
            <w:pPr>
              <w:spacing w:after="0" w:line="240" w:lineRule="auto"/>
              <w:rPr>
                <w:rFonts w:cs="Calibri"/>
                <w:b/>
                <w:bCs/>
                <w:sz w:val="18"/>
                <w:szCs w:val="18"/>
                <w:lang w:eastAsia="sk-SK"/>
              </w:rPr>
            </w:pPr>
          </w:p>
        </w:tc>
        <w:tc>
          <w:tcPr>
            <w:tcW w:w="1134" w:type="dxa"/>
            <w:vMerge/>
            <w:tcBorders>
              <w:top w:val="single" w:sz="12" w:space="0" w:color="FFFFFF"/>
              <w:left w:val="single" w:sz="12" w:space="0" w:color="FFFFFF"/>
              <w:bottom w:val="single" w:sz="12" w:space="0" w:color="FFFFFF"/>
              <w:right w:val="single" w:sz="12" w:space="0" w:color="FFFFFF"/>
            </w:tcBorders>
            <w:vAlign w:val="center"/>
            <w:hideMark/>
          </w:tcPr>
          <w:p w:rsidR="00557EEC" w:rsidRPr="00557EEC" w:rsidRDefault="00557EEC" w:rsidP="00557EEC">
            <w:pPr>
              <w:spacing w:after="0" w:line="240" w:lineRule="auto"/>
              <w:rPr>
                <w:rFonts w:cs="Calibri"/>
                <w:b/>
                <w:bCs/>
                <w:sz w:val="18"/>
                <w:szCs w:val="18"/>
                <w:lang w:eastAsia="sk-SK"/>
              </w:rPr>
            </w:pPr>
          </w:p>
        </w:tc>
        <w:tc>
          <w:tcPr>
            <w:tcW w:w="1276" w:type="dxa"/>
            <w:vMerge/>
            <w:tcBorders>
              <w:top w:val="single" w:sz="12" w:space="0" w:color="FFFFFF"/>
              <w:left w:val="single" w:sz="12" w:space="0" w:color="FFFFFF"/>
              <w:bottom w:val="single" w:sz="12" w:space="0" w:color="FFFFFF"/>
              <w:right w:val="single" w:sz="12" w:space="0" w:color="FFFFFF"/>
            </w:tcBorders>
            <w:vAlign w:val="center"/>
            <w:hideMark/>
          </w:tcPr>
          <w:p w:rsidR="00557EEC" w:rsidRPr="00557EEC" w:rsidRDefault="00557EEC" w:rsidP="00557EEC">
            <w:pPr>
              <w:spacing w:after="0" w:line="240" w:lineRule="auto"/>
              <w:rPr>
                <w:rFonts w:cs="Calibri"/>
                <w:b/>
                <w:bCs/>
                <w:sz w:val="18"/>
                <w:szCs w:val="18"/>
                <w:lang w:eastAsia="sk-SK"/>
              </w:rPr>
            </w:pPr>
          </w:p>
        </w:tc>
        <w:tc>
          <w:tcPr>
            <w:tcW w:w="1134" w:type="dxa"/>
            <w:vMerge/>
            <w:tcBorders>
              <w:top w:val="single" w:sz="12" w:space="0" w:color="FFFFFF"/>
              <w:left w:val="single" w:sz="12" w:space="0" w:color="FFFFFF"/>
              <w:bottom w:val="single" w:sz="12" w:space="0" w:color="FFFFFF"/>
              <w:right w:val="single" w:sz="12" w:space="0" w:color="FFFFFF"/>
            </w:tcBorders>
            <w:vAlign w:val="center"/>
            <w:hideMark/>
          </w:tcPr>
          <w:p w:rsidR="00557EEC" w:rsidRPr="00557EEC" w:rsidRDefault="00557EEC" w:rsidP="00557EEC">
            <w:pPr>
              <w:spacing w:after="0" w:line="240" w:lineRule="auto"/>
              <w:rPr>
                <w:rFonts w:cs="Calibri"/>
                <w:b/>
                <w:bCs/>
                <w:sz w:val="18"/>
                <w:szCs w:val="18"/>
                <w:lang w:eastAsia="sk-SK"/>
              </w:rPr>
            </w:pPr>
          </w:p>
        </w:tc>
        <w:tc>
          <w:tcPr>
            <w:tcW w:w="1418" w:type="dxa"/>
            <w:vMerge/>
            <w:tcBorders>
              <w:top w:val="single" w:sz="12" w:space="0" w:color="FFFFFF"/>
              <w:left w:val="single" w:sz="12" w:space="0" w:color="FFFFFF"/>
              <w:bottom w:val="single" w:sz="12" w:space="0" w:color="FFFFFF"/>
              <w:right w:val="single" w:sz="12" w:space="0" w:color="FFFFFF"/>
            </w:tcBorders>
            <w:vAlign w:val="center"/>
            <w:hideMark/>
          </w:tcPr>
          <w:p w:rsidR="00557EEC" w:rsidRPr="00557EEC" w:rsidRDefault="00557EEC" w:rsidP="00557EEC">
            <w:pPr>
              <w:spacing w:after="0" w:line="240" w:lineRule="auto"/>
              <w:rPr>
                <w:rFonts w:cs="Calibri"/>
                <w:b/>
                <w:bCs/>
                <w:sz w:val="18"/>
                <w:szCs w:val="18"/>
                <w:lang w:eastAsia="sk-SK"/>
              </w:rPr>
            </w:pPr>
          </w:p>
        </w:tc>
      </w:tr>
      <w:tr w:rsidR="00557EEC" w:rsidRPr="00557EEC" w:rsidTr="00557EEC">
        <w:trPr>
          <w:trHeight w:val="255"/>
        </w:trPr>
        <w:tc>
          <w:tcPr>
            <w:tcW w:w="2567" w:type="dxa"/>
            <w:vMerge/>
            <w:tcBorders>
              <w:top w:val="single" w:sz="12" w:space="0" w:color="FFFFFF"/>
              <w:left w:val="single" w:sz="12" w:space="0" w:color="FFFFFF"/>
              <w:bottom w:val="single" w:sz="12" w:space="0" w:color="FFFFFF"/>
              <w:right w:val="single" w:sz="12" w:space="0" w:color="FFFFFF"/>
            </w:tcBorders>
            <w:vAlign w:val="center"/>
            <w:hideMark/>
          </w:tcPr>
          <w:p w:rsidR="00557EEC" w:rsidRPr="00557EEC" w:rsidRDefault="00557EEC" w:rsidP="00557EEC">
            <w:pPr>
              <w:spacing w:after="0" w:line="240" w:lineRule="auto"/>
              <w:rPr>
                <w:rFonts w:cs="Calibri"/>
                <w:b/>
                <w:bCs/>
                <w:sz w:val="18"/>
                <w:szCs w:val="18"/>
                <w:lang w:eastAsia="sk-SK"/>
              </w:rPr>
            </w:pPr>
          </w:p>
        </w:tc>
        <w:tc>
          <w:tcPr>
            <w:tcW w:w="1418" w:type="dxa"/>
            <w:vMerge/>
            <w:tcBorders>
              <w:top w:val="single" w:sz="12" w:space="0" w:color="FFFFFF"/>
              <w:left w:val="single" w:sz="12" w:space="0" w:color="FFFFFF"/>
              <w:bottom w:val="single" w:sz="12" w:space="0" w:color="FFFFFF"/>
              <w:right w:val="single" w:sz="12" w:space="0" w:color="FFFFFF"/>
            </w:tcBorders>
            <w:vAlign w:val="center"/>
            <w:hideMark/>
          </w:tcPr>
          <w:p w:rsidR="00557EEC" w:rsidRPr="00557EEC" w:rsidRDefault="00557EEC" w:rsidP="00557EEC">
            <w:pPr>
              <w:spacing w:after="0" w:line="240" w:lineRule="auto"/>
              <w:rPr>
                <w:rFonts w:cs="Calibri"/>
                <w:b/>
                <w:bCs/>
                <w:sz w:val="18"/>
                <w:szCs w:val="18"/>
                <w:lang w:eastAsia="sk-SK"/>
              </w:rPr>
            </w:pPr>
          </w:p>
        </w:tc>
        <w:tc>
          <w:tcPr>
            <w:tcW w:w="1275" w:type="dxa"/>
            <w:vMerge/>
            <w:tcBorders>
              <w:top w:val="single" w:sz="12" w:space="0" w:color="FFFFFF"/>
              <w:left w:val="single" w:sz="12" w:space="0" w:color="FFFFFF"/>
              <w:bottom w:val="single" w:sz="12" w:space="0" w:color="FFFFFF"/>
              <w:right w:val="single" w:sz="12" w:space="0" w:color="FFFFFF"/>
            </w:tcBorders>
            <w:vAlign w:val="center"/>
            <w:hideMark/>
          </w:tcPr>
          <w:p w:rsidR="00557EEC" w:rsidRPr="00557EEC" w:rsidRDefault="00557EEC" w:rsidP="00557EEC">
            <w:pPr>
              <w:spacing w:after="0" w:line="240" w:lineRule="auto"/>
              <w:rPr>
                <w:rFonts w:cs="Calibri"/>
                <w:b/>
                <w:bCs/>
                <w:sz w:val="18"/>
                <w:szCs w:val="18"/>
                <w:lang w:eastAsia="sk-SK"/>
              </w:rPr>
            </w:pPr>
          </w:p>
        </w:tc>
        <w:tc>
          <w:tcPr>
            <w:tcW w:w="1134" w:type="dxa"/>
            <w:vMerge/>
            <w:tcBorders>
              <w:top w:val="single" w:sz="12" w:space="0" w:color="FFFFFF"/>
              <w:left w:val="single" w:sz="12" w:space="0" w:color="FFFFFF"/>
              <w:bottom w:val="single" w:sz="12" w:space="0" w:color="FFFFFF"/>
              <w:right w:val="single" w:sz="12" w:space="0" w:color="FFFFFF"/>
            </w:tcBorders>
            <w:vAlign w:val="center"/>
            <w:hideMark/>
          </w:tcPr>
          <w:p w:rsidR="00557EEC" w:rsidRPr="00557EEC" w:rsidRDefault="00557EEC" w:rsidP="00557EEC">
            <w:pPr>
              <w:spacing w:after="0" w:line="240" w:lineRule="auto"/>
              <w:rPr>
                <w:rFonts w:cs="Calibri"/>
                <w:b/>
                <w:bCs/>
                <w:sz w:val="18"/>
                <w:szCs w:val="18"/>
                <w:lang w:eastAsia="sk-SK"/>
              </w:rPr>
            </w:pPr>
          </w:p>
        </w:tc>
        <w:tc>
          <w:tcPr>
            <w:tcW w:w="1276" w:type="dxa"/>
            <w:vMerge/>
            <w:tcBorders>
              <w:top w:val="single" w:sz="12" w:space="0" w:color="FFFFFF"/>
              <w:left w:val="single" w:sz="12" w:space="0" w:color="FFFFFF"/>
              <w:bottom w:val="single" w:sz="12" w:space="0" w:color="FFFFFF"/>
              <w:right w:val="single" w:sz="12" w:space="0" w:color="FFFFFF"/>
            </w:tcBorders>
            <w:vAlign w:val="center"/>
            <w:hideMark/>
          </w:tcPr>
          <w:p w:rsidR="00557EEC" w:rsidRPr="00557EEC" w:rsidRDefault="00557EEC" w:rsidP="00557EEC">
            <w:pPr>
              <w:spacing w:after="0" w:line="240" w:lineRule="auto"/>
              <w:rPr>
                <w:rFonts w:cs="Calibri"/>
                <w:b/>
                <w:bCs/>
                <w:sz w:val="18"/>
                <w:szCs w:val="18"/>
                <w:lang w:eastAsia="sk-SK"/>
              </w:rPr>
            </w:pPr>
          </w:p>
        </w:tc>
        <w:tc>
          <w:tcPr>
            <w:tcW w:w="1134" w:type="dxa"/>
            <w:vMerge/>
            <w:tcBorders>
              <w:top w:val="single" w:sz="12" w:space="0" w:color="FFFFFF"/>
              <w:left w:val="single" w:sz="12" w:space="0" w:color="FFFFFF"/>
              <w:bottom w:val="single" w:sz="12" w:space="0" w:color="FFFFFF"/>
              <w:right w:val="single" w:sz="12" w:space="0" w:color="FFFFFF"/>
            </w:tcBorders>
            <w:vAlign w:val="center"/>
            <w:hideMark/>
          </w:tcPr>
          <w:p w:rsidR="00557EEC" w:rsidRPr="00557EEC" w:rsidRDefault="00557EEC" w:rsidP="00557EEC">
            <w:pPr>
              <w:spacing w:after="0" w:line="240" w:lineRule="auto"/>
              <w:rPr>
                <w:rFonts w:cs="Calibri"/>
                <w:b/>
                <w:bCs/>
                <w:sz w:val="18"/>
                <w:szCs w:val="18"/>
                <w:lang w:eastAsia="sk-SK"/>
              </w:rPr>
            </w:pPr>
          </w:p>
        </w:tc>
        <w:tc>
          <w:tcPr>
            <w:tcW w:w="1418" w:type="dxa"/>
            <w:vMerge/>
            <w:tcBorders>
              <w:top w:val="single" w:sz="12" w:space="0" w:color="FFFFFF"/>
              <w:left w:val="single" w:sz="12" w:space="0" w:color="FFFFFF"/>
              <w:bottom w:val="single" w:sz="12" w:space="0" w:color="FFFFFF"/>
              <w:right w:val="single" w:sz="12" w:space="0" w:color="FFFFFF"/>
            </w:tcBorders>
            <w:vAlign w:val="center"/>
            <w:hideMark/>
          </w:tcPr>
          <w:p w:rsidR="00557EEC" w:rsidRPr="00557EEC" w:rsidRDefault="00557EEC" w:rsidP="00557EEC">
            <w:pPr>
              <w:spacing w:after="0" w:line="240" w:lineRule="auto"/>
              <w:rPr>
                <w:rFonts w:cs="Calibri"/>
                <w:b/>
                <w:bCs/>
                <w:sz w:val="18"/>
                <w:szCs w:val="18"/>
                <w:lang w:eastAsia="sk-SK"/>
              </w:rPr>
            </w:pPr>
          </w:p>
        </w:tc>
      </w:tr>
      <w:tr w:rsidR="00557EEC" w:rsidRPr="00557EEC" w:rsidTr="00557EEC">
        <w:trPr>
          <w:trHeight w:val="270"/>
        </w:trPr>
        <w:tc>
          <w:tcPr>
            <w:tcW w:w="2567" w:type="dxa"/>
            <w:vMerge/>
            <w:tcBorders>
              <w:top w:val="single" w:sz="12" w:space="0" w:color="FFFFFF"/>
              <w:left w:val="single" w:sz="12" w:space="0" w:color="FFFFFF"/>
              <w:bottom w:val="single" w:sz="12" w:space="0" w:color="FFFFFF"/>
              <w:right w:val="single" w:sz="12" w:space="0" w:color="FFFFFF"/>
            </w:tcBorders>
            <w:vAlign w:val="center"/>
            <w:hideMark/>
          </w:tcPr>
          <w:p w:rsidR="00557EEC" w:rsidRPr="00557EEC" w:rsidRDefault="00557EEC" w:rsidP="00557EEC">
            <w:pPr>
              <w:spacing w:after="0" w:line="240" w:lineRule="auto"/>
              <w:rPr>
                <w:rFonts w:cs="Calibri"/>
                <w:b/>
                <w:bCs/>
                <w:sz w:val="18"/>
                <w:szCs w:val="18"/>
                <w:lang w:eastAsia="sk-SK"/>
              </w:rPr>
            </w:pPr>
          </w:p>
        </w:tc>
        <w:tc>
          <w:tcPr>
            <w:tcW w:w="1418" w:type="dxa"/>
            <w:vMerge/>
            <w:tcBorders>
              <w:top w:val="single" w:sz="12" w:space="0" w:color="FFFFFF"/>
              <w:left w:val="single" w:sz="12" w:space="0" w:color="FFFFFF"/>
              <w:bottom w:val="single" w:sz="12" w:space="0" w:color="FFFFFF"/>
              <w:right w:val="single" w:sz="12" w:space="0" w:color="FFFFFF"/>
            </w:tcBorders>
            <w:vAlign w:val="center"/>
            <w:hideMark/>
          </w:tcPr>
          <w:p w:rsidR="00557EEC" w:rsidRPr="00557EEC" w:rsidRDefault="00557EEC" w:rsidP="00557EEC">
            <w:pPr>
              <w:spacing w:after="0" w:line="240" w:lineRule="auto"/>
              <w:rPr>
                <w:rFonts w:cs="Calibri"/>
                <w:b/>
                <w:bCs/>
                <w:sz w:val="18"/>
                <w:szCs w:val="18"/>
                <w:lang w:eastAsia="sk-SK"/>
              </w:rPr>
            </w:pPr>
          </w:p>
        </w:tc>
        <w:tc>
          <w:tcPr>
            <w:tcW w:w="1275" w:type="dxa"/>
            <w:vMerge/>
            <w:tcBorders>
              <w:top w:val="single" w:sz="12" w:space="0" w:color="FFFFFF"/>
              <w:left w:val="single" w:sz="12" w:space="0" w:color="FFFFFF"/>
              <w:bottom w:val="single" w:sz="12" w:space="0" w:color="FFFFFF"/>
              <w:right w:val="single" w:sz="12" w:space="0" w:color="FFFFFF"/>
            </w:tcBorders>
            <w:vAlign w:val="center"/>
            <w:hideMark/>
          </w:tcPr>
          <w:p w:rsidR="00557EEC" w:rsidRPr="00557EEC" w:rsidRDefault="00557EEC" w:rsidP="00557EEC">
            <w:pPr>
              <w:spacing w:after="0" w:line="240" w:lineRule="auto"/>
              <w:rPr>
                <w:rFonts w:cs="Calibri"/>
                <w:b/>
                <w:bCs/>
                <w:sz w:val="18"/>
                <w:szCs w:val="18"/>
                <w:lang w:eastAsia="sk-SK"/>
              </w:rPr>
            </w:pPr>
          </w:p>
        </w:tc>
        <w:tc>
          <w:tcPr>
            <w:tcW w:w="1134" w:type="dxa"/>
            <w:vMerge/>
            <w:tcBorders>
              <w:top w:val="single" w:sz="12" w:space="0" w:color="FFFFFF"/>
              <w:left w:val="single" w:sz="12" w:space="0" w:color="FFFFFF"/>
              <w:bottom w:val="single" w:sz="12" w:space="0" w:color="FFFFFF"/>
              <w:right w:val="single" w:sz="12" w:space="0" w:color="FFFFFF"/>
            </w:tcBorders>
            <w:vAlign w:val="center"/>
            <w:hideMark/>
          </w:tcPr>
          <w:p w:rsidR="00557EEC" w:rsidRPr="00557EEC" w:rsidRDefault="00557EEC" w:rsidP="00557EEC">
            <w:pPr>
              <w:spacing w:after="0" w:line="240" w:lineRule="auto"/>
              <w:rPr>
                <w:rFonts w:cs="Calibri"/>
                <w:b/>
                <w:bCs/>
                <w:sz w:val="18"/>
                <w:szCs w:val="18"/>
                <w:lang w:eastAsia="sk-SK"/>
              </w:rPr>
            </w:pPr>
          </w:p>
        </w:tc>
        <w:tc>
          <w:tcPr>
            <w:tcW w:w="1276" w:type="dxa"/>
            <w:vMerge/>
            <w:tcBorders>
              <w:top w:val="single" w:sz="12" w:space="0" w:color="FFFFFF"/>
              <w:left w:val="single" w:sz="12" w:space="0" w:color="FFFFFF"/>
              <w:bottom w:val="single" w:sz="12" w:space="0" w:color="FFFFFF"/>
              <w:right w:val="single" w:sz="12" w:space="0" w:color="FFFFFF"/>
            </w:tcBorders>
            <w:vAlign w:val="center"/>
            <w:hideMark/>
          </w:tcPr>
          <w:p w:rsidR="00557EEC" w:rsidRPr="00557EEC" w:rsidRDefault="00557EEC" w:rsidP="00557EEC">
            <w:pPr>
              <w:spacing w:after="0" w:line="240" w:lineRule="auto"/>
              <w:rPr>
                <w:rFonts w:cs="Calibri"/>
                <w:b/>
                <w:bCs/>
                <w:sz w:val="18"/>
                <w:szCs w:val="18"/>
                <w:lang w:eastAsia="sk-SK"/>
              </w:rPr>
            </w:pPr>
          </w:p>
        </w:tc>
        <w:tc>
          <w:tcPr>
            <w:tcW w:w="1134" w:type="dxa"/>
            <w:vMerge/>
            <w:tcBorders>
              <w:top w:val="single" w:sz="12" w:space="0" w:color="FFFFFF"/>
              <w:left w:val="single" w:sz="12" w:space="0" w:color="FFFFFF"/>
              <w:bottom w:val="single" w:sz="12" w:space="0" w:color="FFFFFF"/>
              <w:right w:val="single" w:sz="12" w:space="0" w:color="FFFFFF"/>
            </w:tcBorders>
            <w:vAlign w:val="center"/>
            <w:hideMark/>
          </w:tcPr>
          <w:p w:rsidR="00557EEC" w:rsidRPr="00557EEC" w:rsidRDefault="00557EEC" w:rsidP="00557EEC">
            <w:pPr>
              <w:spacing w:after="0" w:line="240" w:lineRule="auto"/>
              <w:rPr>
                <w:rFonts w:cs="Calibri"/>
                <w:b/>
                <w:bCs/>
                <w:sz w:val="18"/>
                <w:szCs w:val="18"/>
                <w:lang w:eastAsia="sk-SK"/>
              </w:rPr>
            </w:pPr>
          </w:p>
        </w:tc>
        <w:tc>
          <w:tcPr>
            <w:tcW w:w="1418" w:type="dxa"/>
            <w:vMerge/>
            <w:tcBorders>
              <w:top w:val="single" w:sz="12" w:space="0" w:color="FFFFFF"/>
              <w:left w:val="single" w:sz="12" w:space="0" w:color="FFFFFF"/>
              <w:bottom w:val="single" w:sz="12" w:space="0" w:color="FFFFFF"/>
              <w:right w:val="single" w:sz="12" w:space="0" w:color="FFFFFF"/>
            </w:tcBorders>
            <w:vAlign w:val="center"/>
            <w:hideMark/>
          </w:tcPr>
          <w:p w:rsidR="00557EEC" w:rsidRPr="00557EEC" w:rsidRDefault="00557EEC" w:rsidP="00557EEC">
            <w:pPr>
              <w:spacing w:after="0" w:line="240" w:lineRule="auto"/>
              <w:rPr>
                <w:rFonts w:cs="Calibri"/>
                <w:b/>
                <w:bCs/>
                <w:sz w:val="18"/>
                <w:szCs w:val="18"/>
                <w:lang w:eastAsia="sk-SK"/>
              </w:rPr>
            </w:pPr>
          </w:p>
        </w:tc>
      </w:tr>
      <w:tr w:rsidR="00951B89" w:rsidRPr="00557EEC" w:rsidTr="00656287">
        <w:trPr>
          <w:trHeight w:val="285"/>
        </w:trPr>
        <w:tc>
          <w:tcPr>
            <w:tcW w:w="2567" w:type="dxa"/>
            <w:tcBorders>
              <w:top w:val="nil"/>
              <w:left w:val="single" w:sz="12" w:space="0" w:color="FFFFFF"/>
              <w:bottom w:val="single" w:sz="12" w:space="0" w:color="FFFFFF"/>
              <w:right w:val="single" w:sz="12" w:space="0" w:color="FFFFFF"/>
            </w:tcBorders>
            <w:shd w:val="clear" w:color="000000" w:fill="F2F2F2"/>
            <w:vAlign w:val="center"/>
            <w:hideMark/>
          </w:tcPr>
          <w:p w:rsidR="00951B89" w:rsidRPr="00557EEC" w:rsidRDefault="00951B89" w:rsidP="00656287">
            <w:pPr>
              <w:spacing w:after="0" w:line="240" w:lineRule="auto"/>
              <w:rPr>
                <w:rFonts w:cs="Calibri"/>
                <w:sz w:val="18"/>
                <w:szCs w:val="18"/>
                <w:lang w:eastAsia="sk-SK"/>
              </w:rPr>
            </w:pPr>
            <w:r w:rsidRPr="00557EEC">
              <w:rPr>
                <w:rFonts w:cs="Calibri"/>
                <w:sz w:val="18"/>
                <w:szCs w:val="18"/>
                <w:lang w:eastAsia="sk-SK"/>
              </w:rPr>
              <w:t xml:space="preserve">210 </w:t>
            </w:r>
            <w:r>
              <w:rPr>
                <w:rFonts w:cs="Calibri"/>
                <w:sz w:val="18"/>
                <w:szCs w:val="18"/>
                <w:lang w:eastAsia="sk-SK"/>
              </w:rPr>
              <w:t xml:space="preserve">- </w:t>
            </w:r>
            <w:r w:rsidRPr="000D5B1D">
              <w:rPr>
                <w:rFonts w:cs="Calibri"/>
                <w:sz w:val="18"/>
                <w:szCs w:val="18"/>
                <w:lang w:eastAsia="sk-SK"/>
              </w:rPr>
              <w:t>Príjmy z prenajatých budov</w:t>
            </w:r>
          </w:p>
        </w:tc>
        <w:tc>
          <w:tcPr>
            <w:tcW w:w="1418" w:type="dxa"/>
            <w:tcBorders>
              <w:top w:val="nil"/>
              <w:left w:val="nil"/>
              <w:bottom w:val="single" w:sz="12" w:space="0" w:color="FFFFFF"/>
              <w:right w:val="single" w:sz="12" w:space="0" w:color="FFFFFF"/>
            </w:tcBorders>
            <w:shd w:val="clear" w:color="000000" w:fill="F2F2F2"/>
            <w:vAlign w:val="center"/>
            <w:hideMark/>
          </w:tcPr>
          <w:p w:rsidR="00951B89" w:rsidRDefault="00951B89" w:rsidP="00656287">
            <w:pPr>
              <w:jc w:val="right"/>
              <w:rPr>
                <w:rFonts w:cs="Calibri"/>
                <w:sz w:val="18"/>
                <w:szCs w:val="18"/>
              </w:rPr>
            </w:pPr>
            <w:r>
              <w:rPr>
                <w:rFonts w:cs="Calibri"/>
                <w:sz w:val="18"/>
                <w:szCs w:val="18"/>
              </w:rPr>
              <w:t>1 238 239,55</w:t>
            </w:r>
          </w:p>
        </w:tc>
        <w:tc>
          <w:tcPr>
            <w:tcW w:w="1275" w:type="dxa"/>
            <w:tcBorders>
              <w:top w:val="nil"/>
              <w:left w:val="nil"/>
              <w:bottom w:val="single" w:sz="12" w:space="0" w:color="FFFFFF"/>
              <w:right w:val="single" w:sz="12" w:space="0" w:color="FFFFFF"/>
            </w:tcBorders>
            <w:shd w:val="clear" w:color="000000" w:fill="F2F2F2"/>
            <w:vAlign w:val="center"/>
          </w:tcPr>
          <w:p w:rsidR="00951B89" w:rsidRDefault="00951B89">
            <w:pPr>
              <w:jc w:val="right"/>
              <w:rPr>
                <w:rFonts w:cs="Calibri"/>
                <w:color w:val="000000"/>
                <w:sz w:val="18"/>
                <w:szCs w:val="18"/>
              </w:rPr>
            </w:pPr>
            <w:r>
              <w:rPr>
                <w:rFonts w:cs="Calibri"/>
                <w:color w:val="000000"/>
                <w:sz w:val="18"/>
                <w:szCs w:val="18"/>
              </w:rPr>
              <w:t>1 000 147,31</w:t>
            </w:r>
          </w:p>
        </w:tc>
        <w:tc>
          <w:tcPr>
            <w:tcW w:w="1134" w:type="dxa"/>
            <w:tcBorders>
              <w:top w:val="nil"/>
              <w:left w:val="nil"/>
              <w:bottom w:val="single" w:sz="12" w:space="0" w:color="FFFFFF"/>
              <w:right w:val="single" w:sz="12" w:space="0" w:color="FFFFFF"/>
            </w:tcBorders>
            <w:shd w:val="clear" w:color="000000" w:fill="F2F2F2"/>
            <w:vAlign w:val="center"/>
          </w:tcPr>
          <w:p w:rsidR="00951B89" w:rsidRDefault="00951B89">
            <w:pPr>
              <w:jc w:val="right"/>
              <w:rPr>
                <w:rFonts w:cs="Calibri"/>
                <w:color w:val="000000"/>
                <w:sz w:val="18"/>
                <w:szCs w:val="18"/>
              </w:rPr>
            </w:pPr>
            <w:r>
              <w:rPr>
                <w:rFonts w:cs="Calibri"/>
                <w:color w:val="000000"/>
                <w:sz w:val="18"/>
                <w:szCs w:val="18"/>
              </w:rPr>
              <w:t>1 000 147,31</w:t>
            </w:r>
          </w:p>
        </w:tc>
        <w:tc>
          <w:tcPr>
            <w:tcW w:w="1276" w:type="dxa"/>
            <w:tcBorders>
              <w:top w:val="nil"/>
              <w:left w:val="nil"/>
              <w:bottom w:val="single" w:sz="12" w:space="0" w:color="FFFFFF"/>
              <w:right w:val="single" w:sz="12" w:space="0" w:color="FFFFFF"/>
            </w:tcBorders>
            <w:shd w:val="clear" w:color="000000" w:fill="F2F2F2"/>
            <w:vAlign w:val="center"/>
          </w:tcPr>
          <w:p w:rsidR="00951B89" w:rsidRDefault="00951B89">
            <w:pPr>
              <w:jc w:val="right"/>
              <w:rPr>
                <w:rFonts w:cs="Calibri"/>
                <w:color w:val="000000"/>
                <w:sz w:val="18"/>
                <w:szCs w:val="18"/>
              </w:rPr>
            </w:pPr>
            <w:r>
              <w:rPr>
                <w:rFonts w:cs="Calibri"/>
                <w:color w:val="000000"/>
                <w:sz w:val="18"/>
                <w:szCs w:val="18"/>
              </w:rPr>
              <w:t>1 240 600,44</w:t>
            </w:r>
          </w:p>
        </w:tc>
        <w:tc>
          <w:tcPr>
            <w:tcW w:w="1134" w:type="dxa"/>
            <w:tcBorders>
              <w:top w:val="nil"/>
              <w:left w:val="nil"/>
              <w:bottom w:val="single" w:sz="12" w:space="0" w:color="FFFFFF"/>
              <w:right w:val="single" w:sz="12" w:space="0" w:color="FFFFFF"/>
            </w:tcBorders>
            <w:shd w:val="clear" w:color="000000" w:fill="F2F2F2"/>
            <w:vAlign w:val="center"/>
          </w:tcPr>
          <w:p w:rsidR="00951B89" w:rsidRDefault="00951B89">
            <w:pPr>
              <w:jc w:val="right"/>
              <w:rPr>
                <w:rFonts w:cs="Calibri"/>
                <w:color w:val="000000"/>
                <w:sz w:val="18"/>
                <w:szCs w:val="18"/>
              </w:rPr>
            </w:pPr>
            <w:r>
              <w:rPr>
                <w:rFonts w:cs="Calibri"/>
                <w:color w:val="000000"/>
                <w:sz w:val="18"/>
                <w:szCs w:val="18"/>
              </w:rPr>
              <w:t>124,04%</w:t>
            </w:r>
          </w:p>
        </w:tc>
        <w:tc>
          <w:tcPr>
            <w:tcW w:w="1418" w:type="dxa"/>
            <w:tcBorders>
              <w:top w:val="nil"/>
              <w:left w:val="nil"/>
              <w:bottom w:val="single" w:sz="12" w:space="0" w:color="FFFFFF"/>
              <w:right w:val="single" w:sz="12" w:space="0" w:color="FFFFFF"/>
            </w:tcBorders>
            <w:shd w:val="clear" w:color="000000" w:fill="F2F2F2"/>
            <w:vAlign w:val="center"/>
            <w:hideMark/>
          </w:tcPr>
          <w:p w:rsidR="00951B89" w:rsidRDefault="00951B89">
            <w:pPr>
              <w:jc w:val="right"/>
              <w:rPr>
                <w:rFonts w:cs="Calibri"/>
                <w:color w:val="000000"/>
                <w:sz w:val="18"/>
                <w:szCs w:val="18"/>
              </w:rPr>
            </w:pPr>
            <w:r>
              <w:rPr>
                <w:rFonts w:cs="Calibri"/>
                <w:color w:val="000000"/>
                <w:sz w:val="18"/>
                <w:szCs w:val="18"/>
              </w:rPr>
              <w:t> </w:t>
            </w:r>
          </w:p>
        </w:tc>
      </w:tr>
      <w:tr w:rsidR="00951B89" w:rsidRPr="00557EEC" w:rsidTr="00656287">
        <w:trPr>
          <w:trHeight w:val="285"/>
        </w:trPr>
        <w:tc>
          <w:tcPr>
            <w:tcW w:w="2567" w:type="dxa"/>
            <w:tcBorders>
              <w:top w:val="nil"/>
              <w:left w:val="single" w:sz="12" w:space="0" w:color="FFFFFF"/>
              <w:bottom w:val="single" w:sz="12" w:space="0" w:color="FFFFFF"/>
              <w:right w:val="single" w:sz="12" w:space="0" w:color="FFFFFF"/>
            </w:tcBorders>
            <w:shd w:val="clear" w:color="000000" w:fill="F2F2F2"/>
            <w:vAlign w:val="center"/>
            <w:hideMark/>
          </w:tcPr>
          <w:p w:rsidR="00951B89" w:rsidRPr="00557EEC" w:rsidRDefault="00951B89" w:rsidP="00656287">
            <w:pPr>
              <w:spacing w:after="0" w:line="240" w:lineRule="auto"/>
              <w:rPr>
                <w:rFonts w:cs="Calibri"/>
                <w:sz w:val="18"/>
                <w:szCs w:val="18"/>
                <w:lang w:eastAsia="sk-SK"/>
              </w:rPr>
            </w:pPr>
            <w:r w:rsidRPr="00557EEC">
              <w:rPr>
                <w:rFonts w:cs="Calibri"/>
                <w:sz w:val="18"/>
                <w:szCs w:val="18"/>
                <w:lang w:eastAsia="sk-SK"/>
              </w:rPr>
              <w:t>220 - Admin. a iné pop. a  platby</w:t>
            </w:r>
          </w:p>
        </w:tc>
        <w:tc>
          <w:tcPr>
            <w:tcW w:w="1418" w:type="dxa"/>
            <w:tcBorders>
              <w:top w:val="nil"/>
              <w:left w:val="nil"/>
              <w:bottom w:val="single" w:sz="12" w:space="0" w:color="FFFFFF"/>
              <w:right w:val="single" w:sz="12" w:space="0" w:color="FFFFFF"/>
            </w:tcBorders>
            <w:shd w:val="clear" w:color="000000" w:fill="F2F2F2"/>
            <w:vAlign w:val="center"/>
            <w:hideMark/>
          </w:tcPr>
          <w:p w:rsidR="00951B89" w:rsidRDefault="00951B89" w:rsidP="00656287">
            <w:pPr>
              <w:jc w:val="right"/>
              <w:rPr>
                <w:rFonts w:cs="Calibri"/>
                <w:sz w:val="18"/>
                <w:szCs w:val="18"/>
              </w:rPr>
            </w:pPr>
            <w:r>
              <w:rPr>
                <w:rFonts w:cs="Calibri"/>
                <w:sz w:val="18"/>
                <w:szCs w:val="18"/>
              </w:rPr>
              <w:t>3 617 783,32</w:t>
            </w:r>
          </w:p>
        </w:tc>
        <w:tc>
          <w:tcPr>
            <w:tcW w:w="1275" w:type="dxa"/>
            <w:tcBorders>
              <w:top w:val="nil"/>
              <w:left w:val="nil"/>
              <w:bottom w:val="single" w:sz="12" w:space="0" w:color="FFFFFF"/>
              <w:right w:val="single" w:sz="12" w:space="0" w:color="FFFFFF"/>
            </w:tcBorders>
            <w:shd w:val="clear" w:color="000000" w:fill="F2F2F2"/>
            <w:vAlign w:val="center"/>
          </w:tcPr>
          <w:p w:rsidR="00951B89" w:rsidRDefault="00951B89">
            <w:pPr>
              <w:jc w:val="right"/>
              <w:rPr>
                <w:rFonts w:cs="Calibri"/>
                <w:color w:val="000000"/>
                <w:sz w:val="18"/>
                <w:szCs w:val="18"/>
              </w:rPr>
            </w:pPr>
            <w:r>
              <w:rPr>
                <w:rFonts w:cs="Calibri"/>
                <w:color w:val="000000"/>
                <w:sz w:val="18"/>
                <w:szCs w:val="18"/>
              </w:rPr>
              <w:t>3 719 864,24</w:t>
            </w:r>
          </w:p>
        </w:tc>
        <w:tc>
          <w:tcPr>
            <w:tcW w:w="1134" w:type="dxa"/>
            <w:tcBorders>
              <w:top w:val="nil"/>
              <w:left w:val="nil"/>
              <w:bottom w:val="single" w:sz="12" w:space="0" w:color="FFFFFF"/>
              <w:right w:val="single" w:sz="12" w:space="0" w:color="FFFFFF"/>
            </w:tcBorders>
            <w:shd w:val="clear" w:color="000000" w:fill="F2F2F2"/>
            <w:vAlign w:val="center"/>
          </w:tcPr>
          <w:p w:rsidR="00951B89" w:rsidRDefault="00951B89">
            <w:pPr>
              <w:jc w:val="right"/>
              <w:rPr>
                <w:rFonts w:cs="Calibri"/>
                <w:color w:val="000000"/>
                <w:sz w:val="18"/>
                <w:szCs w:val="18"/>
              </w:rPr>
            </w:pPr>
            <w:r>
              <w:rPr>
                <w:rFonts w:cs="Calibri"/>
                <w:color w:val="000000"/>
                <w:sz w:val="18"/>
                <w:szCs w:val="18"/>
              </w:rPr>
              <w:t>3 730 675,94</w:t>
            </w:r>
          </w:p>
        </w:tc>
        <w:tc>
          <w:tcPr>
            <w:tcW w:w="1276" w:type="dxa"/>
            <w:tcBorders>
              <w:top w:val="nil"/>
              <w:left w:val="nil"/>
              <w:bottom w:val="single" w:sz="12" w:space="0" w:color="FFFFFF"/>
              <w:right w:val="single" w:sz="12" w:space="0" w:color="FFFFFF"/>
            </w:tcBorders>
            <w:shd w:val="clear" w:color="000000" w:fill="F2F2F2"/>
            <w:vAlign w:val="center"/>
          </w:tcPr>
          <w:p w:rsidR="00951B89" w:rsidRDefault="00951B89">
            <w:pPr>
              <w:jc w:val="right"/>
              <w:rPr>
                <w:rFonts w:cs="Calibri"/>
                <w:color w:val="000000"/>
                <w:sz w:val="18"/>
                <w:szCs w:val="18"/>
              </w:rPr>
            </w:pPr>
            <w:r>
              <w:rPr>
                <w:rFonts w:cs="Calibri"/>
                <w:color w:val="000000"/>
                <w:sz w:val="18"/>
                <w:szCs w:val="18"/>
              </w:rPr>
              <w:t>3 474 287,36</w:t>
            </w:r>
          </w:p>
        </w:tc>
        <w:tc>
          <w:tcPr>
            <w:tcW w:w="1134" w:type="dxa"/>
            <w:tcBorders>
              <w:top w:val="nil"/>
              <w:left w:val="nil"/>
              <w:bottom w:val="single" w:sz="12" w:space="0" w:color="FFFFFF"/>
              <w:right w:val="single" w:sz="12" w:space="0" w:color="FFFFFF"/>
            </w:tcBorders>
            <w:shd w:val="clear" w:color="000000" w:fill="F2F2F2"/>
            <w:vAlign w:val="center"/>
          </w:tcPr>
          <w:p w:rsidR="00951B89" w:rsidRDefault="00951B89">
            <w:pPr>
              <w:jc w:val="right"/>
              <w:rPr>
                <w:rFonts w:cs="Calibri"/>
                <w:color w:val="000000"/>
                <w:sz w:val="18"/>
                <w:szCs w:val="18"/>
              </w:rPr>
            </w:pPr>
            <w:r>
              <w:rPr>
                <w:rFonts w:cs="Calibri"/>
                <w:color w:val="000000"/>
                <w:sz w:val="18"/>
                <w:szCs w:val="18"/>
              </w:rPr>
              <w:t>93,13%</w:t>
            </w:r>
          </w:p>
        </w:tc>
        <w:tc>
          <w:tcPr>
            <w:tcW w:w="1418" w:type="dxa"/>
            <w:tcBorders>
              <w:top w:val="nil"/>
              <w:left w:val="nil"/>
              <w:bottom w:val="single" w:sz="12" w:space="0" w:color="FFFFFF"/>
              <w:right w:val="single" w:sz="12" w:space="0" w:color="FFFFFF"/>
            </w:tcBorders>
            <w:shd w:val="clear" w:color="000000" w:fill="F2F2F2"/>
            <w:vAlign w:val="center"/>
            <w:hideMark/>
          </w:tcPr>
          <w:p w:rsidR="00951B89" w:rsidRDefault="00951B89">
            <w:pPr>
              <w:jc w:val="right"/>
              <w:rPr>
                <w:rFonts w:cs="Calibri"/>
                <w:color w:val="000000"/>
                <w:sz w:val="18"/>
                <w:szCs w:val="18"/>
              </w:rPr>
            </w:pPr>
            <w:r>
              <w:rPr>
                <w:rFonts w:cs="Calibri"/>
                <w:color w:val="000000"/>
                <w:sz w:val="18"/>
                <w:szCs w:val="18"/>
              </w:rPr>
              <w:t>10 811,70</w:t>
            </w:r>
          </w:p>
        </w:tc>
      </w:tr>
      <w:tr w:rsidR="00951B89" w:rsidRPr="00D2131F" w:rsidTr="00656287">
        <w:trPr>
          <w:trHeight w:val="285"/>
        </w:trPr>
        <w:tc>
          <w:tcPr>
            <w:tcW w:w="2567" w:type="dxa"/>
            <w:tcBorders>
              <w:top w:val="nil"/>
              <w:left w:val="single" w:sz="12" w:space="0" w:color="FFFFFF"/>
              <w:bottom w:val="single" w:sz="12" w:space="0" w:color="FFFFFF"/>
              <w:right w:val="single" w:sz="12" w:space="0" w:color="FFFFFF"/>
            </w:tcBorders>
            <w:shd w:val="clear" w:color="000000" w:fill="F2F2F2"/>
            <w:vAlign w:val="center"/>
            <w:hideMark/>
          </w:tcPr>
          <w:p w:rsidR="00951B89" w:rsidRPr="00D2131F" w:rsidRDefault="00951B89" w:rsidP="00656287">
            <w:pPr>
              <w:spacing w:after="0" w:line="240" w:lineRule="auto"/>
              <w:rPr>
                <w:rFonts w:cs="Calibri"/>
                <w:bCs/>
                <w:sz w:val="18"/>
                <w:szCs w:val="18"/>
                <w:lang w:eastAsia="sk-SK"/>
              </w:rPr>
            </w:pPr>
            <w:r w:rsidRPr="00D2131F">
              <w:rPr>
                <w:rFonts w:cs="Calibri"/>
                <w:bCs/>
                <w:sz w:val="18"/>
                <w:szCs w:val="18"/>
                <w:lang w:eastAsia="sk-SK"/>
              </w:rPr>
              <w:t xml:space="preserve">230 - Kapitálové príjmy </w:t>
            </w:r>
          </w:p>
        </w:tc>
        <w:tc>
          <w:tcPr>
            <w:tcW w:w="1418" w:type="dxa"/>
            <w:tcBorders>
              <w:top w:val="nil"/>
              <w:left w:val="nil"/>
              <w:bottom w:val="single" w:sz="12" w:space="0" w:color="FFFFFF"/>
              <w:right w:val="single" w:sz="12" w:space="0" w:color="FFFFFF"/>
            </w:tcBorders>
            <w:shd w:val="clear" w:color="000000" w:fill="F2F2F2"/>
            <w:vAlign w:val="center"/>
            <w:hideMark/>
          </w:tcPr>
          <w:p w:rsidR="00951B89" w:rsidRPr="00D2131F" w:rsidRDefault="00951B89" w:rsidP="00656287">
            <w:pPr>
              <w:jc w:val="right"/>
              <w:rPr>
                <w:rFonts w:cs="Calibri"/>
                <w:sz w:val="18"/>
                <w:szCs w:val="18"/>
              </w:rPr>
            </w:pPr>
            <w:r w:rsidRPr="00D2131F">
              <w:rPr>
                <w:rFonts w:cs="Calibri"/>
                <w:sz w:val="18"/>
                <w:szCs w:val="18"/>
              </w:rPr>
              <w:t>10 224,00</w:t>
            </w:r>
          </w:p>
        </w:tc>
        <w:tc>
          <w:tcPr>
            <w:tcW w:w="1275" w:type="dxa"/>
            <w:tcBorders>
              <w:top w:val="nil"/>
              <w:left w:val="nil"/>
              <w:bottom w:val="single" w:sz="12" w:space="0" w:color="FFFFFF"/>
              <w:right w:val="single" w:sz="12" w:space="0" w:color="FFFFFF"/>
            </w:tcBorders>
            <w:shd w:val="clear" w:color="000000" w:fill="F2F2F2"/>
            <w:vAlign w:val="center"/>
          </w:tcPr>
          <w:p w:rsidR="00951B89" w:rsidRPr="00D2131F" w:rsidRDefault="00951B89">
            <w:pPr>
              <w:jc w:val="right"/>
              <w:rPr>
                <w:rFonts w:cs="Calibri"/>
                <w:color w:val="000000"/>
                <w:sz w:val="18"/>
                <w:szCs w:val="18"/>
              </w:rPr>
            </w:pPr>
            <w:r w:rsidRPr="00D2131F">
              <w:rPr>
                <w:rFonts w:cs="Calibri"/>
                <w:color w:val="000000"/>
                <w:sz w:val="18"/>
                <w:szCs w:val="18"/>
              </w:rPr>
              <w:t>4 000 000,00</w:t>
            </w:r>
          </w:p>
        </w:tc>
        <w:tc>
          <w:tcPr>
            <w:tcW w:w="1134" w:type="dxa"/>
            <w:tcBorders>
              <w:top w:val="nil"/>
              <w:left w:val="nil"/>
              <w:bottom w:val="single" w:sz="12" w:space="0" w:color="FFFFFF"/>
              <w:right w:val="single" w:sz="12" w:space="0" w:color="FFFFFF"/>
            </w:tcBorders>
            <w:shd w:val="clear" w:color="000000" w:fill="F2F2F2"/>
            <w:vAlign w:val="center"/>
          </w:tcPr>
          <w:p w:rsidR="00951B89" w:rsidRPr="00D2131F" w:rsidRDefault="00951B89">
            <w:pPr>
              <w:jc w:val="right"/>
              <w:rPr>
                <w:rFonts w:cs="Calibri"/>
                <w:color w:val="000000"/>
                <w:sz w:val="18"/>
                <w:szCs w:val="18"/>
              </w:rPr>
            </w:pPr>
            <w:r w:rsidRPr="00D2131F">
              <w:rPr>
                <w:rFonts w:cs="Calibri"/>
                <w:color w:val="000000"/>
                <w:sz w:val="18"/>
                <w:szCs w:val="18"/>
              </w:rPr>
              <w:t>813 158,22</w:t>
            </w:r>
          </w:p>
        </w:tc>
        <w:tc>
          <w:tcPr>
            <w:tcW w:w="1276" w:type="dxa"/>
            <w:tcBorders>
              <w:top w:val="nil"/>
              <w:left w:val="nil"/>
              <w:bottom w:val="single" w:sz="12" w:space="0" w:color="FFFFFF"/>
              <w:right w:val="single" w:sz="12" w:space="0" w:color="FFFFFF"/>
            </w:tcBorders>
            <w:shd w:val="clear" w:color="000000" w:fill="F2F2F2"/>
            <w:vAlign w:val="center"/>
          </w:tcPr>
          <w:p w:rsidR="00951B89" w:rsidRPr="00D2131F" w:rsidRDefault="00951B89">
            <w:pPr>
              <w:jc w:val="right"/>
              <w:rPr>
                <w:rFonts w:cs="Calibri"/>
                <w:color w:val="000000"/>
                <w:sz w:val="18"/>
                <w:szCs w:val="18"/>
              </w:rPr>
            </w:pPr>
            <w:r w:rsidRPr="00D2131F">
              <w:rPr>
                <w:rFonts w:cs="Calibri"/>
                <w:color w:val="000000"/>
                <w:sz w:val="18"/>
                <w:szCs w:val="18"/>
              </w:rPr>
              <w:t>751 152,00</w:t>
            </w:r>
          </w:p>
        </w:tc>
        <w:tc>
          <w:tcPr>
            <w:tcW w:w="1134" w:type="dxa"/>
            <w:tcBorders>
              <w:top w:val="nil"/>
              <w:left w:val="nil"/>
              <w:bottom w:val="single" w:sz="12" w:space="0" w:color="FFFFFF"/>
              <w:right w:val="single" w:sz="12" w:space="0" w:color="FFFFFF"/>
            </w:tcBorders>
            <w:shd w:val="clear" w:color="000000" w:fill="F2F2F2"/>
            <w:vAlign w:val="center"/>
          </w:tcPr>
          <w:p w:rsidR="00951B89" w:rsidRPr="00D2131F" w:rsidRDefault="00951B89">
            <w:pPr>
              <w:jc w:val="right"/>
              <w:rPr>
                <w:rFonts w:cs="Calibri"/>
                <w:color w:val="000000"/>
                <w:sz w:val="18"/>
                <w:szCs w:val="18"/>
              </w:rPr>
            </w:pPr>
            <w:r w:rsidRPr="00D2131F">
              <w:rPr>
                <w:rFonts w:cs="Calibri"/>
                <w:color w:val="000000"/>
                <w:sz w:val="18"/>
                <w:szCs w:val="18"/>
              </w:rPr>
              <w:t>92,37%</w:t>
            </w:r>
          </w:p>
        </w:tc>
        <w:tc>
          <w:tcPr>
            <w:tcW w:w="1418" w:type="dxa"/>
            <w:tcBorders>
              <w:top w:val="nil"/>
              <w:left w:val="nil"/>
              <w:bottom w:val="single" w:sz="12" w:space="0" w:color="FFFFFF"/>
              <w:right w:val="single" w:sz="12" w:space="0" w:color="FFFFFF"/>
            </w:tcBorders>
            <w:shd w:val="clear" w:color="000000" w:fill="F2F2F2"/>
            <w:vAlign w:val="center"/>
            <w:hideMark/>
          </w:tcPr>
          <w:p w:rsidR="00951B89" w:rsidRPr="00D2131F" w:rsidRDefault="00951B89">
            <w:pPr>
              <w:jc w:val="right"/>
              <w:rPr>
                <w:rFonts w:cs="Calibri"/>
                <w:color w:val="000000"/>
                <w:sz w:val="18"/>
                <w:szCs w:val="18"/>
              </w:rPr>
            </w:pPr>
            <w:r w:rsidRPr="00D2131F">
              <w:rPr>
                <w:rFonts w:cs="Calibri"/>
                <w:color w:val="000000"/>
                <w:sz w:val="18"/>
                <w:szCs w:val="18"/>
              </w:rPr>
              <w:t>-3 186 841,78</w:t>
            </w:r>
          </w:p>
        </w:tc>
      </w:tr>
      <w:tr w:rsidR="00951B89" w:rsidRPr="00557EEC" w:rsidTr="00656287">
        <w:trPr>
          <w:trHeight w:val="285"/>
        </w:trPr>
        <w:tc>
          <w:tcPr>
            <w:tcW w:w="2567" w:type="dxa"/>
            <w:tcBorders>
              <w:top w:val="nil"/>
              <w:left w:val="single" w:sz="12" w:space="0" w:color="FFFFFF"/>
              <w:bottom w:val="single" w:sz="12" w:space="0" w:color="FFFFFF"/>
              <w:right w:val="single" w:sz="12" w:space="0" w:color="FFFFFF"/>
            </w:tcBorders>
            <w:shd w:val="clear" w:color="000000" w:fill="F2F2F2"/>
            <w:vAlign w:val="center"/>
            <w:hideMark/>
          </w:tcPr>
          <w:p w:rsidR="00951B89" w:rsidRPr="00557EEC" w:rsidRDefault="00951B89" w:rsidP="00656287">
            <w:pPr>
              <w:spacing w:after="0" w:line="240" w:lineRule="auto"/>
              <w:rPr>
                <w:rFonts w:cs="Calibri"/>
                <w:sz w:val="18"/>
                <w:szCs w:val="18"/>
                <w:lang w:eastAsia="sk-SK"/>
              </w:rPr>
            </w:pPr>
            <w:r w:rsidRPr="00557EEC">
              <w:rPr>
                <w:rFonts w:cs="Calibri"/>
                <w:sz w:val="18"/>
                <w:szCs w:val="18"/>
                <w:lang w:eastAsia="sk-SK"/>
              </w:rPr>
              <w:t>240 - Úroky</w:t>
            </w:r>
          </w:p>
        </w:tc>
        <w:tc>
          <w:tcPr>
            <w:tcW w:w="1418" w:type="dxa"/>
            <w:tcBorders>
              <w:top w:val="nil"/>
              <w:left w:val="nil"/>
              <w:bottom w:val="single" w:sz="12" w:space="0" w:color="FFFFFF"/>
              <w:right w:val="single" w:sz="12" w:space="0" w:color="FFFFFF"/>
            </w:tcBorders>
            <w:shd w:val="clear" w:color="000000" w:fill="F2F2F2"/>
            <w:vAlign w:val="center"/>
            <w:hideMark/>
          </w:tcPr>
          <w:p w:rsidR="00951B89" w:rsidRDefault="00951B89" w:rsidP="00656287">
            <w:pPr>
              <w:jc w:val="right"/>
              <w:rPr>
                <w:rFonts w:cs="Calibri"/>
                <w:sz w:val="18"/>
                <w:szCs w:val="18"/>
              </w:rPr>
            </w:pPr>
            <w:r>
              <w:rPr>
                <w:rFonts w:cs="Calibri"/>
                <w:sz w:val="18"/>
                <w:szCs w:val="18"/>
              </w:rPr>
              <w:t>38 852,21</w:t>
            </w:r>
          </w:p>
        </w:tc>
        <w:tc>
          <w:tcPr>
            <w:tcW w:w="1275" w:type="dxa"/>
            <w:tcBorders>
              <w:top w:val="nil"/>
              <w:left w:val="nil"/>
              <w:bottom w:val="single" w:sz="12" w:space="0" w:color="FFFFFF"/>
              <w:right w:val="single" w:sz="12" w:space="0" w:color="FFFFFF"/>
            </w:tcBorders>
            <w:shd w:val="clear" w:color="000000" w:fill="F2F2F2"/>
            <w:vAlign w:val="center"/>
          </w:tcPr>
          <w:p w:rsidR="00951B89" w:rsidRDefault="00951B89">
            <w:pPr>
              <w:jc w:val="right"/>
              <w:rPr>
                <w:rFonts w:cs="Calibri"/>
                <w:color w:val="000000"/>
                <w:sz w:val="18"/>
                <w:szCs w:val="18"/>
              </w:rPr>
            </w:pPr>
            <w:r>
              <w:rPr>
                <w:rFonts w:cs="Calibri"/>
                <w:color w:val="000000"/>
                <w:sz w:val="18"/>
                <w:szCs w:val="18"/>
              </w:rPr>
              <w:t>19 325,00</w:t>
            </w:r>
          </w:p>
        </w:tc>
        <w:tc>
          <w:tcPr>
            <w:tcW w:w="1134" w:type="dxa"/>
            <w:tcBorders>
              <w:top w:val="nil"/>
              <w:left w:val="nil"/>
              <w:bottom w:val="single" w:sz="12" w:space="0" w:color="FFFFFF"/>
              <w:right w:val="single" w:sz="12" w:space="0" w:color="FFFFFF"/>
            </w:tcBorders>
            <w:shd w:val="clear" w:color="000000" w:fill="F2F2F2"/>
            <w:vAlign w:val="center"/>
          </w:tcPr>
          <w:p w:rsidR="00951B89" w:rsidRDefault="00951B89">
            <w:pPr>
              <w:jc w:val="right"/>
              <w:rPr>
                <w:rFonts w:cs="Calibri"/>
                <w:color w:val="000000"/>
                <w:sz w:val="18"/>
                <w:szCs w:val="18"/>
              </w:rPr>
            </w:pPr>
            <w:r>
              <w:rPr>
                <w:rFonts w:cs="Calibri"/>
                <w:color w:val="000000"/>
                <w:sz w:val="18"/>
                <w:szCs w:val="18"/>
              </w:rPr>
              <w:t>69 325,00</w:t>
            </w:r>
          </w:p>
        </w:tc>
        <w:tc>
          <w:tcPr>
            <w:tcW w:w="1276" w:type="dxa"/>
            <w:tcBorders>
              <w:top w:val="nil"/>
              <w:left w:val="nil"/>
              <w:bottom w:val="single" w:sz="12" w:space="0" w:color="FFFFFF"/>
              <w:right w:val="single" w:sz="12" w:space="0" w:color="FFFFFF"/>
            </w:tcBorders>
            <w:shd w:val="clear" w:color="000000" w:fill="F2F2F2"/>
            <w:vAlign w:val="center"/>
          </w:tcPr>
          <w:p w:rsidR="00951B89" w:rsidRDefault="00951B89">
            <w:pPr>
              <w:jc w:val="right"/>
              <w:rPr>
                <w:rFonts w:cs="Calibri"/>
                <w:color w:val="000000"/>
                <w:sz w:val="18"/>
                <w:szCs w:val="18"/>
              </w:rPr>
            </w:pPr>
            <w:r>
              <w:rPr>
                <w:rFonts w:cs="Calibri"/>
                <w:color w:val="000000"/>
                <w:sz w:val="18"/>
                <w:szCs w:val="18"/>
              </w:rPr>
              <w:t>61 541,18</w:t>
            </w:r>
          </w:p>
        </w:tc>
        <w:tc>
          <w:tcPr>
            <w:tcW w:w="1134" w:type="dxa"/>
            <w:tcBorders>
              <w:top w:val="nil"/>
              <w:left w:val="nil"/>
              <w:bottom w:val="single" w:sz="12" w:space="0" w:color="FFFFFF"/>
              <w:right w:val="single" w:sz="12" w:space="0" w:color="FFFFFF"/>
            </w:tcBorders>
            <w:shd w:val="clear" w:color="000000" w:fill="F2F2F2"/>
            <w:vAlign w:val="center"/>
          </w:tcPr>
          <w:p w:rsidR="00951B89" w:rsidRDefault="00951B89">
            <w:pPr>
              <w:jc w:val="right"/>
              <w:rPr>
                <w:rFonts w:cs="Calibri"/>
                <w:color w:val="000000"/>
                <w:sz w:val="18"/>
                <w:szCs w:val="18"/>
              </w:rPr>
            </w:pPr>
            <w:r>
              <w:rPr>
                <w:rFonts w:cs="Calibri"/>
                <w:color w:val="000000"/>
                <w:sz w:val="18"/>
                <w:szCs w:val="18"/>
              </w:rPr>
              <w:t>88,77%</w:t>
            </w:r>
          </w:p>
        </w:tc>
        <w:tc>
          <w:tcPr>
            <w:tcW w:w="1418" w:type="dxa"/>
            <w:tcBorders>
              <w:top w:val="nil"/>
              <w:left w:val="nil"/>
              <w:bottom w:val="single" w:sz="12" w:space="0" w:color="FFFFFF"/>
              <w:right w:val="single" w:sz="12" w:space="0" w:color="FFFFFF"/>
            </w:tcBorders>
            <w:shd w:val="clear" w:color="000000" w:fill="F2F2F2"/>
            <w:vAlign w:val="center"/>
            <w:hideMark/>
          </w:tcPr>
          <w:p w:rsidR="00951B89" w:rsidRDefault="00951B89">
            <w:pPr>
              <w:jc w:val="right"/>
              <w:rPr>
                <w:rFonts w:cs="Calibri"/>
                <w:color w:val="000000"/>
                <w:sz w:val="18"/>
                <w:szCs w:val="18"/>
              </w:rPr>
            </w:pPr>
            <w:r>
              <w:rPr>
                <w:rFonts w:cs="Calibri"/>
                <w:color w:val="000000"/>
                <w:sz w:val="18"/>
                <w:szCs w:val="18"/>
              </w:rPr>
              <w:t>50 000,00</w:t>
            </w:r>
          </w:p>
        </w:tc>
      </w:tr>
      <w:tr w:rsidR="00951B89" w:rsidRPr="00557EEC" w:rsidTr="00656287">
        <w:trPr>
          <w:trHeight w:val="285"/>
        </w:trPr>
        <w:tc>
          <w:tcPr>
            <w:tcW w:w="2567" w:type="dxa"/>
            <w:tcBorders>
              <w:top w:val="nil"/>
              <w:left w:val="single" w:sz="12" w:space="0" w:color="FFFFFF"/>
              <w:bottom w:val="single" w:sz="12" w:space="0" w:color="FFFFFF"/>
              <w:right w:val="single" w:sz="12" w:space="0" w:color="FFFFFF"/>
            </w:tcBorders>
            <w:shd w:val="clear" w:color="000000" w:fill="F2F2F2"/>
            <w:vAlign w:val="center"/>
            <w:hideMark/>
          </w:tcPr>
          <w:p w:rsidR="00951B89" w:rsidRPr="00557EEC" w:rsidRDefault="00951B89" w:rsidP="00656287">
            <w:pPr>
              <w:spacing w:after="0" w:line="240" w:lineRule="auto"/>
              <w:rPr>
                <w:rFonts w:cs="Calibri"/>
                <w:sz w:val="18"/>
                <w:szCs w:val="18"/>
                <w:lang w:eastAsia="sk-SK"/>
              </w:rPr>
            </w:pPr>
            <w:r w:rsidRPr="00557EEC">
              <w:rPr>
                <w:rFonts w:cs="Calibri"/>
                <w:sz w:val="18"/>
                <w:szCs w:val="18"/>
                <w:lang w:eastAsia="sk-SK"/>
              </w:rPr>
              <w:t>290 - Iné nedaňové príjmy</w:t>
            </w:r>
          </w:p>
        </w:tc>
        <w:tc>
          <w:tcPr>
            <w:tcW w:w="1418" w:type="dxa"/>
            <w:tcBorders>
              <w:top w:val="nil"/>
              <w:left w:val="nil"/>
              <w:bottom w:val="single" w:sz="12" w:space="0" w:color="FFFFFF"/>
              <w:right w:val="single" w:sz="12" w:space="0" w:color="FFFFFF"/>
            </w:tcBorders>
            <w:shd w:val="clear" w:color="000000" w:fill="F2F2F2"/>
            <w:vAlign w:val="center"/>
            <w:hideMark/>
          </w:tcPr>
          <w:p w:rsidR="00951B89" w:rsidRDefault="00951B89" w:rsidP="00656287">
            <w:pPr>
              <w:jc w:val="right"/>
              <w:rPr>
                <w:rFonts w:cs="Calibri"/>
                <w:sz w:val="18"/>
                <w:szCs w:val="18"/>
              </w:rPr>
            </w:pPr>
            <w:r>
              <w:rPr>
                <w:rFonts w:cs="Calibri"/>
                <w:sz w:val="18"/>
                <w:szCs w:val="18"/>
              </w:rPr>
              <w:t>510 775,34</w:t>
            </w:r>
          </w:p>
        </w:tc>
        <w:tc>
          <w:tcPr>
            <w:tcW w:w="1275" w:type="dxa"/>
            <w:tcBorders>
              <w:top w:val="nil"/>
              <w:left w:val="nil"/>
              <w:bottom w:val="single" w:sz="12" w:space="0" w:color="FFFFFF"/>
              <w:right w:val="single" w:sz="12" w:space="0" w:color="FFFFFF"/>
            </w:tcBorders>
            <w:shd w:val="clear" w:color="000000" w:fill="F2F2F2"/>
            <w:vAlign w:val="center"/>
          </w:tcPr>
          <w:p w:rsidR="00951B89" w:rsidRDefault="00951B89">
            <w:pPr>
              <w:jc w:val="right"/>
              <w:rPr>
                <w:rFonts w:cs="Calibri"/>
                <w:color w:val="000000"/>
                <w:sz w:val="18"/>
                <w:szCs w:val="18"/>
              </w:rPr>
            </w:pPr>
            <w:r>
              <w:rPr>
                <w:rFonts w:cs="Calibri"/>
                <w:color w:val="000000"/>
                <w:sz w:val="18"/>
                <w:szCs w:val="18"/>
              </w:rPr>
              <w:t>256 703,29</w:t>
            </w:r>
          </w:p>
        </w:tc>
        <w:tc>
          <w:tcPr>
            <w:tcW w:w="1134" w:type="dxa"/>
            <w:tcBorders>
              <w:top w:val="nil"/>
              <w:left w:val="nil"/>
              <w:bottom w:val="single" w:sz="12" w:space="0" w:color="FFFFFF"/>
              <w:right w:val="single" w:sz="12" w:space="0" w:color="FFFFFF"/>
            </w:tcBorders>
            <w:shd w:val="clear" w:color="000000" w:fill="F2F2F2"/>
            <w:vAlign w:val="center"/>
          </w:tcPr>
          <w:p w:rsidR="00951B89" w:rsidRDefault="00951B89">
            <w:pPr>
              <w:jc w:val="right"/>
              <w:rPr>
                <w:rFonts w:cs="Calibri"/>
                <w:color w:val="000000"/>
                <w:sz w:val="18"/>
                <w:szCs w:val="18"/>
              </w:rPr>
            </w:pPr>
            <w:r>
              <w:rPr>
                <w:rFonts w:cs="Calibri"/>
                <w:color w:val="000000"/>
                <w:sz w:val="18"/>
                <w:szCs w:val="18"/>
              </w:rPr>
              <w:t>817 322,65</w:t>
            </w:r>
          </w:p>
        </w:tc>
        <w:tc>
          <w:tcPr>
            <w:tcW w:w="1276" w:type="dxa"/>
            <w:tcBorders>
              <w:top w:val="nil"/>
              <w:left w:val="nil"/>
              <w:bottom w:val="single" w:sz="12" w:space="0" w:color="FFFFFF"/>
              <w:right w:val="single" w:sz="12" w:space="0" w:color="FFFFFF"/>
            </w:tcBorders>
            <w:shd w:val="clear" w:color="000000" w:fill="F2F2F2"/>
            <w:vAlign w:val="center"/>
          </w:tcPr>
          <w:p w:rsidR="00951B89" w:rsidRDefault="00951B89">
            <w:pPr>
              <w:jc w:val="right"/>
              <w:rPr>
                <w:rFonts w:cs="Calibri"/>
                <w:color w:val="000000"/>
                <w:sz w:val="18"/>
                <w:szCs w:val="18"/>
              </w:rPr>
            </w:pPr>
            <w:r>
              <w:rPr>
                <w:rFonts w:cs="Calibri"/>
                <w:color w:val="000000"/>
                <w:sz w:val="18"/>
                <w:szCs w:val="18"/>
              </w:rPr>
              <w:t>756 988,63</w:t>
            </w:r>
          </w:p>
        </w:tc>
        <w:tc>
          <w:tcPr>
            <w:tcW w:w="1134" w:type="dxa"/>
            <w:tcBorders>
              <w:top w:val="nil"/>
              <w:left w:val="nil"/>
              <w:bottom w:val="single" w:sz="12" w:space="0" w:color="FFFFFF"/>
              <w:right w:val="single" w:sz="12" w:space="0" w:color="FFFFFF"/>
            </w:tcBorders>
            <w:shd w:val="clear" w:color="000000" w:fill="F2F2F2"/>
            <w:vAlign w:val="center"/>
          </w:tcPr>
          <w:p w:rsidR="00951B89" w:rsidRDefault="00951B89">
            <w:pPr>
              <w:jc w:val="right"/>
              <w:rPr>
                <w:rFonts w:cs="Calibri"/>
                <w:color w:val="000000"/>
                <w:sz w:val="18"/>
                <w:szCs w:val="18"/>
              </w:rPr>
            </w:pPr>
            <w:r>
              <w:rPr>
                <w:rFonts w:cs="Calibri"/>
                <w:color w:val="000000"/>
                <w:sz w:val="18"/>
                <w:szCs w:val="18"/>
              </w:rPr>
              <w:t>92,62%</w:t>
            </w:r>
          </w:p>
        </w:tc>
        <w:tc>
          <w:tcPr>
            <w:tcW w:w="1418" w:type="dxa"/>
            <w:tcBorders>
              <w:top w:val="nil"/>
              <w:left w:val="nil"/>
              <w:bottom w:val="single" w:sz="12" w:space="0" w:color="FFFFFF"/>
              <w:right w:val="single" w:sz="12" w:space="0" w:color="FFFFFF"/>
            </w:tcBorders>
            <w:shd w:val="clear" w:color="000000" w:fill="F2F2F2"/>
            <w:vAlign w:val="center"/>
            <w:hideMark/>
          </w:tcPr>
          <w:p w:rsidR="00951B89" w:rsidRDefault="00951B89">
            <w:pPr>
              <w:jc w:val="right"/>
              <w:rPr>
                <w:rFonts w:cs="Calibri"/>
                <w:color w:val="000000"/>
                <w:sz w:val="18"/>
                <w:szCs w:val="18"/>
              </w:rPr>
            </w:pPr>
            <w:r>
              <w:rPr>
                <w:rFonts w:cs="Calibri"/>
                <w:color w:val="000000"/>
                <w:sz w:val="18"/>
                <w:szCs w:val="18"/>
              </w:rPr>
              <w:t>560 619,36</w:t>
            </w:r>
          </w:p>
        </w:tc>
      </w:tr>
      <w:tr w:rsidR="00951B89" w:rsidRPr="00557EEC" w:rsidTr="00656287">
        <w:trPr>
          <w:trHeight w:val="285"/>
        </w:trPr>
        <w:tc>
          <w:tcPr>
            <w:tcW w:w="2567" w:type="dxa"/>
            <w:tcBorders>
              <w:top w:val="nil"/>
              <w:left w:val="single" w:sz="12" w:space="0" w:color="FFFFFF"/>
              <w:bottom w:val="single" w:sz="12" w:space="0" w:color="FFFFFF"/>
              <w:right w:val="single" w:sz="12" w:space="0" w:color="FFFFFF"/>
            </w:tcBorders>
            <w:shd w:val="clear" w:color="000000" w:fill="8DB3E2"/>
            <w:vAlign w:val="center"/>
            <w:hideMark/>
          </w:tcPr>
          <w:p w:rsidR="00951B89" w:rsidRPr="00557EEC" w:rsidRDefault="00951B89" w:rsidP="00656287">
            <w:pPr>
              <w:spacing w:after="0" w:line="240" w:lineRule="auto"/>
              <w:rPr>
                <w:rFonts w:cs="Calibri"/>
                <w:b/>
                <w:bCs/>
                <w:sz w:val="20"/>
                <w:szCs w:val="20"/>
                <w:lang w:eastAsia="sk-SK"/>
              </w:rPr>
            </w:pPr>
            <w:r w:rsidRPr="00557EEC">
              <w:rPr>
                <w:rFonts w:cs="Calibri"/>
                <w:b/>
                <w:bCs/>
                <w:sz w:val="20"/>
                <w:szCs w:val="20"/>
                <w:lang w:eastAsia="sk-SK"/>
              </w:rPr>
              <w:t>Celkom</w:t>
            </w:r>
          </w:p>
        </w:tc>
        <w:tc>
          <w:tcPr>
            <w:tcW w:w="1418" w:type="dxa"/>
            <w:tcBorders>
              <w:top w:val="nil"/>
              <w:left w:val="nil"/>
              <w:bottom w:val="single" w:sz="12" w:space="0" w:color="FFFFFF"/>
              <w:right w:val="single" w:sz="12" w:space="0" w:color="FFFFFF"/>
            </w:tcBorders>
            <w:shd w:val="clear" w:color="000000" w:fill="8DB3E2"/>
            <w:vAlign w:val="center"/>
            <w:hideMark/>
          </w:tcPr>
          <w:p w:rsidR="00951B89" w:rsidRDefault="00951B89" w:rsidP="00656287">
            <w:pPr>
              <w:jc w:val="right"/>
              <w:rPr>
                <w:rFonts w:cs="Calibri"/>
                <w:b/>
                <w:bCs/>
                <w:color w:val="000000"/>
                <w:sz w:val="18"/>
                <w:szCs w:val="18"/>
              </w:rPr>
            </w:pPr>
            <w:r>
              <w:rPr>
                <w:rFonts w:cs="Calibri"/>
                <w:b/>
                <w:bCs/>
                <w:color w:val="000000"/>
                <w:sz w:val="18"/>
                <w:szCs w:val="18"/>
              </w:rPr>
              <w:t>5 415 874,42</w:t>
            </w:r>
          </w:p>
        </w:tc>
        <w:tc>
          <w:tcPr>
            <w:tcW w:w="1275" w:type="dxa"/>
            <w:tcBorders>
              <w:top w:val="nil"/>
              <w:left w:val="nil"/>
              <w:bottom w:val="single" w:sz="12" w:space="0" w:color="FFFFFF"/>
              <w:right w:val="single" w:sz="12" w:space="0" w:color="FFFFFF"/>
            </w:tcBorders>
            <w:shd w:val="clear" w:color="000000" w:fill="8DB3E2"/>
            <w:vAlign w:val="center"/>
          </w:tcPr>
          <w:p w:rsidR="00951B89" w:rsidRDefault="00951B89">
            <w:pPr>
              <w:jc w:val="right"/>
              <w:rPr>
                <w:rFonts w:cs="Calibri"/>
                <w:b/>
                <w:bCs/>
                <w:color w:val="000000"/>
                <w:sz w:val="18"/>
                <w:szCs w:val="18"/>
              </w:rPr>
            </w:pPr>
            <w:r>
              <w:rPr>
                <w:rFonts w:cs="Calibri"/>
                <w:b/>
                <w:bCs/>
                <w:color w:val="000000"/>
                <w:sz w:val="18"/>
                <w:szCs w:val="18"/>
              </w:rPr>
              <w:t>8 996 039,84</w:t>
            </w:r>
          </w:p>
        </w:tc>
        <w:tc>
          <w:tcPr>
            <w:tcW w:w="1134" w:type="dxa"/>
            <w:tcBorders>
              <w:top w:val="nil"/>
              <w:left w:val="nil"/>
              <w:bottom w:val="single" w:sz="12" w:space="0" w:color="FFFFFF"/>
              <w:right w:val="single" w:sz="12" w:space="0" w:color="FFFFFF"/>
            </w:tcBorders>
            <w:shd w:val="clear" w:color="000000" w:fill="8DB3E2"/>
            <w:vAlign w:val="center"/>
          </w:tcPr>
          <w:p w:rsidR="00951B89" w:rsidRDefault="00951B89">
            <w:pPr>
              <w:jc w:val="right"/>
              <w:rPr>
                <w:rFonts w:cs="Calibri"/>
                <w:b/>
                <w:bCs/>
                <w:color w:val="000000"/>
                <w:sz w:val="18"/>
                <w:szCs w:val="18"/>
              </w:rPr>
            </w:pPr>
            <w:r>
              <w:rPr>
                <w:rFonts w:cs="Calibri"/>
                <w:b/>
                <w:bCs/>
                <w:color w:val="000000"/>
                <w:sz w:val="18"/>
                <w:szCs w:val="18"/>
              </w:rPr>
              <w:t>6 430 629,12</w:t>
            </w:r>
          </w:p>
        </w:tc>
        <w:tc>
          <w:tcPr>
            <w:tcW w:w="1276" w:type="dxa"/>
            <w:tcBorders>
              <w:top w:val="nil"/>
              <w:left w:val="nil"/>
              <w:bottom w:val="single" w:sz="12" w:space="0" w:color="FFFFFF"/>
              <w:right w:val="single" w:sz="12" w:space="0" w:color="FFFFFF"/>
            </w:tcBorders>
            <w:shd w:val="clear" w:color="000000" w:fill="8DB3E2"/>
            <w:vAlign w:val="center"/>
          </w:tcPr>
          <w:p w:rsidR="00951B89" w:rsidRDefault="00951B89">
            <w:pPr>
              <w:jc w:val="right"/>
              <w:rPr>
                <w:rFonts w:cs="Calibri"/>
                <w:b/>
                <w:bCs/>
                <w:color w:val="000000"/>
                <w:sz w:val="18"/>
                <w:szCs w:val="18"/>
              </w:rPr>
            </w:pPr>
            <w:r>
              <w:rPr>
                <w:rFonts w:cs="Calibri"/>
                <w:b/>
                <w:bCs/>
                <w:color w:val="000000"/>
                <w:sz w:val="18"/>
                <w:szCs w:val="18"/>
              </w:rPr>
              <w:t>6 284 569,61</w:t>
            </w:r>
          </w:p>
        </w:tc>
        <w:tc>
          <w:tcPr>
            <w:tcW w:w="1134" w:type="dxa"/>
            <w:tcBorders>
              <w:top w:val="nil"/>
              <w:left w:val="nil"/>
              <w:bottom w:val="single" w:sz="12" w:space="0" w:color="FFFFFF"/>
              <w:right w:val="single" w:sz="12" w:space="0" w:color="FFFFFF"/>
            </w:tcBorders>
            <w:shd w:val="clear" w:color="000000" w:fill="8DB3E2"/>
            <w:vAlign w:val="center"/>
          </w:tcPr>
          <w:p w:rsidR="00951B89" w:rsidRDefault="00951B89">
            <w:pPr>
              <w:jc w:val="right"/>
              <w:rPr>
                <w:rFonts w:cs="Calibri"/>
                <w:b/>
                <w:bCs/>
                <w:color w:val="000000"/>
                <w:sz w:val="18"/>
                <w:szCs w:val="18"/>
              </w:rPr>
            </w:pPr>
            <w:r>
              <w:rPr>
                <w:rFonts w:cs="Calibri"/>
                <w:b/>
                <w:bCs/>
                <w:color w:val="000000"/>
                <w:sz w:val="18"/>
                <w:szCs w:val="18"/>
              </w:rPr>
              <w:t>97,73%</w:t>
            </w:r>
          </w:p>
        </w:tc>
        <w:tc>
          <w:tcPr>
            <w:tcW w:w="1418" w:type="dxa"/>
            <w:tcBorders>
              <w:top w:val="nil"/>
              <w:left w:val="nil"/>
              <w:bottom w:val="single" w:sz="12" w:space="0" w:color="FFFFFF"/>
              <w:right w:val="single" w:sz="12" w:space="0" w:color="FFFFFF"/>
            </w:tcBorders>
            <w:shd w:val="clear" w:color="000000" w:fill="95B3D7"/>
            <w:vAlign w:val="center"/>
            <w:hideMark/>
          </w:tcPr>
          <w:p w:rsidR="00951B89" w:rsidRDefault="00951B89">
            <w:pPr>
              <w:jc w:val="right"/>
              <w:rPr>
                <w:rFonts w:cs="Calibri"/>
                <w:b/>
                <w:bCs/>
                <w:color w:val="000000"/>
                <w:sz w:val="18"/>
                <w:szCs w:val="18"/>
              </w:rPr>
            </w:pPr>
            <w:r>
              <w:rPr>
                <w:rFonts w:cs="Calibri"/>
                <w:b/>
                <w:bCs/>
                <w:color w:val="000000"/>
                <w:sz w:val="18"/>
                <w:szCs w:val="18"/>
              </w:rPr>
              <w:t>-2 565 410,72</w:t>
            </w:r>
          </w:p>
        </w:tc>
      </w:tr>
    </w:tbl>
    <w:p w:rsidR="00250FAB" w:rsidRDefault="00250FAB" w:rsidP="000177CA">
      <w:pPr>
        <w:jc w:val="both"/>
        <w:rPr>
          <w:rFonts w:ascii="Arial" w:hAnsi="Arial" w:cs="Arial"/>
          <w:sz w:val="20"/>
          <w:szCs w:val="20"/>
          <w:lang w:eastAsia="sk-SK"/>
        </w:rPr>
      </w:pPr>
    </w:p>
    <w:p w:rsidR="000177CA" w:rsidRPr="008009DF" w:rsidRDefault="000177CA" w:rsidP="00A536CE">
      <w:pPr>
        <w:spacing w:after="0" w:line="240" w:lineRule="auto"/>
        <w:jc w:val="both"/>
        <w:rPr>
          <w:rFonts w:cs="Calibri"/>
          <w:sz w:val="24"/>
          <w:szCs w:val="24"/>
          <w:u w:val="single"/>
        </w:rPr>
      </w:pPr>
      <w:r w:rsidRPr="008009DF">
        <w:rPr>
          <w:rFonts w:cs="Calibri"/>
          <w:sz w:val="24"/>
          <w:szCs w:val="24"/>
          <w:u w:val="single"/>
        </w:rPr>
        <w:t xml:space="preserve">Graf </w:t>
      </w:r>
      <w:r w:rsidR="00FC3EE9" w:rsidRPr="008009DF">
        <w:rPr>
          <w:rFonts w:cs="Calibri"/>
          <w:sz w:val="24"/>
          <w:szCs w:val="24"/>
          <w:u w:val="single"/>
        </w:rPr>
        <w:t>3</w:t>
      </w:r>
      <w:r w:rsidRPr="008009DF">
        <w:rPr>
          <w:rFonts w:cs="Calibri"/>
          <w:sz w:val="24"/>
          <w:szCs w:val="24"/>
          <w:u w:val="single"/>
        </w:rPr>
        <w:t>: Podiel nedaňových príjmov podľa ekonomickej klasifikácie na plnení celkových nedaň</w:t>
      </w:r>
      <w:r w:rsidR="008009DF" w:rsidRPr="008009DF">
        <w:rPr>
          <w:rFonts w:cs="Calibri"/>
          <w:sz w:val="24"/>
          <w:szCs w:val="24"/>
          <w:u w:val="single"/>
        </w:rPr>
        <w:t>.</w:t>
      </w:r>
      <w:r w:rsidRPr="008009DF">
        <w:rPr>
          <w:rFonts w:cs="Calibri"/>
          <w:sz w:val="24"/>
          <w:szCs w:val="24"/>
          <w:u w:val="single"/>
        </w:rPr>
        <w:t xml:space="preserve"> príjmov</w:t>
      </w:r>
    </w:p>
    <w:p w:rsidR="00347374" w:rsidRDefault="00347374" w:rsidP="00A536CE">
      <w:pPr>
        <w:spacing w:after="0" w:line="240" w:lineRule="auto"/>
        <w:jc w:val="both"/>
        <w:rPr>
          <w:rFonts w:cs="Calibri"/>
          <w:sz w:val="24"/>
          <w:szCs w:val="24"/>
        </w:rPr>
      </w:pPr>
    </w:p>
    <w:p w:rsidR="002679CD" w:rsidRPr="002C5656" w:rsidRDefault="002C5656" w:rsidP="002C5656">
      <w:pPr>
        <w:spacing w:after="0" w:line="240" w:lineRule="auto"/>
        <w:jc w:val="both"/>
        <w:rPr>
          <w:rFonts w:cs="Calibri"/>
          <w:sz w:val="24"/>
          <w:szCs w:val="24"/>
        </w:rPr>
      </w:pPr>
      <w:r>
        <w:rPr>
          <w:noProof/>
          <w:lang w:eastAsia="sk-SK"/>
        </w:rPr>
        <w:drawing>
          <wp:inline distT="0" distB="0" distL="0" distR="0" wp14:anchorId="64EF0B72" wp14:editId="4196FB97">
            <wp:extent cx="6524625" cy="2609850"/>
            <wp:effectExtent l="0" t="0" r="0" b="0"/>
            <wp:docPr id="17" name="Graf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2679CD" w:rsidRDefault="002679CD" w:rsidP="002C5656">
      <w:pPr>
        <w:autoSpaceDE w:val="0"/>
        <w:autoSpaceDN w:val="0"/>
        <w:adjustRightInd w:val="0"/>
        <w:spacing w:after="0" w:line="240" w:lineRule="auto"/>
        <w:jc w:val="both"/>
        <w:rPr>
          <w:rFonts w:cs="Calibri"/>
          <w:b/>
          <w:sz w:val="24"/>
          <w:szCs w:val="24"/>
        </w:rPr>
      </w:pPr>
    </w:p>
    <w:p w:rsidR="00EE2A7F" w:rsidRDefault="00FA3856" w:rsidP="00B75900">
      <w:pPr>
        <w:autoSpaceDE w:val="0"/>
        <w:autoSpaceDN w:val="0"/>
        <w:adjustRightInd w:val="0"/>
        <w:spacing w:after="0" w:line="240" w:lineRule="auto"/>
        <w:ind w:firstLine="708"/>
        <w:jc w:val="both"/>
        <w:rPr>
          <w:rFonts w:cs="Calibri"/>
          <w:sz w:val="24"/>
          <w:szCs w:val="24"/>
        </w:rPr>
      </w:pPr>
      <w:r w:rsidRPr="00E206EA">
        <w:rPr>
          <w:rFonts w:cs="Calibri"/>
          <w:b/>
          <w:sz w:val="24"/>
          <w:szCs w:val="24"/>
        </w:rPr>
        <w:lastRenderedPageBreak/>
        <w:t>Nedaňové kapitálové príjmy</w:t>
      </w:r>
      <w:r w:rsidRPr="00E206EA">
        <w:rPr>
          <w:rFonts w:cs="Calibri"/>
          <w:sz w:val="24"/>
          <w:szCs w:val="24"/>
        </w:rPr>
        <w:t xml:space="preserve"> sú kapitálové príjmy z predaja hnuteľného a nehnuteľného majetku, z predaja drobného hmotného a nehmotného majetku a ďalších kapitálových príjmov</w:t>
      </w:r>
      <w:r w:rsidR="00EE2A7F">
        <w:rPr>
          <w:rFonts w:cs="Calibri"/>
          <w:sz w:val="24"/>
          <w:szCs w:val="24"/>
        </w:rPr>
        <w:t xml:space="preserve">. </w:t>
      </w:r>
    </w:p>
    <w:p w:rsidR="00EE2A7F" w:rsidRDefault="00EE2A7F" w:rsidP="00EE2A7F">
      <w:pPr>
        <w:autoSpaceDE w:val="0"/>
        <w:autoSpaceDN w:val="0"/>
        <w:adjustRightInd w:val="0"/>
        <w:spacing w:after="0" w:line="240" w:lineRule="auto"/>
        <w:ind w:firstLine="708"/>
        <w:jc w:val="both"/>
        <w:rPr>
          <w:rFonts w:cs="Calibri"/>
          <w:sz w:val="24"/>
          <w:szCs w:val="24"/>
        </w:rPr>
      </w:pPr>
    </w:p>
    <w:p w:rsidR="00482F2A" w:rsidRDefault="00F669FF" w:rsidP="00652273">
      <w:pPr>
        <w:autoSpaceDE w:val="0"/>
        <w:autoSpaceDN w:val="0"/>
        <w:adjustRightInd w:val="0"/>
        <w:spacing w:after="0" w:line="240" w:lineRule="auto"/>
        <w:ind w:firstLine="708"/>
        <w:jc w:val="both"/>
        <w:rPr>
          <w:rFonts w:cs="Calibri"/>
          <w:sz w:val="24"/>
          <w:szCs w:val="24"/>
        </w:rPr>
      </w:pPr>
      <w:r>
        <w:rPr>
          <w:rFonts w:cs="Calibri"/>
          <w:sz w:val="24"/>
          <w:szCs w:val="24"/>
        </w:rPr>
        <w:t>Skutočne naplnené k</w:t>
      </w:r>
      <w:r w:rsidR="00FA3856" w:rsidRPr="00E206EA">
        <w:rPr>
          <w:rFonts w:cs="Calibri"/>
          <w:b/>
          <w:sz w:val="24"/>
          <w:szCs w:val="24"/>
        </w:rPr>
        <w:t> 3</w:t>
      </w:r>
      <w:r w:rsidR="00A87371">
        <w:rPr>
          <w:rFonts w:cs="Calibri"/>
          <w:b/>
          <w:sz w:val="24"/>
          <w:szCs w:val="24"/>
        </w:rPr>
        <w:t>1</w:t>
      </w:r>
      <w:r w:rsidR="00FA3856" w:rsidRPr="00E206EA">
        <w:rPr>
          <w:rFonts w:cs="Calibri"/>
          <w:b/>
          <w:sz w:val="24"/>
          <w:szCs w:val="24"/>
        </w:rPr>
        <w:t>.12.</w:t>
      </w:r>
      <w:r w:rsidR="00A152BC">
        <w:rPr>
          <w:rFonts w:cs="Calibri"/>
          <w:b/>
          <w:sz w:val="24"/>
          <w:szCs w:val="24"/>
        </w:rPr>
        <w:t>2015</w:t>
      </w:r>
      <w:r w:rsidR="00FA3856" w:rsidRPr="00E206EA">
        <w:rPr>
          <w:rFonts w:cs="Calibri"/>
          <w:sz w:val="24"/>
          <w:szCs w:val="24"/>
        </w:rPr>
        <w:t xml:space="preserve"> boli nedaňové kapitálové príjmy </w:t>
      </w:r>
      <w:r w:rsidR="00FA3856" w:rsidRPr="00E206EA">
        <w:rPr>
          <w:rFonts w:cs="Calibri"/>
          <w:b/>
          <w:sz w:val="24"/>
          <w:szCs w:val="24"/>
        </w:rPr>
        <w:t xml:space="preserve">vo výške </w:t>
      </w:r>
      <w:r w:rsidR="00812B8E" w:rsidRPr="00812B8E">
        <w:rPr>
          <w:rFonts w:cs="Calibri"/>
          <w:b/>
          <w:sz w:val="24"/>
          <w:szCs w:val="24"/>
        </w:rPr>
        <w:t>751</w:t>
      </w:r>
      <w:r w:rsidR="00812B8E">
        <w:rPr>
          <w:rFonts w:cs="Calibri"/>
          <w:b/>
          <w:sz w:val="24"/>
          <w:szCs w:val="24"/>
        </w:rPr>
        <w:t> </w:t>
      </w:r>
      <w:r w:rsidR="00812B8E" w:rsidRPr="00812B8E">
        <w:rPr>
          <w:rFonts w:cs="Calibri"/>
          <w:b/>
          <w:sz w:val="24"/>
          <w:szCs w:val="24"/>
        </w:rPr>
        <w:t>152</w:t>
      </w:r>
      <w:r w:rsidR="00812B8E">
        <w:rPr>
          <w:rFonts w:cs="Calibri"/>
          <w:b/>
          <w:sz w:val="24"/>
          <w:szCs w:val="24"/>
        </w:rPr>
        <w:t xml:space="preserve">,00 </w:t>
      </w:r>
      <w:r w:rsidR="00FA3856" w:rsidRPr="00E206EA">
        <w:rPr>
          <w:rFonts w:cs="Calibri"/>
          <w:b/>
          <w:sz w:val="24"/>
          <w:szCs w:val="24"/>
        </w:rPr>
        <w:t>EUR</w:t>
      </w:r>
      <w:r w:rsidR="00A03D31">
        <w:rPr>
          <w:rFonts w:cs="Calibri"/>
          <w:b/>
          <w:sz w:val="24"/>
          <w:szCs w:val="24"/>
        </w:rPr>
        <w:t xml:space="preserve"> </w:t>
      </w:r>
      <w:r w:rsidR="00A03D31" w:rsidRPr="00A03D31">
        <w:rPr>
          <w:rFonts w:cs="Calibri"/>
          <w:sz w:val="24"/>
          <w:szCs w:val="24"/>
        </w:rPr>
        <w:t>a ich</w:t>
      </w:r>
      <w:r w:rsidR="00A03D31">
        <w:rPr>
          <w:rFonts w:cs="Calibri"/>
          <w:sz w:val="24"/>
          <w:szCs w:val="24"/>
        </w:rPr>
        <w:t xml:space="preserve"> podiel </w:t>
      </w:r>
      <w:r w:rsidR="00A03D31" w:rsidRPr="0013478D">
        <w:rPr>
          <w:rFonts w:cs="Calibri"/>
          <w:sz w:val="24"/>
          <w:szCs w:val="24"/>
        </w:rPr>
        <w:t xml:space="preserve">na celkovom plnení nedaňových príjmov je </w:t>
      </w:r>
      <w:r w:rsidR="0013478D" w:rsidRPr="0013478D">
        <w:rPr>
          <w:rFonts w:cs="Calibri"/>
          <w:sz w:val="24"/>
          <w:szCs w:val="24"/>
        </w:rPr>
        <w:t>11,95</w:t>
      </w:r>
      <w:r w:rsidR="00A03D31" w:rsidRPr="0013478D">
        <w:rPr>
          <w:rFonts w:cs="Calibri"/>
          <w:sz w:val="24"/>
          <w:szCs w:val="24"/>
        </w:rPr>
        <w:t>%.</w:t>
      </w:r>
      <w:r w:rsidR="00A03D31">
        <w:rPr>
          <w:rFonts w:cs="Calibri"/>
          <w:sz w:val="24"/>
          <w:szCs w:val="24"/>
        </w:rPr>
        <w:t xml:space="preserve"> </w:t>
      </w:r>
      <w:r w:rsidR="0089044E">
        <w:rPr>
          <w:rFonts w:cs="Calibri"/>
          <w:sz w:val="24"/>
          <w:szCs w:val="24"/>
        </w:rPr>
        <w:t>Medziročne sa príj</w:t>
      </w:r>
      <w:r w:rsidR="00A03D31">
        <w:rPr>
          <w:rFonts w:cs="Calibri"/>
          <w:sz w:val="24"/>
          <w:szCs w:val="24"/>
        </w:rPr>
        <w:t>em</w:t>
      </w:r>
      <w:r w:rsidR="0089044E">
        <w:rPr>
          <w:rFonts w:cs="Calibri"/>
          <w:sz w:val="24"/>
          <w:szCs w:val="24"/>
        </w:rPr>
        <w:t xml:space="preserve"> z predaja majetku kraja </w:t>
      </w:r>
      <w:r w:rsidR="00FC3EE9">
        <w:rPr>
          <w:rFonts w:cs="Calibri"/>
          <w:sz w:val="24"/>
          <w:szCs w:val="24"/>
        </w:rPr>
        <w:t>z</w:t>
      </w:r>
      <w:r w:rsidR="00812B8E">
        <w:rPr>
          <w:rFonts w:cs="Calibri"/>
          <w:sz w:val="24"/>
          <w:szCs w:val="24"/>
        </w:rPr>
        <w:t>výšil</w:t>
      </w:r>
      <w:r w:rsidR="0089044E">
        <w:rPr>
          <w:rFonts w:cs="Calibri"/>
          <w:sz w:val="24"/>
          <w:szCs w:val="24"/>
        </w:rPr>
        <w:t xml:space="preserve"> o</w:t>
      </w:r>
      <w:r w:rsidR="00812B8E">
        <w:rPr>
          <w:rFonts w:cs="Calibri"/>
          <w:sz w:val="24"/>
          <w:szCs w:val="24"/>
        </w:rPr>
        <w:t> 740 928,00</w:t>
      </w:r>
      <w:r w:rsidR="003E5DBF">
        <w:rPr>
          <w:rFonts w:cs="Calibri"/>
          <w:sz w:val="24"/>
          <w:szCs w:val="24"/>
        </w:rPr>
        <w:t xml:space="preserve"> </w:t>
      </w:r>
      <w:r w:rsidR="0089044E">
        <w:rPr>
          <w:rFonts w:cs="Calibri"/>
          <w:sz w:val="24"/>
          <w:szCs w:val="24"/>
        </w:rPr>
        <w:t>EUR.</w:t>
      </w:r>
      <w:r w:rsidR="00EE2A7F" w:rsidRPr="00EE2A7F">
        <w:rPr>
          <w:rFonts w:cs="Calibri"/>
          <w:sz w:val="24"/>
          <w:szCs w:val="24"/>
        </w:rPr>
        <w:t xml:space="preserve"> </w:t>
      </w:r>
      <w:r w:rsidR="00EE2A7F">
        <w:rPr>
          <w:rFonts w:cs="Calibri"/>
          <w:sz w:val="24"/>
          <w:szCs w:val="24"/>
        </w:rPr>
        <w:t>Ich plnenie</w:t>
      </w:r>
      <w:r w:rsidR="00EE2A7F" w:rsidRPr="00EE2A7F">
        <w:rPr>
          <w:rFonts w:cs="Calibri"/>
          <w:sz w:val="24"/>
          <w:szCs w:val="24"/>
        </w:rPr>
        <w:t xml:space="preserve"> </w:t>
      </w:r>
      <w:r w:rsidR="00EE2A7F">
        <w:rPr>
          <w:rFonts w:cs="Calibri"/>
          <w:sz w:val="24"/>
          <w:szCs w:val="24"/>
        </w:rPr>
        <w:t>závis</w:t>
      </w:r>
      <w:r w:rsidR="007A6295">
        <w:rPr>
          <w:rFonts w:cs="Calibri"/>
          <w:sz w:val="24"/>
          <w:szCs w:val="24"/>
        </w:rPr>
        <w:t>í</w:t>
      </w:r>
      <w:r w:rsidR="00EE2A7F" w:rsidRPr="00EE2A7F">
        <w:rPr>
          <w:rFonts w:cs="Calibri"/>
          <w:sz w:val="24"/>
          <w:szCs w:val="24"/>
        </w:rPr>
        <w:t xml:space="preserve"> </w:t>
      </w:r>
      <w:r w:rsidR="007A6295">
        <w:rPr>
          <w:rFonts w:cs="Calibri"/>
          <w:sz w:val="24"/>
          <w:szCs w:val="24"/>
        </w:rPr>
        <w:t xml:space="preserve">najmä </w:t>
      </w:r>
      <w:r w:rsidR="00EE2A7F" w:rsidRPr="00EE2A7F">
        <w:rPr>
          <w:rFonts w:cs="Calibri"/>
          <w:sz w:val="24"/>
          <w:szCs w:val="24"/>
        </w:rPr>
        <w:t xml:space="preserve">od </w:t>
      </w:r>
      <w:r w:rsidR="007A6295">
        <w:rPr>
          <w:rFonts w:cs="Calibri"/>
          <w:sz w:val="24"/>
          <w:szCs w:val="24"/>
        </w:rPr>
        <w:t>dopytu potenciálnych záujemcov a od</w:t>
      </w:r>
      <w:r w:rsidR="007A6295" w:rsidRPr="00EE2A7F">
        <w:rPr>
          <w:rFonts w:cs="Calibri"/>
          <w:sz w:val="24"/>
          <w:szCs w:val="24"/>
        </w:rPr>
        <w:t xml:space="preserve"> </w:t>
      </w:r>
      <w:r w:rsidR="00EE2A7F" w:rsidRPr="00EE2A7F">
        <w:rPr>
          <w:rFonts w:cs="Calibri"/>
          <w:sz w:val="24"/>
          <w:szCs w:val="24"/>
        </w:rPr>
        <w:t xml:space="preserve">objemu </w:t>
      </w:r>
      <w:r w:rsidR="00A51ED5">
        <w:rPr>
          <w:rFonts w:cs="Calibri"/>
          <w:sz w:val="24"/>
          <w:szCs w:val="24"/>
        </w:rPr>
        <w:t>pre</w:t>
      </w:r>
      <w:r w:rsidR="00EE2A7F" w:rsidRPr="00EE2A7F">
        <w:rPr>
          <w:rFonts w:cs="Calibri"/>
          <w:sz w:val="24"/>
          <w:szCs w:val="24"/>
        </w:rPr>
        <w:t xml:space="preserve">bytočného hnuteľného a nehnuteľného majetku </w:t>
      </w:r>
      <w:r w:rsidR="00EE2A7F">
        <w:rPr>
          <w:rFonts w:cs="Calibri"/>
          <w:sz w:val="24"/>
          <w:szCs w:val="24"/>
        </w:rPr>
        <w:t>BSK,</w:t>
      </w:r>
      <w:r w:rsidR="00EE2A7F" w:rsidRPr="00EE2A7F">
        <w:rPr>
          <w:rFonts w:cs="Calibri"/>
          <w:sz w:val="24"/>
          <w:szCs w:val="24"/>
        </w:rPr>
        <w:t xml:space="preserve"> ktorý </w:t>
      </w:r>
      <w:r w:rsidR="007A6295">
        <w:rPr>
          <w:rFonts w:cs="Calibri"/>
          <w:sz w:val="24"/>
          <w:szCs w:val="24"/>
        </w:rPr>
        <w:t>je</w:t>
      </w:r>
      <w:r w:rsidR="00EE2A7F" w:rsidRPr="00EE2A7F">
        <w:rPr>
          <w:rFonts w:cs="Calibri"/>
          <w:sz w:val="24"/>
          <w:szCs w:val="24"/>
        </w:rPr>
        <w:t xml:space="preserve"> predmetom predaja</w:t>
      </w:r>
      <w:r w:rsidR="00EE2A7F">
        <w:rPr>
          <w:rFonts w:cs="Calibri"/>
          <w:sz w:val="24"/>
          <w:szCs w:val="24"/>
        </w:rPr>
        <w:t>.</w:t>
      </w:r>
    </w:p>
    <w:p w:rsidR="002D6AD8" w:rsidRDefault="002D6AD8" w:rsidP="00EA6BBD">
      <w:pPr>
        <w:autoSpaceDE w:val="0"/>
        <w:autoSpaceDN w:val="0"/>
        <w:adjustRightInd w:val="0"/>
        <w:spacing w:after="0" w:line="240" w:lineRule="auto"/>
        <w:ind w:firstLine="708"/>
        <w:jc w:val="both"/>
        <w:rPr>
          <w:rFonts w:cs="Calibri"/>
          <w:sz w:val="24"/>
          <w:szCs w:val="24"/>
        </w:rPr>
      </w:pPr>
    </w:p>
    <w:p w:rsidR="00E975E8" w:rsidRDefault="002D6AD8" w:rsidP="002D6AD8">
      <w:pPr>
        <w:autoSpaceDE w:val="0"/>
        <w:autoSpaceDN w:val="0"/>
        <w:adjustRightInd w:val="0"/>
        <w:spacing w:after="0" w:line="240" w:lineRule="auto"/>
        <w:ind w:firstLine="708"/>
        <w:jc w:val="both"/>
        <w:rPr>
          <w:rFonts w:cs="Calibri"/>
          <w:b/>
          <w:sz w:val="24"/>
          <w:szCs w:val="24"/>
        </w:rPr>
      </w:pPr>
      <w:r w:rsidRPr="00E206EA">
        <w:rPr>
          <w:rFonts w:cs="Calibri"/>
          <w:sz w:val="24"/>
          <w:szCs w:val="24"/>
        </w:rPr>
        <w:t> </w:t>
      </w:r>
      <w:r w:rsidR="00E17C92" w:rsidRPr="00622074">
        <w:rPr>
          <w:rFonts w:cs="Calibri"/>
          <w:sz w:val="24"/>
          <w:szCs w:val="24"/>
        </w:rPr>
        <w:t xml:space="preserve">V roku </w:t>
      </w:r>
      <w:r w:rsidR="00A152BC" w:rsidRPr="00622074">
        <w:rPr>
          <w:rFonts w:cs="Calibri"/>
          <w:sz w:val="24"/>
          <w:szCs w:val="24"/>
        </w:rPr>
        <w:t>2015</w:t>
      </w:r>
      <w:r w:rsidR="00E17C92" w:rsidRPr="00622074">
        <w:rPr>
          <w:rFonts w:cs="Calibri"/>
          <w:sz w:val="24"/>
          <w:szCs w:val="24"/>
        </w:rPr>
        <w:t xml:space="preserve"> </w:t>
      </w:r>
      <w:r w:rsidRPr="00622074">
        <w:rPr>
          <w:rFonts w:cs="Calibri"/>
          <w:sz w:val="24"/>
          <w:szCs w:val="24"/>
        </w:rPr>
        <w:t xml:space="preserve">predstavujú </w:t>
      </w:r>
      <w:r w:rsidR="00E17C92" w:rsidRPr="00622074">
        <w:rPr>
          <w:rFonts w:cs="Calibri"/>
          <w:b/>
          <w:sz w:val="24"/>
          <w:szCs w:val="24"/>
        </w:rPr>
        <w:t>kapitálové príjmy</w:t>
      </w:r>
      <w:r w:rsidR="00E17C92" w:rsidRPr="00622074">
        <w:rPr>
          <w:rFonts w:cs="Calibri"/>
          <w:sz w:val="24"/>
          <w:szCs w:val="24"/>
        </w:rPr>
        <w:t xml:space="preserve"> </w:t>
      </w:r>
      <w:r w:rsidRPr="00622074">
        <w:rPr>
          <w:rFonts w:cs="Calibri"/>
          <w:sz w:val="24"/>
          <w:szCs w:val="24"/>
        </w:rPr>
        <w:t>príjem</w:t>
      </w:r>
      <w:r w:rsidRPr="00622074">
        <w:rPr>
          <w:rFonts w:cs="Calibri"/>
          <w:b/>
          <w:sz w:val="24"/>
          <w:szCs w:val="24"/>
        </w:rPr>
        <w:t>:</w:t>
      </w:r>
    </w:p>
    <w:p w:rsidR="00C02809" w:rsidRDefault="00C02809" w:rsidP="002D6AD8">
      <w:pPr>
        <w:autoSpaceDE w:val="0"/>
        <w:autoSpaceDN w:val="0"/>
        <w:adjustRightInd w:val="0"/>
        <w:spacing w:after="0" w:line="240" w:lineRule="auto"/>
        <w:ind w:firstLine="708"/>
        <w:jc w:val="both"/>
        <w:rPr>
          <w:rFonts w:cs="Calibri"/>
          <w:b/>
          <w:sz w:val="24"/>
          <w:szCs w:val="24"/>
        </w:rPr>
      </w:pPr>
    </w:p>
    <w:p w:rsidR="00C02809" w:rsidRPr="0013478D" w:rsidRDefault="00C02809" w:rsidP="00C02809">
      <w:pPr>
        <w:numPr>
          <w:ilvl w:val="0"/>
          <w:numId w:val="11"/>
        </w:numPr>
        <w:spacing w:after="0" w:line="240" w:lineRule="auto"/>
        <w:jc w:val="both"/>
        <w:rPr>
          <w:rFonts w:cs="Calibri"/>
          <w:sz w:val="24"/>
          <w:szCs w:val="24"/>
        </w:rPr>
      </w:pPr>
      <w:r>
        <w:rPr>
          <w:rFonts w:cs="Calibri"/>
          <w:sz w:val="24"/>
          <w:szCs w:val="24"/>
        </w:rPr>
        <w:t xml:space="preserve">zo </w:t>
      </w:r>
      <w:r w:rsidRPr="00C02809">
        <w:rPr>
          <w:rFonts w:cs="Calibri"/>
          <w:sz w:val="24"/>
          <w:szCs w:val="24"/>
        </w:rPr>
        <w:t xml:space="preserve">schváleného  predaja spoluvlastníckeho podielu nehnuteľného majetku BSK - kaštieľa a priľahlých pozemkov, k. ú. Veľký Biel, okres Senec, podielovým spoluvlastníkom Ing. Krivosudskej a Ing. Krištofíkovi za kúpnu sumu v celkovej výške </w:t>
      </w:r>
      <w:r w:rsidRPr="0013478D">
        <w:rPr>
          <w:rFonts w:cs="Calibri"/>
          <w:b/>
          <w:sz w:val="24"/>
          <w:szCs w:val="24"/>
        </w:rPr>
        <w:t>140 000,00 €</w:t>
      </w:r>
      <w:r w:rsidRPr="00C02809">
        <w:rPr>
          <w:rFonts w:cs="Calibri"/>
          <w:sz w:val="24"/>
          <w:szCs w:val="24"/>
        </w:rPr>
        <w:t xml:space="preserve"> (uznesenie Z BSK č. 13/2015 zo dňa 20.2.2015)</w:t>
      </w:r>
      <w:r w:rsidR="00C5782B">
        <w:rPr>
          <w:rFonts w:cs="Calibri"/>
        </w:rPr>
        <w:t>,</w:t>
      </w:r>
    </w:p>
    <w:p w:rsidR="00336560" w:rsidRPr="00336560" w:rsidRDefault="00C02809" w:rsidP="00336560">
      <w:pPr>
        <w:numPr>
          <w:ilvl w:val="0"/>
          <w:numId w:val="11"/>
        </w:numPr>
        <w:spacing w:after="0" w:line="240" w:lineRule="auto"/>
        <w:jc w:val="both"/>
        <w:rPr>
          <w:rFonts w:cs="Calibri"/>
          <w:sz w:val="24"/>
          <w:szCs w:val="24"/>
        </w:rPr>
      </w:pPr>
      <w:r w:rsidRPr="00234305">
        <w:rPr>
          <w:rFonts w:cs="Calibri"/>
          <w:sz w:val="24"/>
          <w:szCs w:val="24"/>
        </w:rPr>
        <w:t xml:space="preserve">zo schváleného  predaja nehnuteľného majetku BSK, stavby (zdravotníckeho a sociálneho zariadenia), k. ú. Dúbravka, okres Bratislava, spoločnosti KOI </w:t>
      </w:r>
      <w:r w:rsidR="00234305" w:rsidRPr="00234305">
        <w:rPr>
          <w:rFonts w:cs="Calibri"/>
          <w:sz w:val="24"/>
          <w:szCs w:val="24"/>
        </w:rPr>
        <w:t xml:space="preserve">CARP SLOVAKIA s.r.o. </w:t>
      </w:r>
      <w:r w:rsidR="00234305" w:rsidRPr="00C02809">
        <w:rPr>
          <w:rFonts w:cs="Calibri"/>
          <w:sz w:val="24"/>
          <w:szCs w:val="24"/>
        </w:rPr>
        <w:t xml:space="preserve">za kúpnu sumu v celkovej výške </w:t>
      </w:r>
      <w:r w:rsidR="00234305" w:rsidRPr="0013478D">
        <w:rPr>
          <w:rFonts w:cs="Calibri"/>
          <w:b/>
          <w:sz w:val="24"/>
          <w:szCs w:val="24"/>
        </w:rPr>
        <w:t>610 001,00 €</w:t>
      </w:r>
      <w:r w:rsidR="00234305" w:rsidRPr="00C02809">
        <w:rPr>
          <w:rFonts w:cs="Calibri"/>
          <w:sz w:val="24"/>
          <w:szCs w:val="24"/>
        </w:rPr>
        <w:t xml:space="preserve"> (uznesenie Z BSK č. </w:t>
      </w:r>
      <w:r w:rsidR="00234305">
        <w:rPr>
          <w:rFonts w:cs="Calibri"/>
          <w:sz w:val="24"/>
          <w:szCs w:val="24"/>
        </w:rPr>
        <w:t>74</w:t>
      </w:r>
      <w:r w:rsidR="00234305" w:rsidRPr="00C02809">
        <w:rPr>
          <w:rFonts w:cs="Calibri"/>
          <w:sz w:val="24"/>
          <w:szCs w:val="24"/>
        </w:rPr>
        <w:t>/2015 zo dňa 2</w:t>
      </w:r>
      <w:r w:rsidR="00234305">
        <w:rPr>
          <w:rFonts w:cs="Calibri"/>
          <w:sz w:val="24"/>
          <w:szCs w:val="24"/>
        </w:rPr>
        <w:t>5.9</w:t>
      </w:r>
      <w:r w:rsidR="00234305" w:rsidRPr="00C02809">
        <w:rPr>
          <w:rFonts w:cs="Calibri"/>
          <w:sz w:val="24"/>
          <w:szCs w:val="24"/>
        </w:rPr>
        <w:t>.2015)</w:t>
      </w:r>
      <w:r w:rsidR="00C5782B">
        <w:rPr>
          <w:rFonts w:cs="Calibri"/>
          <w:sz w:val="24"/>
          <w:szCs w:val="24"/>
        </w:rPr>
        <w:t>,</w:t>
      </w:r>
    </w:p>
    <w:p w:rsidR="00954CAE" w:rsidRPr="00954CAE" w:rsidRDefault="006D3C4E" w:rsidP="00032FCA">
      <w:pPr>
        <w:numPr>
          <w:ilvl w:val="0"/>
          <w:numId w:val="11"/>
        </w:numPr>
        <w:spacing w:after="0" w:line="240" w:lineRule="auto"/>
        <w:jc w:val="both"/>
        <w:rPr>
          <w:rFonts w:cs="Calibri"/>
          <w:sz w:val="24"/>
          <w:szCs w:val="24"/>
        </w:rPr>
      </w:pPr>
      <w:r>
        <w:rPr>
          <w:rFonts w:cs="Calibri"/>
          <w:sz w:val="24"/>
          <w:szCs w:val="24"/>
        </w:rPr>
        <w:t xml:space="preserve">zo spätného prevodu NKP synagogy a prisluchajúcich pozemkov k. ú. Senec do vlastníctva Ústredného zväzu židovských náboženských obcí v SR  vo výške </w:t>
      </w:r>
      <w:r w:rsidRPr="0013478D">
        <w:rPr>
          <w:rFonts w:cs="Calibri"/>
          <w:b/>
          <w:sz w:val="24"/>
          <w:szCs w:val="24"/>
        </w:rPr>
        <w:t>1</w:t>
      </w:r>
      <w:r w:rsidR="00336560" w:rsidRPr="0013478D">
        <w:rPr>
          <w:rFonts w:cs="Calibri"/>
          <w:b/>
          <w:sz w:val="24"/>
          <w:szCs w:val="24"/>
        </w:rPr>
        <w:t>,00 €</w:t>
      </w:r>
      <w:r w:rsidRPr="0013478D">
        <w:rPr>
          <w:rFonts w:cs="Calibri"/>
          <w:b/>
          <w:sz w:val="24"/>
          <w:szCs w:val="24"/>
        </w:rPr>
        <w:t>,</w:t>
      </w:r>
      <w:r w:rsidR="00234305" w:rsidRPr="00954CAE">
        <w:rPr>
          <w:rFonts w:cs="Calibri"/>
          <w:sz w:val="24"/>
          <w:szCs w:val="24"/>
        </w:rPr>
        <w:t xml:space="preserve"> </w:t>
      </w:r>
    </w:p>
    <w:p w:rsidR="00C02809" w:rsidRPr="00954CAE" w:rsidRDefault="00C02809" w:rsidP="00032FCA">
      <w:pPr>
        <w:numPr>
          <w:ilvl w:val="0"/>
          <w:numId w:val="11"/>
        </w:numPr>
        <w:spacing w:after="0" w:line="240" w:lineRule="auto"/>
        <w:jc w:val="both"/>
        <w:rPr>
          <w:rFonts w:cs="Calibri"/>
          <w:sz w:val="24"/>
          <w:szCs w:val="24"/>
        </w:rPr>
      </w:pPr>
      <w:r w:rsidRPr="00954CAE">
        <w:rPr>
          <w:rFonts w:cs="Calibri"/>
          <w:sz w:val="24"/>
          <w:szCs w:val="24"/>
        </w:rPr>
        <w:t xml:space="preserve">z predaja vyradeného investičného majetku v správe SŚ Ivanka pri Dunaji vo výške </w:t>
      </w:r>
      <w:r w:rsidRPr="0013478D">
        <w:rPr>
          <w:rFonts w:cs="Calibri"/>
          <w:b/>
          <w:sz w:val="24"/>
          <w:szCs w:val="24"/>
        </w:rPr>
        <w:t>1 150,00 €</w:t>
      </w:r>
      <w:r w:rsidR="006D3C4E" w:rsidRPr="0013478D">
        <w:rPr>
          <w:rFonts w:cs="Calibri"/>
          <w:b/>
          <w:sz w:val="24"/>
          <w:szCs w:val="24"/>
        </w:rPr>
        <w:t>.</w:t>
      </w:r>
    </w:p>
    <w:p w:rsidR="00250FAB" w:rsidRDefault="00250FAB" w:rsidP="00A536CE">
      <w:pPr>
        <w:spacing w:after="0" w:line="240" w:lineRule="auto"/>
        <w:jc w:val="both"/>
        <w:rPr>
          <w:rFonts w:cs="Calibri"/>
          <w:sz w:val="24"/>
          <w:szCs w:val="24"/>
        </w:rPr>
      </w:pPr>
    </w:p>
    <w:p w:rsidR="00250FAB" w:rsidRDefault="00250FAB" w:rsidP="00A536CE">
      <w:pPr>
        <w:spacing w:after="0" w:line="240" w:lineRule="auto"/>
        <w:jc w:val="both"/>
        <w:rPr>
          <w:rFonts w:cs="Calibri"/>
          <w:sz w:val="24"/>
          <w:szCs w:val="24"/>
        </w:rPr>
      </w:pPr>
    </w:p>
    <w:p w:rsidR="00586DBB" w:rsidRPr="004D1FDC" w:rsidRDefault="00586DBB" w:rsidP="00A536CE">
      <w:pPr>
        <w:spacing w:after="0" w:line="240" w:lineRule="auto"/>
        <w:jc w:val="both"/>
        <w:rPr>
          <w:rFonts w:cs="Calibri"/>
          <w:sz w:val="24"/>
          <w:szCs w:val="24"/>
          <w:u w:val="single"/>
        </w:rPr>
      </w:pPr>
      <w:r w:rsidRPr="004D1FDC">
        <w:rPr>
          <w:rFonts w:cs="Calibri"/>
          <w:sz w:val="24"/>
          <w:szCs w:val="24"/>
          <w:u w:val="single"/>
        </w:rPr>
        <w:t xml:space="preserve">Graf 4: Skutočné plnenie nedaňových kapitálových príjmov od roku 2010 do </w:t>
      </w:r>
      <w:r w:rsidR="00137C84" w:rsidRPr="004D1FDC">
        <w:rPr>
          <w:rFonts w:cs="Calibri"/>
          <w:sz w:val="24"/>
          <w:szCs w:val="24"/>
          <w:u w:val="single"/>
        </w:rPr>
        <w:t xml:space="preserve">roku </w:t>
      </w:r>
      <w:r w:rsidR="00A152BC" w:rsidRPr="004D1FDC">
        <w:rPr>
          <w:rFonts w:cs="Calibri"/>
          <w:sz w:val="24"/>
          <w:szCs w:val="24"/>
          <w:u w:val="single"/>
        </w:rPr>
        <w:t>2015</w:t>
      </w:r>
    </w:p>
    <w:p w:rsidR="00E3400C" w:rsidRDefault="00E3400C" w:rsidP="00A536CE">
      <w:pPr>
        <w:spacing w:after="0" w:line="240" w:lineRule="auto"/>
        <w:jc w:val="both"/>
        <w:rPr>
          <w:rFonts w:cs="Calibri"/>
          <w:sz w:val="24"/>
          <w:szCs w:val="24"/>
        </w:rPr>
      </w:pPr>
    </w:p>
    <w:p w:rsidR="00E3400C" w:rsidRDefault="00E3400C" w:rsidP="00A536CE">
      <w:pPr>
        <w:spacing w:after="0" w:line="240" w:lineRule="auto"/>
        <w:jc w:val="both"/>
        <w:rPr>
          <w:rFonts w:cs="Calibri"/>
          <w:sz w:val="24"/>
          <w:szCs w:val="24"/>
        </w:rPr>
      </w:pPr>
    </w:p>
    <w:p w:rsidR="00E3400C" w:rsidRDefault="00E3400C" w:rsidP="00A536CE">
      <w:pPr>
        <w:spacing w:after="0" w:line="240" w:lineRule="auto"/>
        <w:jc w:val="both"/>
        <w:rPr>
          <w:rFonts w:cs="Calibri"/>
          <w:sz w:val="24"/>
          <w:szCs w:val="24"/>
        </w:rPr>
      </w:pPr>
      <w:r>
        <w:rPr>
          <w:noProof/>
          <w:lang w:eastAsia="sk-SK"/>
        </w:rPr>
        <w:drawing>
          <wp:inline distT="0" distB="0" distL="0" distR="0" wp14:anchorId="65A73940" wp14:editId="1888568A">
            <wp:extent cx="6334125" cy="2324100"/>
            <wp:effectExtent l="0" t="0" r="9525" b="19050"/>
            <wp:docPr id="2" name="Graf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622074" w:rsidRDefault="00622074" w:rsidP="00A45BD4">
      <w:pPr>
        <w:tabs>
          <w:tab w:val="num" w:pos="426"/>
        </w:tabs>
        <w:spacing w:line="240" w:lineRule="auto"/>
        <w:jc w:val="both"/>
        <w:rPr>
          <w:rFonts w:cs="Calibri"/>
          <w:sz w:val="24"/>
          <w:szCs w:val="24"/>
        </w:rPr>
      </w:pPr>
    </w:p>
    <w:p w:rsidR="00A5004A" w:rsidRDefault="00A45BD4" w:rsidP="00A45BD4">
      <w:pPr>
        <w:tabs>
          <w:tab w:val="num" w:pos="426"/>
        </w:tabs>
        <w:spacing w:line="240" w:lineRule="auto"/>
        <w:jc w:val="both"/>
        <w:rPr>
          <w:rFonts w:cs="Calibri"/>
          <w:sz w:val="24"/>
          <w:szCs w:val="24"/>
        </w:rPr>
      </w:pPr>
      <w:r w:rsidRPr="00E206EA">
        <w:rPr>
          <w:rFonts w:cs="Calibri"/>
          <w:sz w:val="24"/>
          <w:szCs w:val="24"/>
        </w:rPr>
        <w:tab/>
      </w:r>
      <w:r w:rsidRPr="00B4207D">
        <w:rPr>
          <w:rFonts w:cs="Calibri"/>
          <w:b/>
          <w:sz w:val="24"/>
          <w:szCs w:val="24"/>
        </w:rPr>
        <w:t>Nedaňové bežné príjmy</w:t>
      </w:r>
      <w:r w:rsidRPr="00B4207D">
        <w:rPr>
          <w:rFonts w:cs="Calibri"/>
          <w:sz w:val="24"/>
          <w:szCs w:val="24"/>
        </w:rPr>
        <w:t xml:space="preserve"> </w:t>
      </w:r>
      <w:r w:rsidR="001665DE" w:rsidRPr="00B4207D">
        <w:rPr>
          <w:rFonts w:cs="Calibri"/>
          <w:sz w:val="24"/>
          <w:szCs w:val="24"/>
        </w:rPr>
        <w:t>sú bežné príjmy z</w:t>
      </w:r>
      <w:r w:rsidR="007C5A22" w:rsidRPr="00B4207D">
        <w:rPr>
          <w:rFonts w:cs="Calibri"/>
          <w:sz w:val="24"/>
          <w:szCs w:val="24"/>
        </w:rPr>
        <w:t> </w:t>
      </w:r>
      <w:r w:rsidR="001665DE" w:rsidRPr="00B4207D">
        <w:rPr>
          <w:rFonts w:cs="Calibri"/>
          <w:sz w:val="24"/>
          <w:szCs w:val="24"/>
        </w:rPr>
        <w:t xml:space="preserve">vlastníctva, </w:t>
      </w:r>
      <w:r w:rsidR="007C5A22" w:rsidRPr="00B4207D">
        <w:rPr>
          <w:rFonts w:cs="Calibri"/>
          <w:sz w:val="24"/>
          <w:szCs w:val="24"/>
        </w:rPr>
        <w:t>z nájomného z prenajatých budov,</w:t>
      </w:r>
      <w:r w:rsidR="007C5A22" w:rsidRPr="00E206EA">
        <w:rPr>
          <w:rFonts w:cs="Calibri"/>
          <w:sz w:val="24"/>
          <w:szCs w:val="24"/>
        </w:rPr>
        <w:t xml:space="preserve"> priestorov a objektov, </w:t>
      </w:r>
      <w:r w:rsidR="001665DE" w:rsidRPr="00E206EA">
        <w:rPr>
          <w:rFonts w:cs="Calibri"/>
          <w:sz w:val="24"/>
          <w:szCs w:val="24"/>
        </w:rPr>
        <w:t xml:space="preserve">z činnosti samosprávneho kraja a jeho rozpočtových organizácií. </w:t>
      </w:r>
      <w:r w:rsidR="001665DE" w:rsidRPr="00E206EA">
        <w:rPr>
          <w:rFonts w:cs="Calibri"/>
          <w:b/>
          <w:sz w:val="24"/>
          <w:szCs w:val="24"/>
        </w:rPr>
        <w:t>K 3</w:t>
      </w:r>
      <w:r w:rsidR="000D0F0B">
        <w:rPr>
          <w:rFonts w:cs="Calibri"/>
          <w:b/>
          <w:sz w:val="24"/>
          <w:szCs w:val="24"/>
        </w:rPr>
        <w:t>1</w:t>
      </w:r>
      <w:r w:rsidR="001665DE" w:rsidRPr="00E206EA">
        <w:rPr>
          <w:rFonts w:cs="Calibri"/>
          <w:b/>
          <w:sz w:val="24"/>
          <w:szCs w:val="24"/>
        </w:rPr>
        <w:t>.12.</w:t>
      </w:r>
      <w:r w:rsidR="00A152BC">
        <w:rPr>
          <w:rFonts w:cs="Calibri"/>
          <w:b/>
          <w:sz w:val="24"/>
          <w:szCs w:val="24"/>
        </w:rPr>
        <w:t>2015</w:t>
      </w:r>
      <w:r w:rsidR="001665DE" w:rsidRPr="00E206EA">
        <w:rPr>
          <w:rFonts w:cs="Calibri"/>
          <w:sz w:val="24"/>
          <w:szCs w:val="24"/>
        </w:rPr>
        <w:t xml:space="preserve"> </w:t>
      </w:r>
      <w:r w:rsidRPr="00E206EA">
        <w:rPr>
          <w:rFonts w:cs="Calibri"/>
          <w:sz w:val="24"/>
          <w:szCs w:val="24"/>
        </w:rPr>
        <w:t xml:space="preserve">boli </w:t>
      </w:r>
      <w:r w:rsidR="001665DE" w:rsidRPr="00E206EA">
        <w:rPr>
          <w:rFonts w:cs="Calibri"/>
          <w:b/>
          <w:sz w:val="24"/>
          <w:szCs w:val="24"/>
        </w:rPr>
        <w:t xml:space="preserve">nedaňové bežné príjmy </w:t>
      </w:r>
      <w:r w:rsidRPr="00E206EA">
        <w:rPr>
          <w:rFonts w:cs="Calibri"/>
          <w:b/>
          <w:sz w:val="24"/>
          <w:szCs w:val="24"/>
        </w:rPr>
        <w:t xml:space="preserve">naplnené vo výške  </w:t>
      </w:r>
      <w:r w:rsidR="00A5004A" w:rsidRPr="00A5004A">
        <w:rPr>
          <w:rFonts w:cs="Calibri"/>
          <w:b/>
          <w:sz w:val="24"/>
          <w:szCs w:val="24"/>
        </w:rPr>
        <w:t>5 533 417,61</w:t>
      </w:r>
      <w:r w:rsidR="00A5004A">
        <w:rPr>
          <w:rFonts w:cs="Calibri"/>
          <w:b/>
          <w:sz w:val="24"/>
          <w:szCs w:val="24"/>
        </w:rPr>
        <w:t xml:space="preserve"> </w:t>
      </w:r>
      <w:r w:rsidR="001E4B14" w:rsidRPr="00E206EA">
        <w:rPr>
          <w:rFonts w:cs="Calibri"/>
          <w:b/>
          <w:sz w:val="24"/>
          <w:szCs w:val="24"/>
        </w:rPr>
        <w:t>EUR</w:t>
      </w:r>
      <w:r w:rsidR="001E4B14" w:rsidRPr="00E206EA">
        <w:rPr>
          <w:rFonts w:cs="Calibri"/>
          <w:sz w:val="24"/>
          <w:szCs w:val="24"/>
        </w:rPr>
        <w:t xml:space="preserve">. </w:t>
      </w:r>
      <w:r w:rsidR="00C55D7F" w:rsidRPr="00E206EA">
        <w:rPr>
          <w:rFonts w:cs="Calibri"/>
          <w:sz w:val="24"/>
          <w:szCs w:val="24"/>
        </w:rPr>
        <w:t xml:space="preserve">Na plnení bežných nedaňových príjmov sa najvyššou mierou </w:t>
      </w:r>
      <w:r w:rsidR="00EE04D8" w:rsidRPr="00E206EA">
        <w:rPr>
          <w:rFonts w:cs="Calibri"/>
          <w:sz w:val="24"/>
          <w:szCs w:val="24"/>
        </w:rPr>
        <w:t xml:space="preserve">podieľali </w:t>
      </w:r>
      <w:r w:rsidR="00A97185" w:rsidRPr="00E206EA">
        <w:rPr>
          <w:rFonts w:cs="Calibri"/>
          <w:sz w:val="24"/>
          <w:szCs w:val="24"/>
        </w:rPr>
        <w:t xml:space="preserve">rozpočtové organizácie, a to najmä </w:t>
      </w:r>
      <w:r w:rsidR="00EE04D8" w:rsidRPr="00E206EA">
        <w:rPr>
          <w:rFonts w:cs="Calibri"/>
          <w:b/>
          <w:sz w:val="24"/>
          <w:szCs w:val="24"/>
        </w:rPr>
        <w:t xml:space="preserve">zariadenia sociálnych služieb v celkovej výške </w:t>
      </w:r>
      <w:r w:rsidR="008E4F11" w:rsidRPr="008E4F11">
        <w:rPr>
          <w:rFonts w:cs="Calibri"/>
          <w:b/>
          <w:sz w:val="24"/>
          <w:szCs w:val="24"/>
        </w:rPr>
        <w:t>3 283 596,43</w:t>
      </w:r>
      <w:r w:rsidR="008E4F11">
        <w:rPr>
          <w:rFonts w:cs="Calibri"/>
          <w:b/>
          <w:sz w:val="24"/>
          <w:szCs w:val="24"/>
        </w:rPr>
        <w:t xml:space="preserve"> </w:t>
      </w:r>
      <w:r w:rsidR="00EE04D8" w:rsidRPr="00E206EA">
        <w:rPr>
          <w:rFonts w:cs="Calibri"/>
          <w:b/>
          <w:sz w:val="24"/>
          <w:szCs w:val="24"/>
        </w:rPr>
        <w:t>EUR</w:t>
      </w:r>
      <w:r w:rsidR="00EE04D8" w:rsidRPr="00E206EA">
        <w:rPr>
          <w:rFonts w:cs="Calibri"/>
          <w:sz w:val="24"/>
          <w:szCs w:val="24"/>
        </w:rPr>
        <w:t>, a to príjmami od klientov domovov dôchodcov a domovov sociálnych služieb</w:t>
      </w:r>
      <w:r w:rsidR="000D0F0B">
        <w:rPr>
          <w:rFonts w:cs="Calibri"/>
          <w:sz w:val="24"/>
          <w:szCs w:val="24"/>
        </w:rPr>
        <w:t xml:space="preserve"> najmä za nájomné, stravné a</w:t>
      </w:r>
      <w:r w:rsidR="00FA3856">
        <w:rPr>
          <w:rFonts w:cs="Calibri"/>
          <w:sz w:val="24"/>
          <w:szCs w:val="24"/>
        </w:rPr>
        <w:t> </w:t>
      </w:r>
      <w:r w:rsidR="000D0F0B">
        <w:rPr>
          <w:rFonts w:cs="Calibri"/>
          <w:sz w:val="24"/>
          <w:szCs w:val="24"/>
        </w:rPr>
        <w:t>ošetrovné</w:t>
      </w:r>
      <w:r w:rsidR="00FA3856">
        <w:rPr>
          <w:rFonts w:cs="Calibri"/>
          <w:sz w:val="24"/>
          <w:szCs w:val="24"/>
        </w:rPr>
        <w:t xml:space="preserve">, a tiež </w:t>
      </w:r>
      <w:r w:rsidR="00FA3856" w:rsidRPr="00FA3856">
        <w:rPr>
          <w:rFonts w:cs="Calibri"/>
          <w:b/>
          <w:sz w:val="24"/>
          <w:szCs w:val="24"/>
        </w:rPr>
        <w:t>školy a školské zariadenia</w:t>
      </w:r>
      <w:r w:rsidRPr="00FA3856">
        <w:rPr>
          <w:rFonts w:cs="Calibri"/>
          <w:b/>
          <w:sz w:val="24"/>
          <w:szCs w:val="24"/>
        </w:rPr>
        <w:t xml:space="preserve"> v</w:t>
      </w:r>
      <w:r w:rsidRPr="00E206EA">
        <w:rPr>
          <w:rFonts w:cs="Calibri"/>
          <w:b/>
          <w:sz w:val="24"/>
          <w:szCs w:val="24"/>
        </w:rPr>
        <w:t xml:space="preserve">o výške </w:t>
      </w:r>
      <w:r w:rsidR="00170EBB">
        <w:rPr>
          <w:rFonts w:cs="Calibri"/>
          <w:b/>
          <w:sz w:val="24"/>
          <w:szCs w:val="24"/>
        </w:rPr>
        <w:t xml:space="preserve"> </w:t>
      </w:r>
      <w:r w:rsidR="008E4F11" w:rsidRPr="008E4F11">
        <w:rPr>
          <w:rFonts w:cs="Calibri"/>
          <w:b/>
          <w:sz w:val="24"/>
          <w:szCs w:val="24"/>
        </w:rPr>
        <w:t>852 090,14</w:t>
      </w:r>
      <w:r w:rsidR="008E4F11">
        <w:rPr>
          <w:rFonts w:cs="Calibri"/>
          <w:b/>
          <w:sz w:val="24"/>
          <w:szCs w:val="24"/>
        </w:rPr>
        <w:t xml:space="preserve"> </w:t>
      </w:r>
      <w:r w:rsidRPr="00E206EA">
        <w:rPr>
          <w:rFonts w:cs="Calibri"/>
          <w:b/>
          <w:sz w:val="24"/>
          <w:szCs w:val="24"/>
        </w:rPr>
        <w:t>EUR</w:t>
      </w:r>
      <w:r w:rsidR="00FA3856">
        <w:rPr>
          <w:rFonts w:cs="Calibri"/>
          <w:b/>
          <w:sz w:val="24"/>
          <w:szCs w:val="24"/>
        </w:rPr>
        <w:t xml:space="preserve">, </w:t>
      </w:r>
      <w:r w:rsidR="00FA3856" w:rsidRPr="00365523">
        <w:rPr>
          <w:rFonts w:cs="Calibri"/>
          <w:sz w:val="24"/>
          <w:szCs w:val="24"/>
        </w:rPr>
        <w:t>príjm</w:t>
      </w:r>
      <w:r w:rsidR="00170EBB" w:rsidRPr="00365523">
        <w:rPr>
          <w:rFonts w:cs="Calibri"/>
          <w:sz w:val="24"/>
          <w:szCs w:val="24"/>
        </w:rPr>
        <w:t>ami</w:t>
      </w:r>
      <w:r w:rsidR="000D0F0B">
        <w:rPr>
          <w:rFonts w:cs="Calibri"/>
          <w:b/>
          <w:sz w:val="24"/>
          <w:szCs w:val="24"/>
        </w:rPr>
        <w:t xml:space="preserve"> </w:t>
      </w:r>
      <w:r w:rsidR="000D0F0B" w:rsidRPr="000D0F0B">
        <w:rPr>
          <w:rFonts w:cs="Calibri"/>
          <w:sz w:val="24"/>
          <w:szCs w:val="24"/>
        </w:rPr>
        <w:t>za služby týkajúce sa školských internátov, stravného alebo prenájmu nevyužitých priestorov</w:t>
      </w:r>
      <w:r w:rsidR="00DB0302">
        <w:rPr>
          <w:rFonts w:cs="Calibri"/>
          <w:sz w:val="24"/>
          <w:szCs w:val="24"/>
        </w:rPr>
        <w:t>.</w:t>
      </w:r>
    </w:p>
    <w:p w:rsidR="001978F9" w:rsidRDefault="001978F9" w:rsidP="00A45BD4">
      <w:pPr>
        <w:tabs>
          <w:tab w:val="num" w:pos="426"/>
        </w:tabs>
        <w:spacing w:line="240" w:lineRule="auto"/>
        <w:jc w:val="both"/>
        <w:rPr>
          <w:rFonts w:cs="Calibri"/>
          <w:sz w:val="24"/>
          <w:szCs w:val="24"/>
        </w:rPr>
      </w:pPr>
    </w:p>
    <w:p w:rsidR="00F31910" w:rsidRDefault="00F31910" w:rsidP="00A45BD4">
      <w:pPr>
        <w:tabs>
          <w:tab w:val="num" w:pos="426"/>
        </w:tabs>
        <w:spacing w:line="240" w:lineRule="auto"/>
        <w:jc w:val="both"/>
        <w:rPr>
          <w:rFonts w:cs="Calibri"/>
          <w:sz w:val="24"/>
          <w:szCs w:val="24"/>
        </w:rPr>
      </w:pPr>
    </w:p>
    <w:tbl>
      <w:tblPr>
        <w:tblW w:w="9796" w:type="dxa"/>
        <w:tblInd w:w="55" w:type="dxa"/>
        <w:tblCellMar>
          <w:left w:w="70" w:type="dxa"/>
          <w:right w:w="70" w:type="dxa"/>
        </w:tblCellMar>
        <w:tblLook w:val="04A0" w:firstRow="1" w:lastRow="0" w:firstColumn="1" w:lastColumn="0" w:noHBand="0" w:noVBand="1"/>
      </w:tblPr>
      <w:tblGrid>
        <w:gridCol w:w="2142"/>
        <w:gridCol w:w="1417"/>
        <w:gridCol w:w="1276"/>
        <w:gridCol w:w="1276"/>
        <w:gridCol w:w="1134"/>
        <w:gridCol w:w="1134"/>
        <w:gridCol w:w="1417"/>
      </w:tblGrid>
      <w:tr w:rsidR="00C05C1B" w:rsidRPr="00C05C1B" w:rsidTr="00C05C1B">
        <w:trPr>
          <w:trHeight w:val="750"/>
        </w:trPr>
        <w:tc>
          <w:tcPr>
            <w:tcW w:w="2142" w:type="dxa"/>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C05C1B" w:rsidRPr="00C05C1B" w:rsidRDefault="00C05C1B" w:rsidP="00C05C1B">
            <w:pPr>
              <w:spacing w:after="0" w:line="240" w:lineRule="auto"/>
              <w:jc w:val="center"/>
              <w:rPr>
                <w:rFonts w:cs="Calibri"/>
                <w:b/>
                <w:bCs/>
                <w:sz w:val="18"/>
                <w:szCs w:val="18"/>
                <w:lang w:eastAsia="sk-SK"/>
              </w:rPr>
            </w:pPr>
            <w:r w:rsidRPr="00C05C1B">
              <w:rPr>
                <w:rFonts w:cs="Calibri"/>
                <w:b/>
                <w:bCs/>
                <w:sz w:val="18"/>
                <w:szCs w:val="18"/>
                <w:lang w:eastAsia="sk-SK"/>
              </w:rPr>
              <w:lastRenderedPageBreak/>
              <w:t>Nedaňové bežné príjmy BSK</w:t>
            </w:r>
          </w:p>
        </w:tc>
        <w:tc>
          <w:tcPr>
            <w:tcW w:w="1417" w:type="dxa"/>
            <w:tcBorders>
              <w:top w:val="single" w:sz="12" w:space="0" w:color="FFFFFF"/>
              <w:left w:val="nil"/>
              <w:bottom w:val="single" w:sz="12" w:space="0" w:color="FFFFFF"/>
              <w:right w:val="single" w:sz="12" w:space="0" w:color="FFFFFF"/>
            </w:tcBorders>
            <w:shd w:val="clear" w:color="000000" w:fill="8DB3E2"/>
            <w:vAlign w:val="center"/>
            <w:hideMark/>
          </w:tcPr>
          <w:p w:rsidR="00C05C1B" w:rsidRPr="00C05C1B" w:rsidRDefault="00C05C1B" w:rsidP="009F4BD6">
            <w:pPr>
              <w:spacing w:after="0" w:line="240" w:lineRule="auto"/>
              <w:jc w:val="center"/>
              <w:rPr>
                <w:rFonts w:cs="Calibri"/>
                <w:b/>
                <w:bCs/>
                <w:sz w:val="18"/>
                <w:szCs w:val="18"/>
                <w:lang w:eastAsia="sk-SK"/>
              </w:rPr>
            </w:pPr>
            <w:r w:rsidRPr="00C05C1B">
              <w:rPr>
                <w:rFonts w:cs="Calibri"/>
                <w:b/>
                <w:bCs/>
                <w:sz w:val="18"/>
                <w:szCs w:val="18"/>
                <w:lang w:eastAsia="sk-SK"/>
              </w:rPr>
              <w:t xml:space="preserve">Skutočnosť za rok </w:t>
            </w:r>
            <w:r w:rsidR="00C3578E">
              <w:rPr>
                <w:rFonts w:cs="Calibri"/>
                <w:b/>
                <w:bCs/>
                <w:sz w:val="18"/>
                <w:szCs w:val="18"/>
                <w:lang w:eastAsia="sk-SK"/>
              </w:rPr>
              <w:t>2014</w:t>
            </w:r>
            <w:r w:rsidRPr="00C05C1B">
              <w:rPr>
                <w:rFonts w:cs="Calibri"/>
                <w:b/>
                <w:bCs/>
                <w:sz w:val="18"/>
                <w:szCs w:val="18"/>
                <w:lang w:eastAsia="sk-SK"/>
              </w:rPr>
              <w:t xml:space="preserve"> v EUR</w:t>
            </w:r>
          </w:p>
        </w:tc>
        <w:tc>
          <w:tcPr>
            <w:tcW w:w="1276" w:type="dxa"/>
            <w:tcBorders>
              <w:top w:val="single" w:sz="12" w:space="0" w:color="FFFFFF"/>
              <w:left w:val="nil"/>
              <w:bottom w:val="single" w:sz="12" w:space="0" w:color="FFFFFF"/>
              <w:right w:val="single" w:sz="12" w:space="0" w:color="FFFFFF"/>
            </w:tcBorders>
            <w:shd w:val="clear" w:color="000000" w:fill="8DB3E2"/>
            <w:vAlign w:val="center"/>
            <w:hideMark/>
          </w:tcPr>
          <w:p w:rsidR="00C05C1B" w:rsidRPr="00C05C1B" w:rsidRDefault="00C05C1B" w:rsidP="009F4BD6">
            <w:pPr>
              <w:spacing w:after="0" w:line="240" w:lineRule="auto"/>
              <w:jc w:val="center"/>
              <w:rPr>
                <w:rFonts w:cs="Calibri"/>
                <w:b/>
                <w:bCs/>
                <w:sz w:val="18"/>
                <w:szCs w:val="18"/>
                <w:lang w:eastAsia="sk-SK"/>
              </w:rPr>
            </w:pPr>
            <w:r w:rsidRPr="00C05C1B">
              <w:rPr>
                <w:rFonts w:cs="Calibri"/>
                <w:b/>
                <w:bCs/>
                <w:sz w:val="18"/>
                <w:szCs w:val="18"/>
                <w:lang w:eastAsia="sk-SK"/>
              </w:rPr>
              <w:t xml:space="preserve">Schválený rozpočet </w:t>
            </w:r>
            <w:r w:rsidR="00A152BC">
              <w:rPr>
                <w:rFonts w:cs="Calibri"/>
                <w:b/>
                <w:bCs/>
                <w:sz w:val="18"/>
                <w:szCs w:val="18"/>
                <w:lang w:eastAsia="sk-SK"/>
              </w:rPr>
              <w:t>2015</w:t>
            </w:r>
            <w:r w:rsidRPr="00C05C1B">
              <w:rPr>
                <w:rFonts w:cs="Calibri"/>
                <w:b/>
                <w:bCs/>
                <w:sz w:val="18"/>
                <w:szCs w:val="18"/>
                <w:lang w:eastAsia="sk-SK"/>
              </w:rPr>
              <w:t xml:space="preserve"> v EUR</w:t>
            </w:r>
          </w:p>
        </w:tc>
        <w:tc>
          <w:tcPr>
            <w:tcW w:w="1276" w:type="dxa"/>
            <w:tcBorders>
              <w:top w:val="single" w:sz="12" w:space="0" w:color="FFFFFF"/>
              <w:left w:val="nil"/>
              <w:bottom w:val="single" w:sz="12" w:space="0" w:color="FFFFFF"/>
              <w:right w:val="single" w:sz="12" w:space="0" w:color="FFFFFF"/>
            </w:tcBorders>
            <w:shd w:val="clear" w:color="000000" w:fill="8DB3E2"/>
            <w:vAlign w:val="center"/>
            <w:hideMark/>
          </w:tcPr>
          <w:p w:rsidR="00C05C1B" w:rsidRPr="00C05C1B" w:rsidRDefault="00C05C1B" w:rsidP="009F4BD6">
            <w:pPr>
              <w:spacing w:after="0" w:line="240" w:lineRule="auto"/>
              <w:jc w:val="center"/>
              <w:rPr>
                <w:rFonts w:cs="Calibri"/>
                <w:b/>
                <w:bCs/>
                <w:sz w:val="18"/>
                <w:szCs w:val="18"/>
                <w:lang w:eastAsia="sk-SK"/>
              </w:rPr>
            </w:pPr>
            <w:r w:rsidRPr="00C05C1B">
              <w:rPr>
                <w:rFonts w:cs="Calibri"/>
                <w:b/>
                <w:bCs/>
                <w:sz w:val="18"/>
                <w:szCs w:val="18"/>
                <w:lang w:eastAsia="sk-SK"/>
              </w:rPr>
              <w:t>Zmenený rozpočet k 31.12.</w:t>
            </w:r>
            <w:r w:rsidR="00A152BC">
              <w:rPr>
                <w:rFonts w:cs="Calibri"/>
                <w:b/>
                <w:bCs/>
                <w:sz w:val="18"/>
                <w:szCs w:val="18"/>
                <w:lang w:eastAsia="sk-SK"/>
              </w:rPr>
              <w:t>2015</w:t>
            </w:r>
            <w:r w:rsidRPr="00C05C1B">
              <w:rPr>
                <w:rFonts w:cs="Calibri"/>
                <w:b/>
                <w:bCs/>
                <w:sz w:val="18"/>
                <w:szCs w:val="18"/>
                <w:lang w:eastAsia="sk-SK"/>
              </w:rPr>
              <w:t xml:space="preserve"> v EUR</w:t>
            </w:r>
          </w:p>
        </w:tc>
        <w:tc>
          <w:tcPr>
            <w:tcW w:w="1134" w:type="dxa"/>
            <w:tcBorders>
              <w:top w:val="single" w:sz="12" w:space="0" w:color="FFFFFF"/>
              <w:left w:val="nil"/>
              <w:bottom w:val="single" w:sz="12" w:space="0" w:color="FFFFFF"/>
              <w:right w:val="single" w:sz="12" w:space="0" w:color="FFFFFF"/>
            </w:tcBorders>
            <w:shd w:val="clear" w:color="000000" w:fill="8DB3E2"/>
            <w:vAlign w:val="center"/>
            <w:hideMark/>
          </w:tcPr>
          <w:p w:rsidR="00C05C1B" w:rsidRPr="00C05C1B" w:rsidRDefault="00C05C1B" w:rsidP="009F4BD6">
            <w:pPr>
              <w:spacing w:after="0" w:line="240" w:lineRule="auto"/>
              <w:jc w:val="center"/>
              <w:rPr>
                <w:rFonts w:cs="Calibri"/>
                <w:b/>
                <w:bCs/>
                <w:sz w:val="18"/>
                <w:szCs w:val="18"/>
                <w:lang w:eastAsia="sk-SK"/>
              </w:rPr>
            </w:pPr>
            <w:r w:rsidRPr="00C05C1B">
              <w:rPr>
                <w:rFonts w:cs="Calibri"/>
                <w:b/>
                <w:bCs/>
                <w:sz w:val="18"/>
                <w:szCs w:val="18"/>
                <w:lang w:eastAsia="sk-SK"/>
              </w:rPr>
              <w:t>Plnenie rozpočtu k 31.12.</w:t>
            </w:r>
            <w:r w:rsidR="00A152BC">
              <w:rPr>
                <w:rFonts w:cs="Calibri"/>
                <w:b/>
                <w:bCs/>
                <w:sz w:val="18"/>
                <w:szCs w:val="18"/>
                <w:lang w:eastAsia="sk-SK"/>
              </w:rPr>
              <w:t>2015</w:t>
            </w:r>
            <w:r w:rsidRPr="00C05C1B">
              <w:rPr>
                <w:rFonts w:cs="Calibri"/>
                <w:b/>
                <w:bCs/>
                <w:sz w:val="18"/>
                <w:szCs w:val="18"/>
                <w:lang w:eastAsia="sk-SK"/>
              </w:rPr>
              <w:t xml:space="preserve"> v EUR</w:t>
            </w:r>
          </w:p>
        </w:tc>
        <w:tc>
          <w:tcPr>
            <w:tcW w:w="1134" w:type="dxa"/>
            <w:tcBorders>
              <w:top w:val="single" w:sz="12" w:space="0" w:color="FFFFFF"/>
              <w:left w:val="nil"/>
              <w:bottom w:val="single" w:sz="12" w:space="0" w:color="FFFFFF"/>
              <w:right w:val="single" w:sz="12" w:space="0" w:color="FFFFFF"/>
            </w:tcBorders>
            <w:shd w:val="clear" w:color="000000" w:fill="8DB3E2"/>
            <w:vAlign w:val="center"/>
            <w:hideMark/>
          </w:tcPr>
          <w:p w:rsidR="00C05C1B" w:rsidRPr="00C05C1B" w:rsidRDefault="00C05C1B" w:rsidP="009F4BD6">
            <w:pPr>
              <w:spacing w:after="0" w:line="240" w:lineRule="auto"/>
              <w:jc w:val="center"/>
              <w:rPr>
                <w:rFonts w:cs="Calibri"/>
                <w:b/>
                <w:bCs/>
                <w:sz w:val="18"/>
                <w:szCs w:val="18"/>
                <w:lang w:eastAsia="sk-SK"/>
              </w:rPr>
            </w:pPr>
            <w:r w:rsidRPr="00C05C1B">
              <w:rPr>
                <w:rFonts w:cs="Calibri"/>
                <w:b/>
                <w:bCs/>
                <w:sz w:val="18"/>
                <w:szCs w:val="18"/>
                <w:lang w:eastAsia="sk-SK"/>
              </w:rPr>
              <w:t>% plnenie k zmen. rozpočtu k 31.12.</w:t>
            </w:r>
            <w:r w:rsidR="00A152BC">
              <w:rPr>
                <w:rFonts w:cs="Calibri"/>
                <w:b/>
                <w:bCs/>
                <w:sz w:val="18"/>
                <w:szCs w:val="18"/>
                <w:lang w:eastAsia="sk-SK"/>
              </w:rPr>
              <w:t>2015</w:t>
            </w:r>
          </w:p>
        </w:tc>
        <w:tc>
          <w:tcPr>
            <w:tcW w:w="1417" w:type="dxa"/>
            <w:tcBorders>
              <w:top w:val="single" w:sz="12" w:space="0" w:color="FFFFFF"/>
              <w:left w:val="nil"/>
              <w:bottom w:val="single" w:sz="12" w:space="0" w:color="FFFFFF"/>
              <w:right w:val="single" w:sz="12" w:space="0" w:color="FFFFFF"/>
            </w:tcBorders>
            <w:shd w:val="clear" w:color="000000" w:fill="8DB3E2"/>
            <w:vAlign w:val="center"/>
            <w:hideMark/>
          </w:tcPr>
          <w:p w:rsidR="00C05C1B" w:rsidRPr="00C05C1B" w:rsidRDefault="00C05C1B" w:rsidP="00C05C1B">
            <w:pPr>
              <w:spacing w:after="0" w:line="240" w:lineRule="auto"/>
              <w:jc w:val="center"/>
              <w:rPr>
                <w:rFonts w:cs="Calibri"/>
                <w:b/>
                <w:bCs/>
                <w:sz w:val="18"/>
                <w:szCs w:val="18"/>
                <w:lang w:eastAsia="sk-SK"/>
              </w:rPr>
            </w:pPr>
            <w:r w:rsidRPr="00C05C1B">
              <w:rPr>
                <w:rFonts w:cs="Calibri"/>
                <w:b/>
                <w:bCs/>
                <w:sz w:val="18"/>
                <w:szCs w:val="18"/>
                <w:lang w:eastAsia="sk-SK"/>
              </w:rPr>
              <w:t>Zmeny rozpočtu</w:t>
            </w:r>
          </w:p>
        </w:tc>
      </w:tr>
      <w:tr w:rsidR="00A5004A" w:rsidRPr="00C05C1B" w:rsidTr="00560314">
        <w:trPr>
          <w:trHeight w:val="285"/>
        </w:trPr>
        <w:tc>
          <w:tcPr>
            <w:tcW w:w="2142" w:type="dxa"/>
            <w:tcBorders>
              <w:top w:val="nil"/>
              <w:left w:val="single" w:sz="12" w:space="0" w:color="FFFFFF"/>
              <w:bottom w:val="single" w:sz="12" w:space="0" w:color="FFFFFF"/>
              <w:right w:val="single" w:sz="12" w:space="0" w:color="FFFFFF"/>
            </w:tcBorders>
            <w:shd w:val="clear" w:color="000000" w:fill="F2F2F2"/>
            <w:vAlign w:val="center"/>
            <w:hideMark/>
          </w:tcPr>
          <w:p w:rsidR="00A5004A" w:rsidRPr="00C05C1B" w:rsidRDefault="00A5004A" w:rsidP="00C05C1B">
            <w:pPr>
              <w:spacing w:after="0" w:line="240" w:lineRule="auto"/>
              <w:rPr>
                <w:rFonts w:cs="Calibri"/>
                <w:sz w:val="18"/>
                <w:szCs w:val="18"/>
                <w:lang w:eastAsia="sk-SK"/>
              </w:rPr>
            </w:pPr>
            <w:r w:rsidRPr="00C05C1B">
              <w:rPr>
                <w:rFonts w:cs="Calibri"/>
                <w:sz w:val="18"/>
                <w:szCs w:val="18"/>
                <w:lang w:eastAsia="sk-SK"/>
              </w:rPr>
              <w:t>Úrad BSK</w:t>
            </w:r>
          </w:p>
        </w:tc>
        <w:tc>
          <w:tcPr>
            <w:tcW w:w="1417" w:type="dxa"/>
            <w:tcBorders>
              <w:top w:val="nil"/>
              <w:left w:val="nil"/>
              <w:bottom w:val="single" w:sz="12" w:space="0" w:color="FFFFFF"/>
              <w:right w:val="single" w:sz="12" w:space="0" w:color="FFFFFF"/>
            </w:tcBorders>
            <w:shd w:val="clear" w:color="000000" w:fill="F2F2F2"/>
            <w:vAlign w:val="center"/>
            <w:hideMark/>
          </w:tcPr>
          <w:p w:rsidR="00A5004A" w:rsidRDefault="00A5004A" w:rsidP="008807B9">
            <w:pPr>
              <w:jc w:val="right"/>
              <w:rPr>
                <w:rFonts w:cs="Calibri"/>
                <w:sz w:val="18"/>
                <w:szCs w:val="18"/>
              </w:rPr>
            </w:pPr>
            <w:r>
              <w:rPr>
                <w:rFonts w:cs="Calibri"/>
                <w:sz w:val="18"/>
                <w:szCs w:val="18"/>
              </w:rPr>
              <w:t>1 231 340,47</w:t>
            </w:r>
          </w:p>
        </w:tc>
        <w:tc>
          <w:tcPr>
            <w:tcW w:w="1276" w:type="dxa"/>
            <w:tcBorders>
              <w:top w:val="nil"/>
              <w:left w:val="nil"/>
              <w:bottom w:val="single" w:sz="12" w:space="0" w:color="FFFFFF"/>
              <w:right w:val="single" w:sz="12" w:space="0" w:color="FFFFFF"/>
            </w:tcBorders>
            <w:shd w:val="clear" w:color="000000" w:fill="F2F2F2"/>
            <w:vAlign w:val="center"/>
          </w:tcPr>
          <w:p w:rsidR="00A5004A" w:rsidRDefault="00A5004A">
            <w:pPr>
              <w:jc w:val="right"/>
              <w:rPr>
                <w:rFonts w:cs="Calibri"/>
                <w:color w:val="000000"/>
                <w:sz w:val="18"/>
                <w:szCs w:val="18"/>
              </w:rPr>
            </w:pPr>
            <w:r>
              <w:rPr>
                <w:rFonts w:cs="Calibri"/>
                <w:color w:val="000000"/>
                <w:sz w:val="18"/>
                <w:szCs w:val="18"/>
              </w:rPr>
              <w:t>969 411,05</w:t>
            </w:r>
          </w:p>
        </w:tc>
        <w:tc>
          <w:tcPr>
            <w:tcW w:w="1276" w:type="dxa"/>
            <w:tcBorders>
              <w:top w:val="nil"/>
              <w:left w:val="nil"/>
              <w:bottom w:val="single" w:sz="12" w:space="0" w:color="FFFFFF"/>
              <w:right w:val="single" w:sz="12" w:space="0" w:color="FFFFFF"/>
            </w:tcBorders>
            <w:shd w:val="clear" w:color="000000" w:fill="F2F2F2"/>
            <w:vAlign w:val="center"/>
          </w:tcPr>
          <w:p w:rsidR="00A5004A" w:rsidRDefault="00A5004A">
            <w:pPr>
              <w:jc w:val="right"/>
              <w:rPr>
                <w:rFonts w:cs="Calibri"/>
                <w:color w:val="000000"/>
                <w:sz w:val="18"/>
                <w:szCs w:val="18"/>
              </w:rPr>
            </w:pPr>
            <w:r>
              <w:rPr>
                <w:rFonts w:cs="Calibri"/>
                <w:color w:val="000000"/>
                <w:sz w:val="18"/>
                <w:szCs w:val="18"/>
              </w:rPr>
              <w:t>1 580 030,41</w:t>
            </w:r>
          </w:p>
        </w:tc>
        <w:tc>
          <w:tcPr>
            <w:tcW w:w="1134" w:type="dxa"/>
            <w:tcBorders>
              <w:top w:val="nil"/>
              <w:left w:val="nil"/>
              <w:bottom w:val="single" w:sz="12" w:space="0" w:color="FFFFFF"/>
              <w:right w:val="single" w:sz="12" w:space="0" w:color="FFFFFF"/>
            </w:tcBorders>
            <w:shd w:val="clear" w:color="000000" w:fill="F2F2F2"/>
            <w:vAlign w:val="center"/>
          </w:tcPr>
          <w:p w:rsidR="00A5004A" w:rsidRDefault="00A5004A">
            <w:pPr>
              <w:jc w:val="right"/>
              <w:rPr>
                <w:rFonts w:cs="Calibri"/>
                <w:color w:val="000000"/>
                <w:sz w:val="18"/>
                <w:szCs w:val="18"/>
              </w:rPr>
            </w:pPr>
            <w:r>
              <w:rPr>
                <w:rFonts w:cs="Calibri"/>
                <w:color w:val="000000"/>
                <w:sz w:val="18"/>
                <w:szCs w:val="18"/>
              </w:rPr>
              <w:t>1 397 731,04</w:t>
            </w:r>
          </w:p>
        </w:tc>
        <w:tc>
          <w:tcPr>
            <w:tcW w:w="1134" w:type="dxa"/>
            <w:tcBorders>
              <w:top w:val="nil"/>
              <w:left w:val="nil"/>
              <w:bottom w:val="single" w:sz="12" w:space="0" w:color="FFFFFF"/>
              <w:right w:val="single" w:sz="12" w:space="0" w:color="FFFFFF"/>
            </w:tcBorders>
            <w:shd w:val="clear" w:color="000000" w:fill="F2F2F2"/>
            <w:vAlign w:val="center"/>
          </w:tcPr>
          <w:p w:rsidR="00A5004A" w:rsidRDefault="00A5004A">
            <w:pPr>
              <w:jc w:val="right"/>
              <w:rPr>
                <w:rFonts w:cs="Calibri"/>
                <w:color w:val="000000"/>
                <w:sz w:val="18"/>
                <w:szCs w:val="18"/>
              </w:rPr>
            </w:pPr>
            <w:r>
              <w:rPr>
                <w:rFonts w:cs="Calibri"/>
                <w:color w:val="000000"/>
                <w:sz w:val="18"/>
                <w:szCs w:val="18"/>
              </w:rPr>
              <w:t>88,46%</w:t>
            </w:r>
          </w:p>
        </w:tc>
        <w:tc>
          <w:tcPr>
            <w:tcW w:w="1417" w:type="dxa"/>
            <w:tcBorders>
              <w:top w:val="nil"/>
              <w:left w:val="nil"/>
              <w:bottom w:val="single" w:sz="12" w:space="0" w:color="FFFFFF"/>
              <w:right w:val="single" w:sz="12" w:space="0" w:color="FFFFFF"/>
            </w:tcBorders>
            <w:shd w:val="clear" w:color="000000" w:fill="F2F2F2"/>
            <w:vAlign w:val="center"/>
            <w:hideMark/>
          </w:tcPr>
          <w:p w:rsidR="00A5004A" w:rsidRDefault="00A5004A">
            <w:pPr>
              <w:jc w:val="right"/>
              <w:rPr>
                <w:rFonts w:cs="Calibri"/>
                <w:b/>
                <w:bCs/>
                <w:color w:val="000000"/>
                <w:sz w:val="18"/>
                <w:szCs w:val="18"/>
              </w:rPr>
            </w:pPr>
            <w:r>
              <w:rPr>
                <w:rFonts w:cs="Calibri"/>
                <w:b/>
                <w:bCs/>
                <w:color w:val="000000"/>
                <w:sz w:val="18"/>
                <w:szCs w:val="18"/>
              </w:rPr>
              <w:t>610 619,36</w:t>
            </w:r>
          </w:p>
        </w:tc>
      </w:tr>
      <w:tr w:rsidR="00A5004A" w:rsidRPr="00C05C1B" w:rsidTr="00560314">
        <w:trPr>
          <w:trHeight w:val="285"/>
        </w:trPr>
        <w:tc>
          <w:tcPr>
            <w:tcW w:w="2142" w:type="dxa"/>
            <w:tcBorders>
              <w:top w:val="nil"/>
              <w:left w:val="single" w:sz="12" w:space="0" w:color="FFFFFF"/>
              <w:bottom w:val="single" w:sz="12" w:space="0" w:color="FFFFFF"/>
              <w:right w:val="single" w:sz="12" w:space="0" w:color="FFFFFF"/>
            </w:tcBorders>
            <w:shd w:val="clear" w:color="000000" w:fill="F2F2F2"/>
            <w:vAlign w:val="center"/>
            <w:hideMark/>
          </w:tcPr>
          <w:p w:rsidR="00A5004A" w:rsidRPr="00C05C1B" w:rsidRDefault="00A5004A" w:rsidP="00C05C1B">
            <w:pPr>
              <w:spacing w:after="0" w:line="240" w:lineRule="auto"/>
              <w:rPr>
                <w:rFonts w:cs="Calibri"/>
                <w:sz w:val="18"/>
                <w:szCs w:val="18"/>
                <w:lang w:eastAsia="sk-SK"/>
              </w:rPr>
            </w:pPr>
            <w:r w:rsidRPr="00C05C1B">
              <w:rPr>
                <w:rFonts w:cs="Calibri"/>
                <w:sz w:val="18"/>
                <w:szCs w:val="18"/>
                <w:lang w:eastAsia="sk-SK"/>
              </w:rPr>
              <w:t>Sociálne zariadenia</w:t>
            </w:r>
          </w:p>
        </w:tc>
        <w:tc>
          <w:tcPr>
            <w:tcW w:w="1417" w:type="dxa"/>
            <w:tcBorders>
              <w:top w:val="nil"/>
              <w:left w:val="nil"/>
              <w:bottom w:val="single" w:sz="12" w:space="0" w:color="FFFFFF"/>
              <w:right w:val="single" w:sz="12" w:space="0" w:color="FFFFFF"/>
            </w:tcBorders>
            <w:shd w:val="clear" w:color="000000" w:fill="F2F2F2"/>
            <w:vAlign w:val="center"/>
            <w:hideMark/>
          </w:tcPr>
          <w:p w:rsidR="00A5004A" w:rsidRDefault="00A5004A" w:rsidP="008807B9">
            <w:pPr>
              <w:jc w:val="right"/>
              <w:rPr>
                <w:rFonts w:cs="Calibri"/>
                <w:sz w:val="18"/>
                <w:szCs w:val="18"/>
              </w:rPr>
            </w:pPr>
            <w:r>
              <w:rPr>
                <w:rFonts w:cs="Calibri"/>
                <w:sz w:val="18"/>
                <w:szCs w:val="18"/>
              </w:rPr>
              <w:t>3 336 683,65</w:t>
            </w:r>
          </w:p>
        </w:tc>
        <w:tc>
          <w:tcPr>
            <w:tcW w:w="1276" w:type="dxa"/>
            <w:tcBorders>
              <w:top w:val="nil"/>
              <w:left w:val="nil"/>
              <w:bottom w:val="single" w:sz="12" w:space="0" w:color="FFFFFF"/>
              <w:right w:val="single" w:sz="12" w:space="0" w:color="FFFFFF"/>
            </w:tcBorders>
            <w:shd w:val="clear" w:color="000000" w:fill="F2F2F2"/>
            <w:vAlign w:val="center"/>
          </w:tcPr>
          <w:p w:rsidR="00A5004A" w:rsidRDefault="00A5004A">
            <w:pPr>
              <w:jc w:val="right"/>
              <w:rPr>
                <w:rFonts w:cs="Calibri"/>
                <w:color w:val="000000"/>
                <w:sz w:val="18"/>
                <w:szCs w:val="18"/>
              </w:rPr>
            </w:pPr>
            <w:r>
              <w:rPr>
                <w:rFonts w:cs="Calibri"/>
                <w:color w:val="000000"/>
                <w:sz w:val="18"/>
                <w:szCs w:val="18"/>
              </w:rPr>
              <w:t>3 327 708,79</w:t>
            </w:r>
          </w:p>
        </w:tc>
        <w:tc>
          <w:tcPr>
            <w:tcW w:w="1276" w:type="dxa"/>
            <w:tcBorders>
              <w:top w:val="nil"/>
              <w:left w:val="nil"/>
              <w:bottom w:val="single" w:sz="12" w:space="0" w:color="FFFFFF"/>
              <w:right w:val="single" w:sz="12" w:space="0" w:color="FFFFFF"/>
            </w:tcBorders>
            <w:shd w:val="clear" w:color="000000" w:fill="F2F2F2"/>
            <w:vAlign w:val="center"/>
          </w:tcPr>
          <w:p w:rsidR="00A5004A" w:rsidRDefault="00A5004A">
            <w:pPr>
              <w:jc w:val="right"/>
              <w:rPr>
                <w:rFonts w:cs="Calibri"/>
                <w:color w:val="000000"/>
                <w:sz w:val="18"/>
                <w:szCs w:val="18"/>
              </w:rPr>
            </w:pPr>
            <w:r>
              <w:rPr>
                <w:rFonts w:cs="Calibri"/>
                <w:color w:val="000000"/>
                <w:sz w:val="18"/>
                <w:szCs w:val="18"/>
              </w:rPr>
              <w:t>3 327 708,79</w:t>
            </w:r>
          </w:p>
        </w:tc>
        <w:tc>
          <w:tcPr>
            <w:tcW w:w="1134" w:type="dxa"/>
            <w:tcBorders>
              <w:top w:val="nil"/>
              <w:left w:val="nil"/>
              <w:bottom w:val="single" w:sz="12" w:space="0" w:color="FFFFFF"/>
              <w:right w:val="single" w:sz="12" w:space="0" w:color="FFFFFF"/>
            </w:tcBorders>
            <w:shd w:val="clear" w:color="000000" w:fill="F2F2F2"/>
            <w:vAlign w:val="center"/>
          </w:tcPr>
          <w:p w:rsidR="00A5004A" w:rsidRDefault="00A5004A">
            <w:pPr>
              <w:jc w:val="right"/>
              <w:rPr>
                <w:rFonts w:cs="Calibri"/>
                <w:color w:val="000000"/>
                <w:sz w:val="18"/>
                <w:szCs w:val="18"/>
              </w:rPr>
            </w:pPr>
            <w:r>
              <w:rPr>
                <w:rFonts w:cs="Calibri"/>
                <w:color w:val="000000"/>
                <w:sz w:val="18"/>
                <w:szCs w:val="18"/>
              </w:rPr>
              <w:t>3 283 596,43</w:t>
            </w:r>
          </w:p>
        </w:tc>
        <w:tc>
          <w:tcPr>
            <w:tcW w:w="1134" w:type="dxa"/>
            <w:tcBorders>
              <w:top w:val="nil"/>
              <w:left w:val="nil"/>
              <w:bottom w:val="single" w:sz="12" w:space="0" w:color="FFFFFF"/>
              <w:right w:val="single" w:sz="12" w:space="0" w:color="FFFFFF"/>
            </w:tcBorders>
            <w:shd w:val="clear" w:color="000000" w:fill="F2F2F2"/>
            <w:vAlign w:val="center"/>
          </w:tcPr>
          <w:p w:rsidR="00A5004A" w:rsidRDefault="00A5004A">
            <w:pPr>
              <w:jc w:val="right"/>
              <w:rPr>
                <w:rFonts w:cs="Calibri"/>
                <w:color w:val="000000"/>
                <w:sz w:val="18"/>
                <w:szCs w:val="18"/>
              </w:rPr>
            </w:pPr>
            <w:r>
              <w:rPr>
                <w:rFonts w:cs="Calibri"/>
                <w:color w:val="000000"/>
                <w:sz w:val="18"/>
                <w:szCs w:val="18"/>
              </w:rPr>
              <w:t>98,67%</w:t>
            </w:r>
          </w:p>
        </w:tc>
        <w:tc>
          <w:tcPr>
            <w:tcW w:w="1417" w:type="dxa"/>
            <w:tcBorders>
              <w:top w:val="nil"/>
              <w:left w:val="nil"/>
              <w:bottom w:val="single" w:sz="12" w:space="0" w:color="FFFFFF"/>
              <w:right w:val="single" w:sz="12" w:space="0" w:color="FFFFFF"/>
            </w:tcBorders>
            <w:shd w:val="clear" w:color="000000" w:fill="F2F2F2"/>
            <w:vAlign w:val="center"/>
            <w:hideMark/>
          </w:tcPr>
          <w:p w:rsidR="00A5004A" w:rsidRDefault="00A5004A">
            <w:pPr>
              <w:jc w:val="right"/>
              <w:rPr>
                <w:rFonts w:cs="Calibri"/>
                <w:b/>
                <w:bCs/>
                <w:color w:val="000000"/>
                <w:sz w:val="18"/>
                <w:szCs w:val="18"/>
              </w:rPr>
            </w:pPr>
          </w:p>
        </w:tc>
      </w:tr>
      <w:tr w:rsidR="00A5004A" w:rsidRPr="00C05C1B" w:rsidTr="00560314">
        <w:trPr>
          <w:trHeight w:val="285"/>
        </w:trPr>
        <w:tc>
          <w:tcPr>
            <w:tcW w:w="2142" w:type="dxa"/>
            <w:tcBorders>
              <w:top w:val="nil"/>
              <w:left w:val="single" w:sz="12" w:space="0" w:color="FFFFFF"/>
              <w:bottom w:val="single" w:sz="12" w:space="0" w:color="FFFFFF"/>
              <w:right w:val="single" w:sz="12" w:space="0" w:color="FFFFFF"/>
            </w:tcBorders>
            <w:shd w:val="clear" w:color="000000" w:fill="F2F2F2"/>
            <w:vAlign w:val="center"/>
            <w:hideMark/>
          </w:tcPr>
          <w:p w:rsidR="00A5004A" w:rsidRPr="00C05C1B" w:rsidRDefault="00A5004A" w:rsidP="00C05C1B">
            <w:pPr>
              <w:spacing w:after="0" w:line="240" w:lineRule="auto"/>
              <w:rPr>
                <w:rFonts w:cs="Calibri"/>
                <w:sz w:val="18"/>
                <w:szCs w:val="18"/>
                <w:lang w:eastAsia="sk-SK"/>
              </w:rPr>
            </w:pPr>
            <w:r w:rsidRPr="00C05C1B">
              <w:rPr>
                <w:rFonts w:cs="Calibri"/>
                <w:sz w:val="18"/>
                <w:szCs w:val="18"/>
                <w:lang w:eastAsia="sk-SK"/>
              </w:rPr>
              <w:t>Školy a školské zariadenia</w:t>
            </w:r>
          </w:p>
        </w:tc>
        <w:tc>
          <w:tcPr>
            <w:tcW w:w="1417" w:type="dxa"/>
            <w:tcBorders>
              <w:top w:val="nil"/>
              <w:left w:val="nil"/>
              <w:bottom w:val="single" w:sz="12" w:space="0" w:color="FFFFFF"/>
              <w:right w:val="single" w:sz="12" w:space="0" w:color="FFFFFF"/>
            </w:tcBorders>
            <w:shd w:val="clear" w:color="000000" w:fill="F2F2F2"/>
            <w:vAlign w:val="center"/>
            <w:hideMark/>
          </w:tcPr>
          <w:p w:rsidR="00A5004A" w:rsidRDefault="00A5004A" w:rsidP="008807B9">
            <w:pPr>
              <w:jc w:val="right"/>
              <w:rPr>
                <w:rFonts w:cs="Calibri"/>
                <w:sz w:val="18"/>
                <w:szCs w:val="18"/>
              </w:rPr>
            </w:pPr>
            <w:r>
              <w:rPr>
                <w:rFonts w:cs="Calibri"/>
                <w:sz w:val="18"/>
                <w:szCs w:val="18"/>
              </w:rPr>
              <w:t>837 626,30</w:t>
            </w:r>
          </w:p>
        </w:tc>
        <w:tc>
          <w:tcPr>
            <w:tcW w:w="1276" w:type="dxa"/>
            <w:tcBorders>
              <w:top w:val="nil"/>
              <w:left w:val="nil"/>
              <w:bottom w:val="single" w:sz="12" w:space="0" w:color="FFFFFF"/>
              <w:right w:val="single" w:sz="12" w:space="0" w:color="FFFFFF"/>
            </w:tcBorders>
            <w:shd w:val="clear" w:color="000000" w:fill="F2F2F2"/>
            <w:vAlign w:val="center"/>
          </w:tcPr>
          <w:p w:rsidR="00A5004A" w:rsidRDefault="00A5004A">
            <w:pPr>
              <w:jc w:val="right"/>
              <w:rPr>
                <w:rFonts w:cs="Calibri"/>
                <w:color w:val="000000"/>
                <w:sz w:val="18"/>
                <w:szCs w:val="18"/>
              </w:rPr>
            </w:pPr>
            <w:r>
              <w:rPr>
                <w:rFonts w:cs="Calibri"/>
                <w:color w:val="000000"/>
                <w:sz w:val="18"/>
                <w:szCs w:val="18"/>
              </w:rPr>
              <w:t>698 920,00</w:t>
            </w:r>
          </w:p>
        </w:tc>
        <w:tc>
          <w:tcPr>
            <w:tcW w:w="1276" w:type="dxa"/>
            <w:tcBorders>
              <w:top w:val="nil"/>
              <w:left w:val="nil"/>
              <w:bottom w:val="single" w:sz="12" w:space="0" w:color="FFFFFF"/>
              <w:right w:val="single" w:sz="12" w:space="0" w:color="FFFFFF"/>
            </w:tcBorders>
            <w:shd w:val="clear" w:color="000000" w:fill="F2F2F2"/>
            <w:vAlign w:val="center"/>
          </w:tcPr>
          <w:p w:rsidR="00A5004A" w:rsidRDefault="00A5004A">
            <w:pPr>
              <w:jc w:val="right"/>
              <w:rPr>
                <w:rFonts w:cs="Calibri"/>
                <w:color w:val="000000"/>
                <w:sz w:val="18"/>
                <w:szCs w:val="18"/>
              </w:rPr>
            </w:pPr>
            <w:r>
              <w:rPr>
                <w:rFonts w:cs="Calibri"/>
                <w:color w:val="000000"/>
                <w:sz w:val="18"/>
                <w:szCs w:val="18"/>
              </w:rPr>
              <w:t>709 731,70</w:t>
            </w:r>
          </w:p>
        </w:tc>
        <w:tc>
          <w:tcPr>
            <w:tcW w:w="1134" w:type="dxa"/>
            <w:tcBorders>
              <w:top w:val="nil"/>
              <w:left w:val="nil"/>
              <w:bottom w:val="single" w:sz="12" w:space="0" w:color="FFFFFF"/>
              <w:right w:val="single" w:sz="12" w:space="0" w:color="FFFFFF"/>
            </w:tcBorders>
            <w:shd w:val="clear" w:color="000000" w:fill="F2F2F2"/>
            <w:vAlign w:val="center"/>
          </w:tcPr>
          <w:p w:rsidR="00A5004A" w:rsidRDefault="00A5004A">
            <w:pPr>
              <w:jc w:val="right"/>
              <w:rPr>
                <w:rFonts w:cs="Calibri"/>
                <w:color w:val="000000"/>
                <w:sz w:val="18"/>
                <w:szCs w:val="18"/>
              </w:rPr>
            </w:pPr>
            <w:r>
              <w:rPr>
                <w:rFonts w:cs="Calibri"/>
                <w:color w:val="000000"/>
                <w:sz w:val="18"/>
                <w:szCs w:val="18"/>
              </w:rPr>
              <w:t>852 090,14</w:t>
            </w:r>
          </w:p>
        </w:tc>
        <w:tc>
          <w:tcPr>
            <w:tcW w:w="1134" w:type="dxa"/>
            <w:tcBorders>
              <w:top w:val="nil"/>
              <w:left w:val="nil"/>
              <w:bottom w:val="single" w:sz="12" w:space="0" w:color="FFFFFF"/>
              <w:right w:val="single" w:sz="12" w:space="0" w:color="FFFFFF"/>
            </w:tcBorders>
            <w:shd w:val="clear" w:color="000000" w:fill="F2F2F2"/>
            <w:vAlign w:val="center"/>
          </w:tcPr>
          <w:p w:rsidR="00A5004A" w:rsidRDefault="00A5004A">
            <w:pPr>
              <w:jc w:val="right"/>
              <w:rPr>
                <w:rFonts w:cs="Calibri"/>
                <w:color w:val="000000"/>
                <w:sz w:val="18"/>
                <w:szCs w:val="18"/>
              </w:rPr>
            </w:pPr>
            <w:r>
              <w:rPr>
                <w:rFonts w:cs="Calibri"/>
                <w:color w:val="000000"/>
                <w:sz w:val="18"/>
                <w:szCs w:val="18"/>
              </w:rPr>
              <w:t>120,06%</w:t>
            </w:r>
          </w:p>
        </w:tc>
        <w:tc>
          <w:tcPr>
            <w:tcW w:w="1417" w:type="dxa"/>
            <w:tcBorders>
              <w:top w:val="nil"/>
              <w:left w:val="nil"/>
              <w:bottom w:val="single" w:sz="12" w:space="0" w:color="FFFFFF"/>
              <w:right w:val="single" w:sz="12" w:space="0" w:color="FFFFFF"/>
            </w:tcBorders>
            <w:shd w:val="clear" w:color="000000" w:fill="F2F2F2"/>
            <w:vAlign w:val="center"/>
            <w:hideMark/>
          </w:tcPr>
          <w:p w:rsidR="00A5004A" w:rsidRDefault="00A5004A">
            <w:pPr>
              <w:jc w:val="right"/>
              <w:rPr>
                <w:rFonts w:cs="Calibri"/>
                <w:b/>
                <w:bCs/>
                <w:color w:val="000000"/>
                <w:sz w:val="18"/>
                <w:szCs w:val="18"/>
              </w:rPr>
            </w:pPr>
            <w:r>
              <w:rPr>
                <w:rFonts w:cs="Calibri"/>
                <w:b/>
                <w:bCs/>
                <w:color w:val="000000"/>
                <w:sz w:val="18"/>
                <w:szCs w:val="18"/>
              </w:rPr>
              <w:t>10 811,70</w:t>
            </w:r>
          </w:p>
        </w:tc>
      </w:tr>
      <w:tr w:rsidR="00A5004A" w:rsidRPr="00C05C1B" w:rsidTr="00560314">
        <w:trPr>
          <w:trHeight w:val="285"/>
        </w:trPr>
        <w:tc>
          <w:tcPr>
            <w:tcW w:w="2142" w:type="dxa"/>
            <w:tcBorders>
              <w:top w:val="nil"/>
              <w:left w:val="single" w:sz="12" w:space="0" w:color="FFFFFF"/>
              <w:bottom w:val="single" w:sz="12" w:space="0" w:color="FFFFFF"/>
              <w:right w:val="single" w:sz="12" w:space="0" w:color="FFFFFF"/>
            </w:tcBorders>
            <w:shd w:val="clear" w:color="000000" w:fill="8DB3E2"/>
            <w:vAlign w:val="center"/>
            <w:hideMark/>
          </w:tcPr>
          <w:p w:rsidR="00A5004A" w:rsidRPr="00C05C1B" w:rsidRDefault="00A5004A" w:rsidP="00C05C1B">
            <w:pPr>
              <w:spacing w:after="0" w:line="240" w:lineRule="auto"/>
              <w:rPr>
                <w:rFonts w:cs="Calibri"/>
                <w:b/>
                <w:bCs/>
                <w:sz w:val="20"/>
                <w:szCs w:val="20"/>
                <w:lang w:eastAsia="sk-SK"/>
              </w:rPr>
            </w:pPr>
            <w:r w:rsidRPr="00C05C1B">
              <w:rPr>
                <w:rFonts w:cs="Calibri"/>
                <w:b/>
                <w:bCs/>
                <w:sz w:val="20"/>
                <w:szCs w:val="20"/>
                <w:lang w:eastAsia="sk-SK"/>
              </w:rPr>
              <w:t>Celkom</w:t>
            </w:r>
          </w:p>
        </w:tc>
        <w:tc>
          <w:tcPr>
            <w:tcW w:w="1417" w:type="dxa"/>
            <w:tcBorders>
              <w:top w:val="nil"/>
              <w:left w:val="nil"/>
              <w:bottom w:val="single" w:sz="12" w:space="0" w:color="FFFFFF"/>
              <w:right w:val="single" w:sz="12" w:space="0" w:color="FFFFFF"/>
            </w:tcBorders>
            <w:shd w:val="clear" w:color="000000" w:fill="8DB3E2"/>
            <w:vAlign w:val="center"/>
            <w:hideMark/>
          </w:tcPr>
          <w:p w:rsidR="00A5004A" w:rsidRDefault="00A5004A" w:rsidP="008807B9">
            <w:pPr>
              <w:jc w:val="right"/>
              <w:rPr>
                <w:rFonts w:cs="Calibri"/>
                <w:b/>
                <w:bCs/>
                <w:sz w:val="18"/>
                <w:szCs w:val="18"/>
              </w:rPr>
            </w:pPr>
            <w:r>
              <w:rPr>
                <w:rFonts w:cs="Calibri"/>
                <w:b/>
                <w:bCs/>
                <w:sz w:val="18"/>
                <w:szCs w:val="18"/>
              </w:rPr>
              <w:t>5 405 650,42</w:t>
            </w:r>
          </w:p>
        </w:tc>
        <w:tc>
          <w:tcPr>
            <w:tcW w:w="1276" w:type="dxa"/>
            <w:tcBorders>
              <w:top w:val="nil"/>
              <w:left w:val="nil"/>
              <w:bottom w:val="single" w:sz="12" w:space="0" w:color="FFFFFF"/>
              <w:right w:val="single" w:sz="12" w:space="0" w:color="FFFFFF"/>
            </w:tcBorders>
            <w:shd w:val="clear" w:color="000000" w:fill="8DB3E2"/>
            <w:vAlign w:val="center"/>
          </w:tcPr>
          <w:p w:rsidR="00A5004A" w:rsidRDefault="00A5004A">
            <w:pPr>
              <w:jc w:val="right"/>
              <w:rPr>
                <w:rFonts w:cs="Calibri"/>
                <w:b/>
                <w:bCs/>
                <w:color w:val="000000"/>
                <w:sz w:val="18"/>
                <w:szCs w:val="18"/>
              </w:rPr>
            </w:pPr>
            <w:r>
              <w:rPr>
                <w:rFonts w:cs="Calibri"/>
                <w:b/>
                <w:bCs/>
                <w:color w:val="000000"/>
                <w:sz w:val="18"/>
                <w:szCs w:val="18"/>
              </w:rPr>
              <w:t>4 996 039,84</w:t>
            </w:r>
          </w:p>
        </w:tc>
        <w:tc>
          <w:tcPr>
            <w:tcW w:w="1276" w:type="dxa"/>
            <w:tcBorders>
              <w:top w:val="nil"/>
              <w:left w:val="nil"/>
              <w:bottom w:val="single" w:sz="12" w:space="0" w:color="FFFFFF"/>
              <w:right w:val="single" w:sz="12" w:space="0" w:color="FFFFFF"/>
            </w:tcBorders>
            <w:shd w:val="clear" w:color="000000" w:fill="8DB3E2"/>
            <w:vAlign w:val="center"/>
          </w:tcPr>
          <w:p w:rsidR="00A5004A" w:rsidRDefault="00A5004A">
            <w:pPr>
              <w:jc w:val="right"/>
              <w:rPr>
                <w:rFonts w:cs="Calibri"/>
                <w:b/>
                <w:bCs/>
                <w:color w:val="000000"/>
                <w:sz w:val="18"/>
                <w:szCs w:val="18"/>
              </w:rPr>
            </w:pPr>
            <w:r>
              <w:rPr>
                <w:rFonts w:cs="Calibri"/>
                <w:b/>
                <w:bCs/>
                <w:color w:val="000000"/>
                <w:sz w:val="18"/>
                <w:szCs w:val="18"/>
              </w:rPr>
              <w:t>5 617 470,90</w:t>
            </w:r>
          </w:p>
        </w:tc>
        <w:tc>
          <w:tcPr>
            <w:tcW w:w="1134" w:type="dxa"/>
            <w:tcBorders>
              <w:top w:val="nil"/>
              <w:left w:val="nil"/>
              <w:bottom w:val="single" w:sz="12" w:space="0" w:color="FFFFFF"/>
              <w:right w:val="single" w:sz="12" w:space="0" w:color="FFFFFF"/>
            </w:tcBorders>
            <w:shd w:val="clear" w:color="000000" w:fill="8DB3E2"/>
            <w:vAlign w:val="center"/>
          </w:tcPr>
          <w:p w:rsidR="00A5004A" w:rsidRDefault="00A5004A">
            <w:pPr>
              <w:jc w:val="right"/>
              <w:rPr>
                <w:rFonts w:cs="Calibri"/>
                <w:b/>
                <w:bCs/>
                <w:color w:val="000000"/>
                <w:sz w:val="18"/>
                <w:szCs w:val="18"/>
              </w:rPr>
            </w:pPr>
            <w:r>
              <w:rPr>
                <w:rFonts w:cs="Calibri"/>
                <w:b/>
                <w:bCs/>
                <w:color w:val="000000"/>
                <w:sz w:val="18"/>
                <w:szCs w:val="18"/>
              </w:rPr>
              <w:t>5 533 417,61</w:t>
            </w:r>
          </w:p>
        </w:tc>
        <w:tc>
          <w:tcPr>
            <w:tcW w:w="1134" w:type="dxa"/>
            <w:tcBorders>
              <w:top w:val="nil"/>
              <w:left w:val="nil"/>
              <w:bottom w:val="single" w:sz="12" w:space="0" w:color="FFFFFF"/>
              <w:right w:val="single" w:sz="12" w:space="0" w:color="FFFFFF"/>
            </w:tcBorders>
            <w:shd w:val="clear" w:color="000000" w:fill="8DB3E2"/>
            <w:vAlign w:val="center"/>
          </w:tcPr>
          <w:p w:rsidR="00A5004A" w:rsidRDefault="00A5004A">
            <w:pPr>
              <w:jc w:val="right"/>
              <w:rPr>
                <w:rFonts w:cs="Calibri"/>
                <w:b/>
                <w:bCs/>
                <w:color w:val="000000"/>
                <w:sz w:val="18"/>
                <w:szCs w:val="18"/>
              </w:rPr>
            </w:pPr>
            <w:r>
              <w:rPr>
                <w:rFonts w:cs="Calibri"/>
                <w:b/>
                <w:bCs/>
                <w:color w:val="000000"/>
                <w:sz w:val="18"/>
                <w:szCs w:val="18"/>
              </w:rPr>
              <w:t>98,50%</w:t>
            </w:r>
          </w:p>
        </w:tc>
        <w:tc>
          <w:tcPr>
            <w:tcW w:w="1417" w:type="dxa"/>
            <w:tcBorders>
              <w:top w:val="nil"/>
              <w:left w:val="nil"/>
              <w:bottom w:val="single" w:sz="12" w:space="0" w:color="FFFFFF"/>
              <w:right w:val="single" w:sz="12" w:space="0" w:color="FFFFFF"/>
            </w:tcBorders>
            <w:shd w:val="clear" w:color="000000" w:fill="95B3D7"/>
            <w:vAlign w:val="center"/>
            <w:hideMark/>
          </w:tcPr>
          <w:p w:rsidR="00A5004A" w:rsidRDefault="00A5004A">
            <w:pPr>
              <w:jc w:val="right"/>
              <w:rPr>
                <w:rFonts w:cs="Calibri"/>
                <w:b/>
                <w:bCs/>
                <w:color w:val="000000"/>
                <w:sz w:val="18"/>
                <w:szCs w:val="18"/>
              </w:rPr>
            </w:pPr>
            <w:r>
              <w:rPr>
                <w:rFonts w:cs="Calibri"/>
                <w:b/>
                <w:bCs/>
                <w:color w:val="000000"/>
                <w:sz w:val="18"/>
                <w:szCs w:val="18"/>
              </w:rPr>
              <w:t>621 431,06</w:t>
            </w:r>
          </w:p>
        </w:tc>
      </w:tr>
    </w:tbl>
    <w:p w:rsidR="00983457" w:rsidRDefault="000D0F0B" w:rsidP="00983457">
      <w:pPr>
        <w:tabs>
          <w:tab w:val="num" w:pos="426"/>
        </w:tabs>
        <w:spacing w:before="120" w:after="120" w:line="240" w:lineRule="auto"/>
        <w:jc w:val="both"/>
        <w:rPr>
          <w:rFonts w:cs="Calibri"/>
          <w:b/>
          <w:sz w:val="24"/>
          <w:szCs w:val="24"/>
        </w:rPr>
      </w:pPr>
      <w:r>
        <w:rPr>
          <w:rFonts w:cs="Calibri"/>
          <w:b/>
          <w:sz w:val="24"/>
          <w:szCs w:val="24"/>
        </w:rPr>
        <w:tab/>
      </w:r>
    </w:p>
    <w:p w:rsidR="00C0788A" w:rsidRDefault="00983457" w:rsidP="00983457">
      <w:pPr>
        <w:tabs>
          <w:tab w:val="num" w:pos="426"/>
        </w:tabs>
        <w:spacing w:before="240" w:line="240" w:lineRule="auto"/>
        <w:jc w:val="both"/>
        <w:rPr>
          <w:rFonts w:cs="Calibri"/>
          <w:b/>
          <w:sz w:val="24"/>
          <w:szCs w:val="24"/>
        </w:rPr>
      </w:pPr>
      <w:r>
        <w:rPr>
          <w:rFonts w:cs="Calibri"/>
          <w:b/>
          <w:sz w:val="24"/>
          <w:szCs w:val="24"/>
        </w:rPr>
        <w:tab/>
      </w:r>
      <w:r w:rsidR="00C0788A" w:rsidRPr="00E206EA">
        <w:rPr>
          <w:rFonts w:cs="Calibri"/>
          <w:b/>
          <w:sz w:val="24"/>
          <w:szCs w:val="24"/>
        </w:rPr>
        <w:t>Úrad BSK sa</w:t>
      </w:r>
      <w:r w:rsidR="00C0788A" w:rsidRPr="00E206EA">
        <w:rPr>
          <w:rFonts w:cs="Calibri"/>
          <w:sz w:val="24"/>
          <w:szCs w:val="24"/>
        </w:rPr>
        <w:t xml:space="preserve"> na plnení bežných nedaňových príjmov </w:t>
      </w:r>
      <w:r w:rsidR="00C0788A" w:rsidRPr="00130356">
        <w:rPr>
          <w:rFonts w:cs="Calibri"/>
          <w:sz w:val="24"/>
          <w:szCs w:val="24"/>
        </w:rPr>
        <w:t>podieľal</w:t>
      </w:r>
      <w:r w:rsidR="00C0788A">
        <w:rPr>
          <w:rFonts w:cs="Calibri"/>
          <w:b/>
          <w:sz w:val="24"/>
          <w:szCs w:val="24"/>
        </w:rPr>
        <w:t>:</w:t>
      </w:r>
    </w:p>
    <w:p w:rsidR="00C0788A" w:rsidRDefault="00C0788A" w:rsidP="004166EE">
      <w:pPr>
        <w:pStyle w:val="Odsekzoznamu"/>
        <w:numPr>
          <w:ilvl w:val="0"/>
          <w:numId w:val="9"/>
        </w:numPr>
        <w:spacing w:line="240" w:lineRule="auto"/>
        <w:jc w:val="both"/>
        <w:rPr>
          <w:rFonts w:cs="Calibri"/>
          <w:sz w:val="24"/>
          <w:szCs w:val="24"/>
        </w:rPr>
      </w:pPr>
      <w:r w:rsidRPr="00130356">
        <w:rPr>
          <w:rFonts w:cs="Calibri"/>
          <w:b/>
          <w:sz w:val="24"/>
          <w:szCs w:val="24"/>
        </w:rPr>
        <w:t>príjmami z prenájmu majetku v správe Úradu BSK</w:t>
      </w:r>
      <w:r w:rsidRPr="00130356">
        <w:rPr>
          <w:rFonts w:cs="Calibri"/>
          <w:sz w:val="24"/>
          <w:szCs w:val="24"/>
        </w:rPr>
        <w:t xml:space="preserve"> </w:t>
      </w:r>
      <w:r w:rsidRPr="00130356">
        <w:rPr>
          <w:rFonts w:cs="Calibri"/>
          <w:b/>
          <w:sz w:val="24"/>
          <w:szCs w:val="24"/>
        </w:rPr>
        <w:t xml:space="preserve">vo výške  </w:t>
      </w:r>
      <w:r w:rsidR="007079D7" w:rsidRPr="007079D7">
        <w:rPr>
          <w:rFonts w:cs="Calibri"/>
          <w:b/>
          <w:sz w:val="24"/>
          <w:szCs w:val="24"/>
        </w:rPr>
        <w:t>592 343,70</w:t>
      </w:r>
      <w:r w:rsidR="007079D7">
        <w:rPr>
          <w:rFonts w:cs="Calibri"/>
          <w:b/>
          <w:sz w:val="24"/>
          <w:szCs w:val="24"/>
        </w:rPr>
        <w:t xml:space="preserve"> </w:t>
      </w:r>
      <w:r w:rsidRPr="00130356">
        <w:rPr>
          <w:rFonts w:cs="Calibri"/>
          <w:b/>
          <w:sz w:val="24"/>
          <w:szCs w:val="24"/>
        </w:rPr>
        <w:t xml:space="preserve">EUR </w:t>
      </w:r>
      <w:r w:rsidRPr="00130356">
        <w:rPr>
          <w:rFonts w:cs="Calibri"/>
          <w:sz w:val="24"/>
          <w:szCs w:val="24"/>
        </w:rPr>
        <w:t xml:space="preserve">(najmä z prenájmu objektov spoločnosti RCB, a.s. vo výške </w:t>
      </w:r>
      <w:r w:rsidR="00C851FA">
        <w:rPr>
          <w:rFonts w:cs="Calibri"/>
          <w:sz w:val="24"/>
          <w:szCs w:val="24"/>
        </w:rPr>
        <w:t>180</w:t>
      </w:r>
      <w:r w:rsidRPr="00130356">
        <w:rPr>
          <w:rFonts w:cs="Calibri"/>
          <w:sz w:val="24"/>
          <w:szCs w:val="24"/>
        </w:rPr>
        <w:t xml:space="preserve"> 000,00 EUR, Poliklinike Šusteková vo výške </w:t>
      </w:r>
      <w:r w:rsidR="004166EE" w:rsidRPr="004166EE">
        <w:rPr>
          <w:rFonts w:cs="Calibri"/>
          <w:sz w:val="24"/>
          <w:szCs w:val="24"/>
        </w:rPr>
        <w:t xml:space="preserve">72 448,92 </w:t>
      </w:r>
      <w:r w:rsidRPr="00130356">
        <w:rPr>
          <w:rFonts w:cs="Calibri"/>
          <w:sz w:val="24"/>
          <w:szCs w:val="24"/>
        </w:rPr>
        <w:t>EUR</w:t>
      </w:r>
      <w:r w:rsidR="00C851FA">
        <w:rPr>
          <w:rFonts w:cs="Calibri"/>
          <w:sz w:val="24"/>
          <w:szCs w:val="24"/>
        </w:rPr>
        <w:t xml:space="preserve">, ZS Fedinová vo výške </w:t>
      </w:r>
      <w:r w:rsidR="004166EE" w:rsidRPr="004166EE">
        <w:rPr>
          <w:rFonts w:cs="Calibri"/>
          <w:sz w:val="24"/>
          <w:szCs w:val="24"/>
        </w:rPr>
        <w:t>59 640,76 EUR</w:t>
      </w:r>
      <w:r w:rsidR="00C851FA">
        <w:rPr>
          <w:rFonts w:cs="Calibri"/>
          <w:sz w:val="24"/>
          <w:szCs w:val="24"/>
        </w:rPr>
        <w:t>, Nemocničn</w:t>
      </w:r>
      <w:r w:rsidR="00CC6F75">
        <w:rPr>
          <w:rFonts w:cs="Calibri"/>
          <w:sz w:val="24"/>
          <w:szCs w:val="24"/>
        </w:rPr>
        <w:t>ej</w:t>
      </w:r>
      <w:r w:rsidR="00C851FA">
        <w:rPr>
          <w:rFonts w:cs="Calibri"/>
          <w:sz w:val="24"/>
          <w:szCs w:val="24"/>
        </w:rPr>
        <w:t xml:space="preserve"> a.s. vo výške </w:t>
      </w:r>
      <w:r w:rsidR="00CC6F75">
        <w:rPr>
          <w:rFonts w:cs="Calibri"/>
          <w:sz w:val="24"/>
          <w:szCs w:val="24"/>
        </w:rPr>
        <w:br/>
      </w:r>
      <w:r w:rsidR="004166EE" w:rsidRPr="004166EE">
        <w:rPr>
          <w:rFonts w:cs="Calibri"/>
          <w:sz w:val="24"/>
          <w:szCs w:val="24"/>
        </w:rPr>
        <w:t xml:space="preserve">72 097,20 </w:t>
      </w:r>
      <w:r w:rsidR="00C851FA">
        <w:rPr>
          <w:rFonts w:cs="Calibri"/>
          <w:sz w:val="24"/>
          <w:szCs w:val="24"/>
        </w:rPr>
        <w:t xml:space="preserve">EUR, </w:t>
      </w:r>
      <w:r w:rsidR="004166EE" w:rsidRPr="004166EE">
        <w:rPr>
          <w:rFonts w:cs="Calibri"/>
          <w:sz w:val="24"/>
          <w:szCs w:val="24"/>
        </w:rPr>
        <w:t>Družstv</w:t>
      </w:r>
      <w:r w:rsidR="00CC6F75">
        <w:rPr>
          <w:rFonts w:cs="Calibri"/>
          <w:sz w:val="24"/>
          <w:szCs w:val="24"/>
        </w:rPr>
        <w:t>u</w:t>
      </w:r>
      <w:r w:rsidR="004166EE" w:rsidRPr="004166EE">
        <w:rPr>
          <w:rFonts w:cs="Calibri"/>
          <w:sz w:val="24"/>
          <w:szCs w:val="24"/>
        </w:rPr>
        <w:t xml:space="preserve"> lekárov Strečnianska</w:t>
      </w:r>
      <w:r w:rsidR="004166EE">
        <w:rPr>
          <w:rFonts w:cs="Calibri"/>
          <w:sz w:val="24"/>
          <w:szCs w:val="24"/>
        </w:rPr>
        <w:t xml:space="preserve"> vo výške </w:t>
      </w:r>
      <w:r w:rsidR="004166EE" w:rsidRPr="004166EE">
        <w:rPr>
          <w:rFonts w:cs="Calibri"/>
          <w:sz w:val="24"/>
          <w:szCs w:val="24"/>
        </w:rPr>
        <w:t>49</w:t>
      </w:r>
      <w:r w:rsidR="004166EE">
        <w:rPr>
          <w:rFonts w:cs="Calibri"/>
          <w:sz w:val="24"/>
          <w:szCs w:val="24"/>
        </w:rPr>
        <w:t xml:space="preserve"> </w:t>
      </w:r>
      <w:r w:rsidR="004166EE" w:rsidRPr="004166EE">
        <w:rPr>
          <w:rFonts w:cs="Calibri"/>
          <w:sz w:val="24"/>
          <w:szCs w:val="24"/>
        </w:rPr>
        <w:t>362,3</w:t>
      </w:r>
      <w:r w:rsidR="004166EE">
        <w:rPr>
          <w:rFonts w:cs="Calibri"/>
          <w:sz w:val="24"/>
          <w:szCs w:val="24"/>
        </w:rPr>
        <w:t xml:space="preserve">0 EUR </w:t>
      </w:r>
      <w:r w:rsidR="00C851FA">
        <w:rPr>
          <w:rFonts w:cs="Calibri"/>
          <w:sz w:val="24"/>
          <w:szCs w:val="24"/>
        </w:rPr>
        <w:t>a iné</w:t>
      </w:r>
      <w:r w:rsidRPr="00130356">
        <w:rPr>
          <w:rFonts w:cs="Calibri"/>
          <w:sz w:val="24"/>
          <w:szCs w:val="24"/>
        </w:rPr>
        <w:t xml:space="preserve">), </w:t>
      </w:r>
    </w:p>
    <w:p w:rsidR="00C0788A" w:rsidRDefault="00C0788A" w:rsidP="00FF1A99">
      <w:pPr>
        <w:pStyle w:val="Odsekzoznamu"/>
        <w:numPr>
          <w:ilvl w:val="0"/>
          <w:numId w:val="9"/>
        </w:numPr>
        <w:spacing w:line="240" w:lineRule="auto"/>
        <w:jc w:val="both"/>
        <w:rPr>
          <w:rFonts w:cs="Calibri"/>
          <w:sz w:val="24"/>
          <w:szCs w:val="24"/>
        </w:rPr>
      </w:pPr>
      <w:r w:rsidRPr="00130356">
        <w:rPr>
          <w:rFonts w:cs="Calibri"/>
          <w:b/>
          <w:sz w:val="24"/>
          <w:szCs w:val="24"/>
        </w:rPr>
        <w:t>príjmami za administratívne úkony</w:t>
      </w:r>
      <w:r w:rsidRPr="00130356">
        <w:rPr>
          <w:rFonts w:cs="Calibri"/>
          <w:sz w:val="24"/>
          <w:szCs w:val="24"/>
        </w:rPr>
        <w:t xml:space="preserve"> v celkovej výške </w:t>
      </w:r>
      <w:r w:rsidR="007079D7" w:rsidRPr="007079D7">
        <w:rPr>
          <w:rFonts w:cs="Calibri"/>
          <w:b/>
          <w:sz w:val="24"/>
          <w:szCs w:val="24"/>
        </w:rPr>
        <w:t>159 801,59</w:t>
      </w:r>
      <w:r w:rsidR="007079D7">
        <w:rPr>
          <w:rFonts w:cs="Calibri"/>
          <w:b/>
          <w:sz w:val="24"/>
          <w:szCs w:val="24"/>
        </w:rPr>
        <w:t xml:space="preserve"> </w:t>
      </w:r>
      <w:r w:rsidRPr="00130356">
        <w:rPr>
          <w:rFonts w:cs="Calibri"/>
          <w:b/>
          <w:sz w:val="24"/>
          <w:szCs w:val="24"/>
        </w:rPr>
        <w:t>EUR</w:t>
      </w:r>
      <w:r w:rsidRPr="00130356">
        <w:rPr>
          <w:rFonts w:cs="Calibri"/>
          <w:sz w:val="24"/>
          <w:szCs w:val="24"/>
        </w:rPr>
        <w:t xml:space="preserve"> (najmä z poplatkov za vydané </w:t>
      </w:r>
      <w:r w:rsidR="00BC29B5">
        <w:rPr>
          <w:rFonts w:cs="Calibri"/>
          <w:sz w:val="24"/>
          <w:szCs w:val="24"/>
        </w:rPr>
        <w:t>stanovisk</w:t>
      </w:r>
      <w:r w:rsidR="007A315F">
        <w:rPr>
          <w:rFonts w:cs="Calibri"/>
          <w:sz w:val="24"/>
          <w:szCs w:val="24"/>
        </w:rPr>
        <w:t>á</w:t>
      </w:r>
      <w:r w:rsidR="00BC29B5">
        <w:rPr>
          <w:rFonts w:cs="Calibri"/>
          <w:sz w:val="24"/>
          <w:szCs w:val="24"/>
        </w:rPr>
        <w:t xml:space="preserve"> Etickej komisie BSK o</w:t>
      </w:r>
      <w:r w:rsidR="00BC29B5" w:rsidRPr="00BC29B5">
        <w:rPr>
          <w:rFonts w:cs="Calibri"/>
          <w:sz w:val="24"/>
          <w:szCs w:val="24"/>
        </w:rPr>
        <w:t> etickej prijateľnosti klinického skúšania alebo projektu biomedicínskeho výskumu</w:t>
      </w:r>
      <w:r w:rsidR="00BC29B5">
        <w:rPr>
          <w:rFonts w:cs="Calibri"/>
          <w:sz w:val="24"/>
          <w:szCs w:val="24"/>
        </w:rPr>
        <w:t xml:space="preserve"> </w:t>
      </w:r>
      <w:r w:rsidRPr="00130356">
        <w:rPr>
          <w:rFonts w:cs="Calibri"/>
          <w:sz w:val="24"/>
          <w:szCs w:val="24"/>
        </w:rPr>
        <w:t xml:space="preserve">vo výške </w:t>
      </w:r>
      <w:r w:rsidR="00FF1A99" w:rsidRPr="00FF1A99">
        <w:rPr>
          <w:rFonts w:cs="Calibri"/>
          <w:sz w:val="24"/>
          <w:szCs w:val="24"/>
        </w:rPr>
        <w:t xml:space="preserve">82 660,00 </w:t>
      </w:r>
      <w:r w:rsidRPr="00130356">
        <w:rPr>
          <w:rFonts w:cs="Calibri"/>
          <w:sz w:val="24"/>
          <w:szCs w:val="24"/>
        </w:rPr>
        <w:t xml:space="preserve">EUR, zo správnych poplatkov </w:t>
      </w:r>
      <w:r w:rsidR="00C851FA">
        <w:rPr>
          <w:rFonts w:cs="Calibri"/>
          <w:sz w:val="24"/>
          <w:szCs w:val="24"/>
        </w:rPr>
        <w:t xml:space="preserve">na úseku zdravotníctva vo výške </w:t>
      </w:r>
      <w:r w:rsidR="00FF1A99" w:rsidRPr="00FF1A99">
        <w:rPr>
          <w:rFonts w:cs="Calibri"/>
          <w:sz w:val="24"/>
          <w:szCs w:val="24"/>
        </w:rPr>
        <w:t xml:space="preserve">54 365,00 </w:t>
      </w:r>
      <w:r w:rsidR="00C851FA">
        <w:rPr>
          <w:rFonts w:cs="Calibri"/>
          <w:sz w:val="24"/>
          <w:szCs w:val="24"/>
        </w:rPr>
        <w:t>EUR</w:t>
      </w:r>
      <w:r w:rsidR="00FF1A99">
        <w:rPr>
          <w:rFonts w:cs="Calibri"/>
          <w:sz w:val="24"/>
          <w:szCs w:val="24"/>
        </w:rPr>
        <w:t>, z</w:t>
      </w:r>
      <w:r w:rsidRPr="00130356">
        <w:rPr>
          <w:rFonts w:cs="Calibri"/>
          <w:sz w:val="24"/>
          <w:szCs w:val="24"/>
        </w:rPr>
        <w:t xml:space="preserve"> vydaných licencií pre dopravcov vo výške </w:t>
      </w:r>
      <w:r w:rsidR="00FF1A99" w:rsidRPr="00FF1A99">
        <w:rPr>
          <w:rFonts w:cs="Calibri"/>
          <w:sz w:val="24"/>
          <w:szCs w:val="24"/>
        </w:rPr>
        <w:t xml:space="preserve">6 500,50 </w:t>
      </w:r>
      <w:r w:rsidRPr="00130356">
        <w:rPr>
          <w:rFonts w:cs="Calibri"/>
          <w:sz w:val="24"/>
          <w:szCs w:val="24"/>
        </w:rPr>
        <w:t>EUR</w:t>
      </w:r>
      <w:r w:rsidR="00FF1A99">
        <w:rPr>
          <w:rFonts w:cs="Calibri"/>
          <w:sz w:val="24"/>
          <w:szCs w:val="24"/>
        </w:rPr>
        <w:t xml:space="preserve">, z inkasovaných pokút v oblasti zdravotníctva, dopravy, stavebného zákona vo výške </w:t>
      </w:r>
      <w:r w:rsidR="00FF1A99" w:rsidRPr="00FF1A99">
        <w:rPr>
          <w:rFonts w:cs="Calibri"/>
          <w:sz w:val="24"/>
          <w:szCs w:val="24"/>
        </w:rPr>
        <w:t xml:space="preserve">7 754,02 </w:t>
      </w:r>
      <w:r w:rsidR="00FF1A99">
        <w:rPr>
          <w:rFonts w:cs="Calibri"/>
          <w:sz w:val="24"/>
          <w:szCs w:val="24"/>
        </w:rPr>
        <w:t>EUR</w:t>
      </w:r>
      <w:r w:rsidRPr="00130356">
        <w:rPr>
          <w:rFonts w:cs="Calibri"/>
          <w:sz w:val="24"/>
          <w:szCs w:val="24"/>
        </w:rPr>
        <w:t xml:space="preserve">), </w:t>
      </w:r>
    </w:p>
    <w:p w:rsidR="00C0788A" w:rsidRPr="004049C6" w:rsidRDefault="00C0788A" w:rsidP="004049C6">
      <w:pPr>
        <w:pStyle w:val="Odsekzoznamu"/>
        <w:numPr>
          <w:ilvl w:val="0"/>
          <w:numId w:val="9"/>
        </w:numPr>
        <w:spacing w:line="240" w:lineRule="auto"/>
        <w:jc w:val="both"/>
        <w:rPr>
          <w:rFonts w:cs="Calibri"/>
          <w:sz w:val="24"/>
          <w:szCs w:val="24"/>
        </w:rPr>
      </w:pPr>
      <w:r w:rsidRPr="00130356">
        <w:rPr>
          <w:rFonts w:cs="Calibri"/>
          <w:b/>
          <w:sz w:val="24"/>
          <w:szCs w:val="24"/>
        </w:rPr>
        <w:t>príjmami vo forme úrokov</w:t>
      </w:r>
      <w:r w:rsidRPr="00130356">
        <w:rPr>
          <w:rFonts w:cs="Calibri"/>
          <w:sz w:val="24"/>
          <w:szCs w:val="24"/>
        </w:rPr>
        <w:t xml:space="preserve"> z účtov finančného hospodárenia vo výške </w:t>
      </w:r>
      <w:r w:rsidR="007079D7" w:rsidRPr="007079D7">
        <w:rPr>
          <w:rFonts w:cs="Calibri"/>
          <w:b/>
          <w:sz w:val="24"/>
          <w:szCs w:val="24"/>
        </w:rPr>
        <w:t>61 469,24</w:t>
      </w:r>
      <w:r w:rsidR="007079D7">
        <w:rPr>
          <w:rFonts w:cs="Calibri"/>
          <w:b/>
          <w:sz w:val="24"/>
          <w:szCs w:val="24"/>
        </w:rPr>
        <w:t xml:space="preserve"> </w:t>
      </w:r>
      <w:r w:rsidRPr="00130356">
        <w:rPr>
          <w:rFonts w:cs="Calibri"/>
          <w:b/>
          <w:sz w:val="24"/>
          <w:szCs w:val="24"/>
        </w:rPr>
        <w:t>EUR</w:t>
      </w:r>
      <w:r w:rsidR="005D7F89">
        <w:rPr>
          <w:rFonts w:cs="Calibri"/>
          <w:b/>
          <w:sz w:val="24"/>
          <w:szCs w:val="24"/>
        </w:rPr>
        <w:t>,</w:t>
      </w:r>
      <w:r w:rsidR="004049C6">
        <w:rPr>
          <w:rFonts w:cs="Calibri"/>
          <w:b/>
          <w:sz w:val="24"/>
          <w:szCs w:val="24"/>
        </w:rPr>
        <w:t xml:space="preserve"> </w:t>
      </w:r>
      <w:r w:rsidR="004049C6" w:rsidRPr="004049C6">
        <w:rPr>
          <w:rFonts w:cs="Calibri"/>
          <w:sz w:val="24"/>
          <w:szCs w:val="24"/>
        </w:rPr>
        <w:t xml:space="preserve">najmä vrátenie úrokov spoločnosťou 1. Župná a.s. vo výške </w:t>
      </w:r>
      <w:r w:rsidR="004049C6" w:rsidRPr="004049C6">
        <w:t xml:space="preserve"> </w:t>
      </w:r>
      <w:r w:rsidR="004049C6" w:rsidRPr="004049C6">
        <w:rPr>
          <w:rFonts w:cs="Calibri"/>
          <w:sz w:val="24"/>
          <w:szCs w:val="24"/>
        </w:rPr>
        <w:t>45 340,24</w:t>
      </w:r>
      <w:r w:rsidRPr="004049C6">
        <w:rPr>
          <w:rFonts w:cs="Calibri"/>
          <w:sz w:val="24"/>
          <w:szCs w:val="24"/>
        </w:rPr>
        <w:t> </w:t>
      </w:r>
      <w:r w:rsidR="004049C6" w:rsidRPr="004049C6">
        <w:rPr>
          <w:rFonts w:cs="Calibri"/>
          <w:sz w:val="24"/>
          <w:szCs w:val="24"/>
        </w:rPr>
        <w:t>EUR,</w:t>
      </w:r>
    </w:p>
    <w:p w:rsidR="00C0788A" w:rsidRDefault="00C0788A" w:rsidP="004049C6">
      <w:pPr>
        <w:pStyle w:val="Odsekzoznamu"/>
        <w:numPr>
          <w:ilvl w:val="0"/>
          <w:numId w:val="9"/>
        </w:numPr>
        <w:spacing w:line="240" w:lineRule="auto"/>
        <w:jc w:val="both"/>
        <w:rPr>
          <w:rFonts w:cs="Calibri"/>
          <w:sz w:val="24"/>
          <w:szCs w:val="24"/>
        </w:rPr>
      </w:pPr>
      <w:r w:rsidRPr="00130356">
        <w:rPr>
          <w:rFonts w:cs="Calibri"/>
          <w:b/>
          <w:sz w:val="24"/>
          <w:szCs w:val="24"/>
        </w:rPr>
        <w:t>a inými nedaňovými príjmami</w:t>
      </w:r>
      <w:r w:rsidRPr="00130356">
        <w:rPr>
          <w:rFonts w:cs="Calibri"/>
          <w:sz w:val="24"/>
          <w:szCs w:val="24"/>
        </w:rPr>
        <w:t xml:space="preserve"> v celkovej výške </w:t>
      </w:r>
      <w:r w:rsidR="007079D7" w:rsidRPr="007079D7">
        <w:rPr>
          <w:rFonts w:cs="Calibri"/>
          <w:b/>
          <w:sz w:val="24"/>
          <w:szCs w:val="24"/>
        </w:rPr>
        <w:t>584 116,51</w:t>
      </w:r>
      <w:r w:rsidR="007079D7">
        <w:rPr>
          <w:rFonts w:cs="Calibri"/>
          <w:b/>
          <w:sz w:val="24"/>
          <w:szCs w:val="24"/>
        </w:rPr>
        <w:t xml:space="preserve"> </w:t>
      </w:r>
      <w:r w:rsidRPr="00130356">
        <w:rPr>
          <w:rFonts w:cs="Calibri"/>
          <w:b/>
          <w:sz w:val="24"/>
          <w:szCs w:val="24"/>
        </w:rPr>
        <w:t>EUR</w:t>
      </w:r>
      <w:r w:rsidRPr="00130356">
        <w:rPr>
          <w:rFonts w:cs="Calibri"/>
          <w:sz w:val="24"/>
          <w:szCs w:val="24"/>
        </w:rPr>
        <w:t xml:space="preserve"> (najmä z refundácií za energie</w:t>
      </w:r>
      <w:r w:rsidR="00BC29B5">
        <w:rPr>
          <w:rFonts w:cs="Calibri"/>
          <w:sz w:val="24"/>
          <w:szCs w:val="24"/>
        </w:rPr>
        <w:t>, za daň z nehnuteľnosti, za zemný plyn</w:t>
      </w:r>
      <w:r w:rsidRPr="00130356">
        <w:rPr>
          <w:rFonts w:cs="Calibri"/>
          <w:sz w:val="24"/>
          <w:szCs w:val="24"/>
        </w:rPr>
        <w:t xml:space="preserve"> vo výške </w:t>
      </w:r>
      <w:r w:rsidR="004049C6" w:rsidRPr="004049C6">
        <w:rPr>
          <w:rFonts w:cs="Calibri"/>
          <w:sz w:val="24"/>
          <w:szCs w:val="24"/>
        </w:rPr>
        <w:t xml:space="preserve">158 960,37 </w:t>
      </w:r>
      <w:r w:rsidRPr="00130356">
        <w:rPr>
          <w:rFonts w:cs="Calibri"/>
          <w:sz w:val="24"/>
          <w:szCs w:val="24"/>
        </w:rPr>
        <w:t>EUR</w:t>
      </w:r>
      <w:r w:rsidR="00BC29B5">
        <w:rPr>
          <w:rFonts w:cs="Calibri"/>
          <w:sz w:val="24"/>
          <w:szCs w:val="24"/>
        </w:rPr>
        <w:t>,</w:t>
      </w:r>
      <w:r w:rsidRPr="00130356">
        <w:rPr>
          <w:rFonts w:cs="Calibri"/>
          <w:sz w:val="24"/>
          <w:szCs w:val="24"/>
        </w:rPr>
        <w:t xml:space="preserve"> vrátenia </w:t>
      </w:r>
      <w:r w:rsidR="00C62908">
        <w:rPr>
          <w:rFonts w:cs="Calibri"/>
          <w:sz w:val="24"/>
          <w:szCs w:val="24"/>
        </w:rPr>
        <w:t xml:space="preserve">preplatku </w:t>
      </w:r>
      <w:r w:rsidR="004049C6">
        <w:rPr>
          <w:rFonts w:cs="Calibri"/>
          <w:sz w:val="24"/>
          <w:szCs w:val="24"/>
        </w:rPr>
        <w:t xml:space="preserve">za rok 2014 </w:t>
      </w:r>
      <w:r w:rsidR="00C62908">
        <w:rPr>
          <w:rFonts w:cs="Calibri"/>
          <w:sz w:val="24"/>
          <w:szCs w:val="24"/>
        </w:rPr>
        <w:t xml:space="preserve">spol. Slovak Lines. a.s. </w:t>
      </w:r>
      <w:r w:rsidRPr="00130356">
        <w:rPr>
          <w:rFonts w:cs="Calibri"/>
          <w:sz w:val="24"/>
          <w:szCs w:val="24"/>
        </w:rPr>
        <w:t xml:space="preserve">vo výške </w:t>
      </w:r>
      <w:r w:rsidR="004049C6" w:rsidRPr="004049C6">
        <w:rPr>
          <w:rFonts w:cs="Calibri"/>
          <w:sz w:val="24"/>
          <w:szCs w:val="24"/>
        </w:rPr>
        <w:t xml:space="preserve">290 619,36 </w:t>
      </w:r>
      <w:r>
        <w:rPr>
          <w:rFonts w:cs="Calibri"/>
          <w:sz w:val="24"/>
          <w:szCs w:val="24"/>
        </w:rPr>
        <w:t>EUR</w:t>
      </w:r>
      <w:r w:rsidR="00C62908">
        <w:rPr>
          <w:rFonts w:cs="Calibri"/>
          <w:sz w:val="24"/>
          <w:szCs w:val="24"/>
        </w:rPr>
        <w:t>,</w:t>
      </w:r>
      <w:r w:rsidR="004049C6">
        <w:rPr>
          <w:rFonts w:cs="Calibri"/>
          <w:sz w:val="24"/>
          <w:szCs w:val="24"/>
        </w:rPr>
        <w:t xml:space="preserve"> z v</w:t>
      </w:r>
      <w:r w:rsidR="004049C6" w:rsidRPr="004049C6">
        <w:rPr>
          <w:rFonts w:cs="Calibri"/>
          <w:sz w:val="24"/>
          <w:szCs w:val="24"/>
        </w:rPr>
        <w:t xml:space="preserve">rátených príjmov od neštátnych soc. subjektov na základe výsledkov z kontrol </w:t>
      </w:r>
      <w:r w:rsidR="004049C6">
        <w:rPr>
          <w:rFonts w:cs="Calibri"/>
          <w:sz w:val="24"/>
          <w:szCs w:val="24"/>
        </w:rPr>
        <w:t xml:space="preserve">vo výške </w:t>
      </w:r>
      <w:r w:rsidR="00C62908">
        <w:rPr>
          <w:rFonts w:cs="Calibri"/>
          <w:sz w:val="24"/>
          <w:szCs w:val="24"/>
        </w:rPr>
        <w:t xml:space="preserve"> </w:t>
      </w:r>
      <w:r w:rsidR="004049C6" w:rsidRPr="004049C6">
        <w:rPr>
          <w:rFonts w:cs="Calibri"/>
          <w:sz w:val="24"/>
          <w:szCs w:val="24"/>
        </w:rPr>
        <w:t>41 118,84</w:t>
      </w:r>
      <w:r w:rsidR="004049C6">
        <w:rPr>
          <w:rFonts w:cs="Calibri"/>
          <w:sz w:val="24"/>
          <w:szCs w:val="24"/>
        </w:rPr>
        <w:t xml:space="preserve"> EUR, z v</w:t>
      </w:r>
      <w:r w:rsidR="004049C6" w:rsidRPr="00DD173C">
        <w:rPr>
          <w:rFonts w:cs="Calibri"/>
          <w:sz w:val="24"/>
          <w:szCs w:val="24"/>
        </w:rPr>
        <w:t>ratiek  najmä nevyčerpané dotácie z roku 201</w:t>
      </w:r>
      <w:r w:rsidR="005B44DE" w:rsidRPr="00DD173C">
        <w:rPr>
          <w:rFonts w:cs="Calibri"/>
          <w:sz w:val="24"/>
          <w:szCs w:val="24"/>
        </w:rPr>
        <w:t>4</w:t>
      </w:r>
      <w:r w:rsidR="004049C6" w:rsidRPr="00DD173C">
        <w:rPr>
          <w:rFonts w:cs="Calibri"/>
          <w:sz w:val="24"/>
          <w:szCs w:val="24"/>
        </w:rPr>
        <w:t>)</w:t>
      </w:r>
      <w:r w:rsidR="005B44DE" w:rsidRPr="00DD173C">
        <w:rPr>
          <w:rFonts w:cs="Calibri"/>
          <w:sz w:val="24"/>
          <w:szCs w:val="24"/>
        </w:rPr>
        <w:t xml:space="preserve"> vo výške 19 941,93 EUR</w:t>
      </w:r>
      <w:r>
        <w:rPr>
          <w:rFonts w:cs="Calibri"/>
          <w:sz w:val="24"/>
          <w:szCs w:val="24"/>
        </w:rPr>
        <w:t>.</w:t>
      </w:r>
      <w:r w:rsidRPr="00130356">
        <w:rPr>
          <w:rFonts w:cs="Calibri"/>
          <w:sz w:val="24"/>
          <w:szCs w:val="24"/>
        </w:rPr>
        <w:t xml:space="preserve"> </w:t>
      </w:r>
    </w:p>
    <w:p w:rsidR="007079D7" w:rsidRPr="00130356" w:rsidRDefault="007079D7" w:rsidP="007079D7">
      <w:pPr>
        <w:pStyle w:val="Odsekzoznamu"/>
        <w:spacing w:line="240" w:lineRule="auto"/>
        <w:ind w:left="767"/>
        <w:jc w:val="both"/>
        <w:rPr>
          <w:rFonts w:cs="Calibri"/>
          <w:sz w:val="24"/>
          <w:szCs w:val="24"/>
        </w:rPr>
      </w:pPr>
    </w:p>
    <w:tbl>
      <w:tblPr>
        <w:tblW w:w="9796" w:type="dxa"/>
        <w:tblInd w:w="55" w:type="dxa"/>
        <w:tblCellMar>
          <w:left w:w="70" w:type="dxa"/>
          <w:right w:w="70" w:type="dxa"/>
        </w:tblCellMar>
        <w:tblLook w:val="04A0" w:firstRow="1" w:lastRow="0" w:firstColumn="1" w:lastColumn="0" w:noHBand="0" w:noVBand="1"/>
      </w:tblPr>
      <w:tblGrid>
        <w:gridCol w:w="2567"/>
        <w:gridCol w:w="1276"/>
        <w:gridCol w:w="1276"/>
        <w:gridCol w:w="1275"/>
        <w:gridCol w:w="1276"/>
        <w:gridCol w:w="992"/>
        <w:gridCol w:w="1134"/>
      </w:tblGrid>
      <w:tr w:rsidR="00C0788A" w:rsidRPr="007220F0" w:rsidTr="009E42F6">
        <w:trPr>
          <w:trHeight w:val="990"/>
        </w:trPr>
        <w:tc>
          <w:tcPr>
            <w:tcW w:w="2567" w:type="dxa"/>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C0788A" w:rsidRPr="007220F0" w:rsidRDefault="00C0788A" w:rsidP="009E42F6">
            <w:pPr>
              <w:spacing w:after="0" w:line="240" w:lineRule="auto"/>
              <w:jc w:val="center"/>
              <w:rPr>
                <w:rFonts w:cs="Calibri"/>
                <w:b/>
                <w:bCs/>
                <w:sz w:val="18"/>
                <w:szCs w:val="18"/>
                <w:lang w:eastAsia="sk-SK"/>
              </w:rPr>
            </w:pPr>
            <w:r w:rsidRPr="007220F0">
              <w:rPr>
                <w:rFonts w:cs="Calibri"/>
                <w:b/>
                <w:bCs/>
                <w:sz w:val="18"/>
                <w:szCs w:val="18"/>
                <w:lang w:eastAsia="sk-SK"/>
              </w:rPr>
              <w:t>Nedaňové bežné príjmy Úrad BSK</w:t>
            </w:r>
          </w:p>
        </w:tc>
        <w:tc>
          <w:tcPr>
            <w:tcW w:w="1276" w:type="dxa"/>
            <w:tcBorders>
              <w:top w:val="single" w:sz="12" w:space="0" w:color="FFFFFF"/>
              <w:left w:val="nil"/>
              <w:bottom w:val="single" w:sz="12" w:space="0" w:color="FFFFFF"/>
              <w:right w:val="single" w:sz="12" w:space="0" w:color="FFFFFF"/>
            </w:tcBorders>
            <w:shd w:val="clear" w:color="000000" w:fill="8DB3E2"/>
            <w:vAlign w:val="center"/>
            <w:hideMark/>
          </w:tcPr>
          <w:p w:rsidR="00C0788A" w:rsidRPr="007220F0" w:rsidRDefault="00C0788A" w:rsidP="005D7F89">
            <w:pPr>
              <w:spacing w:after="0" w:line="240" w:lineRule="auto"/>
              <w:jc w:val="center"/>
              <w:rPr>
                <w:rFonts w:cs="Calibri"/>
                <w:b/>
                <w:bCs/>
                <w:sz w:val="18"/>
                <w:szCs w:val="18"/>
                <w:lang w:eastAsia="sk-SK"/>
              </w:rPr>
            </w:pPr>
            <w:r w:rsidRPr="007220F0">
              <w:rPr>
                <w:rFonts w:cs="Calibri"/>
                <w:b/>
                <w:bCs/>
                <w:sz w:val="18"/>
                <w:szCs w:val="18"/>
                <w:lang w:eastAsia="sk-SK"/>
              </w:rPr>
              <w:t xml:space="preserve">Skutočnosť za rok </w:t>
            </w:r>
            <w:r w:rsidR="00C3578E">
              <w:rPr>
                <w:rFonts w:cs="Calibri"/>
                <w:b/>
                <w:bCs/>
                <w:sz w:val="18"/>
                <w:szCs w:val="18"/>
                <w:lang w:eastAsia="sk-SK"/>
              </w:rPr>
              <w:t>2014</w:t>
            </w:r>
            <w:r w:rsidRPr="007220F0">
              <w:rPr>
                <w:rFonts w:cs="Calibri"/>
                <w:b/>
                <w:bCs/>
                <w:sz w:val="18"/>
                <w:szCs w:val="18"/>
                <w:lang w:eastAsia="sk-SK"/>
              </w:rPr>
              <w:t xml:space="preserve"> v EUR</w:t>
            </w:r>
          </w:p>
        </w:tc>
        <w:tc>
          <w:tcPr>
            <w:tcW w:w="1276" w:type="dxa"/>
            <w:tcBorders>
              <w:top w:val="single" w:sz="12" w:space="0" w:color="FFFFFF"/>
              <w:left w:val="nil"/>
              <w:bottom w:val="single" w:sz="12" w:space="0" w:color="FFFFFF"/>
              <w:right w:val="single" w:sz="12" w:space="0" w:color="FFFFFF"/>
            </w:tcBorders>
            <w:shd w:val="clear" w:color="000000" w:fill="8DB3E2"/>
            <w:vAlign w:val="center"/>
            <w:hideMark/>
          </w:tcPr>
          <w:p w:rsidR="00C0788A" w:rsidRPr="007220F0" w:rsidRDefault="00C0788A" w:rsidP="005D7F89">
            <w:pPr>
              <w:spacing w:after="0" w:line="240" w:lineRule="auto"/>
              <w:jc w:val="center"/>
              <w:rPr>
                <w:rFonts w:cs="Calibri"/>
                <w:b/>
                <w:bCs/>
                <w:sz w:val="18"/>
                <w:szCs w:val="18"/>
                <w:lang w:eastAsia="sk-SK"/>
              </w:rPr>
            </w:pPr>
            <w:r w:rsidRPr="007220F0">
              <w:rPr>
                <w:rFonts w:cs="Calibri"/>
                <w:b/>
                <w:bCs/>
                <w:sz w:val="18"/>
                <w:szCs w:val="18"/>
                <w:lang w:eastAsia="sk-SK"/>
              </w:rPr>
              <w:t xml:space="preserve">Schválený rozpočet </w:t>
            </w:r>
            <w:r w:rsidR="00A152BC">
              <w:rPr>
                <w:rFonts w:cs="Calibri"/>
                <w:b/>
                <w:bCs/>
                <w:sz w:val="18"/>
                <w:szCs w:val="18"/>
                <w:lang w:eastAsia="sk-SK"/>
              </w:rPr>
              <w:t>2015</w:t>
            </w:r>
            <w:r w:rsidRPr="007220F0">
              <w:rPr>
                <w:rFonts w:cs="Calibri"/>
                <w:b/>
                <w:bCs/>
                <w:sz w:val="18"/>
                <w:szCs w:val="18"/>
                <w:lang w:eastAsia="sk-SK"/>
              </w:rPr>
              <w:t xml:space="preserve"> v EUR</w:t>
            </w:r>
          </w:p>
        </w:tc>
        <w:tc>
          <w:tcPr>
            <w:tcW w:w="1275" w:type="dxa"/>
            <w:tcBorders>
              <w:top w:val="single" w:sz="12" w:space="0" w:color="FFFFFF"/>
              <w:left w:val="nil"/>
              <w:bottom w:val="single" w:sz="12" w:space="0" w:color="FFFFFF"/>
              <w:right w:val="single" w:sz="12" w:space="0" w:color="FFFFFF"/>
            </w:tcBorders>
            <w:shd w:val="clear" w:color="000000" w:fill="8DB3E2"/>
            <w:vAlign w:val="center"/>
            <w:hideMark/>
          </w:tcPr>
          <w:p w:rsidR="00C0788A" w:rsidRPr="007220F0" w:rsidRDefault="00C0788A" w:rsidP="005D7F89">
            <w:pPr>
              <w:spacing w:after="0" w:line="240" w:lineRule="auto"/>
              <w:jc w:val="center"/>
              <w:rPr>
                <w:rFonts w:cs="Calibri"/>
                <w:b/>
                <w:bCs/>
                <w:sz w:val="18"/>
                <w:szCs w:val="18"/>
                <w:lang w:eastAsia="sk-SK"/>
              </w:rPr>
            </w:pPr>
            <w:r w:rsidRPr="007220F0">
              <w:rPr>
                <w:rFonts w:cs="Calibri"/>
                <w:b/>
                <w:bCs/>
                <w:sz w:val="18"/>
                <w:szCs w:val="18"/>
                <w:lang w:eastAsia="sk-SK"/>
              </w:rPr>
              <w:t>Zmenený rozpočet k 31.12.</w:t>
            </w:r>
            <w:r w:rsidR="00A152BC">
              <w:rPr>
                <w:rFonts w:cs="Calibri"/>
                <w:b/>
                <w:bCs/>
                <w:sz w:val="18"/>
                <w:szCs w:val="18"/>
                <w:lang w:eastAsia="sk-SK"/>
              </w:rPr>
              <w:t>2015</w:t>
            </w:r>
            <w:r w:rsidRPr="007220F0">
              <w:rPr>
                <w:rFonts w:cs="Calibri"/>
                <w:b/>
                <w:bCs/>
                <w:sz w:val="18"/>
                <w:szCs w:val="18"/>
                <w:lang w:eastAsia="sk-SK"/>
              </w:rPr>
              <w:t xml:space="preserve"> v EUR</w:t>
            </w:r>
          </w:p>
        </w:tc>
        <w:tc>
          <w:tcPr>
            <w:tcW w:w="1276" w:type="dxa"/>
            <w:tcBorders>
              <w:top w:val="single" w:sz="12" w:space="0" w:color="FFFFFF"/>
              <w:left w:val="nil"/>
              <w:bottom w:val="single" w:sz="12" w:space="0" w:color="FFFFFF"/>
              <w:right w:val="single" w:sz="12" w:space="0" w:color="FFFFFF"/>
            </w:tcBorders>
            <w:shd w:val="clear" w:color="000000" w:fill="8DB3E2"/>
            <w:vAlign w:val="center"/>
            <w:hideMark/>
          </w:tcPr>
          <w:p w:rsidR="00C0788A" w:rsidRPr="007220F0" w:rsidRDefault="00C0788A" w:rsidP="005D7F89">
            <w:pPr>
              <w:spacing w:after="0" w:line="240" w:lineRule="auto"/>
              <w:jc w:val="center"/>
              <w:rPr>
                <w:rFonts w:cs="Calibri"/>
                <w:b/>
                <w:bCs/>
                <w:sz w:val="18"/>
                <w:szCs w:val="18"/>
                <w:lang w:eastAsia="sk-SK"/>
              </w:rPr>
            </w:pPr>
            <w:r w:rsidRPr="007220F0">
              <w:rPr>
                <w:rFonts w:cs="Calibri"/>
                <w:b/>
                <w:bCs/>
                <w:sz w:val="18"/>
                <w:szCs w:val="18"/>
                <w:lang w:eastAsia="sk-SK"/>
              </w:rPr>
              <w:t>Plnenie rozpočtu k 31.12.</w:t>
            </w:r>
            <w:r w:rsidR="00A152BC">
              <w:rPr>
                <w:rFonts w:cs="Calibri"/>
                <w:b/>
                <w:bCs/>
                <w:sz w:val="18"/>
                <w:szCs w:val="18"/>
                <w:lang w:eastAsia="sk-SK"/>
              </w:rPr>
              <w:t>2015</w:t>
            </w:r>
            <w:r w:rsidRPr="007220F0">
              <w:rPr>
                <w:rFonts w:cs="Calibri"/>
                <w:b/>
                <w:bCs/>
                <w:sz w:val="18"/>
                <w:szCs w:val="18"/>
                <w:lang w:eastAsia="sk-SK"/>
              </w:rPr>
              <w:t xml:space="preserve"> v EUR</w:t>
            </w:r>
          </w:p>
        </w:tc>
        <w:tc>
          <w:tcPr>
            <w:tcW w:w="992" w:type="dxa"/>
            <w:tcBorders>
              <w:top w:val="single" w:sz="12" w:space="0" w:color="FFFFFF"/>
              <w:left w:val="nil"/>
              <w:bottom w:val="single" w:sz="12" w:space="0" w:color="FFFFFF"/>
              <w:right w:val="single" w:sz="12" w:space="0" w:color="FFFFFF"/>
            </w:tcBorders>
            <w:shd w:val="clear" w:color="000000" w:fill="8DB3E2"/>
            <w:vAlign w:val="center"/>
            <w:hideMark/>
          </w:tcPr>
          <w:p w:rsidR="00C0788A" w:rsidRPr="007220F0" w:rsidRDefault="00C0788A" w:rsidP="005D7F89">
            <w:pPr>
              <w:spacing w:after="0" w:line="240" w:lineRule="auto"/>
              <w:jc w:val="center"/>
              <w:rPr>
                <w:rFonts w:cs="Calibri"/>
                <w:b/>
                <w:bCs/>
                <w:sz w:val="18"/>
                <w:szCs w:val="18"/>
                <w:lang w:eastAsia="sk-SK"/>
              </w:rPr>
            </w:pPr>
            <w:r w:rsidRPr="007220F0">
              <w:rPr>
                <w:rFonts w:cs="Calibri"/>
                <w:b/>
                <w:bCs/>
                <w:sz w:val="18"/>
                <w:szCs w:val="18"/>
                <w:lang w:eastAsia="sk-SK"/>
              </w:rPr>
              <w:t>% plnenie k zmen. rozpočtu k 31.12.</w:t>
            </w:r>
            <w:r w:rsidR="00A152BC">
              <w:rPr>
                <w:rFonts w:cs="Calibri"/>
                <w:b/>
                <w:bCs/>
                <w:sz w:val="18"/>
                <w:szCs w:val="18"/>
                <w:lang w:eastAsia="sk-SK"/>
              </w:rPr>
              <w:t>2015</w:t>
            </w:r>
          </w:p>
        </w:tc>
        <w:tc>
          <w:tcPr>
            <w:tcW w:w="1134" w:type="dxa"/>
            <w:tcBorders>
              <w:top w:val="single" w:sz="12" w:space="0" w:color="FFFFFF"/>
              <w:left w:val="nil"/>
              <w:bottom w:val="single" w:sz="12" w:space="0" w:color="FFFFFF"/>
              <w:right w:val="single" w:sz="12" w:space="0" w:color="FFFFFF"/>
            </w:tcBorders>
            <w:shd w:val="clear" w:color="000000" w:fill="8DB3E2"/>
            <w:vAlign w:val="center"/>
            <w:hideMark/>
          </w:tcPr>
          <w:p w:rsidR="00C0788A" w:rsidRPr="007220F0" w:rsidRDefault="00C0788A" w:rsidP="009E42F6">
            <w:pPr>
              <w:spacing w:after="0" w:line="240" w:lineRule="auto"/>
              <w:jc w:val="center"/>
              <w:rPr>
                <w:rFonts w:cs="Calibri"/>
                <w:b/>
                <w:bCs/>
                <w:sz w:val="18"/>
                <w:szCs w:val="18"/>
                <w:lang w:eastAsia="sk-SK"/>
              </w:rPr>
            </w:pPr>
            <w:r w:rsidRPr="007220F0">
              <w:rPr>
                <w:rFonts w:cs="Calibri"/>
                <w:b/>
                <w:bCs/>
                <w:sz w:val="18"/>
                <w:szCs w:val="18"/>
                <w:lang w:eastAsia="sk-SK"/>
              </w:rPr>
              <w:t>Zmeny rozpočtu</w:t>
            </w:r>
          </w:p>
        </w:tc>
      </w:tr>
      <w:tr w:rsidR="00541708" w:rsidRPr="007220F0" w:rsidTr="009E42F6">
        <w:trPr>
          <w:trHeight w:val="285"/>
        </w:trPr>
        <w:tc>
          <w:tcPr>
            <w:tcW w:w="2567" w:type="dxa"/>
            <w:tcBorders>
              <w:top w:val="nil"/>
              <w:left w:val="single" w:sz="12" w:space="0" w:color="FFFFFF"/>
              <w:bottom w:val="single" w:sz="12" w:space="0" w:color="FFFFFF"/>
              <w:right w:val="single" w:sz="12" w:space="0" w:color="FFFFFF"/>
            </w:tcBorders>
            <w:shd w:val="clear" w:color="000000" w:fill="F2F2F2"/>
            <w:vAlign w:val="center"/>
            <w:hideMark/>
          </w:tcPr>
          <w:p w:rsidR="00541708" w:rsidRPr="007220F0" w:rsidRDefault="00541708" w:rsidP="009E42F6">
            <w:pPr>
              <w:spacing w:after="0" w:line="240" w:lineRule="auto"/>
              <w:rPr>
                <w:rFonts w:cs="Calibri"/>
                <w:sz w:val="18"/>
                <w:szCs w:val="18"/>
                <w:lang w:eastAsia="sk-SK"/>
              </w:rPr>
            </w:pPr>
            <w:r w:rsidRPr="007220F0">
              <w:rPr>
                <w:rFonts w:cs="Calibri"/>
                <w:sz w:val="18"/>
                <w:szCs w:val="18"/>
                <w:lang w:eastAsia="sk-SK"/>
              </w:rPr>
              <w:t>210 - Príjmy z pren</w:t>
            </w:r>
            <w:r>
              <w:rPr>
                <w:rFonts w:cs="Calibri"/>
                <w:sz w:val="18"/>
                <w:szCs w:val="18"/>
                <w:lang w:eastAsia="sk-SK"/>
              </w:rPr>
              <w:t>á</w:t>
            </w:r>
            <w:r w:rsidRPr="007220F0">
              <w:rPr>
                <w:rFonts w:cs="Calibri"/>
                <w:sz w:val="18"/>
                <w:szCs w:val="18"/>
                <w:lang w:eastAsia="sk-SK"/>
              </w:rPr>
              <w:t>jmu</w:t>
            </w:r>
          </w:p>
        </w:tc>
        <w:tc>
          <w:tcPr>
            <w:tcW w:w="1276"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sz w:val="18"/>
                <w:szCs w:val="18"/>
              </w:rPr>
            </w:pPr>
            <w:r>
              <w:rPr>
                <w:rFonts w:cs="Calibri"/>
                <w:sz w:val="18"/>
                <w:szCs w:val="18"/>
              </w:rPr>
              <w:t>610 010,53</w:t>
            </w:r>
          </w:p>
        </w:tc>
        <w:tc>
          <w:tcPr>
            <w:tcW w:w="1276"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color w:val="000000"/>
                <w:sz w:val="18"/>
                <w:szCs w:val="18"/>
              </w:rPr>
            </w:pPr>
            <w:r>
              <w:rPr>
                <w:rFonts w:cs="Calibri"/>
                <w:color w:val="000000"/>
                <w:sz w:val="18"/>
                <w:szCs w:val="18"/>
              </w:rPr>
              <w:t>511 272,76</w:t>
            </w:r>
          </w:p>
        </w:tc>
        <w:tc>
          <w:tcPr>
            <w:tcW w:w="1275"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color w:val="000000"/>
                <w:sz w:val="18"/>
                <w:szCs w:val="18"/>
              </w:rPr>
            </w:pPr>
            <w:r>
              <w:rPr>
                <w:rFonts w:cs="Calibri"/>
                <w:color w:val="000000"/>
                <w:sz w:val="18"/>
                <w:szCs w:val="18"/>
              </w:rPr>
              <w:t>511 272,76</w:t>
            </w:r>
          </w:p>
        </w:tc>
        <w:tc>
          <w:tcPr>
            <w:tcW w:w="1276"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color w:val="000000"/>
                <w:sz w:val="18"/>
                <w:szCs w:val="18"/>
              </w:rPr>
            </w:pPr>
            <w:r>
              <w:rPr>
                <w:rFonts w:cs="Calibri"/>
                <w:color w:val="000000"/>
                <w:sz w:val="18"/>
                <w:szCs w:val="18"/>
              </w:rPr>
              <w:t>592 343,70</w:t>
            </w:r>
          </w:p>
        </w:tc>
        <w:tc>
          <w:tcPr>
            <w:tcW w:w="992"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color w:val="000000"/>
                <w:sz w:val="18"/>
                <w:szCs w:val="18"/>
              </w:rPr>
            </w:pPr>
            <w:r>
              <w:rPr>
                <w:rFonts w:cs="Calibri"/>
                <w:color w:val="000000"/>
                <w:sz w:val="18"/>
                <w:szCs w:val="18"/>
              </w:rPr>
              <w:t>115,86%</w:t>
            </w:r>
          </w:p>
        </w:tc>
        <w:tc>
          <w:tcPr>
            <w:tcW w:w="1134"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b/>
                <w:bCs/>
                <w:color w:val="000000"/>
                <w:sz w:val="18"/>
                <w:szCs w:val="18"/>
              </w:rPr>
            </w:pPr>
            <w:r>
              <w:rPr>
                <w:rFonts w:cs="Calibri"/>
                <w:b/>
                <w:bCs/>
                <w:color w:val="000000"/>
                <w:sz w:val="18"/>
                <w:szCs w:val="18"/>
              </w:rPr>
              <w:t> </w:t>
            </w:r>
          </w:p>
        </w:tc>
      </w:tr>
      <w:tr w:rsidR="00541708" w:rsidRPr="007220F0" w:rsidTr="009E42F6">
        <w:trPr>
          <w:trHeight w:val="285"/>
        </w:trPr>
        <w:tc>
          <w:tcPr>
            <w:tcW w:w="2567" w:type="dxa"/>
            <w:tcBorders>
              <w:top w:val="nil"/>
              <w:left w:val="single" w:sz="12" w:space="0" w:color="FFFFFF"/>
              <w:bottom w:val="single" w:sz="12" w:space="0" w:color="FFFFFF"/>
              <w:right w:val="single" w:sz="12" w:space="0" w:color="FFFFFF"/>
            </w:tcBorders>
            <w:shd w:val="clear" w:color="000000" w:fill="F2F2F2"/>
            <w:vAlign w:val="center"/>
            <w:hideMark/>
          </w:tcPr>
          <w:p w:rsidR="00541708" w:rsidRPr="007220F0" w:rsidRDefault="00541708" w:rsidP="009E42F6">
            <w:pPr>
              <w:spacing w:after="0" w:line="240" w:lineRule="auto"/>
              <w:rPr>
                <w:rFonts w:cs="Calibri"/>
                <w:sz w:val="18"/>
                <w:szCs w:val="18"/>
                <w:lang w:eastAsia="sk-SK"/>
              </w:rPr>
            </w:pPr>
            <w:r w:rsidRPr="007220F0">
              <w:rPr>
                <w:rFonts w:cs="Calibri"/>
                <w:sz w:val="18"/>
                <w:szCs w:val="18"/>
                <w:lang w:eastAsia="sk-SK"/>
              </w:rPr>
              <w:t>220 - Admin. a iné pop. a platby</w:t>
            </w:r>
          </w:p>
        </w:tc>
        <w:tc>
          <w:tcPr>
            <w:tcW w:w="1276"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sz w:val="18"/>
                <w:szCs w:val="18"/>
              </w:rPr>
            </w:pPr>
            <w:r>
              <w:rPr>
                <w:rFonts w:cs="Calibri"/>
                <w:sz w:val="18"/>
                <w:szCs w:val="18"/>
              </w:rPr>
              <w:t>179 609,56</w:t>
            </w:r>
          </w:p>
        </w:tc>
        <w:tc>
          <w:tcPr>
            <w:tcW w:w="1276"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color w:val="000000"/>
                <w:sz w:val="18"/>
                <w:szCs w:val="18"/>
              </w:rPr>
            </w:pPr>
            <w:r>
              <w:rPr>
                <w:rFonts w:cs="Calibri"/>
                <w:color w:val="000000"/>
                <w:sz w:val="18"/>
                <w:szCs w:val="18"/>
              </w:rPr>
              <w:t>189 000,00</w:t>
            </w:r>
          </w:p>
        </w:tc>
        <w:tc>
          <w:tcPr>
            <w:tcW w:w="1275"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color w:val="000000"/>
                <w:sz w:val="18"/>
                <w:szCs w:val="18"/>
              </w:rPr>
            </w:pPr>
            <w:r>
              <w:rPr>
                <w:rFonts w:cs="Calibri"/>
                <w:color w:val="000000"/>
                <w:sz w:val="18"/>
                <w:szCs w:val="18"/>
              </w:rPr>
              <w:t>189 000,00</w:t>
            </w:r>
          </w:p>
        </w:tc>
        <w:tc>
          <w:tcPr>
            <w:tcW w:w="1276"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color w:val="000000"/>
                <w:sz w:val="18"/>
                <w:szCs w:val="18"/>
              </w:rPr>
            </w:pPr>
            <w:r>
              <w:rPr>
                <w:rFonts w:cs="Calibri"/>
                <w:color w:val="000000"/>
                <w:sz w:val="18"/>
                <w:szCs w:val="18"/>
              </w:rPr>
              <w:t>159 801,59</w:t>
            </w:r>
          </w:p>
        </w:tc>
        <w:tc>
          <w:tcPr>
            <w:tcW w:w="992"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color w:val="000000"/>
                <w:sz w:val="18"/>
                <w:szCs w:val="18"/>
              </w:rPr>
            </w:pPr>
            <w:r>
              <w:rPr>
                <w:rFonts w:cs="Calibri"/>
                <w:color w:val="000000"/>
                <w:sz w:val="18"/>
                <w:szCs w:val="18"/>
              </w:rPr>
              <w:t>84,55%</w:t>
            </w:r>
          </w:p>
        </w:tc>
        <w:tc>
          <w:tcPr>
            <w:tcW w:w="1134"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b/>
                <w:bCs/>
                <w:color w:val="000000"/>
                <w:sz w:val="18"/>
                <w:szCs w:val="18"/>
              </w:rPr>
            </w:pPr>
            <w:r>
              <w:rPr>
                <w:rFonts w:cs="Calibri"/>
                <w:b/>
                <w:bCs/>
                <w:color w:val="000000"/>
                <w:sz w:val="18"/>
                <w:szCs w:val="18"/>
              </w:rPr>
              <w:t> </w:t>
            </w:r>
          </w:p>
        </w:tc>
      </w:tr>
      <w:tr w:rsidR="00541708" w:rsidRPr="007220F0" w:rsidTr="009E42F6">
        <w:trPr>
          <w:trHeight w:val="285"/>
        </w:trPr>
        <w:tc>
          <w:tcPr>
            <w:tcW w:w="2567" w:type="dxa"/>
            <w:tcBorders>
              <w:top w:val="nil"/>
              <w:left w:val="single" w:sz="12" w:space="0" w:color="FFFFFF"/>
              <w:bottom w:val="single" w:sz="12" w:space="0" w:color="FFFFFF"/>
              <w:right w:val="single" w:sz="12" w:space="0" w:color="FFFFFF"/>
            </w:tcBorders>
            <w:shd w:val="clear" w:color="000000" w:fill="F2F2F2"/>
            <w:vAlign w:val="center"/>
            <w:hideMark/>
          </w:tcPr>
          <w:p w:rsidR="00541708" w:rsidRPr="007220F0" w:rsidRDefault="00541708" w:rsidP="009E42F6">
            <w:pPr>
              <w:spacing w:after="0" w:line="240" w:lineRule="auto"/>
              <w:rPr>
                <w:rFonts w:cs="Calibri"/>
                <w:sz w:val="18"/>
                <w:szCs w:val="18"/>
                <w:lang w:eastAsia="sk-SK"/>
              </w:rPr>
            </w:pPr>
            <w:r w:rsidRPr="007220F0">
              <w:rPr>
                <w:rFonts w:cs="Calibri"/>
                <w:sz w:val="18"/>
                <w:szCs w:val="18"/>
                <w:lang w:eastAsia="sk-SK"/>
              </w:rPr>
              <w:t>240 - Úroky</w:t>
            </w:r>
          </w:p>
        </w:tc>
        <w:tc>
          <w:tcPr>
            <w:tcW w:w="1276"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sz w:val="18"/>
                <w:szCs w:val="18"/>
              </w:rPr>
            </w:pPr>
            <w:r>
              <w:rPr>
                <w:rFonts w:cs="Calibri"/>
                <w:sz w:val="18"/>
                <w:szCs w:val="18"/>
              </w:rPr>
              <w:t>37 201,87</w:t>
            </w:r>
          </w:p>
        </w:tc>
        <w:tc>
          <w:tcPr>
            <w:tcW w:w="1276"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color w:val="000000"/>
                <w:sz w:val="18"/>
                <w:szCs w:val="18"/>
              </w:rPr>
            </w:pPr>
            <w:r>
              <w:rPr>
                <w:rFonts w:cs="Calibri"/>
                <w:color w:val="000000"/>
                <w:sz w:val="18"/>
                <w:szCs w:val="18"/>
              </w:rPr>
              <w:t>19 205,00</w:t>
            </w:r>
          </w:p>
        </w:tc>
        <w:tc>
          <w:tcPr>
            <w:tcW w:w="1275"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color w:val="000000"/>
                <w:sz w:val="18"/>
                <w:szCs w:val="18"/>
              </w:rPr>
            </w:pPr>
            <w:r>
              <w:rPr>
                <w:rFonts w:cs="Calibri"/>
                <w:color w:val="000000"/>
                <w:sz w:val="18"/>
                <w:szCs w:val="18"/>
              </w:rPr>
              <w:t>69 205,00</w:t>
            </w:r>
          </w:p>
        </w:tc>
        <w:tc>
          <w:tcPr>
            <w:tcW w:w="1276"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color w:val="000000"/>
                <w:sz w:val="18"/>
                <w:szCs w:val="18"/>
              </w:rPr>
            </w:pPr>
            <w:r>
              <w:rPr>
                <w:rFonts w:cs="Calibri"/>
                <w:color w:val="000000"/>
                <w:sz w:val="18"/>
                <w:szCs w:val="18"/>
              </w:rPr>
              <w:t>61 469,24</w:t>
            </w:r>
          </w:p>
        </w:tc>
        <w:tc>
          <w:tcPr>
            <w:tcW w:w="992"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color w:val="000000"/>
                <w:sz w:val="18"/>
                <w:szCs w:val="18"/>
              </w:rPr>
            </w:pPr>
            <w:r>
              <w:rPr>
                <w:rFonts w:cs="Calibri"/>
                <w:color w:val="000000"/>
                <w:sz w:val="18"/>
                <w:szCs w:val="18"/>
              </w:rPr>
              <w:t>88,82%</w:t>
            </w:r>
          </w:p>
        </w:tc>
        <w:tc>
          <w:tcPr>
            <w:tcW w:w="1134"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b/>
                <w:bCs/>
                <w:color w:val="000000"/>
                <w:sz w:val="18"/>
                <w:szCs w:val="18"/>
              </w:rPr>
            </w:pPr>
            <w:r>
              <w:rPr>
                <w:rFonts w:cs="Calibri"/>
                <w:b/>
                <w:bCs/>
                <w:color w:val="000000"/>
                <w:sz w:val="18"/>
                <w:szCs w:val="18"/>
              </w:rPr>
              <w:t>50 000,00</w:t>
            </w:r>
          </w:p>
        </w:tc>
      </w:tr>
      <w:tr w:rsidR="00541708" w:rsidRPr="007220F0" w:rsidTr="009E42F6">
        <w:trPr>
          <w:trHeight w:val="285"/>
        </w:trPr>
        <w:tc>
          <w:tcPr>
            <w:tcW w:w="2567" w:type="dxa"/>
            <w:tcBorders>
              <w:top w:val="nil"/>
              <w:left w:val="single" w:sz="12" w:space="0" w:color="FFFFFF"/>
              <w:bottom w:val="single" w:sz="12" w:space="0" w:color="FFFFFF"/>
              <w:right w:val="single" w:sz="12" w:space="0" w:color="FFFFFF"/>
            </w:tcBorders>
            <w:shd w:val="clear" w:color="000000" w:fill="F2F2F2"/>
            <w:vAlign w:val="center"/>
            <w:hideMark/>
          </w:tcPr>
          <w:p w:rsidR="00541708" w:rsidRPr="007220F0" w:rsidRDefault="00541708" w:rsidP="009E42F6">
            <w:pPr>
              <w:spacing w:after="0" w:line="240" w:lineRule="auto"/>
              <w:rPr>
                <w:rFonts w:cs="Calibri"/>
                <w:sz w:val="18"/>
                <w:szCs w:val="18"/>
                <w:lang w:eastAsia="sk-SK"/>
              </w:rPr>
            </w:pPr>
            <w:r w:rsidRPr="007220F0">
              <w:rPr>
                <w:rFonts w:cs="Calibri"/>
                <w:sz w:val="18"/>
                <w:szCs w:val="18"/>
                <w:lang w:eastAsia="sk-SK"/>
              </w:rPr>
              <w:t>290 - Iné nedaňové príjmy</w:t>
            </w:r>
          </w:p>
        </w:tc>
        <w:tc>
          <w:tcPr>
            <w:tcW w:w="1276"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sz w:val="18"/>
                <w:szCs w:val="18"/>
              </w:rPr>
            </w:pPr>
            <w:r>
              <w:rPr>
                <w:rFonts w:cs="Calibri"/>
                <w:sz w:val="18"/>
                <w:szCs w:val="18"/>
              </w:rPr>
              <w:t>411 694,45</w:t>
            </w:r>
          </w:p>
        </w:tc>
        <w:tc>
          <w:tcPr>
            <w:tcW w:w="1276"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color w:val="000000"/>
                <w:sz w:val="18"/>
                <w:szCs w:val="18"/>
              </w:rPr>
            </w:pPr>
            <w:r>
              <w:rPr>
                <w:rFonts w:cs="Calibri"/>
                <w:color w:val="000000"/>
                <w:sz w:val="18"/>
                <w:szCs w:val="18"/>
              </w:rPr>
              <w:t>249 933,29</w:t>
            </w:r>
          </w:p>
        </w:tc>
        <w:tc>
          <w:tcPr>
            <w:tcW w:w="1275"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color w:val="000000"/>
                <w:sz w:val="18"/>
                <w:szCs w:val="18"/>
              </w:rPr>
            </w:pPr>
            <w:r>
              <w:rPr>
                <w:rFonts w:cs="Calibri"/>
                <w:color w:val="000000"/>
                <w:sz w:val="18"/>
                <w:szCs w:val="18"/>
              </w:rPr>
              <w:t>810 552,65</w:t>
            </w:r>
          </w:p>
        </w:tc>
        <w:tc>
          <w:tcPr>
            <w:tcW w:w="1276"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color w:val="000000"/>
                <w:sz w:val="18"/>
                <w:szCs w:val="18"/>
              </w:rPr>
            </w:pPr>
            <w:r>
              <w:rPr>
                <w:rFonts w:cs="Calibri"/>
                <w:color w:val="000000"/>
                <w:sz w:val="18"/>
                <w:szCs w:val="18"/>
              </w:rPr>
              <w:t>584 116,51</w:t>
            </w:r>
          </w:p>
        </w:tc>
        <w:tc>
          <w:tcPr>
            <w:tcW w:w="992"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color w:val="000000"/>
                <w:sz w:val="18"/>
                <w:szCs w:val="18"/>
              </w:rPr>
            </w:pPr>
            <w:r>
              <w:rPr>
                <w:rFonts w:cs="Calibri"/>
                <w:color w:val="000000"/>
                <w:sz w:val="18"/>
                <w:szCs w:val="18"/>
              </w:rPr>
              <w:t>72,06%</w:t>
            </w:r>
          </w:p>
        </w:tc>
        <w:tc>
          <w:tcPr>
            <w:tcW w:w="1134" w:type="dxa"/>
            <w:tcBorders>
              <w:top w:val="nil"/>
              <w:left w:val="nil"/>
              <w:bottom w:val="single" w:sz="12" w:space="0" w:color="FFFFFF"/>
              <w:right w:val="single" w:sz="12" w:space="0" w:color="FFFFFF"/>
            </w:tcBorders>
            <w:shd w:val="clear" w:color="000000" w:fill="F2F2F2"/>
            <w:vAlign w:val="center"/>
            <w:hideMark/>
          </w:tcPr>
          <w:p w:rsidR="00541708" w:rsidRDefault="00541708">
            <w:pPr>
              <w:jc w:val="right"/>
              <w:rPr>
                <w:rFonts w:cs="Calibri"/>
                <w:b/>
                <w:bCs/>
                <w:color w:val="000000"/>
                <w:sz w:val="18"/>
                <w:szCs w:val="18"/>
              </w:rPr>
            </w:pPr>
            <w:r>
              <w:rPr>
                <w:rFonts w:cs="Calibri"/>
                <w:b/>
                <w:bCs/>
                <w:color w:val="000000"/>
                <w:sz w:val="18"/>
                <w:szCs w:val="18"/>
              </w:rPr>
              <w:t>560 619,36</w:t>
            </w:r>
          </w:p>
        </w:tc>
      </w:tr>
      <w:tr w:rsidR="00541708" w:rsidRPr="007220F0" w:rsidTr="009E42F6">
        <w:trPr>
          <w:trHeight w:val="285"/>
        </w:trPr>
        <w:tc>
          <w:tcPr>
            <w:tcW w:w="2567" w:type="dxa"/>
            <w:tcBorders>
              <w:top w:val="nil"/>
              <w:left w:val="single" w:sz="12" w:space="0" w:color="FFFFFF"/>
              <w:bottom w:val="single" w:sz="12" w:space="0" w:color="FFFFFF"/>
              <w:right w:val="single" w:sz="12" w:space="0" w:color="FFFFFF"/>
            </w:tcBorders>
            <w:shd w:val="clear" w:color="000000" w:fill="8DB3E2"/>
            <w:vAlign w:val="center"/>
            <w:hideMark/>
          </w:tcPr>
          <w:p w:rsidR="00541708" w:rsidRPr="007220F0" w:rsidRDefault="00541708" w:rsidP="009E42F6">
            <w:pPr>
              <w:spacing w:after="0" w:line="240" w:lineRule="auto"/>
              <w:rPr>
                <w:rFonts w:cs="Calibri"/>
                <w:b/>
                <w:bCs/>
                <w:sz w:val="20"/>
                <w:szCs w:val="20"/>
                <w:lang w:eastAsia="sk-SK"/>
              </w:rPr>
            </w:pPr>
            <w:r w:rsidRPr="007220F0">
              <w:rPr>
                <w:rFonts w:cs="Calibri"/>
                <w:b/>
                <w:bCs/>
                <w:sz w:val="20"/>
                <w:szCs w:val="20"/>
                <w:lang w:eastAsia="sk-SK"/>
              </w:rPr>
              <w:t> Celkom</w:t>
            </w:r>
          </w:p>
        </w:tc>
        <w:tc>
          <w:tcPr>
            <w:tcW w:w="1276" w:type="dxa"/>
            <w:tcBorders>
              <w:top w:val="nil"/>
              <w:left w:val="nil"/>
              <w:bottom w:val="single" w:sz="12" w:space="0" w:color="FFFFFF"/>
              <w:right w:val="single" w:sz="12" w:space="0" w:color="FFFFFF"/>
            </w:tcBorders>
            <w:shd w:val="clear" w:color="000000" w:fill="8DB3E2"/>
            <w:vAlign w:val="center"/>
            <w:hideMark/>
          </w:tcPr>
          <w:p w:rsidR="00541708" w:rsidRDefault="00541708">
            <w:pPr>
              <w:jc w:val="right"/>
              <w:rPr>
                <w:rFonts w:cs="Calibri"/>
                <w:b/>
                <w:bCs/>
                <w:sz w:val="20"/>
                <w:szCs w:val="20"/>
              </w:rPr>
            </w:pPr>
            <w:r>
              <w:rPr>
                <w:rFonts w:cs="Calibri"/>
                <w:b/>
                <w:bCs/>
                <w:sz w:val="20"/>
                <w:szCs w:val="20"/>
              </w:rPr>
              <w:t>1 238 516,41</w:t>
            </w:r>
          </w:p>
        </w:tc>
        <w:tc>
          <w:tcPr>
            <w:tcW w:w="1276" w:type="dxa"/>
            <w:tcBorders>
              <w:top w:val="nil"/>
              <w:left w:val="nil"/>
              <w:bottom w:val="single" w:sz="12" w:space="0" w:color="FFFFFF"/>
              <w:right w:val="single" w:sz="12" w:space="0" w:color="FFFFFF"/>
            </w:tcBorders>
            <w:shd w:val="clear" w:color="000000" w:fill="8DB3E2"/>
            <w:vAlign w:val="center"/>
            <w:hideMark/>
          </w:tcPr>
          <w:p w:rsidR="00541708" w:rsidRDefault="00541708">
            <w:pPr>
              <w:jc w:val="right"/>
              <w:rPr>
                <w:rFonts w:cs="Calibri"/>
                <w:b/>
                <w:bCs/>
                <w:color w:val="000000"/>
                <w:sz w:val="20"/>
                <w:szCs w:val="20"/>
              </w:rPr>
            </w:pPr>
            <w:r>
              <w:rPr>
                <w:rFonts w:cs="Calibri"/>
                <w:b/>
                <w:bCs/>
                <w:color w:val="000000"/>
                <w:sz w:val="20"/>
                <w:szCs w:val="20"/>
              </w:rPr>
              <w:t>969 411,05</w:t>
            </w:r>
          </w:p>
        </w:tc>
        <w:tc>
          <w:tcPr>
            <w:tcW w:w="1275" w:type="dxa"/>
            <w:tcBorders>
              <w:top w:val="nil"/>
              <w:left w:val="nil"/>
              <w:bottom w:val="single" w:sz="12" w:space="0" w:color="FFFFFF"/>
              <w:right w:val="single" w:sz="12" w:space="0" w:color="FFFFFF"/>
            </w:tcBorders>
            <w:shd w:val="clear" w:color="000000" w:fill="8DB3E2"/>
            <w:vAlign w:val="center"/>
            <w:hideMark/>
          </w:tcPr>
          <w:p w:rsidR="00541708" w:rsidRDefault="00541708">
            <w:pPr>
              <w:jc w:val="right"/>
              <w:rPr>
                <w:rFonts w:cs="Calibri"/>
                <w:b/>
                <w:bCs/>
                <w:color w:val="000000"/>
                <w:sz w:val="20"/>
                <w:szCs w:val="20"/>
              </w:rPr>
            </w:pPr>
            <w:r>
              <w:rPr>
                <w:rFonts w:cs="Calibri"/>
                <w:b/>
                <w:bCs/>
                <w:color w:val="000000"/>
                <w:sz w:val="20"/>
                <w:szCs w:val="20"/>
              </w:rPr>
              <w:t>1 580 030,41</w:t>
            </w:r>
          </w:p>
        </w:tc>
        <w:tc>
          <w:tcPr>
            <w:tcW w:w="1276" w:type="dxa"/>
            <w:tcBorders>
              <w:top w:val="nil"/>
              <w:left w:val="nil"/>
              <w:bottom w:val="single" w:sz="12" w:space="0" w:color="FFFFFF"/>
              <w:right w:val="single" w:sz="12" w:space="0" w:color="FFFFFF"/>
            </w:tcBorders>
            <w:shd w:val="clear" w:color="000000" w:fill="8DB3E2"/>
            <w:vAlign w:val="center"/>
            <w:hideMark/>
          </w:tcPr>
          <w:p w:rsidR="00541708" w:rsidRDefault="00541708">
            <w:pPr>
              <w:jc w:val="right"/>
              <w:rPr>
                <w:rFonts w:cs="Calibri"/>
                <w:b/>
                <w:bCs/>
                <w:color w:val="000000"/>
                <w:sz w:val="20"/>
                <w:szCs w:val="20"/>
              </w:rPr>
            </w:pPr>
            <w:r>
              <w:rPr>
                <w:rFonts w:cs="Calibri"/>
                <w:b/>
                <w:bCs/>
                <w:color w:val="000000"/>
                <w:sz w:val="20"/>
                <w:szCs w:val="20"/>
              </w:rPr>
              <w:t>1 397 731,04</w:t>
            </w:r>
          </w:p>
        </w:tc>
        <w:tc>
          <w:tcPr>
            <w:tcW w:w="992" w:type="dxa"/>
            <w:tcBorders>
              <w:top w:val="nil"/>
              <w:left w:val="nil"/>
              <w:bottom w:val="single" w:sz="12" w:space="0" w:color="FFFFFF"/>
              <w:right w:val="single" w:sz="12" w:space="0" w:color="FFFFFF"/>
            </w:tcBorders>
            <w:shd w:val="clear" w:color="000000" w:fill="8DB3E2"/>
            <w:vAlign w:val="center"/>
            <w:hideMark/>
          </w:tcPr>
          <w:p w:rsidR="00541708" w:rsidRDefault="00541708">
            <w:pPr>
              <w:jc w:val="right"/>
              <w:rPr>
                <w:rFonts w:cs="Calibri"/>
                <w:b/>
                <w:bCs/>
                <w:color w:val="000000"/>
                <w:sz w:val="18"/>
                <w:szCs w:val="18"/>
              </w:rPr>
            </w:pPr>
            <w:r>
              <w:rPr>
                <w:rFonts w:cs="Calibri"/>
                <w:b/>
                <w:bCs/>
                <w:color w:val="000000"/>
                <w:sz w:val="18"/>
                <w:szCs w:val="18"/>
              </w:rPr>
              <w:t>88,46%</w:t>
            </w:r>
          </w:p>
        </w:tc>
        <w:tc>
          <w:tcPr>
            <w:tcW w:w="1134" w:type="dxa"/>
            <w:tcBorders>
              <w:top w:val="nil"/>
              <w:left w:val="nil"/>
              <w:bottom w:val="single" w:sz="12" w:space="0" w:color="FFFFFF"/>
              <w:right w:val="single" w:sz="12" w:space="0" w:color="FFFFFF"/>
            </w:tcBorders>
            <w:shd w:val="clear" w:color="000000" w:fill="95B3D7"/>
            <w:vAlign w:val="center"/>
            <w:hideMark/>
          </w:tcPr>
          <w:p w:rsidR="00541708" w:rsidRDefault="00541708">
            <w:pPr>
              <w:jc w:val="right"/>
              <w:rPr>
                <w:rFonts w:cs="Calibri"/>
                <w:b/>
                <w:bCs/>
                <w:color w:val="000000"/>
                <w:sz w:val="18"/>
                <w:szCs w:val="18"/>
              </w:rPr>
            </w:pPr>
            <w:r>
              <w:rPr>
                <w:rFonts w:cs="Calibri"/>
                <w:b/>
                <w:bCs/>
                <w:color w:val="000000"/>
                <w:sz w:val="18"/>
                <w:szCs w:val="18"/>
              </w:rPr>
              <w:t>610 619,36</w:t>
            </w:r>
          </w:p>
        </w:tc>
      </w:tr>
    </w:tbl>
    <w:p w:rsidR="00202456" w:rsidRDefault="00202456" w:rsidP="00C0788A">
      <w:pPr>
        <w:tabs>
          <w:tab w:val="num" w:pos="426"/>
        </w:tabs>
        <w:spacing w:line="240" w:lineRule="auto"/>
        <w:jc w:val="both"/>
        <w:rPr>
          <w:rFonts w:cs="Calibri"/>
          <w:sz w:val="24"/>
          <w:szCs w:val="24"/>
        </w:rPr>
      </w:pPr>
    </w:p>
    <w:p w:rsidR="00A5004A" w:rsidRDefault="00A5004A" w:rsidP="0099337D">
      <w:pPr>
        <w:pStyle w:val="tl3"/>
        <w:ind w:firstLine="0"/>
      </w:pPr>
    </w:p>
    <w:p w:rsidR="00E26A9A" w:rsidRDefault="00E26A9A" w:rsidP="0099337D">
      <w:pPr>
        <w:pStyle w:val="tl3"/>
        <w:ind w:firstLine="0"/>
      </w:pPr>
    </w:p>
    <w:p w:rsidR="00795C95" w:rsidRDefault="00795C95" w:rsidP="0099337D">
      <w:pPr>
        <w:pStyle w:val="tl3"/>
        <w:ind w:firstLine="0"/>
      </w:pPr>
    </w:p>
    <w:p w:rsidR="0073114C" w:rsidRPr="00077EDF" w:rsidRDefault="00E206EA" w:rsidP="00077EDF">
      <w:pPr>
        <w:pStyle w:val="tl3"/>
      </w:pPr>
      <w:r w:rsidRPr="00717C66">
        <w:lastRenderedPageBreak/>
        <w:t xml:space="preserve">B.1.3 </w:t>
      </w:r>
      <w:r w:rsidR="00FA3856" w:rsidRPr="00717C66">
        <w:t xml:space="preserve"> </w:t>
      </w:r>
      <w:r w:rsidR="0073114C" w:rsidRPr="00717C66">
        <w:t>Granty a transfery</w:t>
      </w:r>
    </w:p>
    <w:p w:rsidR="00DB0302" w:rsidRDefault="00FA3856" w:rsidP="00250FAB">
      <w:pPr>
        <w:spacing w:after="0" w:line="240" w:lineRule="auto"/>
        <w:ind w:firstLine="709"/>
        <w:jc w:val="both"/>
        <w:rPr>
          <w:rFonts w:cs="Calibri"/>
          <w:sz w:val="24"/>
          <w:szCs w:val="24"/>
        </w:rPr>
      </w:pPr>
      <w:r w:rsidRPr="0073114C">
        <w:rPr>
          <w:rFonts w:cs="Calibri"/>
          <w:b/>
          <w:sz w:val="24"/>
          <w:szCs w:val="24"/>
        </w:rPr>
        <w:t>Rozpočet  g</w:t>
      </w:r>
      <w:r w:rsidR="00A45BD4" w:rsidRPr="0073114C">
        <w:rPr>
          <w:rFonts w:cs="Calibri"/>
          <w:b/>
          <w:sz w:val="24"/>
          <w:szCs w:val="24"/>
        </w:rPr>
        <w:t>rant</w:t>
      </w:r>
      <w:r w:rsidRPr="0073114C">
        <w:rPr>
          <w:rFonts w:cs="Calibri"/>
          <w:b/>
          <w:sz w:val="24"/>
          <w:szCs w:val="24"/>
        </w:rPr>
        <w:t>ov</w:t>
      </w:r>
      <w:r w:rsidR="00A45BD4" w:rsidRPr="0073114C">
        <w:rPr>
          <w:rFonts w:cs="Calibri"/>
          <w:b/>
          <w:sz w:val="24"/>
          <w:szCs w:val="24"/>
        </w:rPr>
        <w:t xml:space="preserve"> </w:t>
      </w:r>
      <w:r w:rsidRPr="0073114C">
        <w:rPr>
          <w:rFonts w:cs="Calibri"/>
          <w:b/>
          <w:sz w:val="24"/>
          <w:szCs w:val="24"/>
        </w:rPr>
        <w:t xml:space="preserve"> </w:t>
      </w:r>
      <w:r w:rsidR="00A45BD4" w:rsidRPr="0073114C">
        <w:rPr>
          <w:rFonts w:cs="Calibri"/>
          <w:b/>
          <w:sz w:val="24"/>
          <w:szCs w:val="24"/>
        </w:rPr>
        <w:t>a</w:t>
      </w:r>
      <w:r w:rsidRPr="0073114C">
        <w:rPr>
          <w:rFonts w:cs="Calibri"/>
          <w:b/>
          <w:sz w:val="24"/>
          <w:szCs w:val="24"/>
        </w:rPr>
        <w:t> </w:t>
      </w:r>
      <w:r w:rsidR="00A45BD4" w:rsidRPr="0073114C">
        <w:rPr>
          <w:rFonts w:cs="Calibri"/>
          <w:b/>
          <w:sz w:val="24"/>
          <w:szCs w:val="24"/>
        </w:rPr>
        <w:t>transfer</w:t>
      </w:r>
      <w:r w:rsidRPr="0073114C">
        <w:rPr>
          <w:rFonts w:cs="Calibri"/>
          <w:b/>
          <w:sz w:val="24"/>
          <w:szCs w:val="24"/>
        </w:rPr>
        <w:t>ov</w:t>
      </w:r>
      <w:r>
        <w:rPr>
          <w:rFonts w:cs="Calibri"/>
          <w:b/>
          <w:sz w:val="24"/>
          <w:szCs w:val="24"/>
        </w:rPr>
        <w:t xml:space="preserve">  na  rok </w:t>
      </w:r>
      <w:r w:rsidR="00A152BC">
        <w:rPr>
          <w:rFonts w:cs="Calibri"/>
          <w:b/>
          <w:sz w:val="24"/>
          <w:szCs w:val="24"/>
        </w:rPr>
        <w:t>2015</w:t>
      </w:r>
      <w:r>
        <w:rPr>
          <w:rFonts w:cs="Calibri"/>
          <w:b/>
          <w:sz w:val="24"/>
          <w:szCs w:val="24"/>
        </w:rPr>
        <w:t xml:space="preserve"> </w:t>
      </w:r>
      <w:r w:rsidRPr="00FA3856">
        <w:rPr>
          <w:rFonts w:cs="Calibri"/>
          <w:sz w:val="24"/>
          <w:szCs w:val="24"/>
        </w:rPr>
        <w:t>bol schválený Zastupiteľstvom B</w:t>
      </w:r>
      <w:r w:rsidR="00F526B5">
        <w:rPr>
          <w:rFonts w:cs="Calibri"/>
          <w:sz w:val="24"/>
          <w:szCs w:val="24"/>
        </w:rPr>
        <w:t>SK</w:t>
      </w:r>
      <w:r w:rsidR="00F526B5">
        <w:rPr>
          <w:rFonts w:cs="Calibri"/>
          <w:b/>
          <w:sz w:val="24"/>
          <w:szCs w:val="24"/>
        </w:rPr>
        <w:t xml:space="preserve"> v </w:t>
      </w:r>
      <w:r w:rsidR="00FD58FE">
        <w:rPr>
          <w:rFonts w:cs="Calibri"/>
          <w:b/>
          <w:sz w:val="24"/>
          <w:szCs w:val="24"/>
        </w:rPr>
        <w:t xml:space="preserve">celkovom  objeme  </w:t>
      </w:r>
      <w:r w:rsidR="005C0D86" w:rsidRPr="005C0D86">
        <w:rPr>
          <w:rFonts w:cs="Calibri"/>
          <w:b/>
          <w:sz w:val="24"/>
          <w:szCs w:val="24"/>
        </w:rPr>
        <w:t>43 476 050,77</w:t>
      </w:r>
      <w:r w:rsidR="005C0D86">
        <w:rPr>
          <w:rFonts w:cs="Calibri"/>
          <w:b/>
          <w:sz w:val="24"/>
          <w:szCs w:val="24"/>
        </w:rPr>
        <w:t xml:space="preserve"> </w:t>
      </w:r>
      <w:r w:rsidR="00FD58FE">
        <w:rPr>
          <w:rFonts w:cs="Calibri"/>
          <w:b/>
          <w:sz w:val="24"/>
          <w:szCs w:val="24"/>
        </w:rPr>
        <w:t xml:space="preserve">EUR  </w:t>
      </w:r>
      <w:r w:rsidRPr="00FA3856">
        <w:rPr>
          <w:rFonts w:cs="Calibri"/>
          <w:sz w:val="24"/>
          <w:szCs w:val="24"/>
        </w:rPr>
        <w:t>a</w:t>
      </w:r>
      <w:r w:rsidR="00A45BD4" w:rsidRPr="00FA3856">
        <w:rPr>
          <w:rFonts w:cs="Calibri"/>
          <w:sz w:val="24"/>
          <w:szCs w:val="24"/>
        </w:rPr>
        <w:t xml:space="preserve"> </w:t>
      </w:r>
      <w:r>
        <w:rPr>
          <w:rFonts w:cs="Calibri"/>
          <w:sz w:val="24"/>
          <w:szCs w:val="24"/>
        </w:rPr>
        <w:t xml:space="preserve"> </w:t>
      </w:r>
      <w:r w:rsidR="00A45BD4" w:rsidRPr="00E206EA">
        <w:rPr>
          <w:rFonts w:cs="Calibri"/>
          <w:sz w:val="24"/>
          <w:szCs w:val="24"/>
        </w:rPr>
        <w:t>k </w:t>
      </w:r>
      <w:r w:rsidR="00FD58FE">
        <w:rPr>
          <w:rFonts w:cs="Calibri"/>
          <w:sz w:val="24"/>
          <w:szCs w:val="24"/>
        </w:rPr>
        <w:t xml:space="preserve"> </w:t>
      </w:r>
      <w:r w:rsidR="00C87D83" w:rsidRPr="00E206EA">
        <w:rPr>
          <w:rFonts w:cs="Calibri"/>
          <w:sz w:val="24"/>
          <w:szCs w:val="24"/>
        </w:rPr>
        <w:t>31.12.</w:t>
      </w:r>
      <w:r w:rsidR="00A152BC">
        <w:rPr>
          <w:rFonts w:cs="Calibri"/>
          <w:sz w:val="24"/>
          <w:szCs w:val="24"/>
        </w:rPr>
        <w:t>2015</w:t>
      </w:r>
      <w:r>
        <w:rPr>
          <w:rFonts w:cs="Calibri"/>
          <w:sz w:val="24"/>
          <w:szCs w:val="24"/>
        </w:rPr>
        <w:t xml:space="preserve">   bol  </w:t>
      </w:r>
      <w:r w:rsidRPr="00F526B5">
        <w:rPr>
          <w:rFonts w:cs="Calibri"/>
          <w:b/>
          <w:sz w:val="24"/>
          <w:szCs w:val="24"/>
        </w:rPr>
        <w:t>zmenený</w:t>
      </w:r>
      <w:r>
        <w:rPr>
          <w:rFonts w:cs="Calibri"/>
          <w:sz w:val="24"/>
          <w:szCs w:val="24"/>
        </w:rPr>
        <w:t xml:space="preserve">  a  dosiahol  </w:t>
      </w:r>
      <w:r w:rsidR="00A45BD4" w:rsidRPr="00E206EA">
        <w:rPr>
          <w:rFonts w:cs="Calibri"/>
          <w:sz w:val="24"/>
          <w:szCs w:val="24"/>
        </w:rPr>
        <w:t xml:space="preserve">výšku </w:t>
      </w:r>
      <w:r w:rsidR="00FD58FE">
        <w:rPr>
          <w:rFonts w:cs="Calibri"/>
          <w:b/>
          <w:sz w:val="24"/>
          <w:szCs w:val="24"/>
        </w:rPr>
        <w:t xml:space="preserve"> </w:t>
      </w:r>
      <w:r w:rsidR="00C26864" w:rsidRPr="00C26864">
        <w:rPr>
          <w:rFonts w:cs="Calibri"/>
          <w:b/>
          <w:sz w:val="24"/>
          <w:szCs w:val="24"/>
        </w:rPr>
        <w:t>45 845 910,05</w:t>
      </w:r>
      <w:r w:rsidR="00C26864">
        <w:rPr>
          <w:rFonts w:cs="Calibri"/>
          <w:b/>
          <w:sz w:val="24"/>
          <w:szCs w:val="24"/>
        </w:rPr>
        <w:t xml:space="preserve"> </w:t>
      </w:r>
      <w:r w:rsidR="00A45BD4" w:rsidRPr="00FA3856">
        <w:rPr>
          <w:rFonts w:cs="Calibri"/>
          <w:b/>
          <w:sz w:val="24"/>
          <w:szCs w:val="24"/>
        </w:rPr>
        <w:t>EUR</w:t>
      </w:r>
      <w:r>
        <w:rPr>
          <w:rFonts w:cs="Calibri"/>
          <w:b/>
          <w:sz w:val="24"/>
          <w:szCs w:val="24"/>
        </w:rPr>
        <w:t xml:space="preserve">.  </w:t>
      </w:r>
      <w:r w:rsidRPr="00FA3856">
        <w:rPr>
          <w:rFonts w:cs="Calibri"/>
          <w:sz w:val="24"/>
          <w:szCs w:val="24"/>
        </w:rPr>
        <w:t xml:space="preserve">Skutočné  plnenie </w:t>
      </w:r>
      <w:r>
        <w:rPr>
          <w:rFonts w:cs="Calibri"/>
          <w:sz w:val="24"/>
          <w:szCs w:val="24"/>
        </w:rPr>
        <w:t xml:space="preserve">grantov a transferov </w:t>
      </w:r>
      <w:r w:rsidR="00FD58FE" w:rsidRPr="00FA3856">
        <w:rPr>
          <w:rFonts w:cs="Calibri"/>
          <w:sz w:val="24"/>
          <w:szCs w:val="24"/>
        </w:rPr>
        <w:t>k rovnak</w:t>
      </w:r>
      <w:r w:rsidR="00FD58FE">
        <w:rPr>
          <w:rFonts w:cs="Calibri"/>
          <w:sz w:val="24"/>
          <w:szCs w:val="24"/>
        </w:rPr>
        <w:t>é</w:t>
      </w:r>
      <w:r w:rsidR="00FD58FE" w:rsidRPr="00FA3856">
        <w:rPr>
          <w:rFonts w:cs="Calibri"/>
          <w:sz w:val="24"/>
          <w:szCs w:val="24"/>
        </w:rPr>
        <w:t xml:space="preserve">mu dátumu </w:t>
      </w:r>
      <w:r>
        <w:rPr>
          <w:rFonts w:cs="Calibri"/>
          <w:sz w:val="24"/>
          <w:szCs w:val="24"/>
        </w:rPr>
        <w:t xml:space="preserve">bolo vo výške </w:t>
      </w:r>
      <w:r w:rsidR="005C0D86" w:rsidRPr="005C0D86">
        <w:rPr>
          <w:rFonts w:cs="Calibri"/>
          <w:b/>
          <w:sz w:val="24"/>
          <w:szCs w:val="24"/>
        </w:rPr>
        <w:t>43 581 169,58</w:t>
      </w:r>
      <w:r w:rsidR="005C0D86">
        <w:rPr>
          <w:rFonts w:cs="Calibri"/>
          <w:b/>
          <w:sz w:val="24"/>
          <w:szCs w:val="24"/>
        </w:rPr>
        <w:t xml:space="preserve"> </w:t>
      </w:r>
      <w:r w:rsidR="0074235C">
        <w:rPr>
          <w:rFonts w:cs="Calibri"/>
          <w:b/>
          <w:sz w:val="24"/>
          <w:szCs w:val="24"/>
        </w:rPr>
        <w:t>EUR</w:t>
      </w:r>
      <w:r>
        <w:rPr>
          <w:rFonts w:cs="Calibri"/>
          <w:sz w:val="24"/>
          <w:szCs w:val="24"/>
        </w:rPr>
        <w:t xml:space="preserve">, </w:t>
      </w:r>
      <w:r w:rsidRPr="00FA3856">
        <w:rPr>
          <w:rFonts w:cs="Calibri"/>
          <w:sz w:val="24"/>
          <w:szCs w:val="24"/>
        </w:rPr>
        <w:t xml:space="preserve">čo </w:t>
      </w:r>
      <w:r w:rsidR="00FD58FE">
        <w:rPr>
          <w:rFonts w:cs="Calibri"/>
          <w:sz w:val="24"/>
          <w:szCs w:val="24"/>
        </w:rPr>
        <w:t xml:space="preserve">percentuálne </w:t>
      </w:r>
      <w:r w:rsidRPr="00FA3856">
        <w:rPr>
          <w:rFonts w:cs="Calibri"/>
          <w:sz w:val="24"/>
          <w:szCs w:val="24"/>
        </w:rPr>
        <w:t>preds</w:t>
      </w:r>
      <w:r>
        <w:rPr>
          <w:rFonts w:cs="Calibri"/>
          <w:sz w:val="24"/>
          <w:szCs w:val="24"/>
        </w:rPr>
        <w:t xml:space="preserve">tavuje </w:t>
      </w:r>
      <w:r w:rsidR="00CC146C" w:rsidRPr="00CC146C">
        <w:rPr>
          <w:rFonts w:cs="Calibri"/>
          <w:b/>
          <w:sz w:val="24"/>
          <w:szCs w:val="24"/>
        </w:rPr>
        <w:t>9</w:t>
      </w:r>
      <w:r w:rsidR="005C0D86">
        <w:rPr>
          <w:rFonts w:cs="Calibri"/>
          <w:b/>
          <w:sz w:val="24"/>
          <w:szCs w:val="24"/>
        </w:rPr>
        <w:t>5</w:t>
      </w:r>
      <w:r w:rsidR="00CC146C" w:rsidRPr="00CC146C">
        <w:rPr>
          <w:rFonts w:cs="Calibri"/>
          <w:b/>
          <w:sz w:val="24"/>
          <w:szCs w:val="24"/>
        </w:rPr>
        <w:t>,</w:t>
      </w:r>
      <w:r w:rsidR="005C0D86">
        <w:rPr>
          <w:rFonts w:cs="Calibri"/>
          <w:b/>
          <w:sz w:val="24"/>
          <w:szCs w:val="24"/>
        </w:rPr>
        <w:t>0</w:t>
      </w:r>
      <w:r w:rsidR="00597D85">
        <w:rPr>
          <w:rFonts w:cs="Calibri"/>
          <w:b/>
          <w:sz w:val="24"/>
          <w:szCs w:val="24"/>
        </w:rPr>
        <w:t>6</w:t>
      </w:r>
      <w:r w:rsidR="00CC146C" w:rsidRPr="00CC146C">
        <w:rPr>
          <w:rFonts w:cs="Calibri"/>
          <w:b/>
          <w:sz w:val="24"/>
          <w:szCs w:val="24"/>
        </w:rPr>
        <w:t>%</w:t>
      </w:r>
      <w:r w:rsidR="00CC146C">
        <w:rPr>
          <w:rFonts w:cs="Calibri"/>
          <w:b/>
          <w:sz w:val="24"/>
          <w:szCs w:val="24"/>
        </w:rPr>
        <w:t xml:space="preserve"> </w:t>
      </w:r>
      <w:r w:rsidR="00FD58FE" w:rsidRPr="00FD58FE">
        <w:rPr>
          <w:rFonts w:cs="Calibri"/>
          <w:sz w:val="24"/>
          <w:szCs w:val="24"/>
        </w:rPr>
        <w:t>z upraveného rozpočtu</w:t>
      </w:r>
      <w:r w:rsidRPr="00FD58FE">
        <w:rPr>
          <w:rFonts w:cs="Calibri"/>
          <w:sz w:val="24"/>
          <w:szCs w:val="24"/>
        </w:rPr>
        <w:t>.</w:t>
      </w:r>
      <w:r w:rsidR="00FD58FE">
        <w:rPr>
          <w:rFonts w:cs="Calibri"/>
          <w:sz w:val="24"/>
          <w:szCs w:val="24"/>
        </w:rPr>
        <w:t xml:space="preserve"> </w:t>
      </w:r>
      <w:r w:rsidR="00FE425E">
        <w:rPr>
          <w:rFonts w:cs="Calibri"/>
          <w:sz w:val="24"/>
          <w:szCs w:val="24"/>
        </w:rPr>
        <w:t>Granty a transfery tvorili 34,37%- ný podiel na príjmoch BSK.</w:t>
      </w:r>
    </w:p>
    <w:p w:rsidR="00250FAB" w:rsidRDefault="00250FAB" w:rsidP="00745A9D">
      <w:pPr>
        <w:spacing w:after="0" w:line="240" w:lineRule="auto"/>
        <w:jc w:val="both"/>
        <w:rPr>
          <w:rFonts w:cs="Calibri"/>
          <w:sz w:val="24"/>
          <w:szCs w:val="24"/>
        </w:rPr>
      </w:pPr>
    </w:p>
    <w:p w:rsidR="00AF3E97" w:rsidRDefault="00FD58FE" w:rsidP="00702590">
      <w:pPr>
        <w:spacing w:after="0" w:line="240" w:lineRule="auto"/>
        <w:ind w:firstLine="709"/>
        <w:jc w:val="both"/>
        <w:rPr>
          <w:rFonts w:cs="Calibri"/>
          <w:sz w:val="24"/>
          <w:szCs w:val="24"/>
        </w:rPr>
      </w:pPr>
      <w:r>
        <w:rPr>
          <w:rFonts w:cs="Calibri"/>
          <w:sz w:val="24"/>
          <w:szCs w:val="24"/>
        </w:rPr>
        <w:t>Prehľad bežných a kapitálových gr</w:t>
      </w:r>
      <w:r w:rsidR="00F526B5">
        <w:rPr>
          <w:rFonts w:cs="Calibri"/>
          <w:sz w:val="24"/>
          <w:szCs w:val="24"/>
        </w:rPr>
        <w:t>antov a transferov prijatých</w:t>
      </w:r>
      <w:r>
        <w:rPr>
          <w:rFonts w:cs="Calibri"/>
          <w:sz w:val="24"/>
          <w:szCs w:val="24"/>
        </w:rPr>
        <w:t xml:space="preserve"> Úrad</w:t>
      </w:r>
      <w:r w:rsidR="00F526B5">
        <w:rPr>
          <w:rFonts w:cs="Calibri"/>
          <w:sz w:val="24"/>
          <w:szCs w:val="24"/>
        </w:rPr>
        <w:t>om</w:t>
      </w:r>
      <w:r>
        <w:rPr>
          <w:rFonts w:cs="Calibri"/>
          <w:sz w:val="24"/>
          <w:szCs w:val="24"/>
        </w:rPr>
        <w:t xml:space="preserve"> BSK</w:t>
      </w:r>
      <w:r w:rsidR="00D11D7F">
        <w:rPr>
          <w:rFonts w:cs="Calibri"/>
          <w:sz w:val="24"/>
          <w:szCs w:val="24"/>
        </w:rPr>
        <w:t xml:space="preserve"> a rozpočtový</w:t>
      </w:r>
      <w:r w:rsidR="00A03D31">
        <w:rPr>
          <w:rFonts w:cs="Calibri"/>
          <w:sz w:val="24"/>
          <w:szCs w:val="24"/>
        </w:rPr>
        <w:t>mi</w:t>
      </w:r>
      <w:r w:rsidR="00D11D7F">
        <w:rPr>
          <w:rFonts w:cs="Calibri"/>
          <w:sz w:val="24"/>
          <w:szCs w:val="24"/>
        </w:rPr>
        <w:t xml:space="preserve"> organizáci</w:t>
      </w:r>
      <w:r w:rsidR="00A03D31">
        <w:rPr>
          <w:rFonts w:cs="Calibri"/>
          <w:sz w:val="24"/>
          <w:szCs w:val="24"/>
        </w:rPr>
        <w:t>ami</w:t>
      </w:r>
      <w:r w:rsidR="00D11D7F">
        <w:rPr>
          <w:rFonts w:cs="Calibri"/>
          <w:sz w:val="24"/>
          <w:szCs w:val="24"/>
        </w:rPr>
        <w:t xml:space="preserve"> v ZP BSK</w:t>
      </w:r>
      <w:r>
        <w:rPr>
          <w:rFonts w:cs="Calibri"/>
          <w:sz w:val="24"/>
          <w:szCs w:val="24"/>
        </w:rPr>
        <w:t xml:space="preserve"> uvádza nasledovná tabuľka:</w:t>
      </w:r>
    </w:p>
    <w:p w:rsidR="00702590" w:rsidRDefault="00702590" w:rsidP="00793B43">
      <w:pPr>
        <w:spacing w:after="0" w:line="240" w:lineRule="auto"/>
        <w:jc w:val="both"/>
        <w:rPr>
          <w:rFonts w:cs="Calibri"/>
          <w:sz w:val="24"/>
          <w:szCs w:val="24"/>
        </w:rPr>
      </w:pPr>
    </w:p>
    <w:tbl>
      <w:tblPr>
        <w:tblW w:w="10530" w:type="dxa"/>
        <w:tblInd w:w="-214" w:type="dxa"/>
        <w:tblCellMar>
          <w:left w:w="70" w:type="dxa"/>
          <w:right w:w="70" w:type="dxa"/>
        </w:tblCellMar>
        <w:tblLook w:val="04A0" w:firstRow="1" w:lastRow="0" w:firstColumn="1" w:lastColumn="0" w:noHBand="0" w:noVBand="1"/>
      </w:tblPr>
      <w:tblGrid>
        <w:gridCol w:w="2567"/>
        <w:gridCol w:w="1417"/>
        <w:gridCol w:w="1418"/>
        <w:gridCol w:w="1417"/>
        <w:gridCol w:w="1418"/>
        <w:gridCol w:w="993"/>
        <w:gridCol w:w="1300"/>
      </w:tblGrid>
      <w:tr w:rsidR="00CC146C" w:rsidRPr="00CC146C" w:rsidTr="00CC146C">
        <w:trPr>
          <w:trHeight w:val="990"/>
        </w:trPr>
        <w:tc>
          <w:tcPr>
            <w:tcW w:w="2567" w:type="dxa"/>
            <w:tcBorders>
              <w:top w:val="single" w:sz="12" w:space="0" w:color="FFFFFF"/>
              <w:left w:val="nil"/>
              <w:bottom w:val="single" w:sz="12" w:space="0" w:color="FFFFFF"/>
              <w:right w:val="single" w:sz="12" w:space="0" w:color="FFFFFF"/>
            </w:tcBorders>
            <w:shd w:val="clear" w:color="000000" w:fill="8DB3E2"/>
            <w:vAlign w:val="center"/>
            <w:hideMark/>
          </w:tcPr>
          <w:p w:rsidR="00CC146C" w:rsidRPr="00CC146C" w:rsidRDefault="00CC146C" w:rsidP="00CC146C">
            <w:pPr>
              <w:spacing w:after="0" w:line="240" w:lineRule="auto"/>
              <w:jc w:val="center"/>
              <w:rPr>
                <w:rFonts w:cs="Calibri"/>
                <w:b/>
                <w:bCs/>
                <w:sz w:val="18"/>
                <w:szCs w:val="18"/>
                <w:lang w:eastAsia="sk-SK"/>
              </w:rPr>
            </w:pPr>
            <w:r w:rsidRPr="00CC146C">
              <w:rPr>
                <w:rFonts w:cs="Calibri"/>
                <w:b/>
                <w:bCs/>
                <w:sz w:val="18"/>
                <w:szCs w:val="18"/>
                <w:lang w:eastAsia="sk-SK"/>
              </w:rPr>
              <w:t xml:space="preserve">Granty a transfery  BSK </w:t>
            </w:r>
          </w:p>
        </w:tc>
        <w:tc>
          <w:tcPr>
            <w:tcW w:w="1417" w:type="dxa"/>
            <w:tcBorders>
              <w:top w:val="single" w:sz="12" w:space="0" w:color="FFFFFF"/>
              <w:left w:val="nil"/>
              <w:bottom w:val="single" w:sz="12" w:space="0" w:color="FFFFFF"/>
              <w:right w:val="single" w:sz="12" w:space="0" w:color="FFFFFF"/>
            </w:tcBorders>
            <w:shd w:val="clear" w:color="000000" w:fill="8DB3E2"/>
            <w:vAlign w:val="center"/>
            <w:hideMark/>
          </w:tcPr>
          <w:p w:rsidR="00CC146C" w:rsidRPr="00CC146C" w:rsidRDefault="00CC146C" w:rsidP="00793B43">
            <w:pPr>
              <w:spacing w:after="0" w:line="240" w:lineRule="auto"/>
              <w:jc w:val="center"/>
              <w:rPr>
                <w:rFonts w:cs="Calibri"/>
                <w:b/>
                <w:bCs/>
                <w:sz w:val="18"/>
                <w:szCs w:val="18"/>
                <w:lang w:eastAsia="sk-SK"/>
              </w:rPr>
            </w:pPr>
            <w:r w:rsidRPr="00CC146C">
              <w:rPr>
                <w:rFonts w:cs="Calibri"/>
                <w:b/>
                <w:bCs/>
                <w:sz w:val="18"/>
                <w:szCs w:val="18"/>
                <w:lang w:eastAsia="sk-SK"/>
              </w:rPr>
              <w:t xml:space="preserve">Skutočnosť za rok </w:t>
            </w:r>
            <w:r w:rsidR="00C3578E">
              <w:rPr>
                <w:rFonts w:cs="Calibri"/>
                <w:b/>
                <w:bCs/>
                <w:sz w:val="18"/>
                <w:szCs w:val="18"/>
                <w:lang w:eastAsia="sk-SK"/>
              </w:rPr>
              <w:t>2014</w:t>
            </w:r>
            <w:r w:rsidRPr="00CC146C">
              <w:rPr>
                <w:rFonts w:cs="Calibri"/>
                <w:b/>
                <w:bCs/>
                <w:sz w:val="18"/>
                <w:szCs w:val="18"/>
                <w:lang w:eastAsia="sk-SK"/>
              </w:rPr>
              <w:t xml:space="preserve"> v EUR</w:t>
            </w:r>
          </w:p>
        </w:tc>
        <w:tc>
          <w:tcPr>
            <w:tcW w:w="1418" w:type="dxa"/>
            <w:tcBorders>
              <w:top w:val="single" w:sz="12" w:space="0" w:color="FFFFFF"/>
              <w:left w:val="nil"/>
              <w:bottom w:val="single" w:sz="12" w:space="0" w:color="FFFFFF"/>
              <w:right w:val="single" w:sz="12" w:space="0" w:color="FFFFFF"/>
            </w:tcBorders>
            <w:shd w:val="clear" w:color="000000" w:fill="8DB3E2"/>
            <w:vAlign w:val="center"/>
            <w:hideMark/>
          </w:tcPr>
          <w:p w:rsidR="001C14F0" w:rsidRDefault="00CC146C" w:rsidP="001C14F0">
            <w:pPr>
              <w:spacing w:after="0" w:line="240" w:lineRule="auto"/>
              <w:jc w:val="center"/>
              <w:rPr>
                <w:rFonts w:cs="Calibri"/>
                <w:b/>
                <w:bCs/>
                <w:sz w:val="18"/>
                <w:szCs w:val="18"/>
                <w:lang w:eastAsia="sk-SK"/>
              </w:rPr>
            </w:pPr>
            <w:r w:rsidRPr="00CC146C">
              <w:rPr>
                <w:rFonts w:cs="Calibri"/>
                <w:b/>
                <w:bCs/>
                <w:sz w:val="18"/>
                <w:szCs w:val="18"/>
                <w:lang w:eastAsia="sk-SK"/>
              </w:rPr>
              <w:t xml:space="preserve">Schválený rozpočet </w:t>
            </w:r>
            <w:r w:rsidR="00A152BC">
              <w:rPr>
                <w:rFonts w:cs="Calibri"/>
                <w:b/>
                <w:bCs/>
                <w:sz w:val="18"/>
                <w:szCs w:val="18"/>
                <w:lang w:eastAsia="sk-SK"/>
              </w:rPr>
              <w:t>2015</w:t>
            </w:r>
            <w:r w:rsidRPr="00CC146C">
              <w:rPr>
                <w:rFonts w:cs="Calibri"/>
                <w:b/>
                <w:bCs/>
                <w:sz w:val="18"/>
                <w:szCs w:val="18"/>
                <w:lang w:eastAsia="sk-SK"/>
              </w:rPr>
              <w:t xml:space="preserve"> </w:t>
            </w:r>
          </w:p>
          <w:p w:rsidR="00CC146C" w:rsidRPr="00CC146C" w:rsidRDefault="00CC146C" w:rsidP="001C14F0">
            <w:pPr>
              <w:spacing w:after="0" w:line="240" w:lineRule="auto"/>
              <w:jc w:val="center"/>
              <w:rPr>
                <w:rFonts w:cs="Calibri"/>
                <w:b/>
                <w:bCs/>
                <w:sz w:val="18"/>
                <w:szCs w:val="18"/>
                <w:lang w:eastAsia="sk-SK"/>
              </w:rPr>
            </w:pPr>
            <w:r w:rsidRPr="00CC146C">
              <w:rPr>
                <w:rFonts w:cs="Calibri"/>
                <w:b/>
                <w:bCs/>
                <w:sz w:val="18"/>
                <w:szCs w:val="18"/>
                <w:lang w:eastAsia="sk-SK"/>
              </w:rPr>
              <w:t>v EUR</w:t>
            </w:r>
          </w:p>
        </w:tc>
        <w:tc>
          <w:tcPr>
            <w:tcW w:w="1417" w:type="dxa"/>
            <w:tcBorders>
              <w:top w:val="single" w:sz="12" w:space="0" w:color="FFFFFF"/>
              <w:left w:val="nil"/>
              <w:bottom w:val="single" w:sz="12" w:space="0" w:color="FFFFFF"/>
              <w:right w:val="single" w:sz="12" w:space="0" w:color="FFFFFF"/>
            </w:tcBorders>
            <w:shd w:val="clear" w:color="000000" w:fill="8DB3E2"/>
            <w:vAlign w:val="center"/>
            <w:hideMark/>
          </w:tcPr>
          <w:p w:rsidR="00CC146C" w:rsidRDefault="00CC146C" w:rsidP="00CC146C">
            <w:pPr>
              <w:spacing w:after="0" w:line="240" w:lineRule="auto"/>
              <w:jc w:val="center"/>
              <w:rPr>
                <w:rFonts w:cs="Calibri"/>
                <w:b/>
                <w:bCs/>
                <w:sz w:val="18"/>
                <w:szCs w:val="18"/>
                <w:lang w:eastAsia="sk-SK"/>
              </w:rPr>
            </w:pPr>
            <w:r w:rsidRPr="00CC146C">
              <w:rPr>
                <w:rFonts w:cs="Calibri"/>
                <w:b/>
                <w:bCs/>
                <w:sz w:val="18"/>
                <w:szCs w:val="18"/>
                <w:lang w:eastAsia="sk-SK"/>
              </w:rPr>
              <w:t>Zmenený rozpočet k 31.12.</w:t>
            </w:r>
            <w:r w:rsidR="00A152BC">
              <w:rPr>
                <w:rFonts w:cs="Calibri"/>
                <w:b/>
                <w:bCs/>
                <w:sz w:val="18"/>
                <w:szCs w:val="18"/>
                <w:lang w:eastAsia="sk-SK"/>
              </w:rPr>
              <w:t>2015</w:t>
            </w:r>
            <w:r w:rsidRPr="00CC146C">
              <w:rPr>
                <w:rFonts w:cs="Calibri"/>
                <w:b/>
                <w:bCs/>
                <w:sz w:val="18"/>
                <w:szCs w:val="18"/>
                <w:lang w:eastAsia="sk-SK"/>
              </w:rPr>
              <w:t xml:space="preserve"> </w:t>
            </w:r>
          </w:p>
          <w:p w:rsidR="00CC146C" w:rsidRPr="00CC146C" w:rsidRDefault="00CC146C" w:rsidP="00CC146C">
            <w:pPr>
              <w:spacing w:after="0" w:line="240" w:lineRule="auto"/>
              <w:jc w:val="center"/>
              <w:rPr>
                <w:rFonts w:cs="Calibri"/>
                <w:b/>
                <w:bCs/>
                <w:sz w:val="18"/>
                <w:szCs w:val="18"/>
                <w:lang w:eastAsia="sk-SK"/>
              </w:rPr>
            </w:pPr>
            <w:r w:rsidRPr="00CC146C">
              <w:rPr>
                <w:rFonts w:cs="Calibri"/>
                <w:b/>
                <w:bCs/>
                <w:sz w:val="18"/>
                <w:szCs w:val="18"/>
                <w:lang w:eastAsia="sk-SK"/>
              </w:rPr>
              <w:t>v EUR</w:t>
            </w:r>
          </w:p>
        </w:tc>
        <w:tc>
          <w:tcPr>
            <w:tcW w:w="1418" w:type="dxa"/>
            <w:tcBorders>
              <w:top w:val="single" w:sz="12" w:space="0" w:color="FFFFFF"/>
              <w:left w:val="nil"/>
              <w:bottom w:val="single" w:sz="12" w:space="0" w:color="FFFFFF"/>
              <w:right w:val="single" w:sz="12" w:space="0" w:color="FFFFFF"/>
            </w:tcBorders>
            <w:shd w:val="clear" w:color="000000" w:fill="8DB3E2"/>
            <w:vAlign w:val="center"/>
            <w:hideMark/>
          </w:tcPr>
          <w:p w:rsidR="00CC146C" w:rsidRDefault="00CC146C" w:rsidP="00CC146C">
            <w:pPr>
              <w:spacing w:after="0" w:line="240" w:lineRule="auto"/>
              <w:jc w:val="center"/>
              <w:rPr>
                <w:rFonts w:cs="Calibri"/>
                <w:b/>
                <w:bCs/>
                <w:sz w:val="18"/>
                <w:szCs w:val="18"/>
                <w:lang w:eastAsia="sk-SK"/>
              </w:rPr>
            </w:pPr>
            <w:r w:rsidRPr="00CC146C">
              <w:rPr>
                <w:rFonts w:cs="Calibri"/>
                <w:b/>
                <w:bCs/>
                <w:sz w:val="18"/>
                <w:szCs w:val="18"/>
                <w:lang w:eastAsia="sk-SK"/>
              </w:rPr>
              <w:t>Plnenie rozpočtu k 31.12.</w:t>
            </w:r>
            <w:r w:rsidR="00A152BC">
              <w:rPr>
                <w:rFonts w:cs="Calibri"/>
                <w:b/>
                <w:bCs/>
                <w:sz w:val="18"/>
                <w:szCs w:val="18"/>
                <w:lang w:eastAsia="sk-SK"/>
              </w:rPr>
              <w:t>2015</w:t>
            </w:r>
            <w:r w:rsidRPr="00CC146C">
              <w:rPr>
                <w:rFonts w:cs="Calibri"/>
                <w:b/>
                <w:bCs/>
                <w:sz w:val="18"/>
                <w:szCs w:val="18"/>
                <w:lang w:eastAsia="sk-SK"/>
              </w:rPr>
              <w:t xml:space="preserve"> </w:t>
            </w:r>
          </w:p>
          <w:p w:rsidR="00CC146C" w:rsidRPr="00CC146C" w:rsidRDefault="00CC146C" w:rsidP="00CC146C">
            <w:pPr>
              <w:spacing w:after="0" w:line="240" w:lineRule="auto"/>
              <w:jc w:val="center"/>
              <w:rPr>
                <w:rFonts w:cs="Calibri"/>
                <w:b/>
                <w:bCs/>
                <w:sz w:val="18"/>
                <w:szCs w:val="18"/>
                <w:lang w:eastAsia="sk-SK"/>
              </w:rPr>
            </w:pPr>
            <w:r w:rsidRPr="00CC146C">
              <w:rPr>
                <w:rFonts w:cs="Calibri"/>
                <w:b/>
                <w:bCs/>
                <w:sz w:val="18"/>
                <w:szCs w:val="18"/>
                <w:lang w:eastAsia="sk-SK"/>
              </w:rPr>
              <w:t>v EUR</w:t>
            </w:r>
          </w:p>
        </w:tc>
        <w:tc>
          <w:tcPr>
            <w:tcW w:w="993" w:type="dxa"/>
            <w:tcBorders>
              <w:top w:val="single" w:sz="12" w:space="0" w:color="FFFFFF"/>
              <w:left w:val="nil"/>
              <w:bottom w:val="single" w:sz="12" w:space="0" w:color="FFFFFF"/>
              <w:right w:val="single" w:sz="12" w:space="0" w:color="FFFFFF"/>
            </w:tcBorders>
            <w:shd w:val="clear" w:color="000000" w:fill="8DB3E2"/>
            <w:vAlign w:val="center"/>
            <w:hideMark/>
          </w:tcPr>
          <w:p w:rsidR="00CC146C" w:rsidRPr="00CC146C" w:rsidRDefault="00CC146C" w:rsidP="001C14F0">
            <w:pPr>
              <w:spacing w:after="0" w:line="240" w:lineRule="auto"/>
              <w:jc w:val="center"/>
              <w:rPr>
                <w:rFonts w:cs="Calibri"/>
                <w:b/>
                <w:bCs/>
                <w:sz w:val="18"/>
                <w:szCs w:val="18"/>
                <w:lang w:eastAsia="sk-SK"/>
              </w:rPr>
            </w:pPr>
            <w:r w:rsidRPr="00CC146C">
              <w:rPr>
                <w:rFonts w:cs="Calibri"/>
                <w:b/>
                <w:bCs/>
                <w:sz w:val="18"/>
                <w:szCs w:val="18"/>
                <w:lang w:eastAsia="sk-SK"/>
              </w:rPr>
              <w:t>% plnenie k zmen. rozpočtu k 31.12.</w:t>
            </w:r>
            <w:r w:rsidR="00A152BC">
              <w:rPr>
                <w:rFonts w:cs="Calibri"/>
                <w:b/>
                <w:bCs/>
                <w:sz w:val="18"/>
                <w:szCs w:val="18"/>
                <w:lang w:eastAsia="sk-SK"/>
              </w:rPr>
              <w:t>2015</w:t>
            </w:r>
          </w:p>
        </w:tc>
        <w:tc>
          <w:tcPr>
            <w:tcW w:w="1300" w:type="dxa"/>
            <w:tcBorders>
              <w:top w:val="single" w:sz="12" w:space="0" w:color="FFFFFF"/>
              <w:left w:val="nil"/>
              <w:bottom w:val="single" w:sz="12" w:space="0" w:color="FFFFFF"/>
              <w:right w:val="single" w:sz="12" w:space="0" w:color="FFFFFF"/>
            </w:tcBorders>
            <w:shd w:val="clear" w:color="000000" w:fill="8DB3E2"/>
            <w:vAlign w:val="center"/>
            <w:hideMark/>
          </w:tcPr>
          <w:p w:rsidR="00CC146C" w:rsidRPr="00CC146C" w:rsidRDefault="00CC146C" w:rsidP="00CC146C">
            <w:pPr>
              <w:spacing w:after="0" w:line="240" w:lineRule="auto"/>
              <w:jc w:val="center"/>
              <w:rPr>
                <w:rFonts w:cs="Calibri"/>
                <w:b/>
                <w:bCs/>
                <w:sz w:val="18"/>
                <w:szCs w:val="18"/>
                <w:lang w:eastAsia="sk-SK"/>
              </w:rPr>
            </w:pPr>
            <w:r w:rsidRPr="00CC146C">
              <w:rPr>
                <w:rFonts w:cs="Calibri"/>
                <w:b/>
                <w:bCs/>
                <w:sz w:val="18"/>
                <w:szCs w:val="18"/>
                <w:lang w:eastAsia="sk-SK"/>
              </w:rPr>
              <w:t>Zmeny rozpočtu</w:t>
            </w:r>
          </w:p>
        </w:tc>
      </w:tr>
      <w:tr w:rsidR="00397B94" w:rsidRPr="00CC146C" w:rsidTr="00597D85">
        <w:trPr>
          <w:cantSplit/>
          <w:trHeight w:val="285"/>
        </w:trPr>
        <w:tc>
          <w:tcPr>
            <w:tcW w:w="2567" w:type="dxa"/>
            <w:tcBorders>
              <w:top w:val="nil"/>
              <w:left w:val="single" w:sz="12" w:space="0" w:color="FFFFFF"/>
              <w:bottom w:val="single" w:sz="12" w:space="0" w:color="FFFFFF"/>
              <w:right w:val="single" w:sz="12" w:space="0" w:color="FFFFFF"/>
            </w:tcBorders>
            <w:shd w:val="clear" w:color="000000" w:fill="8DB3E2"/>
            <w:vAlign w:val="center"/>
            <w:hideMark/>
          </w:tcPr>
          <w:p w:rsidR="00397B94" w:rsidRPr="00CC146C" w:rsidRDefault="00397B94" w:rsidP="00CC146C">
            <w:pPr>
              <w:spacing w:after="0" w:line="240" w:lineRule="auto"/>
              <w:rPr>
                <w:rFonts w:cs="Calibri"/>
                <w:b/>
                <w:bCs/>
                <w:sz w:val="20"/>
                <w:szCs w:val="20"/>
                <w:lang w:eastAsia="sk-SK"/>
              </w:rPr>
            </w:pPr>
            <w:r w:rsidRPr="00CC146C">
              <w:rPr>
                <w:rFonts w:cs="Calibri"/>
                <w:b/>
                <w:bCs/>
                <w:sz w:val="20"/>
                <w:szCs w:val="20"/>
                <w:lang w:eastAsia="sk-SK"/>
              </w:rPr>
              <w:t>Bežné granty a transfery</w:t>
            </w:r>
          </w:p>
        </w:tc>
        <w:tc>
          <w:tcPr>
            <w:tcW w:w="1417" w:type="dxa"/>
            <w:tcBorders>
              <w:top w:val="nil"/>
              <w:left w:val="nil"/>
              <w:bottom w:val="single" w:sz="12" w:space="0" w:color="FFFFFF"/>
              <w:right w:val="single" w:sz="12" w:space="0" w:color="FFFFFF"/>
            </w:tcBorders>
            <w:shd w:val="clear" w:color="000000" w:fill="8DB3E2"/>
            <w:vAlign w:val="center"/>
            <w:hideMark/>
          </w:tcPr>
          <w:p w:rsidR="00397B94" w:rsidRDefault="00397B94" w:rsidP="00597D85">
            <w:pPr>
              <w:jc w:val="right"/>
              <w:rPr>
                <w:rFonts w:cs="Calibri"/>
                <w:b/>
                <w:bCs/>
                <w:sz w:val="18"/>
                <w:szCs w:val="18"/>
              </w:rPr>
            </w:pPr>
            <w:r>
              <w:rPr>
                <w:rFonts w:cs="Calibri"/>
                <w:b/>
                <w:bCs/>
                <w:sz w:val="18"/>
                <w:szCs w:val="18"/>
              </w:rPr>
              <w:t>40 580 683,85</w:t>
            </w:r>
          </w:p>
        </w:tc>
        <w:tc>
          <w:tcPr>
            <w:tcW w:w="1418" w:type="dxa"/>
            <w:tcBorders>
              <w:top w:val="nil"/>
              <w:left w:val="nil"/>
              <w:bottom w:val="single" w:sz="12" w:space="0" w:color="FFFFFF"/>
              <w:right w:val="single" w:sz="12" w:space="0" w:color="FFFFFF"/>
            </w:tcBorders>
            <w:shd w:val="clear" w:color="000000" w:fill="8DB3E2"/>
            <w:vAlign w:val="center"/>
            <w:hideMark/>
          </w:tcPr>
          <w:p w:rsidR="00397B94" w:rsidRDefault="00397B94">
            <w:pPr>
              <w:jc w:val="right"/>
              <w:rPr>
                <w:rFonts w:cs="Calibri"/>
                <w:b/>
                <w:bCs/>
                <w:color w:val="000000"/>
                <w:sz w:val="18"/>
                <w:szCs w:val="18"/>
              </w:rPr>
            </w:pPr>
            <w:r>
              <w:rPr>
                <w:rFonts w:cs="Calibri"/>
                <w:b/>
                <w:bCs/>
                <w:color w:val="000000"/>
                <w:sz w:val="18"/>
                <w:szCs w:val="18"/>
              </w:rPr>
              <w:t>40 323 253,88</w:t>
            </w:r>
          </w:p>
        </w:tc>
        <w:tc>
          <w:tcPr>
            <w:tcW w:w="1417" w:type="dxa"/>
            <w:tcBorders>
              <w:top w:val="nil"/>
              <w:left w:val="nil"/>
              <w:bottom w:val="single" w:sz="12" w:space="0" w:color="FFFFFF"/>
              <w:right w:val="single" w:sz="12" w:space="0" w:color="FFFFFF"/>
            </w:tcBorders>
            <w:shd w:val="clear" w:color="000000" w:fill="8DB3E2"/>
            <w:vAlign w:val="center"/>
            <w:hideMark/>
          </w:tcPr>
          <w:p w:rsidR="00397B94" w:rsidRDefault="00397B94">
            <w:pPr>
              <w:jc w:val="right"/>
              <w:rPr>
                <w:rFonts w:cs="Calibri"/>
                <w:b/>
                <w:bCs/>
                <w:color w:val="000000"/>
                <w:sz w:val="18"/>
                <w:szCs w:val="18"/>
              </w:rPr>
            </w:pPr>
            <w:r>
              <w:rPr>
                <w:rFonts w:cs="Calibri"/>
                <w:b/>
                <w:bCs/>
                <w:color w:val="000000"/>
                <w:sz w:val="18"/>
                <w:szCs w:val="18"/>
              </w:rPr>
              <w:t>43 421 694,88</w:t>
            </w:r>
          </w:p>
        </w:tc>
        <w:tc>
          <w:tcPr>
            <w:tcW w:w="1418" w:type="dxa"/>
            <w:tcBorders>
              <w:top w:val="nil"/>
              <w:left w:val="nil"/>
              <w:bottom w:val="single" w:sz="12" w:space="0" w:color="FFFFFF"/>
              <w:right w:val="single" w:sz="12" w:space="0" w:color="FFFFFF"/>
            </w:tcBorders>
            <w:shd w:val="clear" w:color="000000" w:fill="8DB3E2"/>
            <w:vAlign w:val="center"/>
            <w:hideMark/>
          </w:tcPr>
          <w:p w:rsidR="00397B94" w:rsidRDefault="00397B94">
            <w:pPr>
              <w:jc w:val="right"/>
              <w:rPr>
                <w:rFonts w:cs="Calibri"/>
                <w:b/>
                <w:bCs/>
                <w:color w:val="000000"/>
                <w:sz w:val="18"/>
                <w:szCs w:val="18"/>
              </w:rPr>
            </w:pPr>
            <w:r>
              <w:rPr>
                <w:rFonts w:cs="Calibri"/>
                <w:b/>
                <w:bCs/>
                <w:color w:val="000000"/>
                <w:sz w:val="18"/>
                <w:szCs w:val="18"/>
              </w:rPr>
              <w:t>42 383 891,37</w:t>
            </w:r>
          </w:p>
        </w:tc>
        <w:tc>
          <w:tcPr>
            <w:tcW w:w="993" w:type="dxa"/>
            <w:tcBorders>
              <w:top w:val="nil"/>
              <w:left w:val="nil"/>
              <w:bottom w:val="single" w:sz="12" w:space="0" w:color="FFFFFF"/>
              <w:right w:val="single" w:sz="12" w:space="0" w:color="FFFFFF"/>
            </w:tcBorders>
            <w:shd w:val="clear" w:color="000000" w:fill="8DB4E2"/>
            <w:vAlign w:val="center"/>
            <w:hideMark/>
          </w:tcPr>
          <w:p w:rsidR="00397B94" w:rsidRDefault="00397B94">
            <w:pPr>
              <w:jc w:val="right"/>
              <w:rPr>
                <w:rFonts w:cs="Calibri"/>
                <w:b/>
                <w:bCs/>
                <w:color w:val="000000"/>
                <w:sz w:val="18"/>
                <w:szCs w:val="18"/>
              </w:rPr>
            </w:pPr>
            <w:r>
              <w:rPr>
                <w:rFonts w:cs="Calibri"/>
                <w:b/>
                <w:bCs/>
                <w:color w:val="000000"/>
                <w:sz w:val="18"/>
                <w:szCs w:val="18"/>
              </w:rPr>
              <w:t>97,61%</w:t>
            </w:r>
          </w:p>
        </w:tc>
        <w:tc>
          <w:tcPr>
            <w:tcW w:w="1300" w:type="dxa"/>
            <w:tcBorders>
              <w:top w:val="nil"/>
              <w:left w:val="nil"/>
              <w:bottom w:val="single" w:sz="12" w:space="0" w:color="FFFFFF"/>
              <w:right w:val="single" w:sz="12" w:space="0" w:color="FFFFFF"/>
            </w:tcBorders>
            <w:shd w:val="clear" w:color="000000" w:fill="95B3D7"/>
            <w:vAlign w:val="center"/>
            <w:hideMark/>
          </w:tcPr>
          <w:p w:rsidR="00397B94" w:rsidRDefault="00397B94">
            <w:pPr>
              <w:jc w:val="right"/>
              <w:rPr>
                <w:rFonts w:cs="Calibri"/>
                <w:b/>
                <w:bCs/>
                <w:color w:val="000000"/>
                <w:sz w:val="18"/>
                <w:szCs w:val="18"/>
              </w:rPr>
            </w:pPr>
            <w:r>
              <w:rPr>
                <w:rFonts w:cs="Calibri"/>
                <w:b/>
                <w:bCs/>
                <w:color w:val="000000"/>
                <w:sz w:val="18"/>
                <w:szCs w:val="18"/>
              </w:rPr>
              <w:t>3 098 441,00</w:t>
            </w:r>
          </w:p>
        </w:tc>
      </w:tr>
      <w:tr w:rsidR="00397B94" w:rsidRPr="00CC146C" w:rsidTr="00597D85">
        <w:trPr>
          <w:cantSplit/>
          <w:trHeight w:val="285"/>
        </w:trPr>
        <w:tc>
          <w:tcPr>
            <w:tcW w:w="2567" w:type="dxa"/>
            <w:tcBorders>
              <w:top w:val="nil"/>
              <w:left w:val="single" w:sz="12" w:space="0" w:color="FFFFFF"/>
              <w:bottom w:val="single" w:sz="12" w:space="0" w:color="FFFFFF"/>
              <w:right w:val="single" w:sz="12" w:space="0" w:color="FFFFFF"/>
            </w:tcBorders>
            <w:shd w:val="clear" w:color="000000" w:fill="F2F2F2"/>
            <w:vAlign w:val="center"/>
            <w:hideMark/>
          </w:tcPr>
          <w:p w:rsidR="00397B94" w:rsidRPr="00CC146C" w:rsidRDefault="00397B94" w:rsidP="00CC146C">
            <w:pPr>
              <w:spacing w:after="0" w:line="240" w:lineRule="auto"/>
              <w:rPr>
                <w:rFonts w:cs="Calibri"/>
                <w:color w:val="000000"/>
                <w:sz w:val="20"/>
                <w:szCs w:val="20"/>
                <w:lang w:eastAsia="sk-SK"/>
              </w:rPr>
            </w:pPr>
            <w:r w:rsidRPr="00CC146C">
              <w:rPr>
                <w:rFonts w:cs="Calibri"/>
                <w:color w:val="000000"/>
                <w:sz w:val="20"/>
                <w:szCs w:val="20"/>
                <w:lang w:eastAsia="sk-SK"/>
              </w:rPr>
              <w:t>Tuzemské bežné</w:t>
            </w:r>
          </w:p>
        </w:tc>
        <w:tc>
          <w:tcPr>
            <w:tcW w:w="1417" w:type="dxa"/>
            <w:tcBorders>
              <w:top w:val="nil"/>
              <w:left w:val="nil"/>
              <w:bottom w:val="single" w:sz="12" w:space="0" w:color="FFFFFF"/>
              <w:right w:val="single" w:sz="12" w:space="0" w:color="FFFFFF"/>
            </w:tcBorders>
            <w:shd w:val="clear" w:color="000000" w:fill="F2F2F2"/>
            <w:vAlign w:val="center"/>
            <w:hideMark/>
          </w:tcPr>
          <w:p w:rsidR="00397B94" w:rsidRDefault="00397B94" w:rsidP="00597D85">
            <w:pPr>
              <w:jc w:val="right"/>
              <w:rPr>
                <w:rFonts w:cs="Calibri"/>
                <w:color w:val="000000"/>
                <w:sz w:val="20"/>
                <w:szCs w:val="20"/>
              </w:rPr>
            </w:pPr>
            <w:r>
              <w:rPr>
                <w:rFonts w:cs="Calibri"/>
                <w:color w:val="000000"/>
                <w:sz w:val="20"/>
                <w:szCs w:val="20"/>
              </w:rPr>
              <w:t>39 734 656,21</w:t>
            </w:r>
          </w:p>
        </w:tc>
        <w:tc>
          <w:tcPr>
            <w:tcW w:w="1418" w:type="dxa"/>
            <w:tcBorders>
              <w:top w:val="nil"/>
              <w:left w:val="nil"/>
              <w:bottom w:val="single" w:sz="12" w:space="0" w:color="FFFFFF"/>
              <w:right w:val="single" w:sz="12" w:space="0" w:color="FFFFFF"/>
            </w:tcBorders>
            <w:shd w:val="clear" w:color="000000" w:fill="F2F2F2"/>
            <w:vAlign w:val="center"/>
            <w:hideMark/>
          </w:tcPr>
          <w:p w:rsidR="00397B94" w:rsidRDefault="00397B94">
            <w:pPr>
              <w:jc w:val="right"/>
              <w:rPr>
                <w:rFonts w:cs="Calibri"/>
                <w:color w:val="000000"/>
                <w:sz w:val="20"/>
                <w:szCs w:val="20"/>
              </w:rPr>
            </w:pPr>
            <w:r>
              <w:rPr>
                <w:rFonts w:cs="Calibri"/>
                <w:color w:val="000000"/>
                <w:sz w:val="20"/>
                <w:szCs w:val="20"/>
              </w:rPr>
              <w:t>39 573 253,88</w:t>
            </w:r>
          </w:p>
        </w:tc>
        <w:tc>
          <w:tcPr>
            <w:tcW w:w="1417" w:type="dxa"/>
            <w:tcBorders>
              <w:top w:val="nil"/>
              <w:left w:val="nil"/>
              <w:bottom w:val="single" w:sz="12" w:space="0" w:color="FFFFFF"/>
              <w:right w:val="single" w:sz="12" w:space="0" w:color="FFFFFF"/>
            </w:tcBorders>
            <w:shd w:val="clear" w:color="000000" w:fill="F2F2F2"/>
            <w:vAlign w:val="center"/>
            <w:hideMark/>
          </w:tcPr>
          <w:p w:rsidR="00397B94" w:rsidRDefault="00397B94">
            <w:pPr>
              <w:jc w:val="right"/>
              <w:rPr>
                <w:rFonts w:cs="Calibri"/>
                <w:color w:val="000000"/>
                <w:sz w:val="20"/>
                <w:szCs w:val="20"/>
              </w:rPr>
            </w:pPr>
            <w:r>
              <w:rPr>
                <w:rFonts w:cs="Calibri"/>
                <w:color w:val="000000"/>
                <w:sz w:val="20"/>
                <w:szCs w:val="20"/>
              </w:rPr>
              <w:t>42 671 694,88</w:t>
            </w:r>
          </w:p>
        </w:tc>
        <w:tc>
          <w:tcPr>
            <w:tcW w:w="1418" w:type="dxa"/>
            <w:tcBorders>
              <w:top w:val="nil"/>
              <w:left w:val="nil"/>
              <w:bottom w:val="single" w:sz="12" w:space="0" w:color="FFFFFF"/>
              <w:right w:val="single" w:sz="12" w:space="0" w:color="FFFFFF"/>
            </w:tcBorders>
            <w:shd w:val="clear" w:color="000000" w:fill="F2F2F2"/>
            <w:vAlign w:val="center"/>
            <w:hideMark/>
          </w:tcPr>
          <w:p w:rsidR="00397B94" w:rsidRDefault="00397B94">
            <w:pPr>
              <w:jc w:val="right"/>
              <w:rPr>
                <w:rFonts w:cs="Calibri"/>
                <w:color w:val="000000"/>
                <w:sz w:val="20"/>
                <w:szCs w:val="20"/>
              </w:rPr>
            </w:pPr>
            <w:r>
              <w:rPr>
                <w:rFonts w:cs="Calibri"/>
                <w:color w:val="000000"/>
                <w:sz w:val="20"/>
                <w:szCs w:val="20"/>
              </w:rPr>
              <w:t>41 984 359,45</w:t>
            </w:r>
          </w:p>
        </w:tc>
        <w:tc>
          <w:tcPr>
            <w:tcW w:w="993" w:type="dxa"/>
            <w:tcBorders>
              <w:top w:val="nil"/>
              <w:left w:val="nil"/>
              <w:bottom w:val="single" w:sz="12" w:space="0" w:color="FFFFFF"/>
              <w:right w:val="single" w:sz="12" w:space="0" w:color="FFFFFF"/>
            </w:tcBorders>
            <w:shd w:val="clear" w:color="000000" w:fill="F2F2F2"/>
            <w:vAlign w:val="center"/>
            <w:hideMark/>
          </w:tcPr>
          <w:p w:rsidR="00397B94" w:rsidRDefault="00397B94">
            <w:pPr>
              <w:jc w:val="right"/>
              <w:rPr>
                <w:rFonts w:cs="Calibri"/>
                <w:color w:val="000000"/>
                <w:sz w:val="20"/>
                <w:szCs w:val="20"/>
              </w:rPr>
            </w:pPr>
            <w:r>
              <w:rPr>
                <w:rFonts w:cs="Calibri"/>
                <w:color w:val="000000"/>
                <w:sz w:val="20"/>
                <w:szCs w:val="20"/>
              </w:rPr>
              <w:t>98,39%</w:t>
            </w:r>
          </w:p>
        </w:tc>
        <w:tc>
          <w:tcPr>
            <w:tcW w:w="1300" w:type="dxa"/>
            <w:tcBorders>
              <w:top w:val="nil"/>
              <w:left w:val="nil"/>
              <w:bottom w:val="single" w:sz="12" w:space="0" w:color="FFFFFF"/>
              <w:right w:val="single" w:sz="12" w:space="0" w:color="FFFFFF"/>
            </w:tcBorders>
            <w:shd w:val="clear" w:color="000000" w:fill="F2F2F2"/>
            <w:vAlign w:val="center"/>
            <w:hideMark/>
          </w:tcPr>
          <w:p w:rsidR="00397B94" w:rsidRDefault="00397B94">
            <w:pPr>
              <w:jc w:val="right"/>
              <w:rPr>
                <w:rFonts w:cs="Calibri"/>
                <w:color w:val="000000"/>
                <w:sz w:val="20"/>
                <w:szCs w:val="20"/>
              </w:rPr>
            </w:pPr>
            <w:r>
              <w:rPr>
                <w:rFonts w:cs="Calibri"/>
                <w:color w:val="000000"/>
                <w:sz w:val="20"/>
                <w:szCs w:val="20"/>
              </w:rPr>
              <w:t>3 098 441,00</w:t>
            </w:r>
          </w:p>
        </w:tc>
      </w:tr>
      <w:tr w:rsidR="00397B94" w:rsidRPr="00CC146C" w:rsidTr="00597D85">
        <w:trPr>
          <w:cantSplit/>
          <w:trHeight w:val="285"/>
        </w:trPr>
        <w:tc>
          <w:tcPr>
            <w:tcW w:w="2567" w:type="dxa"/>
            <w:tcBorders>
              <w:top w:val="nil"/>
              <w:left w:val="single" w:sz="12" w:space="0" w:color="FFFFFF"/>
              <w:bottom w:val="single" w:sz="12" w:space="0" w:color="FFFFFF"/>
              <w:right w:val="single" w:sz="12" w:space="0" w:color="FFFFFF"/>
            </w:tcBorders>
            <w:shd w:val="clear" w:color="000000" w:fill="F2F2F2"/>
            <w:vAlign w:val="center"/>
            <w:hideMark/>
          </w:tcPr>
          <w:p w:rsidR="00397B94" w:rsidRPr="00CC146C" w:rsidRDefault="00397B94" w:rsidP="00CC146C">
            <w:pPr>
              <w:spacing w:after="0" w:line="240" w:lineRule="auto"/>
              <w:rPr>
                <w:rFonts w:cs="Calibri"/>
                <w:color w:val="000000"/>
                <w:sz w:val="20"/>
                <w:szCs w:val="20"/>
                <w:lang w:eastAsia="sk-SK"/>
              </w:rPr>
            </w:pPr>
            <w:r w:rsidRPr="00CC146C">
              <w:rPr>
                <w:rFonts w:cs="Calibri"/>
                <w:color w:val="000000"/>
                <w:sz w:val="20"/>
                <w:szCs w:val="20"/>
                <w:lang w:eastAsia="sk-SK"/>
              </w:rPr>
              <w:t>Zahraničné transfery bežné</w:t>
            </w:r>
          </w:p>
        </w:tc>
        <w:tc>
          <w:tcPr>
            <w:tcW w:w="1417" w:type="dxa"/>
            <w:tcBorders>
              <w:top w:val="nil"/>
              <w:left w:val="nil"/>
              <w:bottom w:val="single" w:sz="12" w:space="0" w:color="FFFFFF"/>
              <w:right w:val="single" w:sz="12" w:space="0" w:color="FFFFFF"/>
            </w:tcBorders>
            <w:shd w:val="clear" w:color="000000" w:fill="F2F2F2"/>
            <w:vAlign w:val="center"/>
            <w:hideMark/>
          </w:tcPr>
          <w:p w:rsidR="00397B94" w:rsidRDefault="00397B94" w:rsidP="00597D85">
            <w:pPr>
              <w:jc w:val="right"/>
              <w:rPr>
                <w:rFonts w:cs="Calibri"/>
                <w:color w:val="000000"/>
                <w:sz w:val="20"/>
                <w:szCs w:val="20"/>
              </w:rPr>
            </w:pPr>
            <w:r>
              <w:rPr>
                <w:rFonts w:cs="Calibri"/>
                <w:color w:val="000000"/>
                <w:sz w:val="20"/>
                <w:szCs w:val="20"/>
              </w:rPr>
              <w:t>846 027,64</w:t>
            </w:r>
          </w:p>
        </w:tc>
        <w:tc>
          <w:tcPr>
            <w:tcW w:w="1418" w:type="dxa"/>
            <w:tcBorders>
              <w:top w:val="nil"/>
              <w:left w:val="nil"/>
              <w:bottom w:val="single" w:sz="12" w:space="0" w:color="FFFFFF"/>
              <w:right w:val="single" w:sz="12" w:space="0" w:color="FFFFFF"/>
            </w:tcBorders>
            <w:shd w:val="clear" w:color="000000" w:fill="F2F2F2"/>
            <w:vAlign w:val="center"/>
            <w:hideMark/>
          </w:tcPr>
          <w:p w:rsidR="00397B94" w:rsidRDefault="00397B94">
            <w:pPr>
              <w:jc w:val="right"/>
              <w:rPr>
                <w:rFonts w:cs="Calibri"/>
                <w:color w:val="000000"/>
                <w:sz w:val="20"/>
                <w:szCs w:val="20"/>
              </w:rPr>
            </w:pPr>
            <w:r>
              <w:rPr>
                <w:rFonts w:cs="Calibri"/>
                <w:color w:val="000000"/>
                <w:sz w:val="20"/>
                <w:szCs w:val="20"/>
              </w:rPr>
              <w:t>750 000,00</w:t>
            </w:r>
          </w:p>
        </w:tc>
        <w:tc>
          <w:tcPr>
            <w:tcW w:w="1417" w:type="dxa"/>
            <w:tcBorders>
              <w:top w:val="nil"/>
              <w:left w:val="nil"/>
              <w:bottom w:val="single" w:sz="12" w:space="0" w:color="FFFFFF"/>
              <w:right w:val="single" w:sz="12" w:space="0" w:color="FFFFFF"/>
            </w:tcBorders>
            <w:shd w:val="clear" w:color="000000" w:fill="F2F2F2"/>
            <w:vAlign w:val="center"/>
            <w:hideMark/>
          </w:tcPr>
          <w:p w:rsidR="00397B94" w:rsidRDefault="00397B94">
            <w:pPr>
              <w:jc w:val="right"/>
              <w:rPr>
                <w:rFonts w:cs="Calibri"/>
                <w:color w:val="000000"/>
                <w:sz w:val="20"/>
                <w:szCs w:val="20"/>
              </w:rPr>
            </w:pPr>
            <w:r>
              <w:rPr>
                <w:rFonts w:cs="Calibri"/>
                <w:color w:val="000000"/>
                <w:sz w:val="20"/>
                <w:szCs w:val="20"/>
              </w:rPr>
              <w:t>750 000,00</w:t>
            </w:r>
          </w:p>
        </w:tc>
        <w:tc>
          <w:tcPr>
            <w:tcW w:w="1418" w:type="dxa"/>
            <w:tcBorders>
              <w:top w:val="nil"/>
              <w:left w:val="nil"/>
              <w:bottom w:val="single" w:sz="12" w:space="0" w:color="FFFFFF"/>
              <w:right w:val="single" w:sz="12" w:space="0" w:color="FFFFFF"/>
            </w:tcBorders>
            <w:shd w:val="clear" w:color="000000" w:fill="F2F2F2"/>
            <w:vAlign w:val="center"/>
            <w:hideMark/>
          </w:tcPr>
          <w:p w:rsidR="00397B94" w:rsidRDefault="00397B94">
            <w:pPr>
              <w:jc w:val="right"/>
              <w:rPr>
                <w:rFonts w:cs="Calibri"/>
                <w:color w:val="000000"/>
                <w:sz w:val="20"/>
                <w:szCs w:val="20"/>
              </w:rPr>
            </w:pPr>
            <w:r>
              <w:rPr>
                <w:rFonts w:cs="Calibri"/>
                <w:color w:val="000000"/>
                <w:sz w:val="20"/>
                <w:szCs w:val="20"/>
              </w:rPr>
              <w:t>399 531,92</w:t>
            </w:r>
          </w:p>
        </w:tc>
        <w:tc>
          <w:tcPr>
            <w:tcW w:w="993" w:type="dxa"/>
            <w:tcBorders>
              <w:top w:val="nil"/>
              <w:left w:val="nil"/>
              <w:bottom w:val="single" w:sz="12" w:space="0" w:color="FFFFFF"/>
              <w:right w:val="single" w:sz="12" w:space="0" w:color="FFFFFF"/>
            </w:tcBorders>
            <w:shd w:val="clear" w:color="000000" w:fill="F2F2F2"/>
            <w:vAlign w:val="center"/>
            <w:hideMark/>
          </w:tcPr>
          <w:p w:rsidR="00397B94" w:rsidRDefault="00397B94">
            <w:pPr>
              <w:jc w:val="right"/>
              <w:rPr>
                <w:rFonts w:cs="Calibri"/>
                <w:color w:val="000000"/>
                <w:sz w:val="20"/>
                <w:szCs w:val="20"/>
              </w:rPr>
            </w:pPr>
            <w:r>
              <w:rPr>
                <w:rFonts w:cs="Calibri"/>
                <w:color w:val="000000"/>
                <w:sz w:val="20"/>
                <w:szCs w:val="20"/>
              </w:rPr>
              <w:t>53,27%</w:t>
            </w:r>
          </w:p>
        </w:tc>
        <w:tc>
          <w:tcPr>
            <w:tcW w:w="1300" w:type="dxa"/>
            <w:tcBorders>
              <w:top w:val="nil"/>
              <w:left w:val="nil"/>
              <w:bottom w:val="single" w:sz="12" w:space="0" w:color="FFFFFF"/>
              <w:right w:val="single" w:sz="12" w:space="0" w:color="FFFFFF"/>
            </w:tcBorders>
            <w:shd w:val="clear" w:color="000000" w:fill="F2F2F2"/>
            <w:vAlign w:val="center"/>
            <w:hideMark/>
          </w:tcPr>
          <w:p w:rsidR="00397B94" w:rsidRDefault="00397B94">
            <w:pPr>
              <w:jc w:val="right"/>
              <w:rPr>
                <w:rFonts w:cs="Calibri"/>
                <w:color w:val="000000"/>
                <w:sz w:val="20"/>
                <w:szCs w:val="20"/>
              </w:rPr>
            </w:pPr>
            <w:r>
              <w:rPr>
                <w:rFonts w:cs="Calibri"/>
                <w:color w:val="000000"/>
                <w:sz w:val="20"/>
                <w:szCs w:val="20"/>
              </w:rPr>
              <w:t> </w:t>
            </w:r>
          </w:p>
        </w:tc>
      </w:tr>
      <w:tr w:rsidR="00397B94" w:rsidRPr="00CC146C" w:rsidTr="00597D85">
        <w:trPr>
          <w:cantSplit/>
          <w:trHeight w:val="285"/>
        </w:trPr>
        <w:tc>
          <w:tcPr>
            <w:tcW w:w="2567" w:type="dxa"/>
            <w:tcBorders>
              <w:top w:val="nil"/>
              <w:left w:val="single" w:sz="12" w:space="0" w:color="FFFFFF"/>
              <w:bottom w:val="single" w:sz="12" w:space="0" w:color="FFFFFF"/>
              <w:right w:val="single" w:sz="12" w:space="0" w:color="FFFFFF"/>
            </w:tcBorders>
            <w:shd w:val="clear" w:color="000000" w:fill="8DB3E2"/>
            <w:vAlign w:val="center"/>
            <w:hideMark/>
          </w:tcPr>
          <w:p w:rsidR="00397B94" w:rsidRPr="00CC146C" w:rsidRDefault="00397B94" w:rsidP="002F18FF">
            <w:pPr>
              <w:spacing w:after="0" w:line="240" w:lineRule="auto"/>
              <w:rPr>
                <w:rFonts w:cs="Calibri"/>
                <w:b/>
                <w:bCs/>
                <w:sz w:val="20"/>
                <w:szCs w:val="20"/>
                <w:lang w:eastAsia="sk-SK"/>
              </w:rPr>
            </w:pPr>
            <w:r w:rsidRPr="00CC146C">
              <w:rPr>
                <w:rFonts w:cs="Calibri"/>
                <w:b/>
                <w:bCs/>
                <w:sz w:val="20"/>
                <w:szCs w:val="20"/>
                <w:lang w:eastAsia="sk-SK"/>
              </w:rPr>
              <w:t>Kapitálové granty a trans</w:t>
            </w:r>
            <w:r>
              <w:rPr>
                <w:rFonts w:cs="Calibri"/>
                <w:b/>
                <w:bCs/>
                <w:sz w:val="20"/>
                <w:szCs w:val="20"/>
                <w:lang w:eastAsia="sk-SK"/>
              </w:rPr>
              <w:t>fery</w:t>
            </w:r>
          </w:p>
        </w:tc>
        <w:tc>
          <w:tcPr>
            <w:tcW w:w="1417" w:type="dxa"/>
            <w:tcBorders>
              <w:top w:val="nil"/>
              <w:left w:val="nil"/>
              <w:bottom w:val="single" w:sz="12" w:space="0" w:color="FFFFFF"/>
              <w:right w:val="single" w:sz="12" w:space="0" w:color="FFFFFF"/>
            </w:tcBorders>
            <w:shd w:val="clear" w:color="000000" w:fill="8DB3E2"/>
            <w:vAlign w:val="center"/>
            <w:hideMark/>
          </w:tcPr>
          <w:p w:rsidR="00397B94" w:rsidRDefault="00397B94" w:rsidP="00597D85">
            <w:pPr>
              <w:jc w:val="right"/>
              <w:rPr>
                <w:rFonts w:cs="Calibri"/>
                <w:b/>
                <w:bCs/>
                <w:sz w:val="18"/>
                <w:szCs w:val="18"/>
              </w:rPr>
            </w:pPr>
            <w:r>
              <w:rPr>
                <w:rFonts w:cs="Calibri"/>
                <w:b/>
                <w:bCs/>
                <w:sz w:val="18"/>
                <w:szCs w:val="18"/>
              </w:rPr>
              <w:t>700 994,73</w:t>
            </w:r>
          </w:p>
        </w:tc>
        <w:tc>
          <w:tcPr>
            <w:tcW w:w="1418" w:type="dxa"/>
            <w:tcBorders>
              <w:top w:val="nil"/>
              <w:left w:val="nil"/>
              <w:bottom w:val="single" w:sz="12" w:space="0" w:color="FFFFFF"/>
              <w:right w:val="single" w:sz="12" w:space="0" w:color="FFFFFF"/>
            </w:tcBorders>
            <w:shd w:val="clear" w:color="000000" w:fill="8DB3E2"/>
            <w:vAlign w:val="center"/>
            <w:hideMark/>
          </w:tcPr>
          <w:p w:rsidR="00397B94" w:rsidRDefault="00397B94">
            <w:pPr>
              <w:jc w:val="right"/>
              <w:rPr>
                <w:rFonts w:cs="Calibri"/>
                <w:b/>
                <w:bCs/>
                <w:color w:val="000000"/>
                <w:sz w:val="18"/>
                <w:szCs w:val="18"/>
              </w:rPr>
            </w:pPr>
            <w:r>
              <w:rPr>
                <w:rFonts w:cs="Calibri"/>
                <w:b/>
                <w:bCs/>
                <w:color w:val="000000"/>
                <w:sz w:val="18"/>
                <w:szCs w:val="18"/>
              </w:rPr>
              <w:t>3 152 796,89</w:t>
            </w:r>
          </w:p>
        </w:tc>
        <w:tc>
          <w:tcPr>
            <w:tcW w:w="1417" w:type="dxa"/>
            <w:tcBorders>
              <w:top w:val="nil"/>
              <w:left w:val="nil"/>
              <w:bottom w:val="single" w:sz="12" w:space="0" w:color="FFFFFF"/>
              <w:right w:val="single" w:sz="12" w:space="0" w:color="FFFFFF"/>
            </w:tcBorders>
            <w:shd w:val="clear" w:color="000000" w:fill="8DB3E2"/>
            <w:vAlign w:val="center"/>
            <w:hideMark/>
          </w:tcPr>
          <w:p w:rsidR="00397B94" w:rsidRDefault="00397B94">
            <w:pPr>
              <w:jc w:val="right"/>
              <w:rPr>
                <w:rFonts w:cs="Calibri"/>
                <w:b/>
                <w:bCs/>
                <w:color w:val="000000"/>
                <w:sz w:val="18"/>
                <w:szCs w:val="18"/>
              </w:rPr>
            </w:pPr>
            <w:r>
              <w:rPr>
                <w:rFonts w:cs="Calibri"/>
                <w:b/>
                <w:bCs/>
                <w:color w:val="000000"/>
                <w:sz w:val="18"/>
                <w:szCs w:val="18"/>
              </w:rPr>
              <w:t>2 424 215,17</w:t>
            </w:r>
          </w:p>
        </w:tc>
        <w:tc>
          <w:tcPr>
            <w:tcW w:w="1418" w:type="dxa"/>
            <w:tcBorders>
              <w:top w:val="nil"/>
              <w:left w:val="nil"/>
              <w:bottom w:val="single" w:sz="12" w:space="0" w:color="FFFFFF"/>
              <w:right w:val="single" w:sz="12" w:space="0" w:color="FFFFFF"/>
            </w:tcBorders>
            <w:shd w:val="clear" w:color="000000" w:fill="8DB3E2"/>
            <w:vAlign w:val="center"/>
            <w:hideMark/>
          </w:tcPr>
          <w:p w:rsidR="00397B94" w:rsidRDefault="00397B94">
            <w:pPr>
              <w:jc w:val="right"/>
              <w:rPr>
                <w:rFonts w:cs="Calibri"/>
                <w:b/>
                <w:bCs/>
                <w:color w:val="000000"/>
                <w:sz w:val="18"/>
                <w:szCs w:val="18"/>
              </w:rPr>
            </w:pPr>
            <w:r>
              <w:rPr>
                <w:rFonts w:cs="Calibri"/>
                <w:b/>
                <w:bCs/>
                <w:color w:val="000000"/>
                <w:sz w:val="18"/>
                <w:szCs w:val="18"/>
              </w:rPr>
              <w:t>1 197 278,21</w:t>
            </w:r>
          </w:p>
        </w:tc>
        <w:tc>
          <w:tcPr>
            <w:tcW w:w="993" w:type="dxa"/>
            <w:tcBorders>
              <w:top w:val="nil"/>
              <w:left w:val="nil"/>
              <w:bottom w:val="single" w:sz="12" w:space="0" w:color="FFFFFF"/>
              <w:right w:val="single" w:sz="12" w:space="0" w:color="FFFFFF"/>
            </w:tcBorders>
            <w:shd w:val="clear" w:color="000000" w:fill="8DB4E2"/>
            <w:vAlign w:val="center"/>
            <w:hideMark/>
          </w:tcPr>
          <w:p w:rsidR="00397B94" w:rsidRDefault="00397B94">
            <w:pPr>
              <w:jc w:val="right"/>
              <w:rPr>
                <w:rFonts w:cs="Calibri"/>
                <w:b/>
                <w:bCs/>
                <w:color w:val="000000"/>
                <w:sz w:val="18"/>
                <w:szCs w:val="18"/>
              </w:rPr>
            </w:pPr>
            <w:r>
              <w:rPr>
                <w:rFonts w:cs="Calibri"/>
                <w:b/>
                <w:bCs/>
                <w:color w:val="000000"/>
                <w:sz w:val="18"/>
                <w:szCs w:val="18"/>
              </w:rPr>
              <w:t>49,39%</w:t>
            </w:r>
          </w:p>
        </w:tc>
        <w:tc>
          <w:tcPr>
            <w:tcW w:w="1300" w:type="dxa"/>
            <w:tcBorders>
              <w:top w:val="nil"/>
              <w:left w:val="nil"/>
              <w:bottom w:val="single" w:sz="12" w:space="0" w:color="FFFFFF"/>
              <w:right w:val="single" w:sz="12" w:space="0" w:color="FFFFFF"/>
            </w:tcBorders>
            <w:shd w:val="clear" w:color="000000" w:fill="95B3D7"/>
            <w:vAlign w:val="center"/>
            <w:hideMark/>
          </w:tcPr>
          <w:p w:rsidR="00397B94" w:rsidRDefault="00397B94">
            <w:pPr>
              <w:jc w:val="right"/>
              <w:rPr>
                <w:rFonts w:cs="Calibri"/>
                <w:b/>
                <w:bCs/>
                <w:color w:val="000000"/>
                <w:sz w:val="18"/>
                <w:szCs w:val="18"/>
              </w:rPr>
            </w:pPr>
            <w:r>
              <w:rPr>
                <w:rFonts w:cs="Calibri"/>
                <w:b/>
                <w:bCs/>
                <w:color w:val="000000"/>
                <w:sz w:val="18"/>
                <w:szCs w:val="18"/>
              </w:rPr>
              <w:t>-728 581,72</w:t>
            </w:r>
          </w:p>
        </w:tc>
      </w:tr>
      <w:tr w:rsidR="00397B94" w:rsidRPr="00CC146C" w:rsidTr="00597D85">
        <w:trPr>
          <w:cantSplit/>
          <w:trHeight w:val="285"/>
        </w:trPr>
        <w:tc>
          <w:tcPr>
            <w:tcW w:w="2567" w:type="dxa"/>
            <w:tcBorders>
              <w:top w:val="nil"/>
              <w:left w:val="single" w:sz="12" w:space="0" w:color="FFFFFF"/>
              <w:bottom w:val="single" w:sz="12" w:space="0" w:color="FFFFFF"/>
              <w:right w:val="single" w:sz="12" w:space="0" w:color="FFFFFF"/>
            </w:tcBorders>
            <w:shd w:val="clear" w:color="000000" w:fill="F2F2F2"/>
            <w:vAlign w:val="center"/>
            <w:hideMark/>
          </w:tcPr>
          <w:p w:rsidR="00397B94" w:rsidRPr="00CC146C" w:rsidRDefault="00397B94" w:rsidP="00CC146C">
            <w:pPr>
              <w:spacing w:after="0" w:line="240" w:lineRule="auto"/>
              <w:rPr>
                <w:rFonts w:cs="Calibri"/>
                <w:color w:val="000000"/>
                <w:sz w:val="20"/>
                <w:szCs w:val="20"/>
                <w:lang w:eastAsia="sk-SK"/>
              </w:rPr>
            </w:pPr>
            <w:r w:rsidRPr="00CC146C">
              <w:rPr>
                <w:rFonts w:cs="Calibri"/>
                <w:color w:val="000000"/>
                <w:sz w:val="20"/>
                <w:szCs w:val="20"/>
                <w:lang w:eastAsia="sk-SK"/>
              </w:rPr>
              <w:t xml:space="preserve">Tuzemské kapitálové </w:t>
            </w:r>
          </w:p>
        </w:tc>
        <w:tc>
          <w:tcPr>
            <w:tcW w:w="1417" w:type="dxa"/>
            <w:tcBorders>
              <w:top w:val="nil"/>
              <w:left w:val="nil"/>
              <w:bottom w:val="single" w:sz="12" w:space="0" w:color="FFFFFF"/>
              <w:right w:val="single" w:sz="12" w:space="0" w:color="FFFFFF"/>
            </w:tcBorders>
            <w:shd w:val="clear" w:color="000000" w:fill="F2F2F2"/>
            <w:vAlign w:val="center"/>
            <w:hideMark/>
          </w:tcPr>
          <w:p w:rsidR="00397B94" w:rsidRDefault="00397B94" w:rsidP="00597D85">
            <w:pPr>
              <w:jc w:val="right"/>
              <w:rPr>
                <w:rFonts w:cs="Calibri"/>
                <w:color w:val="000000"/>
                <w:sz w:val="20"/>
                <w:szCs w:val="20"/>
              </w:rPr>
            </w:pPr>
            <w:r>
              <w:rPr>
                <w:rFonts w:cs="Calibri"/>
                <w:color w:val="000000"/>
                <w:sz w:val="20"/>
                <w:szCs w:val="20"/>
              </w:rPr>
              <w:t>700 994,73</w:t>
            </w:r>
          </w:p>
        </w:tc>
        <w:tc>
          <w:tcPr>
            <w:tcW w:w="1418" w:type="dxa"/>
            <w:tcBorders>
              <w:top w:val="nil"/>
              <w:left w:val="nil"/>
              <w:bottom w:val="single" w:sz="12" w:space="0" w:color="FFFFFF"/>
              <w:right w:val="single" w:sz="12" w:space="0" w:color="FFFFFF"/>
            </w:tcBorders>
            <w:shd w:val="clear" w:color="000000" w:fill="F2F2F2"/>
            <w:vAlign w:val="center"/>
            <w:hideMark/>
          </w:tcPr>
          <w:p w:rsidR="00397B94" w:rsidRDefault="00397B94">
            <w:pPr>
              <w:jc w:val="right"/>
              <w:rPr>
                <w:rFonts w:cs="Calibri"/>
                <w:color w:val="000000"/>
                <w:sz w:val="20"/>
                <w:szCs w:val="20"/>
              </w:rPr>
            </w:pPr>
            <w:r>
              <w:rPr>
                <w:rFonts w:cs="Calibri"/>
                <w:color w:val="000000"/>
                <w:sz w:val="20"/>
                <w:szCs w:val="20"/>
              </w:rPr>
              <w:t>3 152 796,89</w:t>
            </w:r>
          </w:p>
        </w:tc>
        <w:tc>
          <w:tcPr>
            <w:tcW w:w="1417" w:type="dxa"/>
            <w:tcBorders>
              <w:top w:val="nil"/>
              <w:left w:val="nil"/>
              <w:bottom w:val="single" w:sz="12" w:space="0" w:color="FFFFFF"/>
              <w:right w:val="single" w:sz="12" w:space="0" w:color="FFFFFF"/>
            </w:tcBorders>
            <w:shd w:val="clear" w:color="000000" w:fill="F2F2F2"/>
            <w:vAlign w:val="center"/>
            <w:hideMark/>
          </w:tcPr>
          <w:p w:rsidR="00397B94" w:rsidRDefault="00397B94">
            <w:pPr>
              <w:jc w:val="right"/>
              <w:rPr>
                <w:rFonts w:cs="Calibri"/>
                <w:color w:val="000000"/>
                <w:sz w:val="20"/>
                <w:szCs w:val="20"/>
              </w:rPr>
            </w:pPr>
            <w:r>
              <w:rPr>
                <w:rFonts w:cs="Calibri"/>
                <w:color w:val="000000"/>
                <w:sz w:val="20"/>
                <w:szCs w:val="20"/>
              </w:rPr>
              <w:t>2 424 215,17</w:t>
            </w:r>
          </w:p>
        </w:tc>
        <w:tc>
          <w:tcPr>
            <w:tcW w:w="1418" w:type="dxa"/>
            <w:tcBorders>
              <w:top w:val="nil"/>
              <w:left w:val="nil"/>
              <w:bottom w:val="single" w:sz="12" w:space="0" w:color="FFFFFF"/>
              <w:right w:val="single" w:sz="12" w:space="0" w:color="FFFFFF"/>
            </w:tcBorders>
            <w:shd w:val="clear" w:color="000000" w:fill="F2F2F2"/>
            <w:vAlign w:val="center"/>
            <w:hideMark/>
          </w:tcPr>
          <w:p w:rsidR="00397B94" w:rsidRDefault="00397B94">
            <w:pPr>
              <w:jc w:val="right"/>
              <w:rPr>
                <w:rFonts w:cs="Calibri"/>
                <w:color w:val="000000"/>
                <w:sz w:val="20"/>
                <w:szCs w:val="20"/>
              </w:rPr>
            </w:pPr>
            <w:r>
              <w:rPr>
                <w:rFonts w:cs="Calibri"/>
                <w:color w:val="000000"/>
                <w:sz w:val="20"/>
                <w:szCs w:val="20"/>
              </w:rPr>
              <w:t>1 197 278,21</w:t>
            </w:r>
          </w:p>
        </w:tc>
        <w:tc>
          <w:tcPr>
            <w:tcW w:w="993" w:type="dxa"/>
            <w:tcBorders>
              <w:top w:val="nil"/>
              <w:left w:val="nil"/>
              <w:bottom w:val="single" w:sz="12" w:space="0" w:color="FFFFFF"/>
              <w:right w:val="single" w:sz="12" w:space="0" w:color="FFFFFF"/>
            </w:tcBorders>
            <w:shd w:val="clear" w:color="000000" w:fill="F2F2F2"/>
            <w:vAlign w:val="center"/>
            <w:hideMark/>
          </w:tcPr>
          <w:p w:rsidR="00397B94" w:rsidRDefault="00397B94">
            <w:pPr>
              <w:jc w:val="right"/>
              <w:rPr>
                <w:rFonts w:cs="Calibri"/>
                <w:color w:val="000000"/>
                <w:sz w:val="20"/>
                <w:szCs w:val="20"/>
              </w:rPr>
            </w:pPr>
            <w:r>
              <w:rPr>
                <w:rFonts w:cs="Calibri"/>
                <w:color w:val="000000"/>
                <w:sz w:val="20"/>
                <w:szCs w:val="20"/>
              </w:rPr>
              <w:t>49,39%</w:t>
            </w:r>
          </w:p>
        </w:tc>
        <w:tc>
          <w:tcPr>
            <w:tcW w:w="1300" w:type="dxa"/>
            <w:tcBorders>
              <w:top w:val="nil"/>
              <w:left w:val="nil"/>
              <w:bottom w:val="single" w:sz="12" w:space="0" w:color="FFFFFF"/>
              <w:right w:val="single" w:sz="12" w:space="0" w:color="FFFFFF"/>
            </w:tcBorders>
            <w:shd w:val="clear" w:color="000000" w:fill="F2F2F2"/>
            <w:vAlign w:val="center"/>
            <w:hideMark/>
          </w:tcPr>
          <w:p w:rsidR="00397B94" w:rsidRDefault="00397B94">
            <w:pPr>
              <w:jc w:val="right"/>
              <w:rPr>
                <w:rFonts w:cs="Calibri"/>
                <w:color w:val="000000"/>
                <w:sz w:val="20"/>
                <w:szCs w:val="20"/>
              </w:rPr>
            </w:pPr>
            <w:r>
              <w:rPr>
                <w:rFonts w:cs="Calibri"/>
                <w:color w:val="000000"/>
                <w:sz w:val="20"/>
                <w:szCs w:val="20"/>
              </w:rPr>
              <w:t>-728 581,72</w:t>
            </w:r>
          </w:p>
        </w:tc>
      </w:tr>
      <w:tr w:rsidR="00397B94" w:rsidRPr="00CC146C" w:rsidTr="00597D85">
        <w:trPr>
          <w:cantSplit/>
          <w:trHeight w:val="285"/>
        </w:trPr>
        <w:tc>
          <w:tcPr>
            <w:tcW w:w="2567" w:type="dxa"/>
            <w:tcBorders>
              <w:top w:val="nil"/>
              <w:left w:val="single" w:sz="12" w:space="0" w:color="FFFFFF"/>
              <w:bottom w:val="single" w:sz="12" w:space="0" w:color="FFFFFF"/>
              <w:right w:val="single" w:sz="12" w:space="0" w:color="FFFFFF"/>
            </w:tcBorders>
            <w:shd w:val="clear" w:color="000000" w:fill="BFBFBF"/>
            <w:vAlign w:val="center"/>
            <w:hideMark/>
          </w:tcPr>
          <w:p w:rsidR="00397B94" w:rsidRPr="00CC146C" w:rsidRDefault="00397B94" w:rsidP="00CC146C">
            <w:pPr>
              <w:spacing w:after="0" w:line="240" w:lineRule="auto"/>
              <w:rPr>
                <w:rFonts w:cs="Calibri"/>
                <w:b/>
                <w:bCs/>
                <w:sz w:val="20"/>
                <w:szCs w:val="20"/>
                <w:lang w:eastAsia="sk-SK"/>
              </w:rPr>
            </w:pPr>
            <w:r w:rsidRPr="00CC146C">
              <w:rPr>
                <w:rFonts w:cs="Calibri"/>
                <w:b/>
                <w:bCs/>
                <w:sz w:val="20"/>
                <w:szCs w:val="20"/>
                <w:lang w:eastAsia="sk-SK"/>
              </w:rPr>
              <w:t>Celkom</w:t>
            </w:r>
          </w:p>
        </w:tc>
        <w:tc>
          <w:tcPr>
            <w:tcW w:w="1417" w:type="dxa"/>
            <w:tcBorders>
              <w:top w:val="nil"/>
              <w:left w:val="nil"/>
              <w:bottom w:val="single" w:sz="12" w:space="0" w:color="FFFFFF"/>
              <w:right w:val="single" w:sz="12" w:space="0" w:color="FFFFFF"/>
            </w:tcBorders>
            <w:shd w:val="clear" w:color="000000" w:fill="BFBFBF"/>
            <w:vAlign w:val="center"/>
            <w:hideMark/>
          </w:tcPr>
          <w:p w:rsidR="00397B94" w:rsidRDefault="00397B94" w:rsidP="00597D85">
            <w:pPr>
              <w:jc w:val="right"/>
              <w:rPr>
                <w:rFonts w:cs="Calibri"/>
                <w:b/>
                <w:bCs/>
                <w:sz w:val="18"/>
                <w:szCs w:val="18"/>
              </w:rPr>
            </w:pPr>
            <w:r>
              <w:rPr>
                <w:rFonts w:cs="Calibri"/>
                <w:b/>
                <w:bCs/>
                <w:sz w:val="18"/>
                <w:szCs w:val="18"/>
              </w:rPr>
              <w:t>41 281 678,58</w:t>
            </w:r>
          </w:p>
        </w:tc>
        <w:tc>
          <w:tcPr>
            <w:tcW w:w="1418" w:type="dxa"/>
            <w:tcBorders>
              <w:top w:val="nil"/>
              <w:left w:val="nil"/>
              <w:bottom w:val="single" w:sz="12" w:space="0" w:color="FFFFFF"/>
              <w:right w:val="single" w:sz="12" w:space="0" w:color="FFFFFF"/>
            </w:tcBorders>
            <w:shd w:val="clear" w:color="000000" w:fill="BFBFBF"/>
            <w:vAlign w:val="center"/>
            <w:hideMark/>
          </w:tcPr>
          <w:p w:rsidR="00397B94" w:rsidRDefault="00397B94">
            <w:pPr>
              <w:jc w:val="right"/>
              <w:rPr>
                <w:rFonts w:cs="Calibri"/>
                <w:b/>
                <w:bCs/>
                <w:color w:val="000000"/>
                <w:sz w:val="18"/>
                <w:szCs w:val="18"/>
              </w:rPr>
            </w:pPr>
            <w:r>
              <w:rPr>
                <w:rFonts w:cs="Calibri"/>
                <w:b/>
                <w:bCs/>
                <w:color w:val="000000"/>
                <w:sz w:val="18"/>
                <w:szCs w:val="18"/>
              </w:rPr>
              <w:t>43 476 050,77</w:t>
            </w:r>
          </w:p>
        </w:tc>
        <w:tc>
          <w:tcPr>
            <w:tcW w:w="1417" w:type="dxa"/>
            <w:tcBorders>
              <w:top w:val="nil"/>
              <w:left w:val="nil"/>
              <w:bottom w:val="single" w:sz="12" w:space="0" w:color="FFFFFF"/>
              <w:right w:val="single" w:sz="12" w:space="0" w:color="FFFFFF"/>
            </w:tcBorders>
            <w:shd w:val="clear" w:color="000000" w:fill="BFBFBF"/>
            <w:vAlign w:val="center"/>
            <w:hideMark/>
          </w:tcPr>
          <w:p w:rsidR="00397B94" w:rsidRDefault="00397B94">
            <w:pPr>
              <w:jc w:val="right"/>
              <w:rPr>
                <w:rFonts w:cs="Calibri"/>
                <w:b/>
                <w:bCs/>
                <w:color w:val="000000"/>
                <w:sz w:val="18"/>
                <w:szCs w:val="18"/>
              </w:rPr>
            </w:pPr>
            <w:r>
              <w:rPr>
                <w:rFonts w:cs="Calibri"/>
                <w:b/>
                <w:bCs/>
                <w:color w:val="000000"/>
                <w:sz w:val="18"/>
                <w:szCs w:val="18"/>
              </w:rPr>
              <w:t>45 845 910,05</w:t>
            </w:r>
          </w:p>
        </w:tc>
        <w:tc>
          <w:tcPr>
            <w:tcW w:w="1418" w:type="dxa"/>
            <w:tcBorders>
              <w:top w:val="nil"/>
              <w:left w:val="nil"/>
              <w:bottom w:val="single" w:sz="12" w:space="0" w:color="FFFFFF"/>
              <w:right w:val="single" w:sz="12" w:space="0" w:color="FFFFFF"/>
            </w:tcBorders>
            <w:shd w:val="clear" w:color="000000" w:fill="BFBFBF"/>
            <w:vAlign w:val="center"/>
            <w:hideMark/>
          </w:tcPr>
          <w:p w:rsidR="00397B94" w:rsidRDefault="00397B94">
            <w:pPr>
              <w:jc w:val="right"/>
              <w:rPr>
                <w:rFonts w:cs="Calibri"/>
                <w:b/>
                <w:bCs/>
                <w:color w:val="000000"/>
                <w:sz w:val="18"/>
                <w:szCs w:val="18"/>
              </w:rPr>
            </w:pPr>
            <w:r>
              <w:rPr>
                <w:rFonts w:cs="Calibri"/>
                <w:b/>
                <w:bCs/>
                <w:color w:val="000000"/>
                <w:sz w:val="18"/>
                <w:szCs w:val="18"/>
              </w:rPr>
              <w:t>43 581 169,58</w:t>
            </w:r>
          </w:p>
        </w:tc>
        <w:tc>
          <w:tcPr>
            <w:tcW w:w="993" w:type="dxa"/>
            <w:tcBorders>
              <w:top w:val="nil"/>
              <w:left w:val="nil"/>
              <w:bottom w:val="single" w:sz="12" w:space="0" w:color="FFFFFF"/>
              <w:right w:val="single" w:sz="12" w:space="0" w:color="FFFFFF"/>
            </w:tcBorders>
            <w:shd w:val="clear" w:color="000000" w:fill="BFBFBF"/>
            <w:vAlign w:val="center"/>
            <w:hideMark/>
          </w:tcPr>
          <w:p w:rsidR="00397B94" w:rsidRDefault="00397B94">
            <w:pPr>
              <w:jc w:val="right"/>
              <w:rPr>
                <w:rFonts w:cs="Calibri"/>
                <w:b/>
                <w:bCs/>
                <w:color w:val="000000"/>
                <w:sz w:val="18"/>
                <w:szCs w:val="18"/>
              </w:rPr>
            </w:pPr>
            <w:r>
              <w:rPr>
                <w:rFonts w:cs="Calibri"/>
                <w:b/>
                <w:bCs/>
                <w:color w:val="000000"/>
                <w:sz w:val="18"/>
                <w:szCs w:val="18"/>
              </w:rPr>
              <w:t>95,06%</w:t>
            </w:r>
          </w:p>
        </w:tc>
        <w:tc>
          <w:tcPr>
            <w:tcW w:w="1300" w:type="dxa"/>
            <w:tcBorders>
              <w:top w:val="nil"/>
              <w:left w:val="nil"/>
              <w:bottom w:val="single" w:sz="12" w:space="0" w:color="FFFFFF"/>
              <w:right w:val="single" w:sz="12" w:space="0" w:color="FFFFFF"/>
            </w:tcBorders>
            <w:shd w:val="clear" w:color="000000" w:fill="BFBFBF"/>
            <w:vAlign w:val="center"/>
            <w:hideMark/>
          </w:tcPr>
          <w:p w:rsidR="00397B94" w:rsidRDefault="00397B94">
            <w:pPr>
              <w:jc w:val="right"/>
              <w:rPr>
                <w:rFonts w:cs="Calibri"/>
                <w:b/>
                <w:bCs/>
                <w:color w:val="000000"/>
                <w:sz w:val="18"/>
                <w:szCs w:val="18"/>
              </w:rPr>
            </w:pPr>
            <w:r>
              <w:rPr>
                <w:rFonts w:cs="Calibri"/>
                <w:b/>
                <w:bCs/>
                <w:color w:val="000000"/>
                <w:sz w:val="18"/>
                <w:szCs w:val="18"/>
              </w:rPr>
              <w:t>2 369 859,28</w:t>
            </w:r>
          </w:p>
        </w:tc>
      </w:tr>
    </w:tbl>
    <w:p w:rsidR="00A536CE" w:rsidRDefault="00A536CE" w:rsidP="003B7AA8">
      <w:pPr>
        <w:spacing w:after="0" w:line="240" w:lineRule="auto"/>
        <w:jc w:val="both"/>
        <w:rPr>
          <w:rFonts w:cs="Calibri"/>
          <w:sz w:val="24"/>
          <w:szCs w:val="24"/>
        </w:rPr>
      </w:pPr>
    </w:p>
    <w:p w:rsidR="00D05B83" w:rsidRPr="001A3908" w:rsidRDefault="00BC3294" w:rsidP="003B7AA8">
      <w:pPr>
        <w:spacing w:before="240" w:after="120"/>
        <w:ind w:firstLine="708"/>
        <w:jc w:val="both"/>
        <w:rPr>
          <w:rFonts w:cs="Calibri"/>
          <w:sz w:val="24"/>
          <w:szCs w:val="24"/>
        </w:rPr>
      </w:pPr>
      <w:r w:rsidRPr="00FE12E0">
        <w:rPr>
          <w:rFonts w:cs="Calibri"/>
          <w:sz w:val="24"/>
          <w:szCs w:val="24"/>
        </w:rPr>
        <w:t>Objemovo najdôležitejšou časťou týchto príjmov</w:t>
      </w:r>
      <w:r w:rsidRPr="00BC3294">
        <w:rPr>
          <w:rFonts w:cs="Calibri"/>
          <w:sz w:val="24"/>
          <w:szCs w:val="24"/>
        </w:rPr>
        <w:t xml:space="preserve"> boli prostriedky</w:t>
      </w:r>
      <w:r>
        <w:rPr>
          <w:rFonts w:cs="Calibri"/>
          <w:sz w:val="24"/>
          <w:szCs w:val="24"/>
        </w:rPr>
        <w:t xml:space="preserve"> poskytnuté </w:t>
      </w:r>
      <w:r w:rsidR="00BD7019" w:rsidRPr="001A3908">
        <w:rPr>
          <w:rFonts w:cs="Calibri"/>
          <w:sz w:val="24"/>
          <w:szCs w:val="24"/>
        </w:rPr>
        <w:t xml:space="preserve">najmä </w:t>
      </w:r>
      <w:r w:rsidR="00FD58FE" w:rsidRPr="00C10AF1">
        <w:rPr>
          <w:rFonts w:cs="Calibri"/>
          <w:sz w:val="24"/>
          <w:szCs w:val="24"/>
        </w:rPr>
        <w:t xml:space="preserve">zo </w:t>
      </w:r>
      <w:r w:rsidR="00F526B5" w:rsidRPr="00C10AF1">
        <w:rPr>
          <w:rFonts w:cs="Calibri"/>
          <w:sz w:val="24"/>
          <w:szCs w:val="24"/>
        </w:rPr>
        <w:t>š</w:t>
      </w:r>
      <w:r w:rsidR="00FD58FE" w:rsidRPr="00C10AF1">
        <w:rPr>
          <w:rFonts w:cs="Calibri"/>
          <w:sz w:val="24"/>
          <w:szCs w:val="24"/>
        </w:rPr>
        <w:t>tátneho</w:t>
      </w:r>
      <w:r w:rsidR="00FD58FE" w:rsidRPr="001A3908">
        <w:rPr>
          <w:rFonts w:cs="Calibri"/>
          <w:b/>
          <w:sz w:val="24"/>
          <w:szCs w:val="24"/>
        </w:rPr>
        <w:t xml:space="preserve"> </w:t>
      </w:r>
      <w:r w:rsidR="00FD58FE" w:rsidRPr="00C10AF1">
        <w:rPr>
          <w:rFonts w:cs="Calibri"/>
          <w:sz w:val="24"/>
          <w:szCs w:val="24"/>
        </w:rPr>
        <w:t>rozpočtu</w:t>
      </w:r>
      <w:r w:rsidR="002D6C3E" w:rsidRPr="00C10AF1">
        <w:rPr>
          <w:rFonts w:cs="Calibri"/>
          <w:sz w:val="24"/>
          <w:szCs w:val="24"/>
        </w:rPr>
        <w:t xml:space="preserve"> </w:t>
      </w:r>
      <w:r w:rsidR="00C10AF1">
        <w:rPr>
          <w:rFonts w:cs="Calibri"/>
          <w:sz w:val="24"/>
          <w:szCs w:val="24"/>
        </w:rPr>
        <w:t xml:space="preserve">z </w:t>
      </w:r>
      <w:r w:rsidR="00C10AF1" w:rsidRPr="00C10AF1">
        <w:rPr>
          <w:rFonts w:cs="Calibri"/>
          <w:sz w:val="24"/>
          <w:szCs w:val="24"/>
        </w:rPr>
        <w:t>kapitoly Ministerstva školstva, vedy, výskumu a športu SR na financovanie vzdelávania na stredných školách, ku ktorým zriaďovateľskú funkciu plní BSK a na zabezpečenie prevádzky týchto škôl</w:t>
      </w:r>
      <w:r w:rsidR="00C10AF1">
        <w:rPr>
          <w:rFonts w:cs="Calibri"/>
          <w:sz w:val="24"/>
          <w:szCs w:val="24"/>
        </w:rPr>
        <w:t xml:space="preserve"> </w:t>
      </w:r>
      <w:r w:rsidR="002D6C3E" w:rsidRPr="001A3908">
        <w:rPr>
          <w:rFonts w:cs="Calibri"/>
          <w:sz w:val="24"/>
          <w:szCs w:val="24"/>
        </w:rPr>
        <w:t xml:space="preserve">v celkovej výške </w:t>
      </w:r>
      <w:r w:rsidR="0005015D" w:rsidRPr="0005015D">
        <w:rPr>
          <w:rFonts w:cs="Calibri"/>
          <w:sz w:val="24"/>
          <w:szCs w:val="24"/>
        </w:rPr>
        <w:t>38 484 440,00</w:t>
      </w:r>
      <w:r w:rsidR="002D6C3E" w:rsidRPr="001A3908">
        <w:rPr>
          <w:rFonts w:cs="Calibri"/>
          <w:sz w:val="24"/>
          <w:szCs w:val="24"/>
        </w:rPr>
        <w:t>EUR</w:t>
      </w:r>
      <w:r w:rsidR="00B574EC">
        <w:rPr>
          <w:rFonts w:cs="Calibri"/>
          <w:sz w:val="24"/>
          <w:szCs w:val="24"/>
        </w:rPr>
        <w:t>.</w:t>
      </w:r>
    </w:p>
    <w:p w:rsidR="00D11D7F" w:rsidRDefault="00D11D7F" w:rsidP="00D11D7F">
      <w:pPr>
        <w:spacing w:line="240" w:lineRule="auto"/>
        <w:jc w:val="both"/>
        <w:rPr>
          <w:rFonts w:cs="Calibri"/>
          <w:sz w:val="24"/>
          <w:szCs w:val="24"/>
        </w:rPr>
      </w:pPr>
      <w:r w:rsidRPr="006D0BCE">
        <w:rPr>
          <w:rFonts w:cs="Calibri"/>
          <w:sz w:val="24"/>
          <w:szCs w:val="24"/>
        </w:rPr>
        <w:t xml:space="preserve">Prehľad </w:t>
      </w:r>
      <w:r>
        <w:rPr>
          <w:rFonts w:cs="Calibri"/>
          <w:sz w:val="24"/>
          <w:szCs w:val="24"/>
        </w:rPr>
        <w:t>bežných grantov</w:t>
      </w:r>
      <w:r w:rsidR="00C73697">
        <w:rPr>
          <w:rFonts w:cs="Calibri"/>
          <w:sz w:val="24"/>
          <w:szCs w:val="24"/>
        </w:rPr>
        <w:t xml:space="preserve"> a</w:t>
      </w:r>
      <w:r>
        <w:rPr>
          <w:rFonts w:cs="Calibri"/>
          <w:sz w:val="24"/>
          <w:szCs w:val="24"/>
        </w:rPr>
        <w:t xml:space="preserve"> transferov (</w:t>
      </w:r>
      <w:r w:rsidRPr="006D0BCE">
        <w:rPr>
          <w:rFonts w:cs="Calibri"/>
          <w:sz w:val="24"/>
          <w:szCs w:val="24"/>
        </w:rPr>
        <w:t>účelových dotácií</w:t>
      </w:r>
      <w:r>
        <w:rPr>
          <w:rFonts w:cs="Calibri"/>
          <w:sz w:val="24"/>
          <w:szCs w:val="24"/>
        </w:rPr>
        <w:t>)</w:t>
      </w:r>
      <w:r w:rsidRPr="006D0BCE">
        <w:rPr>
          <w:rFonts w:cs="Calibri"/>
          <w:sz w:val="24"/>
          <w:szCs w:val="24"/>
        </w:rPr>
        <w:t xml:space="preserve"> uvádza nasledovná tabuľka:</w:t>
      </w:r>
    </w:p>
    <w:tbl>
      <w:tblPr>
        <w:tblW w:w="10363" w:type="dxa"/>
        <w:tblInd w:w="55" w:type="dxa"/>
        <w:tblCellMar>
          <w:left w:w="70" w:type="dxa"/>
          <w:right w:w="70" w:type="dxa"/>
        </w:tblCellMar>
        <w:tblLook w:val="04A0" w:firstRow="1" w:lastRow="0" w:firstColumn="1" w:lastColumn="0" w:noHBand="0" w:noVBand="1"/>
      </w:tblPr>
      <w:tblGrid>
        <w:gridCol w:w="4693"/>
        <w:gridCol w:w="1418"/>
        <w:gridCol w:w="1559"/>
        <w:gridCol w:w="1417"/>
        <w:gridCol w:w="1276"/>
      </w:tblGrid>
      <w:tr w:rsidR="000530E4" w:rsidRPr="000530E4" w:rsidTr="000530E4">
        <w:trPr>
          <w:trHeight w:val="510"/>
        </w:trPr>
        <w:tc>
          <w:tcPr>
            <w:tcW w:w="4693" w:type="dxa"/>
            <w:tcBorders>
              <w:top w:val="nil"/>
              <w:left w:val="single" w:sz="12" w:space="0" w:color="FFFFFF"/>
              <w:bottom w:val="single" w:sz="12" w:space="0" w:color="FFFFFF"/>
              <w:right w:val="single" w:sz="12" w:space="0" w:color="FFFFFF"/>
            </w:tcBorders>
            <w:shd w:val="clear" w:color="000000" w:fill="8DB3E2"/>
            <w:vAlign w:val="center"/>
            <w:hideMark/>
          </w:tcPr>
          <w:p w:rsidR="000530E4" w:rsidRPr="000530E4" w:rsidRDefault="000530E4" w:rsidP="000530E4">
            <w:pPr>
              <w:spacing w:after="0" w:line="240" w:lineRule="auto"/>
              <w:jc w:val="center"/>
              <w:rPr>
                <w:rFonts w:cs="Calibri"/>
                <w:b/>
                <w:bCs/>
                <w:color w:val="000000"/>
                <w:sz w:val="20"/>
                <w:szCs w:val="20"/>
                <w:lang w:eastAsia="sk-SK"/>
              </w:rPr>
            </w:pPr>
            <w:r w:rsidRPr="000530E4">
              <w:rPr>
                <w:rFonts w:cs="Calibri"/>
                <w:b/>
                <w:bCs/>
                <w:color w:val="000000"/>
                <w:sz w:val="20"/>
                <w:szCs w:val="20"/>
                <w:lang w:eastAsia="sk-SK"/>
              </w:rPr>
              <w:t>Účelová dotácia</w:t>
            </w:r>
          </w:p>
        </w:tc>
        <w:tc>
          <w:tcPr>
            <w:tcW w:w="1418" w:type="dxa"/>
            <w:tcBorders>
              <w:top w:val="single" w:sz="12" w:space="0" w:color="FFFFFF"/>
              <w:left w:val="nil"/>
              <w:bottom w:val="single" w:sz="12" w:space="0" w:color="FFFFFF"/>
              <w:right w:val="single" w:sz="12" w:space="0" w:color="FFFFFF"/>
            </w:tcBorders>
            <w:shd w:val="clear" w:color="000000" w:fill="8DB3E2"/>
            <w:vAlign w:val="center"/>
            <w:hideMark/>
          </w:tcPr>
          <w:p w:rsidR="000530E4" w:rsidRDefault="000530E4" w:rsidP="000530E4">
            <w:pPr>
              <w:spacing w:after="0" w:line="240" w:lineRule="auto"/>
              <w:jc w:val="center"/>
              <w:rPr>
                <w:rFonts w:cs="Calibri"/>
                <w:b/>
                <w:bCs/>
                <w:sz w:val="18"/>
                <w:szCs w:val="18"/>
                <w:lang w:eastAsia="sk-SK"/>
              </w:rPr>
            </w:pPr>
            <w:r w:rsidRPr="000530E4">
              <w:rPr>
                <w:rFonts w:cs="Calibri"/>
                <w:b/>
                <w:bCs/>
                <w:sz w:val="18"/>
                <w:szCs w:val="18"/>
                <w:lang w:eastAsia="sk-SK"/>
              </w:rPr>
              <w:t xml:space="preserve">Schválený rozpočet </w:t>
            </w:r>
            <w:r w:rsidR="00A152BC">
              <w:rPr>
                <w:rFonts w:cs="Calibri"/>
                <w:b/>
                <w:bCs/>
                <w:sz w:val="18"/>
                <w:szCs w:val="18"/>
                <w:lang w:eastAsia="sk-SK"/>
              </w:rPr>
              <w:t>2015</w:t>
            </w:r>
          </w:p>
          <w:p w:rsidR="000530E4" w:rsidRPr="000530E4" w:rsidRDefault="000530E4" w:rsidP="000530E4">
            <w:pPr>
              <w:spacing w:after="0" w:line="240" w:lineRule="auto"/>
              <w:jc w:val="center"/>
              <w:rPr>
                <w:rFonts w:cs="Calibri"/>
                <w:b/>
                <w:bCs/>
                <w:sz w:val="18"/>
                <w:szCs w:val="18"/>
                <w:lang w:eastAsia="sk-SK"/>
              </w:rPr>
            </w:pPr>
            <w:r w:rsidRPr="000530E4">
              <w:rPr>
                <w:rFonts w:cs="Calibri"/>
                <w:b/>
                <w:bCs/>
                <w:sz w:val="18"/>
                <w:szCs w:val="18"/>
                <w:lang w:eastAsia="sk-SK"/>
              </w:rPr>
              <w:t xml:space="preserve"> v EUR</w:t>
            </w:r>
          </w:p>
        </w:tc>
        <w:tc>
          <w:tcPr>
            <w:tcW w:w="1559" w:type="dxa"/>
            <w:tcBorders>
              <w:top w:val="single" w:sz="12" w:space="0" w:color="FFFFFF"/>
              <w:left w:val="nil"/>
              <w:bottom w:val="single" w:sz="12" w:space="0" w:color="FFFFFF"/>
              <w:right w:val="single" w:sz="12" w:space="0" w:color="FFFFFF"/>
            </w:tcBorders>
            <w:shd w:val="clear" w:color="000000" w:fill="8DB3E2"/>
            <w:vAlign w:val="center"/>
            <w:hideMark/>
          </w:tcPr>
          <w:p w:rsidR="000530E4" w:rsidRDefault="000530E4" w:rsidP="000530E4">
            <w:pPr>
              <w:spacing w:after="0" w:line="240" w:lineRule="auto"/>
              <w:jc w:val="center"/>
              <w:rPr>
                <w:rFonts w:cs="Calibri"/>
                <w:b/>
                <w:bCs/>
                <w:sz w:val="18"/>
                <w:szCs w:val="18"/>
                <w:lang w:eastAsia="sk-SK"/>
              </w:rPr>
            </w:pPr>
            <w:r w:rsidRPr="000530E4">
              <w:rPr>
                <w:rFonts w:cs="Calibri"/>
                <w:b/>
                <w:bCs/>
                <w:sz w:val="18"/>
                <w:szCs w:val="18"/>
                <w:lang w:eastAsia="sk-SK"/>
              </w:rPr>
              <w:t>Zmenený rozpočet k 31.12.</w:t>
            </w:r>
            <w:r w:rsidR="00A152BC">
              <w:rPr>
                <w:rFonts w:cs="Calibri"/>
                <w:b/>
                <w:bCs/>
                <w:sz w:val="18"/>
                <w:szCs w:val="18"/>
                <w:lang w:eastAsia="sk-SK"/>
              </w:rPr>
              <w:t>2015</w:t>
            </w:r>
            <w:r w:rsidRPr="000530E4">
              <w:rPr>
                <w:rFonts w:cs="Calibri"/>
                <w:b/>
                <w:bCs/>
                <w:sz w:val="18"/>
                <w:szCs w:val="18"/>
                <w:lang w:eastAsia="sk-SK"/>
              </w:rPr>
              <w:t xml:space="preserve"> </w:t>
            </w:r>
          </w:p>
          <w:p w:rsidR="000530E4" w:rsidRPr="000530E4" w:rsidRDefault="000530E4" w:rsidP="000530E4">
            <w:pPr>
              <w:spacing w:after="0" w:line="240" w:lineRule="auto"/>
              <w:jc w:val="center"/>
              <w:rPr>
                <w:rFonts w:cs="Calibri"/>
                <w:b/>
                <w:bCs/>
                <w:sz w:val="18"/>
                <w:szCs w:val="18"/>
                <w:lang w:eastAsia="sk-SK"/>
              </w:rPr>
            </w:pPr>
            <w:r w:rsidRPr="000530E4">
              <w:rPr>
                <w:rFonts w:cs="Calibri"/>
                <w:b/>
                <w:bCs/>
                <w:sz w:val="18"/>
                <w:szCs w:val="18"/>
                <w:lang w:eastAsia="sk-SK"/>
              </w:rPr>
              <w:t>v EUR</w:t>
            </w:r>
          </w:p>
        </w:tc>
        <w:tc>
          <w:tcPr>
            <w:tcW w:w="1417" w:type="dxa"/>
            <w:tcBorders>
              <w:top w:val="single" w:sz="12" w:space="0" w:color="FFFFFF"/>
              <w:left w:val="nil"/>
              <w:bottom w:val="single" w:sz="12" w:space="0" w:color="FFFFFF"/>
              <w:right w:val="single" w:sz="12" w:space="0" w:color="FFFFFF"/>
            </w:tcBorders>
            <w:shd w:val="clear" w:color="000000" w:fill="8DB3E2"/>
            <w:vAlign w:val="center"/>
            <w:hideMark/>
          </w:tcPr>
          <w:p w:rsidR="000530E4" w:rsidRDefault="000530E4" w:rsidP="000530E4">
            <w:pPr>
              <w:spacing w:after="0" w:line="240" w:lineRule="auto"/>
              <w:jc w:val="center"/>
              <w:rPr>
                <w:rFonts w:cs="Calibri"/>
                <w:b/>
                <w:bCs/>
                <w:sz w:val="18"/>
                <w:szCs w:val="18"/>
                <w:lang w:eastAsia="sk-SK"/>
              </w:rPr>
            </w:pPr>
            <w:r w:rsidRPr="000530E4">
              <w:rPr>
                <w:rFonts w:cs="Calibri"/>
                <w:b/>
                <w:bCs/>
                <w:sz w:val="18"/>
                <w:szCs w:val="18"/>
                <w:lang w:eastAsia="sk-SK"/>
              </w:rPr>
              <w:t>Plnenie rozpočtu k 31.12.</w:t>
            </w:r>
            <w:r w:rsidR="00A152BC">
              <w:rPr>
                <w:rFonts w:cs="Calibri"/>
                <w:b/>
                <w:bCs/>
                <w:sz w:val="18"/>
                <w:szCs w:val="18"/>
                <w:lang w:eastAsia="sk-SK"/>
              </w:rPr>
              <w:t>2015</w:t>
            </w:r>
            <w:r w:rsidRPr="000530E4">
              <w:rPr>
                <w:rFonts w:cs="Calibri"/>
                <w:b/>
                <w:bCs/>
                <w:sz w:val="18"/>
                <w:szCs w:val="18"/>
                <w:lang w:eastAsia="sk-SK"/>
              </w:rPr>
              <w:t xml:space="preserve"> </w:t>
            </w:r>
          </w:p>
          <w:p w:rsidR="000530E4" w:rsidRPr="000530E4" w:rsidRDefault="000530E4" w:rsidP="000530E4">
            <w:pPr>
              <w:spacing w:after="0" w:line="240" w:lineRule="auto"/>
              <w:jc w:val="center"/>
              <w:rPr>
                <w:rFonts w:cs="Calibri"/>
                <w:b/>
                <w:bCs/>
                <w:sz w:val="18"/>
                <w:szCs w:val="18"/>
                <w:lang w:eastAsia="sk-SK"/>
              </w:rPr>
            </w:pPr>
            <w:r w:rsidRPr="000530E4">
              <w:rPr>
                <w:rFonts w:cs="Calibri"/>
                <w:b/>
                <w:bCs/>
                <w:sz w:val="18"/>
                <w:szCs w:val="18"/>
                <w:lang w:eastAsia="sk-SK"/>
              </w:rPr>
              <w:t>v EUR</w:t>
            </w:r>
          </w:p>
        </w:tc>
        <w:tc>
          <w:tcPr>
            <w:tcW w:w="1276" w:type="dxa"/>
            <w:tcBorders>
              <w:top w:val="single" w:sz="12" w:space="0" w:color="FFFFFF"/>
              <w:left w:val="nil"/>
              <w:bottom w:val="single" w:sz="12" w:space="0" w:color="FFFFFF"/>
              <w:right w:val="single" w:sz="12" w:space="0" w:color="FFFFFF"/>
            </w:tcBorders>
            <w:shd w:val="clear" w:color="000000" w:fill="8DB3E2"/>
            <w:vAlign w:val="center"/>
            <w:hideMark/>
          </w:tcPr>
          <w:p w:rsidR="000530E4" w:rsidRPr="000530E4" w:rsidRDefault="000530E4" w:rsidP="000530E4">
            <w:pPr>
              <w:spacing w:after="0" w:line="240" w:lineRule="auto"/>
              <w:jc w:val="center"/>
              <w:rPr>
                <w:rFonts w:cs="Calibri"/>
                <w:b/>
                <w:bCs/>
                <w:sz w:val="18"/>
                <w:szCs w:val="18"/>
                <w:lang w:eastAsia="sk-SK"/>
              </w:rPr>
            </w:pPr>
            <w:r w:rsidRPr="000530E4">
              <w:rPr>
                <w:rFonts w:cs="Calibri"/>
                <w:b/>
                <w:bCs/>
                <w:sz w:val="18"/>
                <w:szCs w:val="18"/>
                <w:lang w:eastAsia="sk-SK"/>
              </w:rPr>
              <w:t>% plnenie k zmenený rozpočtu</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BFBFBF"/>
            <w:vAlign w:val="center"/>
            <w:hideMark/>
          </w:tcPr>
          <w:p w:rsidR="004266D6" w:rsidRDefault="004266D6">
            <w:pPr>
              <w:rPr>
                <w:rFonts w:cs="Calibri"/>
                <w:b/>
                <w:bCs/>
                <w:color w:val="000000"/>
                <w:sz w:val="20"/>
                <w:szCs w:val="20"/>
              </w:rPr>
            </w:pPr>
            <w:r>
              <w:rPr>
                <w:rFonts w:cs="Calibri"/>
                <w:b/>
                <w:bCs/>
                <w:color w:val="000000"/>
                <w:sz w:val="20"/>
                <w:szCs w:val="20"/>
              </w:rPr>
              <w:t>Bežné granty</w:t>
            </w:r>
          </w:p>
        </w:tc>
        <w:tc>
          <w:tcPr>
            <w:tcW w:w="1418" w:type="dxa"/>
            <w:tcBorders>
              <w:top w:val="nil"/>
              <w:left w:val="nil"/>
              <w:bottom w:val="single" w:sz="12" w:space="0" w:color="FFFFFF"/>
              <w:right w:val="single" w:sz="12" w:space="0" w:color="FFFFFF"/>
            </w:tcBorders>
            <w:shd w:val="clear" w:color="000000" w:fill="BFBFBF"/>
            <w:vAlign w:val="center"/>
            <w:hideMark/>
          </w:tcPr>
          <w:p w:rsidR="004266D6" w:rsidRDefault="004266D6">
            <w:pPr>
              <w:jc w:val="right"/>
              <w:rPr>
                <w:rFonts w:cs="Calibri"/>
                <w:b/>
                <w:bCs/>
                <w:color w:val="000000"/>
                <w:sz w:val="20"/>
                <w:szCs w:val="20"/>
              </w:rPr>
            </w:pPr>
            <w:r>
              <w:rPr>
                <w:rFonts w:cs="Calibri"/>
                <w:b/>
                <w:bCs/>
                <w:color w:val="000000"/>
                <w:sz w:val="20"/>
                <w:szCs w:val="20"/>
              </w:rPr>
              <w:t>40 323 253,88</w:t>
            </w:r>
          </w:p>
        </w:tc>
        <w:tc>
          <w:tcPr>
            <w:tcW w:w="1559" w:type="dxa"/>
            <w:tcBorders>
              <w:top w:val="nil"/>
              <w:left w:val="nil"/>
              <w:bottom w:val="single" w:sz="12" w:space="0" w:color="FFFFFF"/>
              <w:right w:val="single" w:sz="12" w:space="0" w:color="FFFFFF"/>
            </w:tcBorders>
            <w:shd w:val="clear" w:color="000000" w:fill="BFBFBF"/>
            <w:vAlign w:val="center"/>
            <w:hideMark/>
          </w:tcPr>
          <w:p w:rsidR="004266D6" w:rsidRDefault="004266D6">
            <w:pPr>
              <w:jc w:val="right"/>
              <w:rPr>
                <w:rFonts w:cs="Calibri"/>
                <w:b/>
                <w:bCs/>
                <w:color w:val="000000"/>
                <w:sz w:val="20"/>
                <w:szCs w:val="20"/>
              </w:rPr>
            </w:pPr>
            <w:r>
              <w:rPr>
                <w:rFonts w:cs="Calibri"/>
                <w:b/>
                <w:bCs/>
                <w:color w:val="000000"/>
                <w:sz w:val="20"/>
                <w:szCs w:val="20"/>
              </w:rPr>
              <w:t>43 421 694,88</w:t>
            </w:r>
          </w:p>
        </w:tc>
        <w:tc>
          <w:tcPr>
            <w:tcW w:w="1417" w:type="dxa"/>
            <w:tcBorders>
              <w:top w:val="nil"/>
              <w:left w:val="nil"/>
              <w:bottom w:val="single" w:sz="12" w:space="0" w:color="FFFFFF"/>
              <w:right w:val="single" w:sz="12" w:space="0" w:color="FFFFFF"/>
            </w:tcBorders>
            <w:shd w:val="clear" w:color="000000" w:fill="BFBFBF"/>
            <w:vAlign w:val="center"/>
            <w:hideMark/>
          </w:tcPr>
          <w:p w:rsidR="004266D6" w:rsidRDefault="004266D6">
            <w:pPr>
              <w:jc w:val="right"/>
              <w:rPr>
                <w:rFonts w:cs="Calibri"/>
                <w:b/>
                <w:bCs/>
                <w:color w:val="000000"/>
                <w:sz w:val="20"/>
                <w:szCs w:val="20"/>
              </w:rPr>
            </w:pPr>
            <w:r>
              <w:rPr>
                <w:rFonts w:cs="Calibri"/>
                <w:b/>
                <w:bCs/>
                <w:color w:val="000000"/>
                <w:sz w:val="20"/>
                <w:szCs w:val="20"/>
              </w:rPr>
              <w:t>42 383 891,37</w:t>
            </w:r>
          </w:p>
        </w:tc>
        <w:tc>
          <w:tcPr>
            <w:tcW w:w="1276" w:type="dxa"/>
            <w:tcBorders>
              <w:top w:val="nil"/>
              <w:left w:val="nil"/>
              <w:bottom w:val="single" w:sz="12" w:space="0" w:color="FFFFFF"/>
              <w:right w:val="single" w:sz="12" w:space="0" w:color="FFFFFF"/>
            </w:tcBorders>
            <w:shd w:val="clear" w:color="000000" w:fill="BFBFBF"/>
            <w:vAlign w:val="center"/>
            <w:hideMark/>
          </w:tcPr>
          <w:p w:rsidR="004266D6" w:rsidRDefault="004266D6">
            <w:pPr>
              <w:jc w:val="right"/>
              <w:rPr>
                <w:rFonts w:cs="Calibri"/>
                <w:b/>
                <w:bCs/>
                <w:color w:val="000000"/>
                <w:sz w:val="20"/>
                <w:szCs w:val="20"/>
              </w:rPr>
            </w:pPr>
            <w:r>
              <w:rPr>
                <w:rFonts w:cs="Calibri"/>
                <w:b/>
                <w:bCs/>
                <w:color w:val="000000"/>
                <w:sz w:val="20"/>
                <w:szCs w:val="20"/>
              </w:rPr>
              <w:t>97,61%</w:t>
            </w:r>
          </w:p>
        </w:tc>
      </w:tr>
      <w:tr w:rsidR="004266D6" w:rsidRPr="000530E4" w:rsidTr="003478EA">
        <w:trPr>
          <w:trHeight w:hRule="exact" w:val="505"/>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pPr>
              <w:rPr>
                <w:rFonts w:cs="Calibri"/>
                <w:color w:val="000000"/>
                <w:sz w:val="18"/>
                <w:szCs w:val="18"/>
              </w:rPr>
            </w:pPr>
            <w:r>
              <w:rPr>
                <w:rFonts w:cs="Calibri"/>
                <w:color w:val="000000"/>
                <w:sz w:val="18"/>
                <w:szCs w:val="18"/>
              </w:rPr>
              <w:t>Dotácia z Hl. mesta SR BA – účelová dotácia pre ŠJ</w:t>
            </w:r>
            <w:r w:rsidR="003478EA">
              <w:rPr>
                <w:rFonts w:cs="Calibri"/>
                <w:color w:val="000000"/>
                <w:sz w:val="18"/>
                <w:szCs w:val="18"/>
              </w:rPr>
              <w:t xml:space="preserve"> ZŠ a Gym. s VJM, Dunajská, BA</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 </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64 442,00</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64 442,00</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100,00%</w:t>
            </w:r>
          </w:p>
        </w:tc>
      </w:tr>
      <w:tr w:rsidR="004266D6" w:rsidRPr="003478EA" w:rsidTr="003478EA">
        <w:trPr>
          <w:trHeight w:hRule="exact" w:val="569"/>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3478EA" w:rsidRPr="003478EA" w:rsidRDefault="004266D6" w:rsidP="003478EA">
            <w:pPr>
              <w:rPr>
                <w:rFonts w:cs="Calibri"/>
                <w:color w:val="000000"/>
                <w:sz w:val="18"/>
                <w:szCs w:val="18"/>
              </w:rPr>
            </w:pPr>
            <w:r>
              <w:rPr>
                <w:rFonts w:cs="Calibri"/>
                <w:color w:val="000000"/>
                <w:sz w:val="18"/>
                <w:szCs w:val="18"/>
              </w:rPr>
              <w:t xml:space="preserve">Dotácia z MDVaRR SR </w:t>
            </w:r>
            <w:r w:rsidR="002A3B57">
              <w:rPr>
                <w:rFonts w:cs="Calibri"/>
                <w:color w:val="000000"/>
                <w:sz w:val="18"/>
                <w:szCs w:val="18"/>
              </w:rPr>
              <w:t xml:space="preserve"> - účelová dotácia na </w:t>
            </w:r>
            <w:r w:rsidR="003478EA">
              <w:rPr>
                <w:rFonts w:cs="Calibri"/>
                <w:color w:val="000000"/>
                <w:sz w:val="18"/>
                <w:szCs w:val="18"/>
              </w:rPr>
              <w:t>projekt „</w:t>
            </w:r>
            <w:r w:rsidR="003478EA" w:rsidRPr="003478EA">
              <w:rPr>
                <w:rFonts w:cs="Calibri"/>
                <w:color w:val="000000"/>
                <w:sz w:val="18"/>
                <w:szCs w:val="18"/>
              </w:rPr>
              <w:t>Bránami mesta Modra“</w:t>
            </w:r>
          </w:p>
          <w:p w:rsidR="003478EA" w:rsidRPr="003478EA" w:rsidRDefault="003478EA" w:rsidP="003478EA">
            <w:pPr>
              <w:rPr>
                <w:rFonts w:cs="Calibri"/>
                <w:color w:val="000000"/>
                <w:sz w:val="18"/>
                <w:szCs w:val="18"/>
              </w:rPr>
            </w:pPr>
            <w:r w:rsidRPr="003478EA">
              <w:rPr>
                <w:rFonts w:cs="Calibri"/>
                <w:color w:val="000000"/>
                <w:sz w:val="18"/>
                <w:szCs w:val="18"/>
              </w:rPr>
              <w:t>mesta</w:t>
            </w:r>
          </w:p>
          <w:p w:rsidR="003478EA" w:rsidRPr="003478EA" w:rsidRDefault="003478EA" w:rsidP="003478EA">
            <w:pPr>
              <w:rPr>
                <w:rFonts w:cs="Calibri"/>
                <w:color w:val="000000"/>
                <w:sz w:val="18"/>
                <w:szCs w:val="18"/>
              </w:rPr>
            </w:pPr>
            <w:r w:rsidRPr="003478EA">
              <w:rPr>
                <w:rFonts w:cs="Calibri"/>
                <w:color w:val="000000"/>
                <w:sz w:val="18"/>
                <w:szCs w:val="18"/>
              </w:rPr>
              <w:t>Modra"</w:t>
            </w:r>
          </w:p>
          <w:p w:rsidR="004266D6" w:rsidRPr="003478EA" w:rsidRDefault="004266D6">
            <w:pPr>
              <w:rPr>
                <w:rFonts w:cs="Calibri"/>
                <w:color w:val="000000"/>
                <w:sz w:val="18"/>
                <w:szCs w:val="18"/>
              </w:rPr>
            </w:pP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rsidP="003478EA">
            <w:pPr>
              <w:jc w:val="right"/>
              <w:rPr>
                <w:rFonts w:cs="Calibri"/>
                <w:color w:val="000000"/>
                <w:sz w:val="18"/>
                <w:szCs w:val="18"/>
              </w:rPr>
            </w:pPr>
            <w:r>
              <w:rPr>
                <w:rFonts w:cs="Calibri"/>
                <w:color w:val="000000"/>
                <w:sz w:val="18"/>
                <w:szCs w:val="18"/>
              </w:rPr>
              <w:t> </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rsidP="003478EA">
            <w:pPr>
              <w:jc w:val="right"/>
              <w:rPr>
                <w:rFonts w:cs="Calibri"/>
                <w:color w:val="000000"/>
                <w:sz w:val="18"/>
                <w:szCs w:val="18"/>
              </w:rPr>
            </w:pPr>
            <w:r>
              <w:rPr>
                <w:rFonts w:cs="Calibri"/>
                <w:color w:val="000000"/>
                <w:sz w:val="18"/>
                <w:szCs w:val="18"/>
              </w:rPr>
              <w:t>21 894,72</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rsidP="003478EA">
            <w:pPr>
              <w:jc w:val="right"/>
              <w:rPr>
                <w:rFonts w:cs="Calibri"/>
                <w:color w:val="000000"/>
                <w:sz w:val="18"/>
                <w:szCs w:val="18"/>
              </w:rPr>
            </w:pPr>
            <w:r>
              <w:rPr>
                <w:rFonts w:cs="Calibri"/>
                <w:color w:val="000000"/>
                <w:sz w:val="18"/>
                <w:szCs w:val="18"/>
              </w:rPr>
              <w:t>21 894,72</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rsidP="003478EA">
            <w:pPr>
              <w:jc w:val="right"/>
              <w:rPr>
                <w:rFonts w:cs="Calibri"/>
                <w:color w:val="000000"/>
                <w:sz w:val="18"/>
                <w:szCs w:val="18"/>
              </w:rPr>
            </w:pPr>
            <w:r>
              <w:rPr>
                <w:rFonts w:cs="Calibri"/>
                <w:color w:val="000000"/>
                <w:sz w:val="18"/>
                <w:szCs w:val="18"/>
              </w:rPr>
              <w:t>100,00%</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rsidP="002A3B57">
            <w:pPr>
              <w:rPr>
                <w:rFonts w:cs="Calibri"/>
                <w:color w:val="000000"/>
                <w:sz w:val="18"/>
                <w:szCs w:val="18"/>
              </w:rPr>
            </w:pPr>
            <w:r>
              <w:rPr>
                <w:rFonts w:cs="Calibri"/>
                <w:color w:val="000000"/>
                <w:sz w:val="18"/>
                <w:szCs w:val="18"/>
              </w:rPr>
              <w:t xml:space="preserve">Dotácia z MK SR </w:t>
            </w:r>
            <w:r w:rsidR="002A3B57">
              <w:rPr>
                <w:rFonts w:cs="Calibri"/>
                <w:color w:val="000000"/>
                <w:sz w:val="18"/>
                <w:szCs w:val="18"/>
              </w:rPr>
              <w:t xml:space="preserve">pre </w:t>
            </w:r>
            <w:r>
              <w:rPr>
                <w:rFonts w:cs="Calibri"/>
                <w:color w:val="000000"/>
                <w:sz w:val="18"/>
                <w:szCs w:val="18"/>
              </w:rPr>
              <w:t>kultúr</w:t>
            </w:r>
            <w:r w:rsidR="002A3B57">
              <w:rPr>
                <w:rFonts w:cs="Calibri"/>
                <w:color w:val="000000"/>
                <w:sz w:val="18"/>
                <w:szCs w:val="18"/>
              </w:rPr>
              <w:t>ne zariadenia v ZP BSK</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 </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157 770,00</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157 770,00</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100,00%</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rsidP="002A3B57">
            <w:pPr>
              <w:rPr>
                <w:rFonts w:cs="Calibri"/>
                <w:color w:val="000000"/>
                <w:sz w:val="18"/>
                <w:szCs w:val="18"/>
              </w:rPr>
            </w:pPr>
            <w:r>
              <w:rPr>
                <w:rFonts w:cs="Calibri"/>
                <w:color w:val="000000"/>
                <w:sz w:val="18"/>
                <w:szCs w:val="18"/>
              </w:rPr>
              <w:t xml:space="preserve">Dotácia z MŠ SR </w:t>
            </w:r>
            <w:r w:rsidR="002A3B57">
              <w:rPr>
                <w:rFonts w:cs="Calibri"/>
                <w:color w:val="000000"/>
                <w:sz w:val="18"/>
                <w:szCs w:val="18"/>
              </w:rPr>
              <w:t>pre školy na</w:t>
            </w:r>
            <w:r>
              <w:rPr>
                <w:rFonts w:cs="Calibri"/>
                <w:color w:val="000000"/>
                <w:sz w:val="18"/>
                <w:szCs w:val="18"/>
              </w:rPr>
              <w:t xml:space="preserve"> nenormatívne financovanie </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 </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473 719,00</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473 719,00</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100,00%</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rsidP="002A3B57">
            <w:pPr>
              <w:rPr>
                <w:rFonts w:cs="Calibri"/>
                <w:color w:val="000000"/>
                <w:sz w:val="18"/>
                <w:szCs w:val="18"/>
              </w:rPr>
            </w:pPr>
            <w:r>
              <w:rPr>
                <w:rFonts w:cs="Calibri"/>
                <w:color w:val="000000"/>
                <w:sz w:val="18"/>
                <w:szCs w:val="18"/>
              </w:rPr>
              <w:t>Dotácia z MŠ SR pre škol</w:t>
            </w:r>
            <w:r w:rsidR="002A3B57">
              <w:rPr>
                <w:rFonts w:cs="Calibri"/>
                <w:color w:val="000000"/>
                <w:sz w:val="18"/>
                <w:szCs w:val="18"/>
              </w:rPr>
              <w:t>y na</w:t>
            </w:r>
            <w:r>
              <w:rPr>
                <w:rFonts w:cs="Calibri"/>
                <w:color w:val="000000"/>
                <w:sz w:val="18"/>
                <w:szCs w:val="18"/>
              </w:rPr>
              <w:t xml:space="preserve"> normatívne financovanie</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37 218 476,00</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38 484 440,00</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38 484 440,00</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100,00%</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rsidP="0040145A">
            <w:pPr>
              <w:rPr>
                <w:rFonts w:cs="Calibri"/>
                <w:color w:val="000000"/>
                <w:sz w:val="18"/>
                <w:szCs w:val="18"/>
              </w:rPr>
            </w:pPr>
            <w:r>
              <w:rPr>
                <w:rFonts w:cs="Calibri"/>
                <w:color w:val="000000"/>
                <w:sz w:val="18"/>
                <w:szCs w:val="18"/>
              </w:rPr>
              <w:t xml:space="preserve">Dotácia z MŠ SR pre školstvo </w:t>
            </w:r>
            <w:r w:rsidR="003478EA">
              <w:rPr>
                <w:rFonts w:cs="Calibri"/>
                <w:color w:val="000000"/>
                <w:sz w:val="18"/>
                <w:szCs w:val="18"/>
              </w:rPr>
              <w:t>na projekty</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 </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31 980,00</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31 712,00</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99,16%</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pPr>
              <w:rPr>
                <w:rFonts w:cs="Calibri"/>
                <w:color w:val="000000"/>
                <w:sz w:val="18"/>
                <w:szCs w:val="18"/>
              </w:rPr>
            </w:pPr>
            <w:r>
              <w:rPr>
                <w:rFonts w:cs="Calibri"/>
                <w:color w:val="000000"/>
                <w:sz w:val="18"/>
                <w:szCs w:val="18"/>
              </w:rPr>
              <w:t>Dotácia z OÚ BA na činnosť školského úradu</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33 797,00</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34 085,00</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34 085,00</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100,00%</w:t>
            </w:r>
          </w:p>
        </w:tc>
      </w:tr>
      <w:tr w:rsidR="004266D6" w:rsidRPr="000530E4" w:rsidTr="002A3B57">
        <w:trPr>
          <w:trHeight w:hRule="exact" w:val="497"/>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rsidP="002A3B57">
            <w:pPr>
              <w:rPr>
                <w:rFonts w:cs="Calibri"/>
                <w:color w:val="000000"/>
                <w:sz w:val="18"/>
                <w:szCs w:val="18"/>
              </w:rPr>
            </w:pPr>
            <w:r>
              <w:rPr>
                <w:rFonts w:cs="Calibri"/>
                <w:color w:val="000000"/>
                <w:sz w:val="18"/>
                <w:szCs w:val="18"/>
              </w:rPr>
              <w:t>Dotácia z ÚPSVaR pre zariadenie pestúnskej starostlivosti</w:t>
            </w:r>
            <w:r w:rsidR="002A3B57">
              <w:rPr>
                <w:rFonts w:cs="Calibri"/>
                <w:color w:val="000000"/>
                <w:sz w:val="18"/>
                <w:szCs w:val="18"/>
              </w:rPr>
              <w:t xml:space="preserve"> na Palkovičovej ul. V BA</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5 311,02</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4 647,14</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4 647,14</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100,00%</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pPr>
              <w:rPr>
                <w:rFonts w:cs="Calibri"/>
                <w:color w:val="000000"/>
                <w:sz w:val="18"/>
                <w:szCs w:val="18"/>
              </w:rPr>
            </w:pPr>
            <w:r>
              <w:rPr>
                <w:rFonts w:cs="Calibri"/>
                <w:color w:val="000000"/>
                <w:sz w:val="18"/>
                <w:szCs w:val="18"/>
              </w:rPr>
              <w:t>Dotácia z</w:t>
            </w:r>
            <w:r w:rsidR="0096578A">
              <w:rPr>
                <w:rFonts w:cs="Calibri"/>
                <w:color w:val="000000"/>
                <w:sz w:val="18"/>
                <w:szCs w:val="18"/>
              </w:rPr>
              <w:t> </w:t>
            </w:r>
            <w:r>
              <w:rPr>
                <w:rFonts w:cs="Calibri"/>
                <w:color w:val="000000"/>
                <w:sz w:val="18"/>
                <w:szCs w:val="18"/>
              </w:rPr>
              <w:t>TTSK</w:t>
            </w:r>
            <w:r w:rsidR="0096578A">
              <w:rPr>
                <w:rFonts w:cs="Calibri"/>
                <w:color w:val="000000"/>
                <w:sz w:val="18"/>
                <w:szCs w:val="18"/>
              </w:rPr>
              <w:t xml:space="preserve"> </w:t>
            </w:r>
            <w:r w:rsidR="00112BE8">
              <w:rPr>
                <w:rFonts w:cs="Calibri"/>
                <w:color w:val="000000"/>
                <w:sz w:val="18"/>
                <w:szCs w:val="18"/>
              </w:rPr>
              <w:t xml:space="preserve">- </w:t>
            </w:r>
            <w:r w:rsidR="00112BE8" w:rsidRPr="004858DF">
              <w:rPr>
                <w:rFonts w:cs="Calibri"/>
                <w:color w:val="000000"/>
                <w:sz w:val="20"/>
                <w:szCs w:val="20"/>
                <w:lang w:eastAsia="sk-SK"/>
              </w:rPr>
              <w:t>DSSpKM Lipského</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 </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 </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940,57</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 </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rsidP="003478EA">
            <w:pPr>
              <w:rPr>
                <w:rFonts w:cs="Calibri"/>
                <w:color w:val="000000"/>
                <w:sz w:val="18"/>
                <w:szCs w:val="18"/>
              </w:rPr>
            </w:pPr>
            <w:r>
              <w:rPr>
                <w:rFonts w:cs="Calibri"/>
                <w:color w:val="000000"/>
                <w:sz w:val="18"/>
                <w:szCs w:val="18"/>
              </w:rPr>
              <w:t>Dota</w:t>
            </w:r>
            <w:r w:rsidR="002A3B57">
              <w:rPr>
                <w:rFonts w:cs="Calibri"/>
                <w:color w:val="000000"/>
                <w:sz w:val="18"/>
                <w:szCs w:val="18"/>
              </w:rPr>
              <w:t>cia</w:t>
            </w:r>
            <w:r w:rsidR="003478EA">
              <w:rPr>
                <w:rFonts w:cs="Calibri"/>
                <w:color w:val="000000"/>
                <w:sz w:val="18"/>
                <w:szCs w:val="18"/>
              </w:rPr>
              <w:t xml:space="preserve"> z MPSVaR SR pre DSSky</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 </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3478EA">
            <w:pPr>
              <w:jc w:val="right"/>
              <w:rPr>
                <w:rFonts w:cs="Calibri"/>
                <w:color w:val="000000"/>
                <w:sz w:val="18"/>
                <w:szCs w:val="18"/>
              </w:rPr>
            </w:pPr>
            <w:r>
              <w:rPr>
                <w:rFonts w:cs="Calibri"/>
                <w:color w:val="000000"/>
                <w:sz w:val="18"/>
                <w:szCs w:val="18"/>
              </w:rPr>
              <w:t>2</w:t>
            </w:r>
            <w:r w:rsidR="004266D6">
              <w:rPr>
                <w:rFonts w:cs="Calibri"/>
                <w:color w:val="000000"/>
                <w:sz w:val="18"/>
                <w:szCs w:val="18"/>
              </w:rPr>
              <w:t xml:space="preserve"> 800,00</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3478EA">
            <w:pPr>
              <w:jc w:val="right"/>
              <w:rPr>
                <w:rFonts w:cs="Calibri"/>
                <w:color w:val="000000"/>
                <w:sz w:val="18"/>
                <w:szCs w:val="18"/>
              </w:rPr>
            </w:pPr>
            <w:r>
              <w:rPr>
                <w:rFonts w:cs="Calibri"/>
                <w:color w:val="000000"/>
                <w:sz w:val="18"/>
                <w:szCs w:val="18"/>
              </w:rPr>
              <w:t>2</w:t>
            </w:r>
            <w:r w:rsidR="004266D6">
              <w:rPr>
                <w:rFonts w:cs="Calibri"/>
                <w:color w:val="000000"/>
                <w:sz w:val="18"/>
                <w:szCs w:val="18"/>
              </w:rPr>
              <w:t xml:space="preserve"> 800,00</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100,00%</w:t>
            </w:r>
          </w:p>
        </w:tc>
      </w:tr>
      <w:tr w:rsidR="003478EA"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tcPr>
          <w:p w:rsidR="003478EA" w:rsidRDefault="003478EA" w:rsidP="003478EA">
            <w:pPr>
              <w:rPr>
                <w:rFonts w:cs="Calibri"/>
                <w:color w:val="000000"/>
                <w:sz w:val="18"/>
                <w:szCs w:val="18"/>
              </w:rPr>
            </w:pPr>
            <w:r>
              <w:rPr>
                <w:rFonts w:cs="Calibri"/>
                <w:color w:val="000000"/>
                <w:sz w:val="18"/>
                <w:szCs w:val="18"/>
              </w:rPr>
              <w:t>Dotacia z rezervy predsedu vlády SR pre DSS Rosa</w:t>
            </w:r>
          </w:p>
        </w:tc>
        <w:tc>
          <w:tcPr>
            <w:tcW w:w="1418" w:type="dxa"/>
            <w:tcBorders>
              <w:top w:val="nil"/>
              <w:left w:val="nil"/>
              <w:bottom w:val="single" w:sz="12" w:space="0" w:color="FFFFFF"/>
              <w:right w:val="single" w:sz="12" w:space="0" w:color="FFFFFF"/>
            </w:tcBorders>
            <w:shd w:val="clear" w:color="000000" w:fill="F2F2F2"/>
            <w:vAlign w:val="center"/>
          </w:tcPr>
          <w:p w:rsidR="003478EA" w:rsidRDefault="003478EA">
            <w:pPr>
              <w:jc w:val="right"/>
              <w:rPr>
                <w:rFonts w:cs="Calibri"/>
                <w:color w:val="000000"/>
                <w:sz w:val="18"/>
                <w:szCs w:val="18"/>
              </w:rPr>
            </w:pPr>
          </w:p>
        </w:tc>
        <w:tc>
          <w:tcPr>
            <w:tcW w:w="1559" w:type="dxa"/>
            <w:tcBorders>
              <w:top w:val="nil"/>
              <w:left w:val="nil"/>
              <w:bottom w:val="single" w:sz="12" w:space="0" w:color="FFFFFF"/>
              <w:right w:val="single" w:sz="12" w:space="0" w:color="FFFFFF"/>
            </w:tcBorders>
            <w:shd w:val="clear" w:color="000000" w:fill="F2F2F2"/>
            <w:vAlign w:val="center"/>
          </w:tcPr>
          <w:p w:rsidR="003478EA" w:rsidRDefault="003478EA">
            <w:pPr>
              <w:jc w:val="right"/>
              <w:rPr>
                <w:rFonts w:cs="Calibri"/>
                <w:color w:val="000000"/>
                <w:sz w:val="18"/>
                <w:szCs w:val="18"/>
              </w:rPr>
            </w:pPr>
            <w:r>
              <w:rPr>
                <w:rFonts w:cs="Calibri"/>
                <w:color w:val="000000"/>
                <w:sz w:val="18"/>
                <w:szCs w:val="18"/>
              </w:rPr>
              <w:t>2</w:t>
            </w:r>
            <w:r w:rsidR="0096578A">
              <w:rPr>
                <w:rFonts w:cs="Calibri"/>
                <w:color w:val="000000"/>
                <w:sz w:val="18"/>
                <w:szCs w:val="18"/>
              </w:rPr>
              <w:t xml:space="preserve"> </w:t>
            </w:r>
            <w:r>
              <w:rPr>
                <w:rFonts w:cs="Calibri"/>
                <w:color w:val="000000"/>
                <w:sz w:val="18"/>
                <w:szCs w:val="18"/>
              </w:rPr>
              <w:t>000,00</w:t>
            </w:r>
          </w:p>
        </w:tc>
        <w:tc>
          <w:tcPr>
            <w:tcW w:w="1417" w:type="dxa"/>
            <w:tcBorders>
              <w:top w:val="nil"/>
              <w:left w:val="nil"/>
              <w:bottom w:val="single" w:sz="12" w:space="0" w:color="FFFFFF"/>
              <w:right w:val="single" w:sz="12" w:space="0" w:color="FFFFFF"/>
            </w:tcBorders>
            <w:shd w:val="clear" w:color="000000" w:fill="F2F2F2"/>
            <w:vAlign w:val="center"/>
          </w:tcPr>
          <w:p w:rsidR="003478EA" w:rsidRDefault="003478EA">
            <w:pPr>
              <w:jc w:val="right"/>
              <w:rPr>
                <w:rFonts w:cs="Calibri"/>
                <w:color w:val="000000"/>
                <w:sz w:val="18"/>
                <w:szCs w:val="18"/>
              </w:rPr>
            </w:pPr>
            <w:r>
              <w:rPr>
                <w:rFonts w:cs="Calibri"/>
                <w:color w:val="000000"/>
                <w:sz w:val="18"/>
                <w:szCs w:val="18"/>
              </w:rPr>
              <w:t>2</w:t>
            </w:r>
            <w:r w:rsidR="0096578A">
              <w:rPr>
                <w:rFonts w:cs="Calibri"/>
                <w:color w:val="000000"/>
                <w:sz w:val="18"/>
                <w:szCs w:val="18"/>
              </w:rPr>
              <w:t xml:space="preserve"> </w:t>
            </w:r>
            <w:r>
              <w:rPr>
                <w:rFonts w:cs="Calibri"/>
                <w:color w:val="000000"/>
                <w:sz w:val="18"/>
                <w:szCs w:val="18"/>
              </w:rPr>
              <w:t>000,00</w:t>
            </w:r>
          </w:p>
        </w:tc>
        <w:tc>
          <w:tcPr>
            <w:tcW w:w="1276" w:type="dxa"/>
            <w:tcBorders>
              <w:top w:val="nil"/>
              <w:left w:val="nil"/>
              <w:bottom w:val="single" w:sz="12" w:space="0" w:color="FFFFFF"/>
              <w:right w:val="single" w:sz="12" w:space="0" w:color="FFFFFF"/>
            </w:tcBorders>
            <w:shd w:val="clear" w:color="000000" w:fill="F2F2F2"/>
            <w:vAlign w:val="center"/>
          </w:tcPr>
          <w:p w:rsidR="003478EA" w:rsidRDefault="003478EA">
            <w:pPr>
              <w:jc w:val="right"/>
              <w:rPr>
                <w:rFonts w:cs="Calibri"/>
                <w:color w:val="000000"/>
                <w:sz w:val="18"/>
                <w:szCs w:val="18"/>
              </w:rPr>
            </w:pPr>
            <w:r>
              <w:rPr>
                <w:rFonts w:cs="Calibri"/>
                <w:color w:val="000000"/>
                <w:sz w:val="18"/>
                <w:szCs w:val="18"/>
              </w:rPr>
              <w:t>100,00%</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pPr>
              <w:rPr>
                <w:rFonts w:cs="Calibri"/>
                <w:color w:val="000000"/>
                <w:sz w:val="18"/>
                <w:szCs w:val="18"/>
              </w:rPr>
            </w:pPr>
            <w:r>
              <w:rPr>
                <w:rFonts w:cs="Calibri"/>
                <w:color w:val="000000"/>
                <w:sz w:val="18"/>
                <w:szCs w:val="18"/>
              </w:rPr>
              <w:lastRenderedPageBreak/>
              <w:t>Ostatné príjmy - školské súťaže z OÚ</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 </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21 578,19</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0,00</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0,00%</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pPr>
              <w:rPr>
                <w:rFonts w:cs="Calibri"/>
                <w:color w:val="000000"/>
                <w:sz w:val="18"/>
                <w:szCs w:val="18"/>
              </w:rPr>
            </w:pPr>
            <w:r>
              <w:rPr>
                <w:rFonts w:cs="Calibri"/>
                <w:color w:val="000000"/>
                <w:sz w:val="18"/>
                <w:szCs w:val="18"/>
              </w:rPr>
              <w:t>SOŠ, Kysucká 14, Senec</w:t>
            </w:r>
            <w:r w:rsidR="00095DED">
              <w:rPr>
                <w:rFonts w:cs="Calibri"/>
                <w:color w:val="000000"/>
                <w:sz w:val="18"/>
                <w:szCs w:val="18"/>
              </w:rPr>
              <w:t xml:space="preserve"> – projekt EHP</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 </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36 165,60</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36 165,60</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100,00%</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pPr>
              <w:rPr>
                <w:rFonts w:cs="Calibri"/>
                <w:color w:val="000000"/>
                <w:sz w:val="18"/>
                <w:szCs w:val="18"/>
              </w:rPr>
            </w:pPr>
            <w:r>
              <w:rPr>
                <w:rFonts w:cs="Calibri"/>
                <w:color w:val="000000"/>
                <w:sz w:val="18"/>
                <w:szCs w:val="18"/>
              </w:rPr>
              <w:t xml:space="preserve">AnZA Most </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9 009,22</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9 009,22</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932,78</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10,35%</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rsidP="006E69E8">
            <w:pPr>
              <w:rPr>
                <w:rFonts w:cs="Calibri"/>
                <w:color w:val="000000"/>
                <w:sz w:val="18"/>
                <w:szCs w:val="18"/>
              </w:rPr>
            </w:pPr>
            <w:r>
              <w:rPr>
                <w:rFonts w:cs="Calibri"/>
                <w:color w:val="000000"/>
                <w:sz w:val="18"/>
                <w:szCs w:val="18"/>
              </w:rPr>
              <w:t>Bezp</w:t>
            </w:r>
            <w:r w:rsidR="006E69E8">
              <w:rPr>
                <w:rFonts w:cs="Calibri"/>
                <w:color w:val="000000"/>
                <w:sz w:val="18"/>
                <w:szCs w:val="18"/>
              </w:rPr>
              <w:t xml:space="preserve">ečný </w:t>
            </w:r>
            <w:r>
              <w:rPr>
                <w:rFonts w:cs="Calibri"/>
                <w:color w:val="000000"/>
                <w:sz w:val="18"/>
                <w:szCs w:val="18"/>
              </w:rPr>
              <w:t xml:space="preserve"> ženský dom </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5 610,00</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5 610,00</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5 610,00</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100,00%</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pPr>
              <w:rPr>
                <w:rFonts w:cs="Calibri"/>
                <w:color w:val="000000"/>
                <w:sz w:val="18"/>
                <w:szCs w:val="18"/>
              </w:rPr>
            </w:pPr>
            <w:r>
              <w:rPr>
                <w:rFonts w:cs="Calibri"/>
                <w:color w:val="000000"/>
                <w:sz w:val="18"/>
                <w:szCs w:val="18"/>
              </w:rPr>
              <w:t xml:space="preserve">Destinatour </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284 385,18</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273 459,29</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225 212,98</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82,36%</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pPr>
              <w:rPr>
                <w:rFonts w:cs="Calibri"/>
                <w:color w:val="000000"/>
                <w:sz w:val="18"/>
                <w:szCs w:val="18"/>
              </w:rPr>
            </w:pPr>
            <w:r>
              <w:rPr>
                <w:rFonts w:cs="Calibri"/>
                <w:color w:val="000000"/>
                <w:sz w:val="18"/>
                <w:szCs w:val="18"/>
              </w:rPr>
              <w:t>EdTrans</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103 762,14</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83 977,96</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32 363,64</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38,54%</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pPr>
              <w:rPr>
                <w:rFonts w:cs="Calibri"/>
                <w:color w:val="000000"/>
                <w:sz w:val="18"/>
                <w:szCs w:val="18"/>
              </w:rPr>
            </w:pPr>
            <w:r>
              <w:rPr>
                <w:rFonts w:cs="Calibri"/>
                <w:color w:val="000000"/>
                <w:sz w:val="18"/>
                <w:szCs w:val="18"/>
              </w:rPr>
              <w:t xml:space="preserve">Elektronizácia BSK </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33 915,00</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147 060,00</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147 060,00</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100,00%</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pPr>
              <w:rPr>
                <w:rFonts w:cs="Calibri"/>
                <w:color w:val="000000"/>
                <w:sz w:val="18"/>
                <w:szCs w:val="18"/>
              </w:rPr>
            </w:pPr>
            <w:r>
              <w:rPr>
                <w:rFonts w:cs="Calibri"/>
                <w:color w:val="000000"/>
                <w:sz w:val="18"/>
                <w:szCs w:val="18"/>
              </w:rPr>
              <w:t xml:space="preserve">Family NET </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49 149,00</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49 149,00</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0,00</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0,00%</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pPr>
              <w:rPr>
                <w:rFonts w:cs="Calibri"/>
                <w:color w:val="000000"/>
                <w:sz w:val="18"/>
                <w:szCs w:val="18"/>
              </w:rPr>
            </w:pPr>
            <w:r>
              <w:rPr>
                <w:rFonts w:cs="Calibri"/>
                <w:color w:val="000000"/>
                <w:sz w:val="18"/>
                <w:szCs w:val="18"/>
              </w:rPr>
              <w:t>INTERACT</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825 970,91</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851 312,85</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654 647,53</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76,90%</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pPr>
              <w:rPr>
                <w:rFonts w:cs="Calibri"/>
                <w:color w:val="000000"/>
                <w:sz w:val="18"/>
                <w:szCs w:val="18"/>
              </w:rPr>
            </w:pPr>
            <w:r>
              <w:rPr>
                <w:rFonts w:cs="Calibri"/>
                <w:color w:val="000000"/>
                <w:sz w:val="18"/>
                <w:szCs w:val="18"/>
              </w:rPr>
              <w:t xml:space="preserve">ISRMO </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475,00</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31,50</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0,00</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0,00%</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pPr>
              <w:rPr>
                <w:rFonts w:cs="Calibri"/>
                <w:color w:val="000000"/>
                <w:sz w:val="18"/>
                <w:szCs w:val="18"/>
              </w:rPr>
            </w:pPr>
            <w:r>
              <w:rPr>
                <w:rFonts w:cs="Calibri"/>
                <w:color w:val="000000"/>
                <w:sz w:val="18"/>
                <w:szCs w:val="18"/>
              </w:rPr>
              <w:t xml:space="preserve">Perimost </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56 186,00</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54 900,83</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8 627,14</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15,71%</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pPr>
              <w:rPr>
                <w:rFonts w:cs="Calibri"/>
                <w:color w:val="000000"/>
                <w:sz w:val="18"/>
                <w:szCs w:val="18"/>
              </w:rPr>
            </w:pPr>
            <w:r>
              <w:rPr>
                <w:rFonts w:cs="Calibri"/>
                <w:color w:val="000000"/>
                <w:sz w:val="18"/>
                <w:szCs w:val="18"/>
              </w:rPr>
              <w:t xml:space="preserve">Propagácia IDS </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46 467,59</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0,00</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0,00</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 </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pPr>
              <w:rPr>
                <w:rFonts w:cs="Calibri"/>
                <w:color w:val="000000"/>
                <w:sz w:val="18"/>
                <w:szCs w:val="18"/>
              </w:rPr>
            </w:pPr>
            <w:r>
              <w:rPr>
                <w:rFonts w:cs="Calibri"/>
                <w:color w:val="000000"/>
                <w:sz w:val="18"/>
                <w:szCs w:val="18"/>
              </w:rPr>
              <w:t xml:space="preserve">RECOM </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38 891,00</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51 102,06</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51 102,06</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100,00%</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pPr>
              <w:rPr>
                <w:rFonts w:cs="Calibri"/>
                <w:color w:val="000000"/>
                <w:sz w:val="18"/>
                <w:szCs w:val="18"/>
              </w:rPr>
            </w:pPr>
            <w:r>
              <w:rPr>
                <w:rFonts w:cs="Calibri"/>
                <w:color w:val="000000"/>
                <w:sz w:val="18"/>
                <w:szCs w:val="18"/>
              </w:rPr>
              <w:t xml:space="preserve">Regionálne NA TA </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24 292,00</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83 634,58</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48 862,87</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58,42%</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pPr>
              <w:rPr>
                <w:rFonts w:cs="Calibri"/>
                <w:color w:val="000000"/>
                <w:sz w:val="18"/>
                <w:szCs w:val="18"/>
              </w:rPr>
            </w:pPr>
            <w:r>
              <w:rPr>
                <w:rFonts w:cs="Calibri"/>
                <w:color w:val="000000"/>
                <w:sz w:val="18"/>
                <w:szCs w:val="18"/>
              </w:rPr>
              <w:t xml:space="preserve">Transdanube </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117 393,59</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119 058,64</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119 058,63</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100,00%</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pPr>
              <w:rPr>
                <w:rFonts w:cs="Calibri"/>
                <w:color w:val="000000"/>
                <w:sz w:val="18"/>
                <w:szCs w:val="18"/>
              </w:rPr>
            </w:pPr>
            <w:r>
              <w:rPr>
                <w:rFonts w:cs="Calibri"/>
                <w:color w:val="000000"/>
                <w:sz w:val="18"/>
                <w:szCs w:val="18"/>
              </w:rPr>
              <w:t xml:space="preserve">Za mostom </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109 597,00</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109 597,00</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17 217,81</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15,71%</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pPr>
              <w:rPr>
                <w:rFonts w:cs="Calibri"/>
                <w:color w:val="000000"/>
                <w:sz w:val="18"/>
                <w:szCs w:val="18"/>
              </w:rPr>
            </w:pPr>
            <w:r>
              <w:rPr>
                <w:rFonts w:cs="Calibri"/>
                <w:color w:val="000000"/>
                <w:sz w:val="18"/>
                <w:szCs w:val="18"/>
              </w:rPr>
              <w:t>SORO</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97 139,63</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91 969,66</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91 969,66</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100,00%</w:t>
            </w:r>
          </w:p>
        </w:tc>
      </w:tr>
      <w:tr w:rsidR="006E69E8" w:rsidRPr="000530E4" w:rsidTr="00734B40">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6E69E8" w:rsidRDefault="006E69E8" w:rsidP="00734B40">
            <w:pPr>
              <w:rPr>
                <w:rFonts w:cs="Calibri"/>
                <w:color w:val="000000"/>
                <w:sz w:val="18"/>
                <w:szCs w:val="18"/>
              </w:rPr>
            </w:pPr>
            <w:r>
              <w:rPr>
                <w:rFonts w:cs="Calibri"/>
                <w:color w:val="000000"/>
                <w:sz w:val="18"/>
                <w:szCs w:val="18"/>
              </w:rPr>
              <w:t>ENPI</w:t>
            </w:r>
          </w:p>
        </w:tc>
        <w:tc>
          <w:tcPr>
            <w:tcW w:w="1418" w:type="dxa"/>
            <w:tcBorders>
              <w:top w:val="nil"/>
              <w:left w:val="nil"/>
              <w:bottom w:val="single" w:sz="12" w:space="0" w:color="FFFFFF"/>
              <w:right w:val="single" w:sz="12" w:space="0" w:color="FFFFFF"/>
            </w:tcBorders>
            <w:shd w:val="clear" w:color="000000" w:fill="F2F2F2"/>
            <w:vAlign w:val="center"/>
            <w:hideMark/>
          </w:tcPr>
          <w:p w:rsidR="006E69E8" w:rsidRDefault="006E69E8" w:rsidP="00734B40">
            <w:pPr>
              <w:jc w:val="right"/>
              <w:rPr>
                <w:rFonts w:cs="Calibri"/>
                <w:color w:val="000000"/>
                <w:sz w:val="18"/>
                <w:szCs w:val="18"/>
              </w:rPr>
            </w:pPr>
            <w:r>
              <w:rPr>
                <w:rFonts w:cs="Calibri"/>
                <w:color w:val="000000"/>
                <w:sz w:val="18"/>
                <w:szCs w:val="18"/>
              </w:rPr>
              <w:t>750 000,00</w:t>
            </w:r>
          </w:p>
        </w:tc>
        <w:tc>
          <w:tcPr>
            <w:tcW w:w="1559" w:type="dxa"/>
            <w:tcBorders>
              <w:top w:val="nil"/>
              <w:left w:val="nil"/>
              <w:bottom w:val="single" w:sz="12" w:space="0" w:color="FFFFFF"/>
              <w:right w:val="single" w:sz="12" w:space="0" w:color="FFFFFF"/>
            </w:tcBorders>
            <w:shd w:val="clear" w:color="000000" w:fill="F2F2F2"/>
            <w:vAlign w:val="center"/>
            <w:hideMark/>
          </w:tcPr>
          <w:p w:rsidR="006E69E8" w:rsidRDefault="006E69E8" w:rsidP="00734B40">
            <w:pPr>
              <w:jc w:val="right"/>
              <w:rPr>
                <w:rFonts w:cs="Calibri"/>
                <w:color w:val="000000"/>
                <w:sz w:val="18"/>
                <w:szCs w:val="18"/>
              </w:rPr>
            </w:pPr>
            <w:r>
              <w:rPr>
                <w:rFonts w:cs="Calibri"/>
                <w:color w:val="000000"/>
                <w:sz w:val="18"/>
                <w:szCs w:val="18"/>
              </w:rPr>
              <w:t>750 000,00</w:t>
            </w:r>
          </w:p>
        </w:tc>
        <w:tc>
          <w:tcPr>
            <w:tcW w:w="1417" w:type="dxa"/>
            <w:tcBorders>
              <w:top w:val="nil"/>
              <w:left w:val="nil"/>
              <w:bottom w:val="single" w:sz="12" w:space="0" w:color="FFFFFF"/>
              <w:right w:val="single" w:sz="12" w:space="0" w:color="FFFFFF"/>
            </w:tcBorders>
            <w:shd w:val="clear" w:color="000000" w:fill="F2F2F2"/>
            <w:vAlign w:val="center"/>
            <w:hideMark/>
          </w:tcPr>
          <w:p w:rsidR="006E69E8" w:rsidRDefault="006E69E8" w:rsidP="00734B40">
            <w:pPr>
              <w:jc w:val="right"/>
              <w:rPr>
                <w:rFonts w:cs="Calibri"/>
                <w:color w:val="000000"/>
                <w:sz w:val="18"/>
                <w:szCs w:val="18"/>
              </w:rPr>
            </w:pPr>
            <w:r>
              <w:rPr>
                <w:rFonts w:cs="Calibri"/>
                <w:color w:val="000000"/>
                <w:sz w:val="18"/>
                <w:szCs w:val="18"/>
              </w:rPr>
              <w:t>399 531,92</w:t>
            </w:r>
          </w:p>
        </w:tc>
        <w:tc>
          <w:tcPr>
            <w:tcW w:w="1276" w:type="dxa"/>
            <w:tcBorders>
              <w:top w:val="nil"/>
              <w:left w:val="nil"/>
              <w:bottom w:val="single" w:sz="12" w:space="0" w:color="FFFFFF"/>
              <w:right w:val="single" w:sz="12" w:space="0" w:color="FFFFFF"/>
            </w:tcBorders>
            <w:shd w:val="clear" w:color="000000" w:fill="F2F2F2"/>
            <w:vAlign w:val="center"/>
            <w:hideMark/>
          </w:tcPr>
          <w:p w:rsidR="006E69E8" w:rsidRDefault="006E69E8" w:rsidP="00734B40">
            <w:pPr>
              <w:jc w:val="right"/>
              <w:rPr>
                <w:rFonts w:cs="Calibri"/>
                <w:color w:val="000000"/>
                <w:sz w:val="18"/>
                <w:szCs w:val="18"/>
              </w:rPr>
            </w:pPr>
            <w:r>
              <w:rPr>
                <w:rFonts w:cs="Calibri"/>
                <w:color w:val="000000"/>
                <w:sz w:val="18"/>
                <w:szCs w:val="18"/>
              </w:rPr>
              <w:t>53,27%</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rsidP="00415CA5">
            <w:pPr>
              <w:rPr>
                <w:rFonts w:cs="Calibri"/>
                <w:color w:val="000000"/>
                <w:sz w:val="18"/>
                <w:szCs w:val="18"/>
              </w:rPr>
            </w:pPr>
            <w:r>
              <w:rPr>
                <w:rFonts w:cs="Calibri"/>
                <w:color w:val="000000"/>
                <w:sz w:val="18"/>
                <w:szCs w:val="18"/>
              </w:rPr>
              <w:t>Príjmy RO - vzdelávanie (proj</w:t>
            </w:r>
            <w:r w:rsidR="00415CA5">
              <w:rPr>
                <w:rFonts w:cs="Calibri"/>
                <w:color w:val="000000"/>
                <w:sz w:val="18"/>
                <w:szCs w:val="18"/>
              </w:rPr>
              <w:t>ekty</w:t>
            </w:r>
            <w:r>
              <w:rPr>
                <w:rFonts w:cs="Calibri"/>
                <w:color w:val="000000"/>
                <w:sz w:val="18"/>
                <w:szCs w:val="18"/>
              </w:rPr>
              <w:t>, dary..)</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170 079,00</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241 883,70</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215 550,60</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89,11%</w:t>
            </w:r>
          </w:p>
        </w:tc>
      </w:tr>
      <w:tr w:rsidR="004266D6" w:rsidRPr="000530E4" w:rsidTr="004266D6">
        <w:trPr>
          <w:trHeight w:hRule="exact" w:val="340"/>
        </w:trPr>
        <w:tc>
          <w:tcPr>
            <w:tcW w:w="4693" w:type="dxa"/>
            <w:tcBorders>
              <w:top w:val="nil"/>
              <w:left w:val="single" w:sz="12" w:space="0" w:color="FFFFFF"/>
              <w:bottom w:val="single" w:sz="12" w:space="0" w:color="FFFFFF"/>
              <w:right w:val="single" w:sz="12" w:space="0" w:color="FFFFFF"/>
            </w:tcBorders>
            <w:shd w:val="clear" w:color="000000" w:fill="F2F2F2"/>
            <w:vAlign w:val="center"/>
            <w:hideMark/>
          </w:tcPr>
          <w:p w:rsidR="004266D6" w:rsidRDefault="004266D6" w:rsidP="003E57DA">
            <w:pPr>
              <w:rPr>
                <w:rFonts w:cs="Calibri"/>
                <w:color w:val="000000"/>
                <w:sz w:val="18"/>
                <w:szCs w:val="18"/>
              </w:rPr>
            </w:pPr>
            <w:r>
              <w:rPr>
                <w:rFonts w:cs="Calibri"/>
                <w:color w:val="000000"/>
                <w:sz w:val="18"/>
                <w:szCs w:val="18"/>
              </w:rPr>
              <w:t>Príjmy RO - s</w:t>
            </w:r>
            <w:r w:rsidR="003E57DA">
              <w:rPr>
                <w:rFonts w:cs="Calibri"/>
                <w:color w:val="000000"/>
                <w:sz w:val="18"/>
                <w:szCs w:val="18"/>
              </w:rPr>
              <w:t>ociálne zabezpečenie (aktivačná činnosť</w:t>
            </w:r>
            <w:r>
              <w:rPr>
                <w:rFonts w:cs="Calibri"/>
                <w:color w:val="000000"/>
                <w:sz w:val="18"/>
                <w:szCs w:val="18"/>
              </w:rPr>
              <w:t>, dary..)</w:t>
            </w:r>
          </w:p>
        </w:tc>
        <w:tc>
          <w:tcPr>
            <w:tcW w:w="1418"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343 347,60</w:t>
            </w:r>
          </w:p>
        </w:tc>
        <w:tc>
          <w:tcPr>
            <w:tcW w:w="1559"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1 164 416,94</w:t>
            </w:r>
          </w:p>
        </w:tc>
        <w:tc>
          <w:tcPr>
            <w:tcW w:w="1417"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1 051 527,72</w:t>
            </w:r>
          </w:p>
        </w:tc>
        <w:tc>
          <w:tcPr>
            <w:tcW w:w="1276" w:type="dxa"/>
            <w:tcBorders>
              <w:top w:val="nil"/>
              <w:left w:val="nil"/>
              <w:bottom w:val="single" w:sz="12" w:space="0" w:color="FFFFFF"/>
              <w:right w:val="single" w:sz="12" w:space="0" w:color="FFFFFF"/>
            </w:tcBorders>
            <w:shd w:val="clear" w:color="000000" w:fill="F2F2F2"/>
            <w:vAlign w:val="center"/>
            <w:hideMark/>
          </w:tcPr>
          <w:p w:rsidR="004266D6" w:rsidRDefault="004266D6">
            <w:pPr>
              <w:jc w:val="right"/>
              <w:rPr>
                <w:rFonts w:cs="Calibri"/>
                <w:color w:val="000000"/>
                <w:sz w:val="18"/>
                <w:szCs w:val="18"/>
              </w:rPr>
            </w:pPr>
            <w:r>
              <w:rPr>
                <w:rFonts w:cs="Calibri"/>
                <w:color w:val="000000"/>
                <w:sz w:val="18"/>
                <w:szCs w:val="18"/>
              </w:rPr>
              <w:t>90,31%</w:t>
            </w:r>
          </w:p>
        </w:tc>
      </w:tr>
    </w:tbl>
    <w:p w:rsidR="000530E4" w:rsidRDefault="000530E4" w:rsidP="00D11D7F">
      <w:pPr>
        <w:spacing w:line="240" w:lineRule="auto"/>
        <w:jc w:val="both"/>
        <w:rPr>
          <w:rFonts w:cs="Calibri"/>
          <w:sz w:val="24"/>
          <w:szCs w:val="24"/>
        </w:rPr>
      </w:pPr>
    </w:p>
    <w:p w:rsidR="007B0090" w:rsidRPr="00AE011B" w:rsidRDefault="00D11D7F" w:rsidP="00AE011B">
      <w:pPr>
        <w:spacing w:line="240" w:lineRule="auto"/>
        <w:ind w:firstLine="708"/>
        <w:jc w:val="both"/>
        <w:rPr>
          <w:rFonts w:cs="Calibri"/>
          <w:b/>
          <w:sz w:val="24"/>
          <w:szCs w:val="24"/>
          <w:u w:val="single"/>
        </w:rPr>
      </w:pPr>
      <w:r w:rsidRPr="003C3B17">
        <w:rPr>
          <w:rFonts w:cs="Calibri"/>
          <w:b/>
          <w:sz w:val="24"/>
          <w:szCs w:val="24"/>
        </w:rPr>
        <w:t>Kapitálové granty a transfery</w:t>
      </w:r>
      <w:r>
        <w:rPr>
          <w:rFonts w:cs="Calibri"/>
          <w:b/>
          <w:sz w:val="24"/>
          <w:szCs w:val="24"/>
        </w:rPr>
        <w:t xml:space="preserve"> </w:t>
      </w:r>
      <w:r w:rsidRPr="00C73697">
        <w:rPr>
          <w:rFonts w:cs="Calibri"/>
          <w:sz w:val="24"/>
          <w:szCs w:val="24"/>
        </w:rPr>
        <w:t>predstavovali celkové plnenie</w:t>
      </w:r>
      <w:r>
        <w:rPr>
          <w:rFonts w:cs="Calibri"/>
          <w:b/>
          <w:sz w:val="24"/>
          <w:szCs w:val="24"/>
        </w:rPr>
        <w:t xml:space="preserve"> vo výške </w:t>
      </w:r>
      <w:r w:rsidR="003C3B17" w:rsidRPr="003C3B17">
        <w:rPr>
          <w:rFonts w:cs="Calibri"/>
          <w:b/>
          <w:sz w:val="24"/>
          <w:szCs w:val="24"/>
        </w:rPr>
        <w:t>1 599 090,21</w:t>
      </w:r>
      <w:r w:rsidR="003C3B17">
        <w:rPr>
          <w:rFonts w:cs="Calibri"/>
          <w:b/>
          <w:sz w:val="24"/>
          <w:szCs w:val="24"/>
        </w:rPr>
        <w:t xml:space="preserve"> </w:t>
      </w:r>
      <w:r w:rsidR="00AE011B">
        <w:rPr>
          <w:rFonts w:cs="Calibri"/>
          <w:b/>
          <w:sz w:val="24"/>
          <w:szCs w:val="24"/>
        </w:rPr>
        <w:t xml:space="preserve">EUR, </w:t>
      </w:r>
      <w:r w:rsidR="00AE011B">
        <w:rPr>
          <w:rFonts w:cs="Calibri"/>
          <w:sz w:val="24"/>
          <w:szCs w:val="24"/>
        </w:rPr>
        <w:t>z</w:t>
      </w:r>
      <w:r w:rsidRPr="0004120A">
        <w:rPr>
          <w:rFonts w:cs="Calibri"/>
          <w:sz w:val="24"/>
          <w:szCs w:val="24"/>
        </w:rPr>
        <w:t xml:space="preserve">ískané </w:t>
      </w:r>
      <w:r w:rsidR="00AE011B">
        <w:rPr>
          <w:rFonts w:cs="Calibri"/>
          <w:sz w:val="24"/>
          <w:szCs w:val="24"/>
        </w:rPr>
        <w:t xml:space="preserve">boli </w:t>
      </w:r>
      <w:r w:rsidR="00C73697">
        <w:rPr>
          <w:rFonts w:cs="Calibri"/>
          <w:sz w:val="24"/>
          <w:szCs w:val="24"/>
        </w:rPr>
        <w:t>predovšetkým</w:t>
      </w:r>
      <w:r w:rsidR="00DA06D3">
        <w:rPr>
          <w:rFonts w:cs="Calibri"/>
          <w:sz w:val="24"/>
          <w:szCs w:val="24"/>
        </w:rPr>
        <w:t xml:space="preserve"> </w:t>
      </w:r>
      <w:r w:rsidRPr="00AE011B">
        <w:rPr>
          <w:rFonts w:cs="Calibri"/>
          <w:sz w:val="24"/>
          <w:szCs w:val="24"/>
        </w:rPr>
        <w:t>z</w:t>
      </w:r>
      <w:r w:rsidR="00AE011B" w:rsidRPr="00AE011B">
        <w:rPr>
          <w:rFonts w:cs="Calibri"/>
          <w:sz w:val="24"/>
          <w:szCs w:val="24"/>
        </w:rPr>
        <w:t xml:space="preserve"> prostriedkov EÚ </w:t>
      </w:r>
      <w:r w:rsidR="00AE011B">
        <w:rPr>
          <w:rFonts w:cs="Calibri"/>
          <w:sz w:val="24"/>
          <w:szCs w:val="24"/>
        </w:rPr>
        <w:t xml:space="preserve">(refundácie výdavkov súvisiacich s realizáciou </w:t>
      </w:r>
      <w:r w:rsidR="00AE011B" w:rsidRPr="00D51584">
        <w:rPr>
          <w:rFonts w:cs="Calibri"/>
          <w:sz w:val="24"/>
          <w:szCs w:val="24"/>
        </w:rPr>
        <w:t>projekt</w:t>
      </w:r>
      <w:r w:rsidR="00AE011B">
        <w:rPr>
          <w:rFonts w:cs="Calibri"/>
          <w:sz w:val="24"/>
          <w:szCs w:val="24"/>
        </w:rPr>
        <w:t>ov).</w:t>
      </w:r>
    </w:p>
    <w:p w:rsidR="003C3B17" w:rsidRDefault="00D51584" w:rsidP="006D0BCE">
      <w:pPr>
        <w:spacing w:line="240" w:lineRule="auto"/>
        <w:jc w:val="both"/>
        <w:rPr>
          <w:rFonts w:cs="Calibri"/>
          <w:sz w:val="24"/>
          <w:szCs w:val="24"/>
        </w:rPr>
      </w:pPr>
      <w:r w:rsidRPr="006D0BCE">
        <w:rPr>
          <w:rFonts w:cs="Calibri"/>
          <w:sz w:val="24"/>
          <w:szCs w:val="24"/>
        </w:rPr>
        <w:t xml:space="preserve">Prehľad </w:t>
      </w:r>
      <w:r w:rsidR="00B10285">
        <w:rPr>
          <w:rFonts w:cs="Calibri"/>
          <w:sz w:val="24"/>
          <w:szCs w:val="24"/>
        </w:rPr>
        <w:t>kapitálových grantov a transferov (účelová dotácia)</w:t>
      </w:r>
      <w:r w:rsidRPr="006D0BCE">
        <w:rPr>
          <w:rFonts w:cs="Calibri"/>
          <w:sz w:val="24"/>
          <w:szCs w:val="24"/>
        </w:rPr>
        <w:t xml:space="preserve"> uvádza nasledovná tabuľka:</w:t>
      </w:r>
    </w:p>
    <w:tbl>
      <w:tblPr>
        <w:tblW w:w="10190" w:type="dxa"/>
        <w:tblInd w:w="55" w:type="dxa"/>
        <w:tblCellMar>
          <w:left w:w="70" w:type="dxa"/>
          <w:right w:w="70" w:type="dxa"/>
        </w:tblCellMar>
        <w:tblLook w:val="04A0" w:firstRow="1" w:lastRow="0" w:firstColumn="1" w:lastColumn="0" w:noHBand="0" w:noVBand="1"/>
      </w:tblPr>
      <w:tblGrid>
        <w:gridCol w:w="4800"/>
        <w:gridCol w:w="1453"/>
        <w:gridCol w:w="1660"/>
        <w:gridCol w:w="1317"/>
        <w:gridCol w:w="960"/>
      </w:tblGrid>
      <w:tr w:rsidR="003C3B17" w:rsidRPr="003C3B17" w:rsidTr="003C3B17">
        <w:trPr>
          <w:trHeight w:val="750"/>
        </w:trPr>
        <w:tc>
          <w:tcPr>
            <w:tcW w:w="4800" w:type="dxa"/>
            <w:tcBorders>
              <w:top w:val="nil"/>
              <w:left w:val="single" w:sz="12" w:space="0" w:color="FFFFFF"/>
              <w:bottom w:val="single" w:sz="12" w:space="0" w:color="FFFFFF"/>
              <w:right w:val="single" w:sz="12" w:space="0" w:color="FFFFFF"/>
            </w:tcBorders>
            <w:shd w:val="clear" w:color="000000" w:fill="8DB3E2"/>
            <w:vAlign w:val="center"/>
            <w:hideMark/>
          </w:tcPr>
          <w:p w:rsidR="003C3B17" w:rsidRPr="003C3B17" w:rsidRDefault="003C3B17" w:rsidP="003C3B17">
            <w:pPr>
              <w:spacing w:after="0" w:line="240" w:lineRule="auto"/>
              <w:jc w:val="center"/>
              <w:rPr>
                <w:rFonts w:cs="Calibri"/>
                <w:b/>
                <w:bCs/>
                <w:color w:val="000000"/>
                <w:sz w:val="20"/>
                <w:szCs w:val="20"/>
                <w:lang w:eastAsia="sk-SK"/>
              </w:rPr>
            </w:pPr>
            <w:r w:rsidRPr="003C3B17">
              <w:rPr>
                <w:rFonts w:cs="Calibri"/>
                <w:b/>
                <w:bCs/>
                <w:color w:val="000000"/>
                <w:sz w:val="20"/>
                <w:szCs w:val="20"/>
                <w:lang w:eastAsia="sk-SK"/>
              </w:rPr>
              <w:t>Účelová dotácia</w:t>
            </w:r>
          </w:p>
        </w:tc>
        <w:tc>
          <w:tcPr>
            <w:tcW w:w="1453" w:type="dxa"/>
            <w:tcBorders>
              <w:top w:val="single" w:sz="12" w:space="0" w:color="FFFFFF"/>
              <w:left w:val="nil"/>
              <w:bottom w:val="single" w:sz="12" w:space="0" w:color="FFFFFF"/>
              <w:right w:val="single" w:sz="12" w:space="0" w:color="FFFFFF"/>
            </w:tcBorders>
            <w:shd w:val="clear" w:color="000000" w:fill="8DB3E2"/>
            <w:vAlign w:val="center"/>
            <w:hideMark/>
          </w:tcPr>
          <w:p w:rsidR="003C3B17" w:rsidRPr="003C3B17" w:rsidRDefault="003C3B17" w:rsidP="003C3B17">
            <w:pPr>
              <w:spacing w:after="0" w:line="240" w:lineRule="auto"/>
              <w:jc w:val="center"/>
              <w:rPr>
                <w:rFonts w:cs="Calibri"/>
                <w:b/>
                <w:bCs/>
                <w:sz w:val="18"/>
                <w:szCs w:val="18"/>
                <w:lang w:eastAsia="sk-SK"/>
              </w:rPr>
            </w:pPr>
            <w:r w:rsidRPr="003C3B17">
              <w:rPr>
                <w:rFonts w:cs="Calibri"/>
                <w:b/>
                <w:bCs/>
                <w:sz w:val="18"/>
                <w:szCs w:val="18"/>
                <w:lang w:eastAsia="sk-SK"/>
              </w:rPr>
              <w:t xml:space="preserve">Schválený rozpočet </w:t>
            </w:r>
            <w:r w:rsidR="00A152BC">
              <w:rPr>
                <w:rFonts w:cs="Calibri"/>
                <w:b/>
                <w:bCs/>
                <w:sz w:val="18"/>
                <w:szCs w:val="18"/>
                <w:lang w:eastAsia="sk-SK"/>
              </w:rPr>
              <w:t>2015</w:t>
            </w:r>
            <w:r w:rsidRPr="003C3B17">
              <w:rPr>
                <w:rFonts w:cs="Calibri"/>
                <w:b/>
                <w:bCs/>
                <w:sz w:val="18"/>
                <w:szCs w:val="18"/>
                <w:lang w:eastAsia="sk-SK"/>
              </w:rPr>
              <w:t xml:space="preserve"> v EUR</w:t>
            </w:r>
          </w:p>
        </w:tc>
        <w:tc>
          <w:tcPr>
            <w:tcW w:w="1660" w:type="dxa"/>
            <w:tcBorders>
              <w:top w:val="single" w:sz="12" w:space="0" w:color="FFFFFF"/>
              <w:left w:val="nil"/>
              <w:bottom w:val="single" w:sz="12" w:space="0" w:color="FFFFFF"/>
              <w:right w:val="single" w:sz="12" w:space="0" w:color="FFFFFF"/>
            </w:tcBorders>
            <w:shd w:val="clear" w:color="000000" w:fill="8DB3E2"/>
            <w:vAlign w:val="center"/>
            <w:hideMark/>
          </w:tcPr>
          <w:p w:rsidR="003C3B17" w:rsidRPr="003C3B17" w:rsidRDefault="003C3B17" w:rsidP="003C3B17">
            <w:pPr>
              <w:spacing w:after="0" w:line="240" w:lineRule="auto"/>
              <w:jc w:val="center"/>
              <w:rPr>
                <w:rFonts w:cs="Calibri"/>
                <w:b/>
                <w:bCs/>
                <w:sz w:val="18"/>
                <w:szCs w:val="18"/>
                <w:lang w:eastAsia="sk-SK"/>
              </w:rPr>
            </w:pPr>
            <w:r w:rsidRPr="003C3B17">
              <w:rPr>
                <w:rFonts w:cs="Calibri"/>
                <w:b/>
                <w:bCs/>
                <w:sz w:val="18"/>
                <w:szCs w:val="18"/>
                <w:lang w:eastAsia="sk-SK"/>
              </w:rPr>
              <w:t>Zmenený rozpočet k 31.12.</w:t>
            </w:r>
            <w:r w:rsidR="00A152BC">
              <w:rPr>
                <w:rFonts w:cs="Calibri"/>
                <w:b/>
                <w:bCs/>
                <w:sz w:val="18"/>
                <w:szCs w:val="18"/>
                <w:lang w:eastAsia="sk-SK"/>
              </w:rPr>
              <w:t>2015</w:t>
            </w:r>
            <w:r w:rsidRPr="003C3B17">
              <w:rPr>
                <w:rFonts w:cs="Calibri"/>
                <w:b/>
                <w:bCs/>
                <w:sz w:val="18"/>
                <w:szCs w:val="18"/>
                <w:lang w:eastAsia="sk-SK"/>
              </w:rPr>
              <w:t xml:space="preserve"> v EUR</w:t>
            </w:r>
          </w:p>
        </w:tc>
        <w:tc>
          <w:tcPr>
            <w:tcW w:w="1317" w:type="dxa"/>
            <w:tcBorders>
              <w:top w:val="single" w:sz="12" w:space="0" w:color="FFFFFF"/>
              <w:left w:val="nil"/>
              <w:bottom w:val="single" w:sz="12" w:space="0" w:color="FFFFFF"/>
              <w:right w:val="single" w:sz="12" w:space="0" w:color="FFFFFF"/>
            </w:tcBorders>
            <w:shd w:val="clear" w:color="000000" w:fill="8DB3E2"/>
            <w:vAlign w:val="center"/>
            <w:hideMark/>
          </w:tcPr>
          <w:p w:rsidR="003C3B17" w:rsidRPr="003C3B17" w:rsidRDefault="003C3B17" w:rsidP="003C3B17">
            <w:pPr>
              <w:spacing w:after="0" w:line="240" w:lineRule="auto"/>
              <w:jc w:val="center"/>
              <w:rPr>
                <w:rFonts w:cs="Calibri"/>
                <w:b/>
                <w:bCs/>
                <w:sz w:val="18"/>
                <w:szCs w:val="18"/>
                <w:lang w:eastAsia="sk-SK"/>
              </w:rPr>
            </w:pPr>
            <w:r w:rsidRPr="003C3B17">
              <w:rPr>
                <w:rFonts w:cs="Calibri"/>
                <w:b/>
                <w:bCs/>
                <w:sz w:val="18"/>
                <w:szCs w:val="18"/>
                <w:lang w:eastAsia="sk-SK"/>
              </w:rPr>
              <w:t>Plnenie rozpočtu k 31.12.</w:t>
            </w:r>
            <w:r w:rsidR="00A152BC">
              <w:rPr>
                <w:rFonts w:cs="Calibri"/>
                <w:b/>
                <w:bCs/>
                <w:sz w:val="18"/>
                <w:szCs w:val="18"/>
                <w:lang w:eastAsia="sk-SK"/>
              </w:rPr>
              <w:t>2015</w:t>
            </w:r>
            <w:r w:rsidRPr="003C3B17">
              <w:rPr>
                <w:rFonts w:cs="Calibri"/>
                <w:b/>
                <w:bCs/>
                <w:sz w:val="18"/>
                <w:szCs w:val="18"/>
                <w:lang w:eastAsia="sk-SK"/>
              </w:rPr>
              <w:t xml:space="preserve"> v EUR</w:t>
            </w:r>
          </w:p>
        </w:tc>
        <w:tc>
          <w:tcPr>
            <w:tcW w:w="960" w:type="dxa"/>
            <w:tcBorders>
              <w:top w:val="single" w:sz="12" w:space="0" w:color="FFFFFF"/>
              <w:left w:val="nil"/>
              <w:bottom w:val="single" w:sz="12" w:space="0" w:color="FFFFFF"/>
              <w:right w:val="single" w:sz="12" w:space="0" w:color="FFFFFF"/>
            </w:tcBorders>
            <w:shd w:val="clear" w:color="000000" w:fill="8DB3E2"/>
            <w:vAlign w:val="center"/>
            <w:hideMark/>
          </w:tcPr>
          <w:p w:rsidR="003C3B17" w:rsidRPr="003C3B17" w:rsidRDefault="003C3B17" w:rsidP="003C3B17">
            <w:pPr>
              <w:spacing w:after="0" w:line="240" w:lineRule="auto"/>
              <w:jc w:val="center"/>
              <w:rPr>
                <w:rFonts w:cs="Calibri"/>
                <w:b/>
                <w:bCs/>
                <w:sz w:val="18"/>
                <w:szCs w:val="18"/>
                <w:lang w:eastAsia="sk-SK"/>
              </w:rPr>
            </w:pPr>
            <w:r w:rsidRPr="003C3B17">
              <w:rPr>
                <w:rFonts w:cs="Calibri"/>
                <w:b/>
                <w:bCs/>
                <w:sz w:val="18"/>
                <w:szCs w:val="18"/>
                <w:lang w:eastAsia="sk-SK"/>
              </w:rPr>
              <w:t>% plnenie k zmenený rozpočtu</w:t>
            </w:r>
          </w:p>
        </w:tc>
      </w:tr>
      <w:tr w:rsidR="008D6006" w:rsidRPr="003C3B17" w:rsidTr="008D6006">
        <w:trPr>
          <w:trHeight w:val="285"/>
        </w:trPr>
        <w:tc>
          <w:tcPr>
            <w:tcW w:w="4800" w:type="dxa"/>
            <w:tcBorders>
              <w:top w:val="nil"/>
              <w:left w:val="single" w:sz="12" w:space="0" w:color="FFFFFF"/>
              <w:bottom w:val="single" w:sz="12" w:space="0" w:color="FFFFFF"/>
              <w:right w:val="single" w:sz="12" w:space="0" w:color="FFFFFF"/>
            </w:tcBorders>
            <w:shd w:val="clear" w:color="000000" w:fill="BFBFBF"/>
            <w:vAlign w:val="center"/>
            <w:hideMark/>
          </w:tcPr>
          <w:p w:rsidR="008D6006" w:rsidRPr="003C3B17" w:rsidRDefault="008D6006" w:rsidP="003C3B17">
            <w:pPr>
              <w:spacing w:after="0" w:line="240" w:lineRule="auto"/>
              <w:rPr>
                <w:rFonts w:cs="Calibri"/>
                <w:b/>
                <w:bCs/>
                <w:color w:val="000000"/>
                <w:sz w:val="20"/>
                <w:szCs w:val="20"/>
                <w:lang w:eastAsia="sk-SK"/>
              </w:rPr>
            </w:pPr>
            <w:r w:rsidRPr="003C3B17">
              <w:rPr>
                <w:rFonts w:cs="Calibri"/>
                <w:b/>
                <w:bCs/>
                <w:color w:val="000000"/>
                <w:sz w:val="20"/>
                <w:szCs w:val="20"/>
                <w:lang w:eastAsia="sk-SK"/>
              </w:rPr>
              <w:t>Kapitálové granty a transfery</w:t>
            </w:r>
          </w:p>
        </w:tc>
        <w:tc>
          <w:tcPr>
            <w:tcW w:w="1453" w:type="dxa"/>
            <w:tcBorders>
              <w:top w:val="nil"/>
              <w:left w:val="nil"/>
              <w:bottom w:val="single" w:sz="12" w:space="0" w:color="FFFFFF"/>
              <w:right w:val="single" w:sz="12" w:space="0" w:color="FFFFFF"/>
            </w:tcBorders>
            <w:shd w:val="clear" w:color="000000" w:fill="BFBFBF"/>
            <w:vAlign w:val="bottom"/>
            <w:hideMark/>
          </w:tcPr>
          <w:p w:rsidR="008D6006" w:rsidRDefault="008D6006" w:rsidP="008D6006">
            <w:pPr>
              <w:jc w:val="right"/>
              <w:rPr>
                <w:rFonts w:cs="Calibri"/>
                <w:b/>
                <w:bCs/>
                <w:color w:val="000000"/>
                <w:sz w:val="20"/>
                <w:szCs w:val="20"/>
              </w:rPr>
            </w:pPr>
            <w:r>
              <w:rPr>
                <w:rFonts w:cs="Calibri"/>
                <w:b/>
                <w:bCs/>
                <w:color w:val="000000"/>
                <w:sz w:val="20"/>
                <w:szCs w:val="20"/>
              </w:rPr>
              <w:t>3 152 796,89</w:t>
            </w:r>
          </w:p>
        </w:tc>
        <w:tc>
          <w:tcPr>
            <w:tcW w:w="1660" w:type="dxa"/>
            <w:tcBorders>
              <w:top w:val="nil"/>
              <w:left w:val="nil"/>
              <w:bottom w:val="single" w:sz="12" w:space="0" w:color="FFFFFF"/>
              <w:right w:val="single" w:sz="12" w:space="0" w:color="FFFFFF"/>
            </w:tcBorders>
            <w:shd w:val="clear" w:color="000000" w:fill="BFBFBF"/>
            <w:vAlign w:val="bottom"/>
            <w:hideMark/>
          </w:tcPr>
          <w:p w:rsidR="008D6006" w:rsidRDefault="008D6006" w:rsidP="008D6006">
            <w:pPr>
              <w:jc w:val="right"/>
              <w:rPr>
                <w:rFonts w:cs="Calibri"/>
                <w:b/>
                <w:bCs/>
                <w:color w:val="000000"/>
                <w:sz w:val="20"/>
                <w:szCs w:val="20"/>
              </w:rPr>
            </w:pPr>
            <w:r>
              <w:rPr>
                <w:rFonts w:cs="Calibri"/>
                <w:b/>
                <w:bCs/>
                <w:color w:val="000000"/>
                <w:sz w:val="20"/>
                <w:szCs w:val="20"/>
              </w:rPr>
              <w:t>2 424 215,17</w:t>
            </w:r>
          </w:p>
        </w:tc>
        <w:tc>
          <w:tcPr>
            <w:tcW w:w="1317" w:type="dxa"/>
            <w:tcBorders>
              <w:top w:val="nil"/>
              <w:left w:val="nil"/>
              <w:bottom w:val="single" w:sz="12" w:space="0" w:color="FFFFFF"/>
              <w:right w:val="single" w:sz="12" w:space="0" w:color="FFFFFF"/>
            </w:tcBorders>
            <w:shd w:val="clear" w:color="000000" w:fill="BFBFBF"/>
            <w:vAlign w:val="bottom"/>
            <w:hideMark/>
          </w:tcPr>
          <w:p w:rsidR="008D6006" w:rsidRDefault="008D6006" w:rsidP="008D6006">
            <w:pPr>
              <w:jc w:val="right"/>
              <w:rPr>
                <w:rFonts w:cs="Calibri"/>
                <w:b/>
                <w:bCs/>
                <w:color w:val="000000"/>
                <w:sz w:val="20"/>
                <w:szCs w:val="20"/>
              </w:rPr>
            </w:pPr>
            <w:r>
              <w:rPr>
                <w:rFonts w:cs="Calibri"/>
                <w:b/>
                <w:bCs/>
                <w:color w:val="000000"/>
                <w:sz w:val="20"/>
                <w:szCs w:val="20"/>
              </w:rPr>
              <w:t>1 197 278,21</w:t>
            </w:r>
          </w:p>
        </w:tc>
        <w:tc>
          <w:tcPr>
            <w:tcW w:w="960" w:type="dxa"/>
            <w:tcBorders>
              <w:top w:val="nil"/>
              <w:left w:val="nil"/>
              <w:bottom w:val="single" w:sz="12" w:space="0" w:color="FFFFFF"/>
              <w:right w:val="single" w:sz="12" w:space="0" w:color="FFFFFF"/>
            </w:tcBorders>
            <w:shd w:val="clear" w:color="000000" w:fill="BFBFBF"/>
            <w:vAlign w:val="bottom"/>
            <w:hideMark/>
          </w:tcPr>
          <w:p w:rsidR="008D6006" w:rsidRDefault="008D6006" w:rsidP="008D6006">
            <w:pPr>
              <w:jc w:val="right"/>
              <w:rPr>
                <w:rFonts w:cs="Calibri"/>
                <w:b/>
                <w:bCs/>
                <w:color w:val="000000"/>
                <w:sz w:val="20"/>
                <w:szCs w:val="20"/>
              </w:rPr>
            </w:pPr>
            <w:r>
              <w:rPr>
                <w:rFonts w:cs="Calibri"/>
                <w:b/>
                <w:bCs/>
                <w:color w:val="000000"/>
                <w:sz w:val="20"/>
                <w:szCs w:val="20"/>
              </w:rPr>
              <w:t>49,39%</w:t>
            </w:r>
          </w:p>
        </w:tc>
      </w:tr>
      <w:tr w:rsidR="00045D25" w:rsidRPr="003C3B17" w:rsidTr="00AE66FB">
        <w:trPr>
          <w:trHeight w:hRule="exact" w:val="340"/>
        </w:trPr>
        <w:tc>
          <w:tcPr>
            <w:tcW w:w="4800" w:type="dxa"/>
            <w:tcBorders>
              <w:top w:val="nil"/>
              <w:left w:val="single" w:sz="12" w:space="0" w:color="FFFFFF"/>
              <w:bottom w:val="single" w:sz="12" w:space="0" w:color="FFFFFF"/>
              <w:right w:val="single" w:sz="12" w:space="0" w:color="FFFFFF"/>
            </w:tcBorders>
            <w:shd w:val="clear" w:color="000000" w:fill="F2F2F2"/>
            <w:vAlign w:val="center"/>
            <w:hideMark/>
          </w:tcPr>
          <w:p w:rsidR="00045D25" w:rsidRDefault="00045D25" w:rsidP="0098792E">
            <w:pPr>
              <w:rPr>
                <w:rFonts w:cs="Calibri"/>
                <w:color w:val="000000"/>
                <w:sz w:val="18"/>
                <w:szCs w:val="18"/>
              </w:rPr>
            </w:pPr>
            <w:r>
              <w:rPr>
                <w:rFonts w:cs="Calibri"/>
                <w:color w:val="000000"/>
                <w:sz w:val="18"/>
                <w:szCs w:val="18"/>
              </w:rPr>
              <w:t>Dotácia z MK SR</w:t>
            </w:r>
            <w:r w:rsidR="0098792E">
              <w:rPr>
                <w:rFonts w:cs="Calibri"/>
                <w:color w:val="000000"/>
                <w:sz w:val="18"/>
                <w:szCs w:val="18"/>
              </w:rPr>
              <w:t xml:space="preserve"> pre </w:t>
            </w:r>
            <w:r>
              <w:rPr>
                <w:rFonts w:cs="Calibri"/>
                <w:color w:val="000000"/>
                <w:sz w:val="18"/>
                <w:szCs w:val="18"/>
              </w:rPr>
              <w:t>kultúr</w:t>
            </w:r>
            <w:r w:rsidR="0098792E">
              <w:rPr>
                <w:rFonts w:cs="Calibri"/>
                <w:color w:val="000000"/>
                <w:sz w:val="18"/>
                <w:szCs w:val="18"/>
              </w:rPr>
              <w:t>ne zariadenia v ZP BSK</w:t>
            </w:r>
          </w:p>
        </w:tc>
        <w:tc>
          <w:tcPr>
            <w:tcW w:w="1453"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0,00</w:t>
            </w:r>
          </w:p>
        </w:tc>
        <w:tc>
          <w:tcPr>
            <w:tcW w:w="1660"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15 910,00</w:t>
            </w:r>
          </w:p>
        </w:tc>
        <w:tc>
          <w:tcPr>
            <w:tcW w:w="1317"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15 910,00</w:t>
            </w:r>
          </w:p>
        </w:tc>
        <w:tc>
          <w:tcPr>
            <w:tcW w:w="960"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100,00%</w:t>
            </w:r>
          </w:p>
        </w:tc>
      </w:tr>
      <w:tr w:rsidR="00045D25" w:rsidRPr="003C3B17" w:rsidTr="00A166F1">
        <w:trPr>
          <w:trHeight w:hRule="exact" w:val="733"/>
        </w:trPr>
        <w:tc>
          <w:tcPr>
            <w:tcW w:w="4800" w:type="dxa"/>
            <w:tcBorders>
              <w:top w:val="nil"/>
              <w:left w:val="single" w:sz="12" w:space="0" w:color="FFFFFF"/>
              <w:bottom w:val="single" w:sz="12" w:space="0" w:color="FFFFFF"/>
              <w:right w:val="single" w:sz="12" w:space="0" w:color="FFFFFF"/>
            </w:tcBorders>
            <w:shd w:val="clear" w:color="000000" w:fill="F2F2F2"/>
            <w:vAlign w:val="center"/>
            <w:hideMark/>
          </w:tcPr>
          <w:p w:rsidR="00045D25" w:rsidRDefault="00045D25" w:rsidP="00A166F1">
            <w:pPr>
              <w:jc w:val="both"/>
              <w:rPr>
                <w:rFonts w:cs="Calibri"/>
                <w:color w:val="000000"/>
                <w:sz w:val="18"/>
                <w:szCs w:val="18"/>
              </w:rPr>
            </w:pPr>
            <w:r>
              <w:rPr>
                <w:rFonts w:cs="Calibri"/>
                <w:color w:val="000000"/>
                <w:sz w:val="18"/>
                <w:szCs w:val="18"/>
              </w:rPr>
              <w:t xml:space="preserve">Dotácia z MPSVaR </w:t>
            </w:r>
            <w:r w:rsidR="0098792E">
              <w:rPr>
                <w:rFonts w:cs="Calibri"/>
                <w:color w:val="000000"/>
                <w:sz w:val="18"/>
                <w:szCs w:val="18"/>
              </w:rPr>
              <w:t xml:space="preserve">pre DSS Intergra (na špeciálne MV, sprchovací vozík, </w:t>
            </w:r>
            <w:r w:rsidR="00A166F1">
              <w:rPr>
                <w:rFonts w:cs="Calibri"/>
                <w:color w:val="000000"/>
                <w:sz w:val="18"/>
                <w:szCs w:val="18"/>
              </w:rPr>
              <w:t>šikmú schodiskovú sedačku, automatické posuvné dvere)</w:t>
            </w:r>
          </w:p>
        </w:tc>
        <w:tc>
          <w:tcPr>
            <w:tcW w:w="1453"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0,00</w:t>
            </w:r>
          </w:p>
        </w:tc>
        <w:tc>
          <w:tcPr>
            <w:tcW w:w="1660"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48 263,13</w:t>
            </w:r>
          </w:p>
        </w:tc>
        <w:tc>
          <w:tcPr>
            <w:tcW w:w="1317"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48 263,13</w:t>
            </w:r>
          </w:p>
        </w:tc>
        <w:tc>
          <w:tcPr>
            <w:tcW w:w="960"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100,00%</w:t>
            </w:r>
          </w:p>
        </w:tc>
      </w:tr>
      <w:tr w:rsidR="00045D25" w:rsidRPr="003C3B17" w:rsidTr="00AE66FB">
        <w:trPr>
          <w:trHeight w:hRule="exact" w:val="340"/>
        </w:trPr>
        <w:tc>
          <w:tcPr>
            <w:tcW w:w="4800" w:type="dxa"/>
            <w:tcBorders>
              <w:top w:val="nil"/>
              <w:left w:val="single" w:sz="12" w:space="0" w:color="FFFFFF"/>
              <w:bottom w:val="single" w:sz="12" w:space="0" w:color="FFFFFF"/>
              <w:right w:val="single" w:sz="12" w:space="0" w:color="FFFFFF"/>
            </w:tcBorders>
            <w:shd w:val="clear" w:color="000000" w:fill="F2F2F2"/>
            <w:vAlign w:val="center"/>
            <w:hideMark/>
          </w:tcPr>
          <w:p w:rsidR="00045D25" w:rsidRDefault="00045D25">
            <w:pPr>
              <w:rPr>
                <w:rFonts w:cs="Calibri"/>
                <w:color w:val="000000"/>
                <w:sz w:val="18"/>
                <w:szCs w:val="18"/>
              </w:rPr>
            </w:pPr>
            <w:r>
              <w:rPr>
                <w:rFonts w:cs="Calibri"/>
                <w:color w:val="000000"/>
                <w:sz w:val="18"/>
                <w:szCs w:val="18"/>
              </w:rPr>
              <w:t>MunSEFF - grant</w:t>
            </w:r>
          </w:p>
        </w:tc>
        <w:tc>
          <w:tcPr>
            <w:tcW w:w="1453"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0,00</w:t>
            </w:r>
          </w:p>
        </w:tc>
        <w:tc>
          <w:tcPr>
            <w:tcW w:w="1660"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750 000,00</w:t>
            </w:r>
          </w:p>
        </w:tc>
        <w:tc>
          <w:tcPr>
            <w:tcW w:w="1317"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0,00</w:t>
            </w:r>
          </w:p>
        </w:tc>
        <w:tc>
          <w:tcPr>
            <w:tcW w:w="960"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0,00%</w:t>
            </w:r>
          </w:p>
        </w:tc>
      </w:tr>
      <w:tr w:rsidR="00045D25" w:rsidRPr="003C3B17" w:rsidTr="00AE66FB">
        <w:trPr>
          <w:trHeight w:hRule="exact" w:val="340"/>
        </w:trPr>
        <w:tc>
          <w:tcPr>
            <w:tcW w:w="4800" w:type="dxa"/>
            <w:tcBorders>
              <w:top w:val="nil"/>
              <w:left w:val="single" w:sz="12" w:space="0" w:color="FFFFFF"/>
              <w:bottom w:val="single" w:sz="12" w:space="0" w:color="FFFFFF"/>
              <w:right w:val="single" w:sz="12" w:space="0" w:color="FFFFFF"/>
            </w:tcBorders>
            <w:shd w:val="clear" w:color="000000" w:fill="F2F2F2"/>
            <w:vAlign w:val="center"/>
            <w:hideMark/>
          </w:tcPr>
          <w:p w:rsidR="00045D25" w:rsidRDefault="00045D25">
            <w:pPr>
              <w:rPr>
                <w:rFonts w:cs="Calibri"/>
                <w:color w:val="000000"/>
                <w:sz w:val="18"/>
                <w:szCs w:val="18"/>
              </w:rPr>
            </w:pPr>
            <w:r>
              <w:rPr>
                <w:rFonts w:cs="Calibri"/>
                <w:color w:val="000000"/>
                <w:sz w:val="18"/>
                <w:szCs w:val="18"/>
              </w:rPr>
              <w:t>Projket "Bezpečný ženský dom"</w:t>
            </w:r>
            <w:r w:rsidR="00A166F1">
              <w:rPr>
                <w:rFonts w:cs="Calibri"/>
                <w:color w:val="000000"/>
                <w:sz w:val="18"/>
                <w:szCs w:val="18"/>
              </w:rPr>
              <w:t xml:space="preserve"> – rekonštrukcia objektu</w:t>
            </w:r>
          </w:p>
        </w:tc>
        <w:tc>
          <w:tcPr>
            <w:tcW w:w="1453"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153 882,38</w:t>
            </w:r>
          </w:p>
        </w:tc>
        <w:tc>
          <w:tcPr>
            <w:tcW w:w="1660"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173 456,58</w:t>
            </w:r>
          </w:p>
        </w:tc>
        <w:tc>
          <w:tcPr>
            <w:tcW w:w="1317"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173 456,58</w:t>
            </w:r>
          </w:p>
        </w:tc>
        <w:tc>
          <w:tcPr>
            <w:tcW w:w="960"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100,00%</w:t>
            </w:r>
          </w:p>
        </w:tc>
      </w:tr>
      <w:tr w:rsidR="00045D25" w:rsidRPr="003C3B17" w:rsidTr="00AE66FB">
        <w:trPr>
          <w:trHeight w:hRule="exact" w:val="340"/>
        </w:trPr>
        <w:tc>
          <w:tcPr>
            <w:tcW w:w="4800" w:type="dxa"/>
            <w:tcBorders>
              <w:top w:val="nil"/>
              <w:left w:val="single" w:sz="12" w:space="0" w:color="FFFFFF"/>
              <w:bottom w:val="single" w:sz="12" w:space="0" w:color="FFFFFF"/>
              <w:right w:val="single" w:sz="12" w:space="0" w:color="FFFFFF"/>
            </w:tcBorders>
            <w:shd w:val="clear" w:color="000000" w:fill="F2F2F2"/>
            <w:vAlign w:val="center"/>
            <w:hideMark/>
          </w:tcPr>
          <w:p w:rsidR="00045D25" w:rsidRDefault="00045D25">
            <w:pPr>
              <w:rPr>
                <w:rFonts w:cs="Calibri"/>
                <w:color w:val="000000"/>
                <w:sz w:val="18"/>
                <w:szCs w:val="18"/>
              </w:rPr>
            </w:pPr>
            <w:r>
              <w:rPr>
                <w:rFonts w:cs="Calibri"/>
                <w:color w:val="000000"/>
                <w:sz w:val="18"/>
                <w:szCs w:val="18"/>
              </w:rPr>
              <w:t xml:space="preserve">Elektronizácia BSK </w:t>
            </w:r>
          </w:p>
        </w:tc>
        <w:tc>
          <w:tcPr>
            <w:tcW w:w="1453"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747 954,00</w:t>
            </w:r>
          </w:p>
        </w:tc>
        <w:tc>
          <w:tcPr>
            <w:tcW w:w="1660"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882 246,00</w:t>
            </w:r>
          </w:p>
        </w:tc>
        <w:tc>
          <w:tcPr>
            <w:tcW w:w="1317"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882 246,00</w:t>
            </w:r>
          </w:p>
        </w:tc>
        <w:tc>
          <w:tcPr>
            <w:tcW w:w="960"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100,00%</w:t>
            </w:r>
          </w:p>
        </w:tc>
      </w:tr>
      <w:tr w:rsidR="00045D25" w:rsidRPr="003C3B17" w:rsidTr="00AE66FB">
        <w:trPr>
          <w:trHeight w:hRule="exact" w:val="340"/>
        </w:trPr>
        <w:tc>
          <w:tcPr>
            <w:tcW w:w="4800" w:type="dxa"/>
            <w:tcBorders>
              <w:top w:val="nil"/>
              <w:left w:val="single" w:sz="12" w:space="0" w:color="FFFFFF"/>
              <w:bottom w:val="single" w:sz="12" w:space="0" w:color="FFFFFF"/>
              <w:right w:val="single" w:sz="12" w:space="0" w:color="FFFFFF"/>
            </w:tcBorders>
            <w:shd w:val="clear" w:color="000000" w:fill="F2F2F2"/>
            <w:vAlign w:val="center"/>
            <w:hideMark/>
          </w:tcPr>
          <w:p w:rsidR="00045D25" w:rsidRDefault="00045D25">
            <w:pPr>
              <w:rPr>
                <w:rFonts w:cs="Calibri"/>
                <w:color w:val="000000"/>
                <w:sz w:val="18"/>
                <w:szCs w:val="18"/>
              </w:rPr>
            </w:pPr>
            <w:r>
              <w:rPr>
                <w:rFonts w:cs="Calibri"/>
                <w:color w:val="000000"/>
                <w:sz w:val="18"/>
                <w:szCs w:val="18"/>
              </w:rPr>
              <w:t xml:space="preserve">ISRMO </w:t>
            </w:r>
          </w:p>
        </w:tc>
        <w:tc>
          <w:tcPr>
            <w:tcW w:w="1453"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614 113,51</w:t>
            </w:r>
          </w:p>
        </w:tc>
        <w:tc>
          <w:tcPr>
            <w:tcW w:w="1660"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0,00</w:t>
            </w:r>
          </w:p>
        </w:tc>
        <w:tc>
          <w:tcPr>
            <w:tcW w:w="1317"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0,00</w:t>
            </w:r>
          </w:p>
        </w:tc>
        <w:tc>
          <w:tcPr>
            <w:tcW w:w="960"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 </w:t>
            </w:r>
          </w:p>
        </w:tc>
      </w:tr>
      <w:tr w:rsidR="00045D25" w:rsidRPr="003C3B17" w:rsidTr="00AE66FB">
        <w:trPr>
          <w:trHeight w:hRule="exact" w:val="340"/>
        </w:trPr>
        <w:tc>
          <w:tcPr>
            <w:tcW w:w="4800" w:type="dxa"/>
            <w:tcBorders>
              <w:top w:val="nil"/>
              <w:left w:val="single" w:sz="12" w:space="0" w:color="FFFFFF"/>
              <w:bottom w:val="single" w:sz="12" w:space="0" w:color="FFFFFF"/>
              <w:right w:val="single" w:sz="12" w:space="0" w:color="FFFFFF"/>
            </w:tcBorders>
            <w:shd w:val="clear" w:color="000000" w:fill="F2F2F2"/>
            <w:vAlign w:val="center"/>
            <w:hideMark/>
          </w:tcPr>
          <w:p w:rsidR="00045D25" w:rsidRDefault="00045D25">
            <w:pPr>
              <w:rPr>
                <w:rFonts w:cs="Calibri"/>
                <w:color w:val="000000"/>
                <w:sz w:val="18"/>
                <w:szCs w:val="18"/>
              </w:rPr>
            </w:pPr>
            <w:r>
              <w:rPr>
                <w:rFonts w:cs="Calibri"/>
                <w:color w:val="000000"/>
                <w:sz w:val="18"/>
                <w:szCs w:val="18"/>
              </w:rPr>
              <w:t>Zriadenie jednotného informačného systému v pôsobnosti BSK</w:t>
            </w:r>
          </w:p>
        </w:tc>
        <w:tc>
          <w:tcPr>
            <w:tcW w:w="1453"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1 090 220,00</w:t>
            </w:r>
          </w:p>
        </w:tc>
        <w:tc>
          <w:tcPr>
            <w:tcW w:w="1660"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0,00</w:t>
            </w:r>
          </w:p>
        </w:tc>
        <w:tc>
          <w:tcPr>
            <w:tcW w:w="1317"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0,00</w:t>
            </w:r>
          </w:p>
        </w:tc>
        <w:tc>
          <w:tcPr>
            <w:tcW w:w="960"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 </w:t>
            </w:r>
          </w:p>
        </w:tc>
      </w:tr>
      <w:tr w:rsidR="00045D25" w:rsidRPr="003C3B17" w:rsidTr="00AE66FB">
        <w:trPr>
          <w:trHeight w:hRule="exact" w:val="340"/>
        </w:trPr>
        <w:tc>
          <w:tcPr>
            <w:tcW w:w="4800" w:type="dxa"/>
            <w:tcBorders>
              <w:top w:val="nil"/>
              <w:left w:val="single" w:sz="12" w:space="0" w:color="FFFFFF"/>
              <w:bottom w:val="single" w:sz="12" w:space="0" w:color="FFFFFF"/>
              <w:right w:val="single" w:sz="12" w:space="0" w:color="FFFFFF"/>
            </w:tcBorders>
            <w:shd w:val="clear" w:color="000000" w:fill="F2F2F2"/>
            <w:vAlign w:val="center"/>
            <w:hideMark/>
          </w:tcPr>
          <w:p w:rsidR="00045D25" w:rsidRDefault="00045D25">
            <w:pPr>
              <w:rPr>
                <w:rFonts w:cs="Calibri"/>
                <w:color w:val="000000"/>
                <w:sz w:val="18"/>
                <w:szCs w:val="18"/>
              </w:rPr>
            </w:pPr>
            <w:r>
              <w:rPr>
                <w:rFonts w:cs="Calibri"/>
                <w:color w:val="000000"/>
                <w:sz w:val="18"/>
                <w:szCs w:val="18"/>
              </w:rPr>
              <w:t>Zriadenie jednotného tariflého systému BID</w:t>
            </w:r>
          </w:p>
        </w:tc>
        <w:tc>
          <w:tcPr>
            <w:tcW w:w="1453"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427 500,00</w:t>
            </w:r>
          </w:p>
        </w:tc>
        <w:tc>
          <w:tcPr>
            <w:tcW w:w="1660"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427 500,00</w:t>
            </w:r>
          </w:p>
        </w:tc>
        <w:tc>
          <w:tcPr>
            <w:tcW w:w="1317"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0,00</w:t>
            </w:r>
          </w:p>
        </w:tc>
        <w:tc>
          <w:tcPr>
            <w:tcW w:w="960"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0,00%</w:t>
            </w:r>
          </w:p>
        </w:tc>
      </w:tr>
      <w:tr w:rsidR="00045D25" w:rsidRPr="003C3B17" w:rsidTr="00AE66FB">
        <w:trPr>
          <w:trHeight w:hRule="exact" w:val="340"/>
        </w:trPr>
        <w:tc>
          <w:tcPr>
            <w:tcW w:w="4800" w:type="dxa"/>
            <w:tcBorders>
              <w:top w:val="nil"/>
              <w:left w:val="single" w:sz="12" w:space="0" w:color="FFFFFF"/>
              <w:bottom w:val="single" w:sz="12" w:space="0" w:color="FFFFFF"/>
              <w:right w:val="single" w:sz="12" w:space="0" w:color="FFFFFF"/>
            </w:tcBorders>
            <w:shd w:val="clear" w:color="000000" w:fill="F2F2F2"/>
            <w:vAlign w:val="center"/>
            <w:hideMark/>
          </w:tcPr>
          <w:p w:rsidR="00045D25" w:rsidRDefault="00045D25">
            <w:pPr>
              <w:rPr>
                <w:rFonts w:cs="Calibri"/>
                <w:color w:val="000000"/>
                <w:sz w:val="18"/>
                <w:szCs w:val="18"/>
              </w:rPr>
            </w:pPr>
            <w:r>
              <w:rPr>
                <w:rFonts w:cs="Calibri"/>
                <w:color w:val="000000"/>
                <w:sz w:val="18"/>
                <w:szCs w:val="18"/>
              </w:rPr>
              <w:t xml:space="preserve">Perimost </w:t>
            </w:r>
          </w:p>
        </w:tc>
        <w:tc>
          <w:tcPr>
            <w:tcW w:w="1453"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24 618,00</w:t>
            </w:r>
          </w:p>
        </w:tc>
        <w:tc>
          <w:tcPr>
            <w:tcW w:w="1660"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31 834,69</w:t>
            </w:r>
          </w:p>
        </w:tc>
        <w:tc>
          <w:tcPr>
            <w:tcW w:w="1317"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31 834,69</w:t>
            </w:r>
          </w:p>
        </w:tc>
        <w:tc>
          <w:tcPr>
            <w:tcW w:w="960"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100,00%</w:t>
            </w:r>
          </w:p>
        </w:tc>
      </w:tr>
      <w:tr w:rsidR="00045D25" w:rsidRPr="003C3B17" w:rsidTr="00AE66FB">
        <w:trPr>
          <w:trHeight w:hRule="exact" w:val="340"/>
        </w:trPr>
        <w:tc>
          <w:tcPr>
            <w:tcW w:w="4800" w:type="dxa"/>
            <w:tcBorders>
              <w:top w:val="nil"/>
              <w:left w:val="single" w:sz="12" w:space="0" w:color="FFFFFF"/>
              <w:bottom w:val="single" w:sz="12" w:space="0" w:color="FFFFFF"/>
              <w:right w:val="single" w:sz="12" w:space="0" w:color="FFFFFF"/>
            </w:tcBorders>
            <w:shd w:val="clear" w:color="000000" w:fill="F2F2F2"/>
            <w:vAlign w:val="center"/>
            <w:hideMark/>
          </w:tcPr>
          <w:p w:rsidR="00045D25" w:rsidRDefault="00045D25">
            <w:pPr>
              <w:rPr>
                <w:rFonts w:cs="Calibri"/>
                <w:color w:val="000000"/>
                <w:sz w:val="18"/>
                <w:szCs w:val="18"/>
              </w:rPr>
            </w:pPr>
            <w:r>
              <w:rPr>
                <w:rFonts w:cs="Calibri"/>
                <w:color w:val="000000"/>
                <w:sz w:val="18"/>
                <w:szCs w:val="18"/>
              </w:rPr>
              <w:t xml:space="preserve">Propagácia IDS </w:t>
            </w:r>
          </w:p>
        </w:tc>
        <w:tc>
          <w:tcPr>
            <w:tcW w:w="1453"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8 037,00</w:t>
            </w:r>
          </w:p>
        </w:tc>
        <w:tc>
          <w:tcPr>
            <w:tcW w:w="1660"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0,00</w:t>
            </w:r>
          </w:p>
        </w:tc>
        <w:tc>
          <w:tcPr>
            <w:tcW w:w="1317"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0,00</w:t>
            </w:r>
          </w:p>
        </w:tc>
        <w:tc>
          <w:tcPr>
            <w:tcW w:w="960"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 </w:t>
            </w:r>
          </w:p>
        </w:tc>
      </w:tr>
      <w:tr w:rsidR="00045D25" w:rsidRPr="003C3B17" w:rsidTr="00AE66FB">
        <w:trPr>
          <w:trHeight w:hRule="exact" w:val="340"/>
        </w:trPr>
        <w:tc>
          <w:tcPr>
            <w:tcW w:w="4800" w:type="dxa"/>
            <w:tcBorders>
              <w:top w:val="nil"/>
              <w:left w:val="single" w:sz="12" w:space="0" w:color="FFFFFF"/>
              <w:bottom w:val="single" w:sz="12" w:space="0" w:color="FFFFFF"/>
              <w:right w:val="single" w:sz="12" w:space="0" w:color="FFFFFF"/>
            </w:tcBorders>
            <w:shd w:val="clear" w:color="000000" w:fill="F2F2F2"/>
            <w:vAlign w:val="center"/>
            <w:hideMark/>
          </w:tcPr>
          <w:p w:rsidR="00045D25" w:rsidRDefault="00045D25">
            <w:pPr>
              <w:rPr>
                <w:rFonts w:cs="Calibri"/>
                <w:color w:val="000000"/>
                <w:sz w:val="18"/>
                <w:szCs w:val="18"/>
              </w:rPr>
            </w:pPr>
            <w:r>
              <w:rPr>
                <w:rFonts w:cs="Calibri"/>
                <w:color w:val="000000"/>
                <w:sz w:val="18"/>
                <w:szCs w:val="18"/>
              </w:rPr>
              <w:t xml:space="preserve">Za mostom </w:t>
            </w:r>
          </w:p>
        </w:tc>
        <w:tc>
          <w:tcPr>
            <w:tcW w:w="1453"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86 472,00</w:t>
            </w:r>
          </w:p>
        </w:tc>
        <w:tc>
          <w:tcPr>
            <w:tcW w:w="1660"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86 472,00</w:t>
            </w:r>
          </w:p>
        </w:tc>
        <w:tc>
          <w:tcPr>
            <w:tcW w:w="1317"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37 035,04</w:t>
            </w:r>
          </w:p>
        </w:tc>
        <w:tc>
          <w:tcPr>
            <w:tcW w:w="960" w:type="dxa"/>
            <w:tcBorders>
              <w:top w:val="nil"/>
              <w:left w:val="nil"/>
              <w:bottom w:val="single" w:sz="12" w:space="0" w:color="FFFFFF"/>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42,83%</w:t>
            </w:r>
          </w:p>
        </w:tc>
      </w:tr>
      <w:tr w:rsidR="00045D25" w:rsidRPr="003C3B17" w:rsidTr="00AE66FB">
        <w:trPr>
          <w:trHeight w:hRule="exact" w:val="340"/>
        </w:trPr>
        <w:tc>
          <w:tcPr>
            <w:tcW w:w="4800" w:type="dxa"/>
            <w:tcBorders>
              <w:top w:val="nil"/>
              <w:left w:val="single" w:sz="12" w:space="0" w:color="FFFFFF"/>
              <w:bottom w:val="nil"/>
              <w:right w:val="single" w:sz="12" w:space="0" w:color="FFFFFF"/>
            </w:tcBorders>
            <w:shd w:val="clear" w:color="000000" w:fill="F2F2F2"/>
            <w:vAlign w:val="center"/>
            <w:hideMark/>
          </w:tcPr>
          <w:p w:rsidR="00045D25" w:rsidRDefault="00045D25" w:rsidP="003F52D7">
            <w:pPr>
              <w:rPr>
                <w:rFonts w:cs="Calibri"/>
                <w:color w:val="000000"/>
                <w:sz w:val="18"/>
                <w:szCs w:val="18"/>
              </w:rPr>
            </w:pPr>
            <w:r>
              <w:rPr>
                <w:rFonts w:cs="Calibri"/>
                <w:color w:val="000000"/>
                <w:sz w:val="18"/>
                <w:szCs w:val="18"/>
              </w:rPr>
              <w:t xml:space="preserve">Príjmy RO </w:t>
            </w:r>
            <w:r w:rsidR="003F52D7">
              <w:rPr>
                <w:rFonts w:cs="Calibri"/>
                <w:color w:val="000000"/>
                <w:sz w:val="18"/>
                <w:szCs w:val="18"/>
              </w:rPr>
              <w:t>–</w:t>
            </w:r>
            <w:r>
              <w:rPr>
                <w:rFonts w:cs="Calibri"/>
                <w:color w:val="000000"/>
                <w:sz w:val="18"/>
                <w:szCs w:val="18"/>
              </w:rPr>
              <w:t xml:space="preserve"> </w:t>
            </w:r>
            <w:r w:rsidR="003F52D7">
              <w:rPr>
                <w:rFonts w:cs="Calibri"/>
                <w:color w:val="000000"/>
                <w:sz w:val="18"/>
                <w:szCs w:val="18"/>
              </w:rPr>
              <w:t>DSS Pl.Podhradie dar na zastrešenie terasy</w:t>
            </w:r>
          </w:p>
        </w:tc>
        <w:tc>
          <w:tcPr>
            <w:tcW w:w="1453" w:type="dxa"/>
            <w:tcBorders>
              <w:top w:val="nil"/>
              <w:left w:val="nil"/>
              <w:bottom w:val="nil"/>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0,00</w:t>
            </w:r>
          </w:p>
        </w:tc>
        <w:tc>
          <w:tcPr>
            <w:tcW w:w="1660" w:type="dxa"/>
            <w:tcBorders>
              <w:top w:val="nil"/>
              <w:left w:val="nil"/>
              <w:bottom w:val="nil"/>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2 532,77</w:t>
            </w:r>
          </w:p>
        </w:tc>
        <w:tc>
          <w:tcPr>
            <w:tcW w:w="1317" w:type="dxa"/>
            <w:tcBorders>
              <w:top w:val="nil"/>
              <w:left w:val="nil"/>
              <w:bottom w:val="nil"/>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2 532,77</w:t>
            </w:r>
          </w:p>
        </w:tc>
        <w:tc>
          <w:tcPr>
            <w:tcW w:w="960" w:type="dxa"/>
            <w:tcBorders>
              <w:top w:val="nil"/>
              <w:left w:val="nil"/>
              <w:bottom w:val="nil"/>
              <w:right w:val="single" w:sz="12" w:space="0" w:color="FFFFFF"/>
            </w:tcBorders>
            <w:shd w:val="clear" w:color="000000" w:fill="F2F2F2"/>
            <w:vAlign w:val="center"/>
            <w:hideMark/>
          </w:tcPr>
          <w:p w:rsidR="00045D25" w:rsidRDefault="00045D25">
            <w:pPr>
              <w:jc w:val="right"/>
              <w:rPr>
                <w:rFonts w:cs="Calibri"/>
                <w:color w:val="000000"/>
                <w:sz w:val="18"/>
                <w:szCs w:val="18"/>
              </w:rPr>
            </w:pPr>
            <w:r>
              <w:rPr>
                <w:rFonts w:cs="Calibri"/>
                <w:color w:val="000000"/>
                <w:sz w:val="18"/>
                <w:szCs w:val="18"/>
              </w:rPr>
              <w:t>100,00%</w:t>
            </w:r>
          </w:p>
        </w:tc>
      </w:tr>
      <w:tr w:rsidR="00AE66FB" w:rsidRPr="003C3B17" w:rsidTr="00AE66FB">
        <w:trPr>
          <w:trHeight w:hRule="exact" w:val="340"/>
        </w:trPr>
        <w:tc>
          <w:tcPr>
            <w:tcW w:w="4800" w:type="dxa"/>
            <w:tcBorders>
              <w:top w:val="nil"/>
              <w:left w:val="single" w:sz="12" w:space="0" w:color="FFFFFF"/>
              <w:bottom w:val="single" w:sz="12" w:space="0" w:color="FFFFFF"/>
              <w:right w:val="single" w:sz="12" w:space="0" w:color="FFFFFF"/>
            </w:tcBorders>
            <w:shd w:val="clear" w:color="000000" w:fill="F2F2F2"/>
            <w:vAlign w:val="center"/>
          </w:tcPr>
          <w:p w:rsidR="00AE66FB" w:rsidRDefault="00AE66FB" w:rsidP="003F52D7">
            <w:pPr>
              <w:rPr>
                <w:rFonts w:cs="Calibri"/>
                <w:color w:val="000000"/>
                <w:sz w:val="18"/>
                <w:szCs w:val="18"/>
              </w:rPr>
            </w:pPr>
            <w:r>
              <w:rPr>
                <w:rFonts w:cs="Calibri"/>
                <w:color w:val="000000"/>
                <w:sz w:val="18"/>
                <w:szCs w:val="18"/>
              </w:rPr>
              <w:t xml:space="preserve">Príjmy RO </w:t>
            </w:r>
            <w:r w:rsidR="003F52D7">
              <w:rPr>
                <w:rFonts w:cs="Calibri"/>
                <w:color w:val="000000"/>
                <w:sz w:val="18"/>
                <w:szCs w:val="18"/>
              </w:rPr>
              <w:t>–</w:t>
            </w:r>
            <w:r>
              <w:rPr>
                <w:rFonts w:cs="Calibri"/>
                <w:color w:val="000000"/>
                <w:sz w:val="18"/>
                <w:szCs w:val="18"/>
              </w:rPr>
              <w:t xml:space="preserve"> </w:t>
            </w:r>
            <w:r w:rsidR="003F52D7">
              <w:rPr>
                <w:rFonts w:cs="Calibri"/>
                <w:color w:val="000000"/>
                <w:sz w:val="18"/>
                <w:szCs w:val="18"/>
              </w:rPr>
              <w:t>SŠ, Ivanka pri Dunaji – budovanie COVP</w:t>
            </w:r>
          </w:p>
        </w:tc>
        <w:tc>
          <w:tcPr>
            <w:tcW w:w="1453" w:type="dxa"/>
            <w:tcBorders>
              <w:top w:val="nil"/>
              <w:left w:val="nil"/>
              <w:bottom w:val="single" w:sz="12" w:space="0" w:color="FFFFFF"/>
              <w:right w:val="single" w:sz="12" w:space="0" w:color="FFFFFF"/>
            </w:tcBorders>
            <w:shd w:val="clear" w:color="000000" w:fill="F2F2F2"/>
            <w:vAlign w:val="center"/>
          </w:tcPr>
          <w:p w:rsidR="00AE66FB" w:rsidRDefault="00AE66FB">
            <w:pPr>
              <w:jc w:val="right"/>
              <w:rPr>
                <w:rFonts w:cs="Calibri"/>
                <w:color w:val="000000"/>
                <w:sz w:val="18"/>
                <w:szCs w:val="18"/>
              </w:rPr>
            </w:pPr>
            <w:r>
              <w:rPr>
                <w:rFonts w:cs="Calibri"/>
                <w:color w:val="000000"/>
                <w:sz w:val="18"/>
                <w:szCs w:val="18"/>
              </w:rPr>
              <w:t>0,00</w:t>
            </w:r>
          </w:p>
        </w:tc>
        <w:tc>
          <w:tcPr>
            <w:tcW w:w="1660" w:type="dxa"/>
            <w:tcBorders>
              <w:top w:val="nil"/>
              <w:left w:val="nil"/>
              <w:bottom w:val="single" w:sz="12" w:space="0" w:color="FFFFFF"/>
              <w:right w:val="single" w:sz="12" w:space="0" w:color="FFFFFF"/>
            </w:tcBorders>
            <w:shd w:val="clear" w:color="000000" w:fill="F2F2F2"/>
            <w:vAlign w:val="center"/>
          </w:tcPr>
          <w:p w:rsidR="00AE66FB" w:rsidRDefault="00AE66FB">
            <w:pPr>
              <w:jc w:val="right"/>
              <w:rPr>
                <w:rFonts w:cs="Calibri"/>
                <w:color w:val="000000"/>
                <w:sz w:val="18"/>
                <w:szCs w:val="18"/>
              </w:rPr>
            </w:pPr>
            <w:r>
              <w:rPr>
                <w:rFonts w:cs="Calibri"/>
                <w:color w:val="000000"/>
                <w:sz w:val="18"/>
                <w:szCs w:val="18"/>
              </w:rPr>
              <w:t>6 000,00</w:t>
            </w:r>
          </w:p>
        </w:tc>
        <w:tc>
          <w:tcPr>
            <w:tcW w:w="1317" w:type="dxa"/>
            <w:tcBorders>
              <w:top w:val="nil"/>
              <w:left w:val="nil"/>
              <w:bottom w:val="single" w:sz="12" w:space="0" w:color="FFFFFF"/>
              <w:right w:val="single" w:sz="12" w:space="0" w:color="FFFFFF"/>
            </w:tcBorders>
            <w:shd w:val="clear" w:color="000000" w:fill="F2F2F2"/>
            <w:vAlign w:val="center"/>
          </w:tcPr>
          <w:p w:rsidR="00AE66FB" w:rsidRDefault="00AE66FB">
            <w:pPr>
              <w:jc w:val="right"/>
              <w:rPr>
                <w:rFonts w:cs="Calibri"/>
                <w:color w:val="000000"/>
                <w:sz w:val="18"/>
                <w:szCs w:val="18"/>
              </w:rPr>
            </w:pPr>
            <w:r>
              <w:rPr>
                <w:rFonts w:cs="Calibri"/>
                <w:color w:val="000000"/>
                <w:sz w:val="18"/>
                <w:szCs w:val="18"/>
              </w:rPr>
              <w:t>6 000,00</w:t>
            </w:r>
          </w:p>
        </w:tc>
        <w:tc>
          <w:tcPr>
            <w:tcW w:w="960" w:type="dxa"/>
            <w:tcBorders>
              <w:top w:val="nil"/>
              <w:left w:val="nil"/>
              <w:bottom w:val="single" w:sz="12" w:space="0" w:color="FFFFFF"/>
              <w:right w:val="single" w:sz="12" w:space="0" w:color="FFFFFF"/>
            </w:tcBorders>
            <w:shd w:val="clear" w:color="000000" w:fill="F2F2F2"/>
            <w:vAlign w:val="center"/>
          </w:tcPr>
          <w:p w:rsidR="00AE66FB" w:rsidRDefault="00AE66FB">
            <w:pPr>
              <w:jc w:val="right"/>
              <w:rPr>
                <w:rFonts w:cs="Calibri"/>
                <w:color w:val="000000"/>
                <w:sz w:val="18"/>
                <w:szCs w:val="18"/>
              </w:rPr>
            </w:pPr>
            <w:r>
              <w:rPr>
                <w:rFonts w:cs="Calibri"/>
                <w:color w:val="000000"/>
                <w:sz w:val="18"/>
                <w:szCs w:val="18"/>
              </w:rPr>
              <w:t>100,00%</w:t>
            </w:r>
          </w:p>
        </w:tc>
      </w:tr>
    </w:tbl>
    <w:p w:rsidR="00DB0302" w:rsidRDefault="00DB0302" w:rsidP="00B74997">
      <w:pPr>
        <w:pStyle w:val="tl3"/>
        <w:ind w:firstLine="0"/>
      </w:pPr>
    </w:p>
    <w:p w:rsidR="00F5502B" w:rsidRDefault="00521818" w:rsidP="00CA02D9">
      <w:pPr>
        <w:pStyle w:val="tl3"/>
      </w:pPr>
      <w:r w:rsidRPr="000D296D">
        <w:lastRenderedPageBreak/>
        <w:t xml:space="preserve">B.1.4  </w:t>
      </w:r>
      <w:r w:rsidR="00BE217D" w:rsidRPr="000D296D">
        <w:t>Príjmové finančné operácie</w:t>
      </w:r>
    </w:p>
    <w:p w:rsidR="00FE6A76" w:rsidRDefault="00F5502B" w:rsidP="00F5502B">
      <w:pPr>
        <w:pStyle w:val="Nzov"/>
        <w:ind w:firstLine="708"/>
        <w:jc w:val="both"/>
        <w:rPr>
          <w:rFonts w:ascii="Calibri" w:hAnsi="Calibri" w:cs="Calibri"/>
          <w:sz w:val="24"/>
          <w:lang w:eastAsia="sk-SK"/>
        </w:rPr>
      </w:pPr>
      <w:r w:rsidRPr="00F5502B">
        <w:rPr>
          <w:rFonts w:ascii="Calibri" w:hAnsi="Calibri" w:cs="Calibri"/>
          <w:b/>
          <w:sz w:val="24"/>
          <w:lang w:eastAsia="sk-SK"/>
        </w:rPr>
        <w:t>Na rok 2015 boli príjmové finančné operácie rozpočtované vo výške 3 158 295,22</w:t>
      </w:r>
      <w:r>
        <w:rPr>
          <w:rFonts w:ascii="Calibri" w:hAnsi="Calibri" w:cs="Calibri"/>
          <w:b/>
          <w:sz w:val="24"/>
          <w:lang w:eastAsia="sk-SK"/>
        </w:rPr>
        <w:t xml:space="preserve"> EUR</w:t>
      </w:r>
      <w:r w:rsidRPr="00F5502B">
        <w:rPr>
          <w:rFonts w:ascii="Calibri" w:hAnsi="Calibri" w:cs="Calibri"/>
          <w:sz w:val="24"/>
          <w:lang w:eastAsia="sk-SK"/>
        </w:rPr>
        <w:t xml:space="preserve">.  </w:t>
      </w:r>
    </w:p>
    <w:p w:rsidR="00FE6A76" w:rsidRDefault="00FE6A76" w:rsidP="00F5502B">
      <w:pPr>
        <w:pStyle w:val="Nzov"/>
        <w:ind w:firstLine="708"/>
        <w:jc w:val="both"/>
        <w:rPr>
          <w:rFonts w:ascii="Calibri" w:hAnsi="Calibri" w:cs="Calibri"/>
          <w:sz w:val="24"/>
          <w:lang w:eastAsia="sk-SK"/>
        </w:rPr>
      </w:pPr>
    </w:p>
    <w:p w:rsidR="00F5502B" w:rsidRPr="00F5502B" w:rsidRDefault="00F5502B" w:rsidP="00FE6A76">
      <w:pPr>
        <w:pStyle w:val="Nzov"/>
        <w:ind w:firstLine="708"/>
        <w:jc w:val="both"/>
        <w:rPr>
          <w:rFonts w:ascii="Calibri" w:hAnsi="Calibri" w:cs="Calibri"/>
          <w:sz w:val="24"/>
          <w:lang w:eastAsia="sk-SK"/>
        </w:rPr>
      </w:pPr>
      <w:r w:rsidRPr="00F5502B">
        <w:rPr>
          <w:rFonts w:ascii="Calibri" w:hAnsi="Calibri" w:cs="Calibri"/>
          <w:sz w:val="24"/>
          <w:lang w:eastAsia="sk-SK"/>
        </w:rPr>
        <w:t xml:space="preserve">Počas roka boli v tejto časti rozpočtu vykonané zmeny </w:t>
      </w:r>
      <w:r>
        <w:rPr>
          <w:rFonts w:ascii="Calibri" w:hAnsi="Calibri" w:cs="Calibri"/>
          <w:sz w:val="24"/>
          <w:lang w:eastAsia="sk-SK"/>
        </w:rPr>
        <w:t xml:space="preserve">a tak rozpočet </w:t>
      </w:r>
      <w:r w:rsidRPr="00F5502B">
        <w:rPr>
          <w:rFonts w:ascii="Calibri" w:hAnsi="Calibri" w:cs="Calibri"/>
          <w:sz w:val="24"/>
          <w:lang w:eastAsia="sk-SK"/>
        </w:rPr>
        <w:t xml:space="preserve">príjmových finančných operácii </w:t>
      </w:r>
      <w:r>
        <w:rPr>
          <w:rFonts w:ascii="Calibri" w:hAnsi="Calibri" w:cs="Calibri"/>
          <w:sz w:val="24"/>
          <w:lang w:eastAsia="sk-SK"/>
        </w:rPr>
        <w:t xml:space="preserve">sa </w:t>
      </w:r>
      <w:r w:rsidRPr="00F5502B">
        <w:rPr>
          <w:rFonts w:ascii="Calibri" w:hAnsi="Calibri" w:cs="Calibri"/>
          <w:sz w:val="24"/>
          <w:lang w:eastAsia="sk-SK"/>
        </w:rPr>
        <w:t>navýš</w:t>
      </w:r>
      <w:r>
        <w:rPr>
          <w:rFonts w:ascii="Calibri" w:hAnsi="Calibri" w:cs="Calibri"/>
          <w:sz w:val="24"/>
          <w:lang w:eastAsia="sk-SK"/>
        </w:rPr>
        <w:t>il</w:t>
      </w:r>
      <w:r w:rsidRPr="00F5502B">
        <w:rPr>
          <w:rFonts w:ascii="Calibri" w:hAnsi="Calibri" w:cs="Calibri"/>
          <w:sz w:val="24"/>
          <w:lang w:eastAsia="sk-SK"/>
        </w:rPr>
        <w:t xml:space="preserve"> o</w:t>
      </w:r>
      <w:r w:rsidR="00FE6A76">
        <w:rPr>
          <w:rFonts w:ascii="Calibri" w:hAnsi="Calibri" w:cs="Calibri"/>
          <w:sz w:val="24"/>
          <w:lang w:eastAsia="sk-SK"/>
        </w:rPr>
        <w:t xml:space="preserve"> celkovú </w:t>
      </w:r>
      <w:r w:rsidRPr="00F5502B">
        <w:rPr>
          <w:rFonts w:ascii="Calibri" w:hAnsi="Calibri" w:cs="Calibri"/>
          <w:sz w:val="24"/>
          <w:lang w:eastAsia="sk-SK"/>
        </w:rPr>
        <w:t xml:space="preserve">sumu 9 914 842,57 </w:t>
      </w:r>
      <w:r>
        <w:rPr>
          <w:rFonts w:ascii="Calibri" w:hAnsi="Calibri" w:cs="Calibri"/>
          <w:sz w:val="24"/>
          <w:lang w:eastAsia="sk-SK"/>
        </w:rPr>
        <w:t>EUR</w:t>
      </w:r>
      <w:r w:rsidR="008B0E0E">
        <w:rPr>
          <w:rFonts w:ascii="Calibri" w:hAnsi="Calibri" w:cs="Calibri"/>
          <w:sz w:val="24"/>
          <w:lang w:eastAsia="sk-SK"/>
        </w:rPr>
        <w:t>, a to</w:t>
      </w:r>
      <w:r w:rsidR="00FE6A76">
        <w:rPr>
          <w:rFonts w:ascii="Calibri" w:hAnsi="Calibri" w:cs="Calibri"/>
          <w:sz w:val="24"/>
          <w:lang w:eastAsia="sk-SK"/>
        </w:rPr>
        <w:t xml:space="preserve"> o </w:t>
      </w:r>
      <w:r w:rsidRPr="00F5502B">
        <w:rPr>
          <w:rFonts w:ascii="Calibri" w:hAnsi="Calibri" w:cs="Calibri"/>
          <w:sz w:val="24"/>
          <w:lang w:eastAsia="sk-SK"/>
        </w:rPr>
        <w:t xml:space="preserve">: </w:t>
      </w:r>
    </w:p>
    <w:p w:rsidR="00F5502B" w:rsidRDefault="00E612D4" w:rsidP="00FE6A76">
      <w:pPr>
        <w:pStyle w:val="Normlnywebov"/>
        <w:numPr>
          <w:ilvl w:val="0"/>
          <w:numId w:val="18"/>
        </w:numPr>
        <w:spacing w:after="0"/>
      </w:pPr>
      <w:r>
        <w:rPr>
          <w:rFonts w:ascii="Calibri" w:hAnsi="Calibri" w:cs="Calibri"/>
          <w:color w:val="000000"/>
        </w:rPr>
        <w:t xml:space="preserve">405 981,31 </w:t>
      </w:r>
      <w:r w:rsidR="00FE6A76">
        <w:rPr>
          <w:rFonts w:ascii="Calibri" w:hAnsi="Calibri" w:cs="Calibri"/>
          <w:color w:val="000000"/>
        </w:rPr>
        <w:t xml:space="preserve">EUR </w:t>
      </w:r>
      <w:r w:rsidR="00F5502B">
        <w:rPr>
          <w:rFonts w:ascii="Calibri" w:hAnsi="Calibri" w:cs="Calibri"/>
          <w:color w:val="000000"/>
        </w:rPr>
        <w:t xml:space="preserve">o zostatky finančných prostriedkov z roku 2014, </w:t>
      </w:r>
    </w:p>
    <w:p w:rsidR="00FE6A76" w:rsidRPr="00FE6A76" w:rsidRDefault="00FE6A76" w:rsidP="00F5502B">
      <w:pPr>
        <w:pStyle w:val="Normlnywebov"/>
        <w:numPr>
          <w:ilvl w:val="0"/>
          <w:numId w:val="18"/>
        </w:numPr>
        <w:spacing w:before="100" w:beforeAutospacing="1" w:after="100" w:afterAutospacing="1"/>
      </w:pPr>
      <w:r w:rsidRPr="00FE6A76">
        <w:rPr>
          <w:rFonts w:ascii="Calibri" w:hAnsi="Calibri" w:cs="Calibri"/>
          <w:color w:val="000000"/>
        </w:rPr>
        <w:t>7 253 626,60 EUR  v zmysle uznesenia č. 27/2015 Z BSK zo dňa</w:t>
      </w:r>
      <w:r w:rsidR="00F5502B" w:rsidRPr="00FE6A76">
        <w:rPr>
          <w:rFonts w:ascii="Calibri" w:hAnsi="Calibri" w:cs="Calibri"/>
          <w:color w:val="000000"/>
        </w:rPr>
        <w:t xml:space="preserve"> 24.4.2015 </w:t>
      </w:r>
    </w:p>
    <w:p w:rsidR="00FE6A76" w:rsidRPr="00FE6A76" w:rsidRDefault="00FE6A76" w:rsidP="00FE6A76">
      <w:pPr>
        <w:pStyle w:val="Normlnywebov"/>
        <w:numPr>
          <w:ilvl w:val="0"/>
          <w:numId w:val="18"/>
        </w:numPr>
        <w:spacing w:before="100" w:beforeAutospacing="1" w:after="100" w:afterAutospacing="1"/>
      </w:pPr>
      <w:r w:rsidRPr="00FE6A76">
        <w:rPr>
          <w:rFonts w:ascii="Calibri" w:hAnsi="Calibri" w:cs="Calibri"/>
          <w:color w:val="000000"/>
        </w:rPr>
        <w:t xml:space="preserve">2 255 234,66 EUR v zmysle uznesenia č. 45/2015 Z BSK zo </w:t>
      </w:r>
      <w:r w:rsidR="00F5502B" w:rsidRPr="00FE6A76">
        <w:rPr>
          <w:rFonts w:ascii="Calibri" w:hAnsi="Calibri" w:cs="Calibri"/>
          <w:color w:val="000000"/>
        </w:rPr>
        <w:t xml:space="preserve">dňa 26.6.2015 </w:t>
      </w:r>
    </w:p>
    <w:p w:rsidR="00F5502B" w:rsidRPr="00FE6A76" w:rsidRDefault="00F5502B" w:rsidP="00FE6A76">
      <w:pPr>
        <w:pStyle w:val="Normlnywebov"/>
        <w:spacing w:before="100" w:beforeAutospacing="1" w:after="100" w:afterAutospacing="1"/>
        <w:ind w:left="142" w:firstLine="567"/>
        <w:rPr>
          <w:rFonts w:ascii="Calibri" w:hAnsi="Calibri" w:cs="Calibri"/>
          <w:b/>
        </w:rPr>
      </w:pPr>
      <w:r w:rsidRPr="00FE6A76">
        <w:rPr>
          <w:rFonts w:ascii="Calibri" w:hAnsi="Calibri" w:cs="Calibri"/>
          <w:b/>
          <w:bCs/>
          <w:color w:val="000000"/>
        </w:rPr>
        <w:t>Po  vykonaných  zmenách  dosiahli  na  konci  roka  2015 príjmové finančné operácie  objem</w:t>
      </w:r>
      <w:r w:rsidR="00FE6A76">
        <w:rPr>
          <w:rFonts w:ascii="Calibri" w:hAnsi="Calibri" w:cs="Calibri"/>
          <w:b/>
        </w:rPr>
        <w:t xml:space="preserve"> </w:t>
      </w:r>
      <w:r w:rsidRPr="00FE6A76">
        <w:rPr>
          <w:rFonts w:ascii="Calibri" w:hAnsi="Calibri" w:cs="Calibri"/>
          <w:b/>
          <w:bCs/>
        </w:rPr>
        <w:t>13 073 137,79 €.</w:t>
      </w:r>
    </w:p>
    <w:p w:rsidR="00F5502B" w:rsidRPr="000C7E95" w:rsidRDefault="00F5502B" w:rsidP="000C7E95">
      <w:pPr>
        <w:pStyle w:val="Normlnywebov"/>
        <w:ind w:firstLine="709"/>
        <w:jc w:val="both"/>
        <w:rPr>
          <w:rFonts w:ascii="Calibri" w:hAnsi="Calibri" w:cs="Calibri"/>
          <w:color w:val="000000"/>
        </w:rPr>
      </w:pPr>
      <w:r w:rsidRPr="000C7E95">
        <w:rPr>
          <w:rFonts w:ascii="Calibri" w:hAnsi="Calibri" w:cs="Calibri"/>
          <w:b/>
        </w:rPr>
        <w:t>Plnenie</w:t>
      </w:r>
      <w:r w:rsidRPr="000C7E95">
        <w:rPr>
          <w:rFonts w:ascii="Calibri" w:hAnsi="Calibri" w:cs="Calibri"/>
        </w:rPr>
        <w:t xml:space="preserve">  </w:t>
      </w:r>
      <w:r w:rsidRPr="000C7E95">
        <w:rPr>
          <w:rFonts w:ascii="Calibri" w:hAnsi="Calibri" w:cs="Calibri"/>
          <w:b/>
        </w:rPr>
        <w:t>príjmových</w:t>
      </w:r>
      <w:r w:rsidRPr="00965BEC">
        <w:rPr>
          <w:rFonts w:ascii="Calibri" w:hAnsi="Calibri" w:cs="Calibri"/>
          <w:b/>
        </w:rPr>
        <w:t xml:space="preserve">  finančných  operácií</w:t>
      </w:r>
      <w:r>
        <w:rPr>
          <w:rFonts w:ascii="Calibri" w:hAnsi="Calibri" w:cs="Calibri"/>
        </w:rPr>
        <w:t xml:space="preserve"> </w:t>
      </w:r>
      <w:r w:rsidRPr="00AB0A8A">
        <w:rPr>
          <w:rFonts w:ascii="Calibri" w:hAnsi="Calibri" w:cs="Calibri"/>
        </w:rPr>
        <w:t xml:space="preserve"> </w:t>
      </w:r>
      <w:r>
        <w:rPr>
          <w:rFonts w:ascii="Calibri" w:hAnsi="Calibri" w:cs="Calibri"/>
          <w:b/>
        </w:rPr>
        <w:t>k 31.12.2015 dosiahlo výšku</w:t>
      </w:r>
      <w:r>
        <w:rPr>
          <w:rFonts w:ascii="Calibri" w:hAnsi="Calibri" w:cs="Calibri"/>
        </w:rPr>
        <w:t xml:space="preserve"> </w:t>
      </w:r>
      <w:r w:rsidR="000C7E95">
        <w:rPr>
          <w:rFonts w:ascii="Calibri" w:hAnsi="Calibri" w:cs="Calibri"/>
          <w:b/>
          <w:bCs/>
        </w:rPr>
        <w:t>6 173 998,71</w:t>
      </w:r>
      <w:r>
        <w:rPr>
          <w:rFonts w:ascii="Calibri" w:hAnsi="Calibri" w:cs="Calibri"/>
          <w:b/>
          <w:bCs/>
        </w:rPr>
        <w:t xml:space="preserve"> </w:t>
      </w:r>
      <w:r w:rsidRPr="00590A78">
        <w:rPr>
          <w:rFonts w:ascii="Calibri" w:hAnsi="Calibri" w:cs="Calibri"/>
          <w:b/>
          <w:bCs/>
        </w:rPr>
        <w:t>€</w:t>
      </w:r>
      <w:r>
        <w:rPr>
          <w:rFonts w:ascii="Calibri" w:hAnsi="Calibri" w:cs="Calibri"/>
          <w:b/>
          <w:bCs/>
        </w:rPr>
        <w:t xml:space="preserve">. </w:t>
      </w:r>
      <w:r>
        <w:rPr>
          <w:rFonts w:ascii="Calibri" w:hAnsi="Calibri" w:cs="Calibri"/>
          <w:color w:val="000000"/>
        </w:rPr>
        <w:t>Túto sumu predstavuje najmä splátka pôžičky 1. župnej a.s. vo výške 1 063 626,60 €, zostatky finančných prostriedkov z roku 2014 vo výške</w:t>
      </w:r>
      <w:r>
        <w:rPr>
          <w:rFonts w:ascii="Calibri" w:hAnsi="Calibri" w:cs="Calibri"/>
          <w:b/>
          <w:bCs/>
          <w:color w:val="000000"/>
        </w:rPr>
        <w:t xml:space="preserve"> </w:t>
      </w:r>
      <w:r>
        <w:rPr>
          <w:rFonts w:ascii="Calibri" w:hAnsi="Calibri" w:cs="Calibri"/>
          <w:color w:val="000000"/>
        </w:rPr>
        <w:t>405 981,31 €</w:t>
      </w:r>
      <w:r>
        <w:rPr>
          <w:rFonts w:ascii="Calibri" w:hAnsi="Calibri" w:cs="Calibri"/>
          <w:b/>
          <w:bCs/>
          <w:color w:val="000000"/>
          <w:sz w:val="18"/>
          <w:szCs w:val="18"/>
        </w:rPr>
        <w:t xml:space="preserve"> </w:t>
      </w:r>
      <w:r>
        <w:rPr>
          <w:rFonts w:ascii="Calibri" w:hAnsi="Calibri" w:cs="Calibri"/>
          <w:color w:val="000000"/>
        </w:rPr>
        <w:t xml:space="preserve">a </w:t>
      </w:r>
      <w:r w:rsidR="00656697">
        <w:rPr>
          <w:rFonts w:ascii="Calibri" w:hAnsi="Calibri" w:cs="Calibri"/>
          <w:color w:val="000000"/>
        </w:rPr>
        <w:t>prijatý</w:t>
      </w:r>
      <w:r>
        <w:rPr>
          <w:rFonts w:ascii="Calibri" w:hAnsi="Calibri" w:cs="Calibri"/>
          <w:color w:val="000000"/>
        </w:rPr>
        <w:t xml:space="preserve"> úver zo Slovenske</w:t>
      </w:r>
      <w:r w:rsidR="000C7E95">
        <w:rPr>
          <w:rFonts w:ascii="Calibri" w:hAnsi="Calibri" w:cs="Calibri"/>
          <w:color w:val="000000"/>
        </w:rPr>
        <w:t xml:space="preserve">j sporiteľne na projekt MunSSEF </w:t>
      </w:r>
      <w:r w:rsidR="00656697">
        <w:rPr>
          <w:rFonts w:ascii="Calibri" w:hAnsi="Calibri" w:cs="Calibri"/>
          <w:color w:val="000000"/>
        </w:rPr>
        <w:t>vo výške</w:t>
      </w:r>
      <w:r w:rsidR="000C7E95">
        <w:rPr>
          <w:rFonts w:ascii="Calibri" w:hAnsi="Calibri" w:cs="Calibri"/>
          <w:color w:val="000000"/>
        </w:rPr>
        <w:t xml:space="preserve"> </w:t>
      </w:r>
      <w:r w:rsidR="00656697" w:rsidRPr="00656697">
        <w:rPr>
          <w:rFonts w:ascii="Calibri" w:hAnsi="Calibri" w:cs="Calibri"/>
          <w:color w:val="000000"/>
        </w:rPr>
        <w:t>4</w:t>
      </w:r>
      <w:r w:rsidR="00656697">
        <w:rPr>
          <w:rFonts w:ascii="Calibri" w:hAnsi="Calibri" w:cs="Calibri"/>
          <w:color w:val="000000"/>
        </w:rPr>
        <w:t xml:space="preserve"> </w:t>
      </w:r>
      <w:r w:rsidR="00656697" w:rsidRPr="00656697">
        <w:rPr>
          <w:rFonts w:ascii="Calibri" w:hAnsi="Calibri" w:cs="Calibri"/>
          <w:color w:val="000000"/>
        </w:rPr>
        <w:t>704</w:t>
      </w:r>
      <w:r w:rsidR="00656697">
        <w:rPr>
          <w:rFonts w:ascii="Calibri" w:hAnsi="Calibri" w:cs="Calibri"/>
          <w:color w:val="000000"/>
        </w:rPr>
        <w:t xml:space="preserve"> </w:t>
      </w:r>
      <w:r w:rsidR="00656697" w:rsidRPr="00656697">
        <w:rPr>
          <w:rFonts w:ascii="Calibri" w:hAnsi="Calibri" w:cs="Calibri"/>
          <w:color w:val="000000"/>
        </w:rPr>
        <w:t>390,8</w:t>
      </w:r>
      <w:r w:rsidR="00656697">
        <w:rPr>
          <w:rFonts w:ascii="Calibri" w:hAnsi="Calibri" w:cs="Calibri"/>
          <w:color w:val="000000"/>
        </w:rPr>
        <w:t>0 EUR</w:t>
      </w:r>
      <w:r w:rsidR="000C7E95">
        <w:rPr>
          <w:rFonts w:ascii="Calibri" w:hAnsi="Calibri" w:cs="Calibri"/>
          <w:color w:val="000000"/>
        </w:rPr>
        <w:t>, schválený uzesením Z BSK č. 27/2015 zo dňa 24.apríla 2015</w:t>
      </w:r>
      <w:r>
        <w:rPr>
          <w:rFonts w:ascii="Calibri" w:hAnsi="Calibri" w:cs="Calibri"/>
          <w:color w:val="000000"/>
        </w:rPr>
        <w:t>.</w:t>
      </w:r>
    </w:p>
    <w:p w:rsidR="00F5502B" w:rsidRDefault="00F5502B" w:rsidP="00F5502B">
      <w:pPr>
        <w:pStyle w:val="Zkladntext"/>
      </w:pPr>
    </w:p>
    <w:p w:rsidR="00B74997" w:rsidRDefault="00B74997" w:rsidP="00B74997">
      <w:pPr>
        <w:pStyle w:val="Zkladntext"/>
      </w:pPr>
    </w:p>
    <w:tbl>
      <w:tblPr>
        <w:tblW w:w="10558" w:type="dxa"/>
        <w:tblInd w:w="55" w:type="dxa"/>
        <w:tblCellMar>
          <w:left w:w="70" w:type="dxa"/>
          <w:right w:w="70" w:type="dxa"/>
        </w:tblCellMar>
        <w:tblLook w:val="04A0" w:firstRow="1" w:lastRow="0" w:firstColumn="1" w:lastColumn="0" w:noHBand="0" w:noVBand="1"/>
      </w:tblPr>
      <w:tblGrid>
        <w:gridCol w:w="2776"/>
        <w:gridCol w:w="1448"/>
        <w:gridCol w:w="1307"/>
        <w:gridCol w:w="1327"/>
        <w:gridCol w:w="1307"/>
        <w:gridCol w:w="1086"/>
        <w:gridCol w:w="1307"/>
      </w:tblGrid>
      <w:tr w:rsidR="00DF4AB6" w:rsidRPr="00DF4AB6" w:rsidTr="00DF4AB6">
        <w:trPr>
          <w:trHeight w:val="1291"/>
        </w:trPr>
        <w:tc>
          <w:tcPr>
            <w:tcW w:w="2776" w:type="dxa"/>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DF4AB6" w:rsidRPr="00DF4AB6" w:rsidRDefault="00DF4AB6" w:rsidP="00DF4AB6">
            <w:pPr>
              <w:spacing w:after="0" w:line="240" w:lineRule="auto"/>
              <w:jc w:val="center"/>
              <w:rPr>
                <w:rFonts w:cs="Calibri"/>
                <w:b/>
                <w:bCs/>
                <w:sz w:val="18"/>
                <w:szCs w:val="18"/>
                <w:lang w:eastAsia="sk-SK"/>
              </w:rPr>
            </w:pPr>
            <w:r w:rsidRPr="00DF4AB6">
              <w:rPr>
                <w:rFonts w:cs="Calibri"/>
                <w:b/>
                <w:bCs/>
                <w:sz w:val="18"/>
                <w:szCs w:val="18"/>
                <w:lang w:eastAsia="sk-SK"/>
              </w:rPr>
              <w:t>Príjmové finančné operácie</w:t>
            </w:r>
          </w:p>
        </w:tc>
        <w:tc>
          <w:tcPr>
            <w:tcW w:w="1448" w:type="dxa"/>
            <w:tcBorders>
              <w:top w:val="single" w:sz="12" w:space="0" w:color="FFFFFF"/>
              <w:left w:val="nil"/>
              <w:bottom w:val="single" w:sz="12" w:space="0" w:color="FFFFFF"/>
              <w:right w:val="single" w:sz="12" w:space="0" w:color="FFFFFF"/>
            </w:tcBorders>
            <w:shd w:val="clear" w:color="000000" w:fill="8DB3E2"/>
            <w:vAlign w:val="center"/>
            <w:hideMark/>
          </w:tcPr>
          <w:p w:rsidR="00DF4AB6" w:rsidRPr="00DF4AB6" w:rsidRDefault="00DF4AB6" w:rsidP="007C794D">
            <w:pPr>
              <w:spacing w:after="0" w:line="240" w:lineRule="auto"/>
              <w:jc w:val="center"/>
              <w:rPr>
                <w:rFonts w:cs="Calibri"/>
                <w:b/>
                <w:bCs/>
                <w:sz w:val="18"/>
                <w:szCs w:val="18"/>
                <w:lang w:eastAsia="sk-SK"/>
              </w:rPr>
            </w:pPr>
            <w:r w:rsidRPr="00DF4AB6">
              <w:rPr>
                <w:rFonts w:cs="Calibri"/>
                <w:b/>
                <w:bCs/>
                <w:sz w:val="18"/>
                <w:szCs w:val="18"/>
                <w:lang w:eastAsia="sk-SK"/>
              </w:rPr>
              <w:t xml:space="preserve">Skutočnosť za rok </w:t>
            </w:r>
            <w:r w:rsidR="00C3578E">
              <w:rPr>
                <w:rFonts w:cs="Calibri"/>
                <w:b/>
                <w:bCs/>
                <w:sz w:val="18"/>
                <w:szCs w:val="18"/>
                <w:lang w:eastAsia="sk-SK"/>
              </w:rPr>
              <w:t>2014</w:t>
            </w:r>
            <w:r w:rsidRPr="00DF4AB6">
              <w:rPr>
                <w:rFonts w:cs="Calibri"/>
                <w:b/>
                <w:bCs/>
                <w:sz w:val="18"/>
                <w:szCs w:val="18"/>
                <w:lang w:eastAsia="sk-SK"/>
              </w:rPr>
              <w:t xml:space="preserve"> v EUR</w:t>
            </w:r>
          </w:p>
        </w:tc>
        <w:tc>
          <w:tcPr>
            <w:tcW w:w="1307" w:type="dxa"/>
            <w:tcBorders>
              <w:top w:val="single" w:sz="12" w:space="0" w:color="FFFFFF"/>
              <w:left w:val="nil"/>
              <w:bottom w:val="single" w:sz="12" w:space="0" w:color="FFFFFF"/>
              <w:right w:val="single" w:sz="12" w:space="0" w:color="FFFFFF"/>
            </w:tcBorders>
            <w:shd w:val="clear" w:color="000000" w:fill="8DB3E2"/>
            <w:vAlign w:val="center"/>
            <w:hideMark/>
          </w:tcPr>
          <w:p w:rsidR="00DF4AB6" w:rsidRPr="00DF4AB6" w:rsidRDefault="00DF4AB6" w:rsidP="007C794D">
            <w:pPr>
              <w:spacing w:after="0" w:line="240" w:lineRule="auto"/>
              <w:jc w:val="center"/>
              <w:rPr>
                <w:rFonts w:cs="Calibri"/>
                <w:b/>
                <w:bCs/>
                <w:sz w:val="18"/>
                <w:szCs w:val="18"/>
                <w:lang w:eastAsia="sk-SK"/>
              </w:rPr>
            </w:pPr>
            <w:r w:rsidRPr="00DF4AB6">
              <w:rPr>
                <w:rFonts w:cs="Calibri"/>
                <w:b/>
                <w:bCs/>
                <w:sz w:val="18"/>
                <w:szCs w:val="18"/>
                <w:lang w:eastAsia="sk-SK"/>
              </w:rPr>
              <w:t xml:space="preserve">Schválený rozpočet </w:t>
            </w:r>
            <w:r w:rsidR="00A152BC">
              <w:rPr>
                <w:rFonts w:cs="Calibri"/>
                <w:b/>
                <w:bCs/>
                <w:sz w:val="18"/>
                <w:szCs w:val="18"/>
                <w:lang w:eastAsia="sk-SK"/>
              </w:rPr>
              <w:t>2015</w:t>
            </w:r>
            <w:r w:rsidRPr="00DF4AB6">
              <w:rPr>
                <w:rFonts w:cs="Calibri"/>
                <w:b/>
                <w:bCs/>
                <w:sz w:val="18"/>
                <w:szCs w:val="18"/>
                <w:lang w:eastAsia="sk-SK"/>
              </w:rPr>
              <w:t xml:space="preserve"> v EUR</w:t>
            </w:r>
          </w:p>
        </w:tc>
        <w:tc>
          <w:tcPr>
            <w:tcW w:w="1327" w:type="dxa"/>
            <w:tcBorders>
              <w:top w:val="single" w:sz="12" w:space="0" w:color="FFFFFF"/>
              <w:left w:val="nil"/>
              <w:bottom w:val="single" w:sz="12" w:space="0" w:color="FFFFFF"/>
              <w:right w:val="single" w:sz="12" w:space="0" w:color="FFFFFF"/>
            </w:tcBorders>
            <w:shd w:val="clear" w:color="000000" w:fill="8DB3E2"/>
            <w:vAlign w:val="center"/>
            <w:hideMark/>
          </w:tcPr>
          <w:p w:rsidR="00DF4AB6" w:rsidRPr="00DF4AB6" w:rsidRDefault="00DF4AB6" w:rsidP="007C794D">
            <w:pPr>
              <w:spacing w:after="0" w:line="240" w:lineRule="auto"/>
              <w:jc w:val="center"/>
              <w:rPr>
                <w:rFonts w:cs="Calibri"/>
                <w:b/>
                <w:bCs/>
                <w:sz w:val="18"/>
                <w:szCs w:val="18"/>
                <w:lang w:eastAsia="sk-SK"/>
              </w:rPr>
            </w:pPr>
            <w:r w:rsidRPr="00DF4AB6">
              <w:rPr>
                <w:rFonts w:cs="Calibri"/>
                <w:b/>
                <w:bCs/>
                <w:sz w:val="18"/>
                <w:szCs w:val="18"/>
                <w:lang w:eastAsia="sk-SK"/>
              </w:rPr>
              <w:t>Zmenený rozpočet k 31.12.</w:t>
            </w:r>
            <w:r w:rsidR="00A152BC">
              <w:rPr>
                <w:rFonts w:cs="Calibri"/>
                <w:b/>
                <w:bCs/>
                <w:sz w:val="18"/>
                <w:szCs w:val="18"/>
                <w:lang w:eastAsia="sk-SK"/>
              </w:rPr>
              <w:t>2015</w:t>
            </w:r>
            <w:r w:rsidRPr="00DF4AB6">
              <w:rPr>
                <w:rFonts w:cs="Calibri"/>
                <w:b/>
                <w:bCs/>
                <w:sz w:val="18"/>
                <w:szCs w:val="18"/>
                <w:lang w:eastAsia="sk-SK"/>
              </w:rPr>
              <w:t xml:space="preserve"> v EUR</w:t>
            </w:r>
          </w:p>
        </w:tc>
        <w:tc>
          <w:tcPr>
            <w:tcW w:w="1307" w:type="dxa"/>
            <w:tcBorders>
              <w:top w:val="single" w:sz="12" w:space="0" w:color="FFFFFF"/>
              <w:left w:val="nil"/>
              <w:bottom w:val="single" w:sz="12" w:space="0" w:color="FFFFFF"/>
              <w:right w:val="single" w:sz="12" w:space="0" w:color="FFFFFF"/>
            </w:tcBorders>
            <w:shd w:val="clear" w:color="000000" w:fill="8DB3E2"/>
            <w:vAlign w:val="center"/>
            <w:hideMark/>
          </w:tcPr>
          <w:p w:rsidR="00DF4AB6" w:rsidRPr="00DF4AB6" w:rsidRDefault="00DF4AB6" w:rsidP="007C794D">
            <w:pPr>
              <w:spacing w:after="0" w:line="240" w:lineRule="auto"/>
              <w:jc w:val="center"/>
              <w:rPr>
                <w:rFonts w:cs="Calibri"/>
                <w:b/>
                <w:bCs/>
                <w:sz w:val="18"/>
                <w:szCs w:val="18"/>
                <w:lang w:eastAsia="sk-SK"/>
              </w:rPr>
            </w:pPr>
            <w:r w:rsidRPr="00DF4AB6">
              <w:rPr>
                <w:rFonts w:cs="Calibri"/>
                <w:b/>
                <w:bCs/>
                <w:sz w:val="18"/>
                <w:szCs w:val="18"/>
                <w:lang w:eastAsia="sk-SK"/>
              </w:rPr>
              <w:t>Plnenie rozpočtu k 31.12.</w:t>
            </w:r>
            <w:r w:rsidR="00A152BC">
              <w:rPr>
                <w:rFonts w:cs="Calibri"/>
                <w:b/>
                <w:bCs/>
                <w:sz w:val="18"/>
                <w:szCs w:val="18"/>
                <w:lang w:eastAsia="sk-SK"/>
              </w:rPr>
              <w:t>2015</w:t>
            </w:r>
            <w:r w:rsidRPr="00DF4AB6">
              <w:rPr>
                <w:rFonts w:cs="Calibri"/>
                <w:b/>
                <w:bCs/>
                <w:sz w:val="18"/>
                <w:szCs w:val="18"/>
                <w:lang w:eastAsia="sk-SK"/>
              </w:rPr>
              <w:t xml:space="preserve"> v EUR</w:t>
            </w:r>
          </w:p>
        </w:tc>
        <w:tc>
          <w:tcPr>
            <w:tcW w:w="1086" w:type="dxa"/>
            <w:tcBorders>
              <w:top w:val="single" w:sz="12" w:space="0" w:color="FFFFFF"/>
              <w:left w:val="nil"/>
              <w:bottom w:val="single" w:sz="12" w:space="0" w:color="FFFFFF"/>
              <w:right w:val="single" w:sz="12" w:space="0" w:color="FFFFFF"/>
            </w:tcBorders>
            <w:shd w:val="clear" w:color="000000" w:fill="8DB3E2"/>
            <w:vAlign w:val="center"/>
            <w:hideMark/>
          </w:tcPr>
          <w:p w:rsidR="00DF4AB6" w:rsidRPr="00DF4AB6" w:rsidRDefault="00DF4AB6" w:rsidP="007C794D">
            <w:pPr>
              <w:spacing w:after="0" w:line="240" w:lineRule="auto"/>
              <w:jc w:val="center"/>
              <w:rPr>
                <w:rFonts w:cs="Calibri"/>
                <w:b/>
                <w:bCs/>
                <w:sz w:val="18"/>
                <w:szCs w:val="18"/>
                <w:lang w:eastAsia="sk-SK"/>
              </w:rPr>
            </w:pPr>
            <w:r w:rsidRPr="00DF4AB6">
              <w:rPr>
                <w:rFonts w:cs="Calibri"/>
                <w:b/>
                <w:bCs/>
                <w:sz w:val="18"/>
                <w:szCs w:val="18"/>
                <w:lang w:eastAsia="sk-SK"/>
              </w:rPr>
              <w:t>% plnenie k zmen. rozpočtu k 31.12.</w:t>
            </w:r>
            <w:r w:rsidR="00A152BC">
              <w:rPr>
                <w:rFonts w:cs="Calibri"/>
                <w:b/>
                <w:bCs/>
                <w:sz w:val="18"/>
                <w:szCs w:val="18"/>
                <w:lang w:eastAsia="sk-SK"/>
              </w:rPr>
              <w:t>2015</w:t>
            </w:r>
          </w:p>
        </w:tc>
        <w:tc>
          <w:tcPr>
            <w:tcW w:w="1307" w:type="dxa"/>
            <w:tcBorders>
              <w:top w:val="single" w:sz="12" w:space="0" w:color="FFFFFF"/>
              <w:left w:val="nil"/>
              <w:bottom w:val="single" w:sz="12" w:space="0" w:color="FFFFFF"/>
              <w:right w:val="single" w:sz="12" w:space="0" w:color="FFFFFF"/>
            </w:tcBorders>
            <w:shd w:val="clear" w:color="000000" w:fill="8DB3E2"/>
            <w:vAlign w:val="center"/>
            <w:hideMark/>
          </w:tcPr>
          <w:p w:rsidR="00DF4AB6" w:rsidRPr="00DF4AB6" w:rsidRDefault="00DF4AB6" w:rsidP="00DF4AB6">
            <w:pPr>
              <w:spacing w:after="0" w:line="240" w:lineRule="auto"/>
              <w:jc w:val="center"/>
              <w:rPr>
                <w:rFonts w:cs="Calibri"/>
                <w:b/>
                <w:bCs/>
                <w:sz w:val="18"/>
                <w:szCs w:val="18"/>
                <w:lang w:eastAsia="sk-SK"/>
              </w:rPr>
            </w:pPr>
            <w:r w:rsidRPr="00DF4AB6">
              <w:rPr>
                <w:rFonts w:cs="Calibri"/>
                <w:b/>
                <w:bCs/>
                <w:sz w:val="18"/>
                <w:szCs w:val="18"/>
                <w:lang w:eastAsia="sk-SK"/>
              </w:rPr>
              <w:t>Zmeny rozpočtu</w:t>
            </w:r>
          </w:p>
        </w:tc>
      </w:tr>
      <w:tr w:rsidR="000C7E95" w:rsidRPr="00DF4AB6" w:rsidTr="000C7E95">
        <w:trPr>
          <w:trHeight w:val="371"/>
        </w:trPr>
        <w:tc>
          <w:tcPr>
            <w:tcW w:w="2776" w:type="dxa"/>
            <w:tcBorders>
              <w:top w:val="nil"/>
              <w:left w:val="single" w:sz="12" w:space="0" w:color="FFFFFF"/>
              <w:bottom w:val="single" w:sz="12" w:space="0" w:color="FFFFFF"/>
              <w:right w:val="single" w:sz="12" w:space="0" w:color="FFFFFF"/>
            </w:tcBorders>
            <w:shd w:val="clear" w:color="000000" w:fill="F2F2F2"/>
            <w:vAlign w:val="center"/>
          </w:tcPr>
          <w:p w:rsidR="000C7E95" w:rsidRPr="00DF4AB6" w:rsidRDefault="000C7E95" w:rsidP="00DF4AB6">
            <w:pPr>
              <w:spacing w:after="0" w:line="240" w:lineRule="auto"/>
              <w:rPr>
                <w:rFonts w:cs="Calibri"/>
                <w:sz w:val="18"/>
                <w:szCs w:val="18"/>
                <w:lang w:eastAsia="sk-SK"/>
              </w:rPr>
            </w:pPr>
            <w:r>
              <w:rPr>
                <w:rFonts w:cs="Calibri"/>
                <w:sz w:val="18"/>
                <w:szCs w:val="18"/>
                <w:lang w:eastAsia="sk-SK"/>
              </w:rPr>
              <w:t>Vrátenie pôžičky – 1. župná</w:t>
            </w:r>
          </w:p>
        </w:tc>
        <w:tc>
          <w:tcPr>
            <w:tcW w:w="1448" w:type="dxa"/>
            <w:tcBorders>
              <w:top w:val="nil"/>
              <w:left w:val="nil"/>
              <w:bottom w:val="single" w:sz="12" w:space="0" w:color="FFFFFF"/>
              <w:right w:val="single" w:sz="12" w:space="0" w:color="FFFFFF"/>
            </w:tcBorders>
            <w:shd w:val="clear" w:color="000000" w:fill="F2F2F2"/>
            <w:vAlign w:val="center"/>
          </w:tcPr>
          <w:p w:rsidR="000C7E95" w:rsidRDefault="000C7E95" w:rsidP="00E72C55">
            <w:pPr>
              <w:jc w:val="right"/>
              <w:rPr>
                <w:rFonts w:cs="Calibri"/>
                <w:sz w:val="18"/>
                <w:szCs w:val="18"/>
              </w:rPr>
            </w:pPr>
            <w:r>
              <w:rPr>
                <w:rFonts w:cs="Calibri"/>
                <w:sz w:val="18"/>
                <w:szCs w:val="18"/>
              </w:rPr>
              <w:t>0,00</w:t>
            </w:r>
          </w:p>
        </w:tc>
        <w:tc>
          <w:tcPr>
            <w:tcW w:w="1307" w:type="dxa"/>
            <w:tcBorders>
              <w:top w:val="nil"/>
              <w:left w:val="nil"/>
              <w:bottom w:val="single" w:sz="12" w:space="0" w:color="FFFFFF"/>
              <w:right w:val="single" w:sz="12" w:space="0" w:color="FFFFFF"/>
            </w:tcBorders>
            <w:shd w:val="clear" w:color="000000" w:fill="F2F2F2"/>
            <w:vAlign w:val="center"/>
          </w:tcPr>
          <w:p w:rsidR="000C7E95" w:rsidRPr="000C7E95" w:rsidRDefault="000C7E95">
            <w:pPr>
              <w:jc w:val="right"/>
              <w:rPr>
                <w:rFonts w:cs="Calibri"/>
                <w:sz w:val="18"/>
                <w:szCs w:val="18"/>
              </w:rPr>
            </w:pPr>
            <w:r>
              <w:rPr>
                <w:rFonts w:cs="Calibri"/>
                <w:sz w:val="18"/>
                <w:szCs w:val="18"/>
              </w:rPr>
              <w:t>0,00</w:t>
            </w:r>
          </w:p>
        </w:tc>
        <w:tc>
          <w:tcPr>
            <w:tcW w:w="1327" w:type="dxa"/>
            <w:tcBorders>
              <w:top w:val="nil"/>
              <w:left w:val="nil"/>
              <w:bottom w:val="single" w:sz="12" w:space="0" w:color="FFFFFF"/>
              <w:right w:val="single" w:sz="12" w:space="0" w:color="FFFFFF"/>
            </w:tcBorders>
            <w:shd w:val="clear" w:color="000000" w:fill="F2F2F2"/>
            <w:vAlign w:val="center"/>
          </w:tcPr>
          <w:p w:rsidR="000C7E95" w:rsidRDefault="000C7E95">
            <w:pPr>
              <w:jc w:val="right"/>
              <w:rPr>
                <w:rFonts w:cs="Calibri"/>
                <w:sz w:val="18"/>
                <w:szCs w:val="18"/>
              </w:rPr>
            </w:pPr>
            <w:r w:rsidRPr="000C7E95">
              <w:rPr>
                <w:rFonts w:cs="Calibri"/>
                <w:sz w:val="18"/>
                <w:szCs w:val="18"/>
              </w:rPr>
              <w:t>1</w:t>
            </w:r>
            <w:r>
              <w:rPr>
                <w:rFonts w:cs="Calibri"/>
                <w:sz w:val="18"/>
                <w:szCs w:val="18"/>
              </w:rPr>
              <w:t xml:space="preserve"> </w:t>
            </w:r>
            <w:r w:rsidRPr="000C7E95">
              <w:rPr>
                <w:rFonts w:cs="Calibri"/>
                <w:sz w:val="18"/>
                <w:szCs w:val="18"/>
              </w:rPr>
              <w:t>063</w:t>
            </w:r>
            <w:r>
              <w:rPr>
                <w:rFonts w:cs="Calibri"/>
                <w:sz w:val="18"/>
                <w:szCs w:val="18"/>
              </w:rPr>
              <w:t xml:space="preserve"> </w:t>
            </w:r>
            <w:r w:rsidRPr="000C7E95">
              <w:rPr>
                <w:rFonts w:cs="Calibri"/>
                <w:sz w:val="18"/>
                <w:szCs w:val="18"/>
              </w:rPr>
              <w:t>626,6</w:t>
            </w:r>
            <w:r w:rsidR="000A7E31">
              <w:rPr>
                <w:rFonts w:cs="Calibri"/>
                <w:sz w:val="18"/>
                <w:szCs w:val="18"/>
              </w:rPr>
              <w:t>0</w:t>
            </w:r>
          </w:p>
        </w:tc>
        <w:tc>
          <w:tcPr>
            <w:tcW w:w="1307" w:type="dxa"/>
            <w:tcBorders>
              <w:top w:val="nil"/>
              <w:left w:val="nil"/>
              <w:bottom w:val="single" w:sz="12" w:space="0" w:color="FFFFFF"/>
              <w:right w:val="single" w:sz="12" w:space="0" w:color="FFFFFF"/>
            </w:tcBorders>
            <w:shd w:val="clear" w:color="000000" w:fill="F2F2F2"/>
            <w:vAlign w:val="center"/>
          </w:tcPr>
          <w:p w:rsidR="000C7E95" w:rsidRDefault="000A7E31">
            <w:pPr>
              <w:jc w:val="right"/>
              <w:rPr>
                <w:rFonts w:cs="Calibri"/>
                <w:sz w:val="18"/>
                <w:szCs w:val="18"/>
              </w:rPr>
            </w:pPr>
            <w:r w:rsidRPr="000C7E95">
              <w:rPr>
                <w:rFonts w:cs="Calibri"/>
                <w:sz w:val="18"/>
                <w:szCs w:val="18"/>
              </w:rPr>
              <w:t>1</w:t>
            </w:r>
            <w:r>
              <w:rPr>
                <w:rFonts w:cs="Calibri"/>
                <w:sz w:val="18"/>
                <w:szCs w:val="18"/>
              </w:rPr>
              <w:t xml:space="preserve"> </w:t>
            </w:r>
            <w:r w:rsidRPr="000C7E95">
              <w:rPr>
                <w:rFonts w:cs="Calibri"/>
                <w:sz w:val="18"/>
                <w:szCs w:val="18"/>
              </w:rPr>
              <w:t>063</w:t>
            </w:r>
            <w:r>
              <w:rPr>
                <w:rFonts w:cs="Calibri"/>
                <w:sz w:val="18"/>
                <w:szCs w:val="18"/>
              </w:rPr>
              <w:t xml:space="preserve"> </w:t>
            </w:r>
            <w:r w:rsidRPr="000C7E95">
              <w:rPr>
                <w:rFonts w:cs="Calibri"/>
                <w:sz w:val="18"/>
                <w:szCs w:val="18"/>
              </w:rPr>
              <w:t>626,6</w:t>
            </w:r>
            <w:r>
              <w:rPr>
                <w:rFonts w:cs="Calibri"/>
                <w:sz w:val="18"/>
                <w:szCs w:val="18"/>
              </w:rPr>
              <w:t>0</w:t>
            </w:r>
          </w:p>
        </w:tc>
        <w:tc>
          <w:tcPr>
            <w:tcW w:w="1086" w:type="dxa"/>
            <w:tcBorders>
              <w:top w:val="nil"/>
              <w:left w:val="nil"/>
              <w:bottom w:val="single" w:sz="12" w:space="0" w:color="FFFFFF"/>
              <w:right w:val="single" w:sz="12" w:space="0" w:color="FFFFFF"/>
            </w:tcBorders>
            <w:shd w:val="clear" w:color="000000" w:fill="F2F2F2"/>
            <w:vAlign w:val="center"/>
          </w:tcPr>
          <w:p w:rsidR="000C7E95" w:rsidRDefault="000A7E31">
            <w:pPr>
              <w:jc w:val="right"/>
              <w:rPr>
                <w:rFonts w:cs="Calibri"/>
                <w:sz w:val="18"/>
                <w:szCs w:val="18"/>
              </w:rPr>
            </w:pPr>
            <w:r>
              <w:rPr>
                <w:rFonts w:cs="Calibri"/>
                <w:sz w:val="18"/>
                <w:szCs w:val="18"/>
              </w:rPr>
              <w:t>100,00%</w:t>
            </w:r>
          </w:p>
        </w:tc>
        <w:tc>
          <w:tcPr>
            <w:tcW w:w="1307" w:type="dxa"/>
            <w:tcBorders>
              <w:top w:val="nil"/>
              <w:left w:val="nil"/>
              <w:bottom w:val="single" w:sz="12" w:space="0" w:color="FFFFFF"/>
              <w:right w:val="single" w:sz="12" w:space="0" w:color="FFFFFF"/>
            </w:tcBorders>
            <w:shd w:val="clear" w:color="000000" w:fill="F2F2F2"/>
            <w:vAlign w:val="center"/>
          </w:tcPr>
          <w:p w:rsidR="000C7E95" w:rsidRDefault="00661624">
            <w:pPr>
              <w:jc w:val="right"/>
              <w:rPr>
                <w:rFonts w:cs="Calibri"/>
                <w:b/>
                <w:bCs/>
                <w:sz w:val="18"/>
                <w:szCs w:val="18"/>
              </w:rPr>
            </w:pPr>
            <w:r w:rsidRPr="000C7E95">
              <w:rPr>
                <w:rFonts w:cs="Calibri"/>
                <w:sz w:val="18"/>
                <w:szCs w:val="18"/>
              </w:rPr>
              <w:t>1</w:t>
            </w:r>
            <w:r>
              <w:rPr>
                <w:rFonts w:cs="Calibri"/>
                <w:sz w:val="18"/>
                <w:szCs w:val="18"/>
              </w:rPr>
              <w:t xml:space="preserve"> </w:t>
            </w:r>
            <w:r w:rsidRPr="000C7E95">
              <w:rPr>
                <w:rFonts w:cs="Calibri"/>
                <w:sz w:val="18"/>
                <w:szCs w:val="18"/>
              </w:rPr>
              <w:t>063</w:t>
            </w:r>
            <w:r>
              <w:rPr>
                <w:rFonts w:cs="Calibri"/>
                <w:sz w:val="18"/>
                <w:szCs w:val="18"/>
              </w:rPr>
              <w:t xml:space="preserve"> </w:t>
            </w:r>
            <w:r w:rsidRPr="000C7E95">
              <w:rPr>
                <w:rFonts w:cs="Calibri"/>
                <w:sz w:val="18"/>
                <w:szCs w:val="18"/>
              </w:rPr>
              <w:t>626,6</w:t>
            </w:r>
            <w:r>
              <w:rPr>
                <w:rFonts w:cs="Calibri"/>
                <w:sz w:val="18"/>
                <w:szCs w:val="18"/>
              </w:rPr>
              <w:t>0</w:t>
            </w:r>
          </w:p>
        </w:tc>
      </w:tr>
      <w:tr w:rsidR="000C7E95" w:rsidRPr="00DF4AB6" w:rsidTr="000C7E95">
        <w:trPr>
          <w:trHeight w:val="371"/>
        </w:trPr>
        <w:tc>
          <w:tcPr>
            <w:tcW w:w="2776" w:type="dxa"/>
            <w:tcBorders>
              <w:top w:val="nil"/>
              <w:left w:val="single" w:sz="12" w:space="0" w:color="FFFFFF"/>
              <w:bottom w:val="single" w:sz="12" w:space="0" w:color="FFFFFF"/>
              <w:right w:val="single" w:sz="12" w:space="0" w:color="FFFFFF"/>
            </w:tcBorders>
            <w:shd w:val="clear" w:color="000000" w:fill="F2F2F2"/>
            <w:vAlign w:val="center"/>
            <w:hideMark/>
          </w:tcPr>
          <w:p w:rsidR="000C7E95" w:rsidRPr="00DF4AB6" w:rsidRDefault="000C7E95" w:rsidP="00DF4AB6">
            <w:pPr>
              <w:spacing w:after="0" w:line="240" w:lineRule="auto"/>
              <w:rPr>
                <w:rFonts w:cs="Calibri"/>
                <w:sz w:val="18"/>
                <w:szCs w:val="18"/>
                <w:lang w:eastAsia="sk-SK"/>
              </w:rPr>
            </w:pPr>
            <w:r w:rsidRPr="00DF4AB6">
              <w:rPr>
                <w:rFonts w:cs="Calibri"/>
                <w:sz w:val="18"/>
                <w:szCs w:val="18"/>
                <w:lang w:eastAsia="sk-SK"/>
              </w:rPr>
              <w:t>Prevod prostriedkov min. rokov</w:t>
            </w:r>
          </w:p>
        </w:tc>
        <w:tc>
          <w:tcPr>
            <w:tcW w:w="1448" w:type="dxa"/>
            <w:tcBorders>
              <w:top w:val="nil"/>
              <w:left w:val="nil"/>
              <w:bottom w:val="single" w:sz="12" w:space="0" w:color="FFFFFF"/>
              <w:right w:val="single" w:sz="12" w:space="0" w:color="FFFFFF"/>
            </w:tcBorders>
            <w:shd w:val="clear" w:color="000000" w:fill="F2F2F2"/>
            <w:vAlign w:val="center"/>
            <w:hideMark/>
          </w:tcPr>
          <w:p w:rsidR="000C7E95" w:rsidRDefault="000C7E95" w:rsidP="00E72C55">
            <w:pPr>
              <w:jc w:val="right"/>
              <w:rPr>
                <w:rFonts w:cs="Calibri"/>
                <w:sz w:val="18"/>
                <w:szCs w:val="18"/>
              </w:rPr>
            </w:pPr>
            <w:r>
              <w:rPr>
                <w:rFonts w:cs="Calibri"/>
                <w:sz w:val="18"/>
                <w:szCs w:val="18"/>
              </w:rPr>
              <w:t>462 896,08</w:t>
            </w:r>
          </w:p>
        </w:tc>
        <w:tc>
          <w:tcPr>
            <w:tcW w:w="1307" w:type="dxa"/>
            <w:tcBorders>
              <w:top w:val="nil"/>
              <w:left w:val="nil"/>
              <w:bottom w:val="single" w:sz="12" w:space="0" w:color="FFFFFF"/>
              <w:right w:val="single" w:sz="12" w:space="0" w:color="FFFFFF"/>
            </w:tcBorders>
            <w:shd w:val="clear" w:color="000000" w:fill="F2F2F2"/>
            <w:vAlign w:val="center"/>
          </w:tcPr>
          <w:p w:rsidR="000C7E95" w:rsidRDefault="000C7E95">
            <w:pPr>
              <w:jc w:val="right"/>
              <w:rPr>
                <w:rFonts w:cs="Calibri"/>
                <w:sz w:val="18"/>
                <w:szCs w:val="18"/>
              </w:rPr>
            </w:pPr>
            <w:r w:rsidRPr="000C7E95">
              <w:rPr>
                <w:rFonts w:cs="Calibri"/>
                <w:sz w:val="18"/>
                <w:szCs w:val="18"/>
              </w:rPr>
              <w:t>28</w:t>
            </w:r>
            <w:r>
              <w:rPr>
                <w:rFonts w:cs="Calibri"/>
                <w:sz w:val="18"/>
                <w:szCs w:val="18"/>
              </w:rPr>
              <w:t xml:space="preserve"> </w:t>
            </w:r>
            <w:r w:rsidRPr="000C7E95">
              <w:rPr>
                <w:rFonts w:cs="Calibri"/>
                <w:sz w:val="18"/>
                <w:szCs w:val="18"/>
              </w:rPr>
              <w:t>655,85</w:t>
            </w:r>
          </w:p>
        </w:tc>
        <w:tc>
          <w:tcPr>
            <w:tcW w:w="1327" w:type="dxa"/>
            <w:tcBorders>
              <w:top w:val="nil"/>
              <w:left w:val="nil"/>
              <w:bottom w:val="single" w:sz="12" w:space="0" w:color="FFFFFF"/>
              <w:right w:val="single" w:sz="12" w:space="0" w:color="FFFFFF"/>
            </w:tcBorders>
            <w:shd w:val="clear" w:color="000000" w:fill="F2F2F2"/>
            <w:vAlign w:val="center"/>
          </w:tcPr>
          <w:p w:rsidR="000C7E95" w:rsidRDefault="000C7E95">
            <w:pPr>
              <w:jc w:val="right"/>
              <w:rPr>
                <w:rFonts w:cs="Calibri"/>
                <w:sz w:val="18"/>
                <w:szCs w:val="18"/>
              </w:rPr>
            </w:pPr>
            <w:r w:rsidRPr="000C7E95">
              <w:rPr>
                <w:rFonts w:cs="Calibri"/>
                <w:sz w:val="18"/>
                <w:szCs w:val="18"/>
              </w:rPr>
              <w:t>434</w:t>
            </w:r>
            <w:r>
              <w:rPr>
                <w:rFonts w:cs="Calibri"/>
                <w:sz w:val="18"/>
                <w:szCs w:val="18"/>
              </w:rPr>
              <w:t xml:space="preserve"> </w:t>
            </w:r>
            <w:r w:rsidRPr="000C7E95">
              <w:rPr>
                <w:rFonts w:cs="Calibri"/>
                <w:sz w:val="18"/>
                <w:szCs w:val="18"/>
              </w:rPr>
              <w:t>637,16</w:t>
            </w:r>
          </w:p>
        </w:tc>
        <w:tc>
          <w:tcPr>
            <w:tcW w:w="1307" w:type="dxa"/>
            <w:tcBorders>
              <w:top w:val="nil"/>
              <w:left w:val="nil"/>
              <w:bottom w:val="single" w:sz="12" w:space="0" w:color="FFFFFF"/>
              <w:right w:val="single" w:sz="12" w:space="0" w:color="FFFFFF"/>
            </w:tcBorders>
            <w:shd w:val="clear" w:color="000000" w:fill="F2F2F2"/>
            <w:vAlign w:val="center"/>
          </w:tcPr>
          <w:p w:rsidR="000C7E95" w:rsidRDefault="000A7E31">
            <w:pPr>
              <w:jc w:val="right"/>
              <w:rPr>
                <w:rFonts w:cs="Calibri"/>
                <w:sz w:val="18"/>
                <w:szCs w:val="18"/>
              </w:rPr>
            </w:pPr>
            <w:r w:rsidRPr="000A7E31">
              <w:rPr>
                <w:rFonts w:cs="Calibri"/>
                <w:sz w:val="18"/>
                <w:szCs w:val="18"/>
              </w:rPr>
              <w:t>405</w:t>
            </w:r>
            <w:r>
              <w:rPr>
                <w:rFonts w:cs="Calibri"/>
                <w:sz w:val="18"/>
                <w:szCs w:val="18"/>
              </w:rPr>
              <w:t xml:space="preserve"> </w:t>
            </w:r>
            <w:r w:rsidRPr="000A7E31">
              <w:rPr>
                <w:rFonts w:cs="Calibri"/>
                <w:sz w:val="18"/>
                <w:szCs w:val="18"/>
              </w:rPr>
              <w:t>981,31</w:t>
            </w:r>
          </w:p>
        </w:tc>
        <w:tc>
          <w:tcPr>
            <w:tcW w:w="1086" w:type="dxa"/>
            <w:tcBorders>
              <w:top w:val="nil"/>
              <w:left w:val="nil"/>
              <w:bottom w:val="single" w:sz="12" w:space="0" w:color="FFFFFF"/>
              <w:right w:val="single" w:sz="12" w:space="0" w:color="FFFFFF"/>
            </w:tcBorders>
            <w:shd w:val="clear" w:color="000000" w:fill="F2F2F2"/>
            <w:vAlign w:val="center"/>
          </w:tcPr>
          <w:p w:rsidR="000C7E95" w:rsidRDefault="000A7E31" w:rsidP="000A7E31">
            <w:pPr>
              <w:jc w:val="right"/>
              <w:rPr>
                <w:rFonts w:cs="Calibri"/>
                <w:sz w:val="18"/>
                <w:szCs w:val="18"/>
              </w:rPr>
            </w:pPr>
            <w:r>
              <w:rPr>
                <w:rFonts w:cs="Calibri"/>
                <w:sz w:val="18"/>
                <w:szCs w:val="18"/>
              </w:rPr>
              <w:t>93,41%</w:t>
            </w:r>
          </w:p>
        </w:tc>
        <w:tc>
          <w:tcPr>
            <w:tcW w:w="1307" w:type="dxa"/>
            <w:tcBorders>
              <w:top w:val="nil"/>
              <w:left w:val="nil"/>
              <w:bottom w:val="single" w:sz="12" w:space="0" w:color="FFFFFF"/>
              <w:right w:val="single" w:sz="12" w:space="0" w:color="FFFFFF"/>
            </w:tcBorders>
            <w:shd w:val="clear" w:color="000000" w:fill="F2F2F2"/>
            <w:vAlign w:val="center"/>
          </w:tcPr>
          <w:p w:rsidR="000C7E95" w:rsidRPr="00661624" w:rsidRDefault="00661624">
            <w:pPr>
              <w:jc w:val="right"/>
              <w:rPr>
                <w:rFonts w:cs="Calibri"/>
                <w:bCs/>
                <w:sz w:val="18"/>
                <w:szCs w:val="18"/>
              </w:rPr>
            </w:pPr>
            <w:r w:rsidRPr="00661624">
              <w:rPr>
                <w:rFonts w:cs="Calibri"/>
                <w:sz w:val="18"/>
                <w:szCs w:val="18"/>
              </w:rPr>
              <w:t>405 981,31</w:t>
            </w:r>
          </w:p>
        </w:tc>
      </w:tr>
      <w:tr w:rsidR="000C7E95" w:rsidRPr="00DF4AB6" w:rsidTr="000C7E95">
        <w:trPr>
          <w:trHeight w:val="371"/>
        </w:trPr>
        <w:tc>
          <w:tcPr>
            <w:tcW w:w="2776" w:type="dxa"/>
            <w:tcBorders>
              <w:top w:val="nil"/>
              <w:left w:val="single" w:sz="12" w:space="0" w:color="FFFFFF"/>
              <w:bottom w:val="single" w:sz="12" w:space="0" w:color="FFFFFF"/>
              <w:right w:val="single" w:sz="12" w:space="0" w:color="FFFFFF"/>
            </w:tcBorders>
            <w:shd w:val="clear" w:color="000000" w:fill="F2F2F2"/>
            <w:vAlign w:val="center"/>
            <w:hideMark/>
          </w:tcPr>
          <w:p w:rsidR="000C7E95" w:rsidRPr="00DF4AB6" w:rsidRDefault="000C7E95" w:rsidP="00DF4AB6">
            <w:pPr>
              <w:spacing w:after="0" w:line="240" w:lineRule="auto"/>
              <w:rPr>
                <w:rFonts w:cs="Calibri"/>
                <w:sz w:val="18"/>
                <w:szCs w:val="18"/>
                <w:lang w:eastAsia="sk-SK"/>
              </w:rPr>
            </w:pPr>
            <w:r w:rsidRPr="00DF4AB6">
              <w:rPr>
                <w:rFonts w:cs="Calibri"/>
                <w:sz w:val="18"/>
                <w:szCs w:val="18"/>
                <w:lang w:eastAsia="sk-SK"/>
              </w:rPr>
              <w:t>Použitie rezervného fondu</w:t>
            </w:r>
          </w:p>
        </w:tc>
        <w:tc>
          <w:tcPr>
            <w:tcW w:w="1448" w:type="dxa"/>
            <w:tcBorders>
              <w:top w:val="nil"/>
              <w:left w:val="nil"/>
              <w:bottom w:val="single" w:sz="12" w:space="0" w:color="FFFFFF"/>
              <w:right w:val="single" w:sz="12" w:space="0" w:color="FFFFFF"/>
            </w:tcBorders>
            <w:shd w:val="clear" w:color="000000" w:fill="F2F2F2"/>
            <w:vAlign w:val="center"/>
            <w:hideMark/>
          </w:tcPr>
          <w:p w:rsidR="000C7E95" w:rsidRDefault="000C7E95" w:rsidP="00E72C55">
            <w:pPr>
              <w:jc w:val="right"/>
              <w:rPr>
                <w:rFonts w:cs="Calibri"/>
                <w:sz w:val="18"/>
                <w:szCs w:val="18"/>
              </w:rPr>
            </w:pPr>
            <w:r>
              <w:rPr>
                <w:rFonts w:cs="Calibri"/>
                <w:sz w:val="18"/>
                <w:szCs w:val="18"/>
              </w:rPr>
              <w:t>1 045 768,87</w:t>
            </w:r>
          </w:p>
        </w:tc>
        <w:tc>
          <w:tcPr>
            <w:tcW w:w="1307" w:type="dxa"/>
            <w:tcBorders>
              <w:top w:val="nil"/>
              <w:left w:val="nil"/>
              <w:bottom w:val="single" w:sz="12" w:space="0" w:color="FFFFFF"/>
              <w:right w:val="single" w:sz="12" w:space="0" w:color="FFFFFF"/>
            </w:tcBorders>
            <w:shd w:val="clear" w:color="000000" w:fill="F2F2F2"/>
            <w:vAlign w:val="center"/>
          </w:tcPr>
          <w:p w:rsidR="000C7E95" w:rsidRDefault="000C7E95">
            <w:pPr>
              <w:jc w:val="right"/>
              <w:rPr>
                <w:rFonts w:cs="Calibri"/>
                <w:sz w:val="18"/>
                <w:szCs w:val="18"/>
              </w:rPr>
            </w:pPr>
            <w:r w:rsidRPr="000C7E95">
              <w:rPr>
                <w:rFonts w:cs="Calibri"/>
                <w:sz w:val="18"/>
                <w:szCs w:val="18"/>
              </w:rPr>
              <w:t>3</w:t>
            </w:r>
            <w:r>
              <w:rPr>
                <w:rFonts w:cs="Calibri"/>
                <w:sz w:val="18"/>
                <w:szCs w:val="18"/>
              </w:rPr>
              <w:t xml:space="preserve"> </w:t>
            </w:r>
            <w:r w:rsidRPr="000C7E95">
              <w:rPr>
                <w:rFonts w:cs="Calibri"/>
                <w:sz w:val="18"/>
                <w:szCs w:val="18"/>
              </w:rPr>
              <w:t>129</w:t>
            </w:r>
            <w:r>
              <w:rPr>
                <w:rFonts w:cs="Calibri"/>
                <w:sz w:val="18"/>
                <w:szCs w:val="18"/>
              </w:rPr>
              <w:t xml:space="preserve"> </w:t>
            </w:r>
            <w:r w:rsidRPr="000C7E95">
              <w:rPr>
                <w:rFonts w:cs="Calibri"/>
                <w:sz w:val="18"/>
                <w:szCs w:val="18"/>
              </w:rPr>
              <w:t>639,37</w:t>
            </w:r>
          </w:p>
        </w:tc>
        <w:tc>
          <w:tcPr>
            <w:tcW w:w="1327" w:type="dxa"/>
            <w:tcBorders>
              <w:top w:val="nil"/>
              <w:left w:val="nil"/>
              <w:bottom w:val="single" w:sz="12" w:space="0" w:color="FFFFFF"/>
              <w:right w:val="single" w:sz="12" w:space="0" w:color="FFFFFF"/>
            </w:tcBorders>
            <w:shd w:val="clear" w:color="000000" w:fill="F2F2F2"/>
            <w:vAlign w:val="center"/>
          </w:tcPr>
          <w:p w:rsidR="000C7E95" w:rsidRDefault="000C7E95">
            <w:pPr>
              <w:jc w:val="right"/>
              <w:rPr>
                <w:rFonts w:cs="Calibri"/>
                <w:sz w:val="18"/>
                <w:szCs w:val="18"/>
              </w:rPr>
            </w:pPr>
            <w:r w:rsidRPr="000C7E95">
              <w:rPr>
                <w:rFonts w:cs="Calibri"/>
                <w:sz w:val="18"/>
                <w:szCs w:val="18"/>
              </w:rPr>
              <w:t>6</w:t>
            </w:r>
            <w:r>
              <w:rPr>
                <w:rFonts w:cs="Calibri"/>
                <w:sz w:val="18"/>
                <w:szCs w:val="18"/>
              </w:rPr>
              <w:t xml:space="preserve"> </w:t>
            </w:r>
            <w:r w:rsidRPr="000C7E95">
              <w:rPr>
                <w:rFonts w:cs="Calibri"/>
                <w:sz w:val="18"/>
                <w:szCs w:val="18"/>
              </w:rPr>
              <w:t>574</w:t>
            </w:r>
            <w:r>
              <w:rPr>
                <w:rFonts w:cs="Calibri"/>
                <w:sz w:val="18"/>
                <w:szCs w:val="18"/>
              </w:rPr>
              <w:t xml:space="preserve"> </w:t>
            </w:r>
            <w:r w:rsidRPr="000C7E95">
              <w:rPr>
                <w:rFonts w:cs="Calibri"/>
                <w:sz w:val="18"/>
                <w:szCs w:val="18"/>
              </w:rPr>
              <w:t>874,03</w:t>
            </w:r>
          </w:p>
        </w:tc>
        <w:tc>
          <w:tcPr>
            <w:tcW w:w="1307" w:type="dxa"/>
            <w:tcBorders>
              <w:top w:val="nil"/>
              <w:left w:val="nil"/>
              <w:bottom w:val="single" w:sz="12" w:space="0" w:color="FFFFFF"/>
              <w:right w:val="single" w:sz="12" w:space="0" w:color="FFFFFF"/>
            </w:tcBorders>
            <w:shd w:val="clear" w:color="000000" w:fill="F2F2F2"/>
            <w:vAlign w:val="center"/>
          </w:tcPr>
          <w:p w:rsidR="000C7E95" w:rsidRDefault="000A7E31">
            <w:pPr>
              <w:jc w:val="right"/>
              <w:rPr>
                <w:rFonts w:cs="Calibri"/>
                <w:sz w:val="18"/>
                <w:szCs w:val="18"/>
              </w:rPr>
            </w:pPr>
            <w:r>
              <w:rPr>
                <w:rFonts w:cs="Calibri"/>
                <w:sz w:val="18"/>
                <w:szCs w:val="18"/>
              </w:rPr>
              <w:t>0,00</w:t>
            </w:r>
          </w:p>
        </w:tc>
        <w:tc>
          <w:tcPr>
            <w:tcW w:w="1086" w:type="dxa"/>
            <w:tcBorders>
              <w:top w:val="nil"/>
              <w:left w:val="nil"/>
              <w:bottom w:val="single" w:sz="12" w:space="0" w:color="FFFFFF"/>
              <w:right w:val="single" w:sz="12" w:space="0" w:color="FFFFFF"/>
            </w:tcBorders>
            <w:shd w:val="clear" w:color="000000" w:fill="F2F2F2"/>
            <w:vAlign w:val="center"/>
          </w:tcPr>
          <w:p w:rsidR="000C7E95" w:rsidRDefault="000C7E95">
            <w:pPr>
              <w:jc w:val="right"/>
              <w:rPr>
                <w:rFonts w:cs="Calibri"/>
                <w:sz w:val="18"/>
                <w:szCs w:val="18"/>
              </w:rPr>
            </w:pPr>
          </w:p>
        </w:tc>
        <w:tc>
          <w:tcPr>
            <w:tcW w:w="1307" w:type="dxa"/>
            <w:tcBorders>
              <w:top w:val="nil"/>
              <w:left w:val="nil"/>
              <w:bottom w:val="single" w:sz="12" w:space="0" w:color="FFFFFF"/>
              <w:right w:val="single" w:sz="12" w:space="0" w:color="FFFFFF"/>
            </w:tcBorders>
            <w:shd w:val="clear" w:color="000000" w:fill="F2F2F2"/>
            <w:vAlign w:val="center"/>
          </w:tcPr>
          <w:p w:rsidR="000C7E95" w:rsidRPr="00661624" w:rsidRDefault="00661624">
            <w:pPr>
              <w:jc w:val="right"/>
              <w:rPr>
                <w:rFonts w:cs="Calibri"/>
                <w:bCs/>
                <w:sz w:val="18"/>
                <w:szCs w:val="18"/>
              </w:rPr>
            </w:pPr>
            <w:r w:rsidRPr="00661624">
              <w:rPr>
                <w:rFonts w:cs="Calibri"/>
                <w:bCs/>
                <w:sz w:val="18"/>
                <w:szCs w:val="18"/>
              </w:rPr>
              <w:t>3 445 234,66</w:t>
            </w:r>
          </w:p>
        </w:tc>
      </w:tr>
      <w:tr w:rsidR="000C7E95" w:rsidRPr="00DF4AB6" w:rsidTr="000C7E95">
        <w:trPr>
          <w:trHeight w:val="371"/>
        </w:trPr>
        <w:tc>
          <w:tcPr>
            <w:tcW w:w="2776" w:type="dxa"/>
            <w:tcBorders>
              <w:top w:val="nil"/>
              <w:left w:val="single" w:sz="12" w:space="0" w:color="FFFFFF"/>
              <w:bottom w:val="single" w:sz="12" w:space="0" w:color="FFFFFF"/>
              <w:right w:val="single" w:sz="12" w:space="0" w:color="FFFFFF"/>
            </w:tcBorders>
            <w:shd w:val="clear" w:color="000000" w:fill="F2F2F2"/>
            <w:vAlign w:val="center"/>
            <w:hideMark/>
          </w:tcPr>
          <w:p w:rsidR="000C7E95" w:rsidRPr="00DF4AB6" w:rsidRDefault="000C7E95" w:rsidP="000C7E95">
            <w:pPr>
              <w:spacing w:after="0" w:line="240" w:lineRule="auto"/>
              <w:rPr>
                <w:rFonts w:cs="Calibri"/>
                <w:sz w:val="18"/>
                <w:szCs w:val="18"/>
                <w:lang w:eastAsia="sk-SK"/>
              </w:rPr>
            </w:pPr>
            <w:r w:rsidRPr="00DF4AB6">
              <w:rPr>
                <w:rFonts w:cs="Calibri"/>
                <w:sz w:val="18"/>
                <w:szCs w:val="18"/>
                <w:lang w:eastAsia="sk-SK"/>
              </w:rPr>
              <w:t xml:space="preserve">Príjmy z úveru </w:t>
            </w:r>
            <w:r>
              <w:rPr>
                <w:rFonts w:cs="Calibri"/>
                <w:sz w:val="18"/>
                <w:szCs w:val="18"/>
                <w:lang w:eastAsia="sk-SK"/>
              </w:rPr>
              <w:t xml:space="preserve"> - Slovenská sporuteľňa (MunSEFF)</w:t>
            </w:r>
          </w:p>
        </w:tc>
        <w:tc>
          <w:tcPr>
            <w:tcW w:w="1448" w:type="dxa"/>
            <w:tcBorders>
              <w:top w:val="nil"/>
              <w:left w:val="nil"/>
              <w:bottom w:val="single" w:sz="12" w:space="0" w:color="FFFFFF"/>
              <w:right w:val="single" w:sz="12" w:space="0" w:color="FFFFFF"/>
            </w:tcBorders>
            <w:shd w:val="clear" w:color="000000" w:fill="F2F2F2"/>
            <w:vAlign w:val="center"/>
            <w:hideMark/>
          </w:tcPr>
          <w:p w:rsidR="000C7E95" w:rsidRDefault="000C7E95" w:rsidP="00E72C55">
            <w:pPr>
              <w:jc w:val="right"/>
              <w:rPr>
                <w:rFonts w:cs="Calibri"/>
                <w:sz w:val="18"/>
                <w:szCs w:val="18"/>
              </w:rPr>
            </w:pPr>
            <w:r>
              <w:rPr>
                <w:rFonts w:cs="Calibri"/>
                <w:sz w:val="18"/>
                <w:szCs w:val="18"/>
              </w:rPr>
              <w:t>0,00</w:t>
            </w:r>
          </w:p>
        </w:tc>
        <w:tc>
          <w:tcPr>
            <w:tcW w:w="1307" w:type="dxa"/>
            <w:tcBorders>
              <w:top w:val="nil"/>
              <w:left w:val="nil"/>
              <w:bottom w:val="single" w:sz="12" w:space="0" w:color="FFFFFF"/>
              <w:right w:val="single" w:sz="12" w:space="0" w:color="FFFFFF"/>
            </w:tcBorders>
            <w:shd w:val="clear" w:color="000000" w:fill="F2F2F2"/>
            <w:vAlign w:val="center"/>
          </w:tcPr>
          <w:p w:rsidR="000C7E95" w:rsidRDefault="000C7E95">
            <w:pPr>
              <w:jc w:val="right"/>
              <w:rPr>
                <w:rFonts w:cs="Calibri"/>
                <w:sz w:val="18"/>
                <w:szCs w:val="18"/>
              </w:rPr>
            </w:pPr>
            <w:r>
              <w:rPr>
                <w:rFonts w:cs="Calibri"/>
                <w:sz w:val="18"/>
                <w:szCs w:val="18"/>
              </w:rPr>
              <w:t>0,00</w:t>
            </w:r>
          </w:p>
        </w:tc>
        <w:tc>
          <w:tcPr>
            <w:tcW w:w="1327" w:type="dxa"/>
            <w:tcBorders>
              <w:top w:val="nil"/>
              <w:left w:val="nil"/>
              <w:bottom w:val="single" w:sz="12" w:space="0" w:color="FFFFFF"/>
              <w:right w:val="single" w:sz="12" w:space="0" w:color="FFFFFF"/>
            </w:tcBorders>
            <w:shd w:val="clear" w:color="000000" w:fill="F2F2F2"/>
            <w:vAlign w:val="center"/>
          </w:tcPr>
          <w:p w:rsidR="000C7E95" w:rsidRDefault="000C7E95">
            <w:pPr>
              <w:jc w:val="right"/>
              <w:rPr>
                <w:rFonts w:cs="Calibri"/>
                <w:sz w:val="18"/>
                <w:szCs w:val="18"/>
              </w:rPr>
            </w:pPr>
            <w:r>
              <w:rPr>
                <w:rFonts w:cs="Calibri"/>
                <w:sz w:val="18"/>
                <w:szCs w:val="18"/>
              </w:rPr>
              <w:t>5 000 000,00</w:t>
            </w:r>
          </w:p>
        </w:tc>
        <w:tc>
          <w:tcPr>
            <w:tcW w:w="1307" w:type="dxa"/>
            <w:tcBorders>
              <w:top w:val="nil"/>
              <w:left w:val="nil"/>
              <w:bottom w:val="single" w:sz="12" w:space="0" w:color="FFFFFF"/>
              <w:right w:val="single" w:sz="12" w:space="0" w:color="FFFFFF"/>
            </w:tcBorders>
            <w:shd w:val="clear" w:color="000000" w:fill="F2F2F2"/>
            <w:vAlign w:val="center"/>
          </w:tcPr>
          <w:p w:rsidR="000C7E95" w:rsidRDefault="000A7E31">
            <w:pPr>
              <w:jc w:val="right"/>
              <w:rPr>
                <w:rFonts w:cs="Calibri"/>
                <w:sz w:val="18"/>
                <w:szCs w:val="18"/>
              </w:rPr>
            </w:pPr>
            <w:r w:rsidRPr="000A7E31">
              <w:rPr>
                <w:rFonts w:cs="Calibri"/>
                <w:sz w:val="18"/>
                <w:szCs w:val="18"/>
              </w:rPr>
              <w:t>4 704 390,80</w:t>
            </w:r>
          </w:p>
        </w:tc>
        <w:tc>
          <w:tcPr>
            <w:tcW w:w="1086" w:type="dxa"/>
            <w:tcBorders>
              <w:top w:val="nil"/>
              <w:left w:val="nil"/>
              <w:bottom w:val="single" w:sz="12" w:space="0" w:color="FFFFFF"/>
              <w:right w:val="single" w:sz="12" w:space="0" w:color="FFFFFF"/>
            </w:tcBorders>
            <w:shd w:val="clear" w:color="000000" w:fill="F2F2F2"/>
            <w:vAlign w:val="center"/>
          </w:tcPr>
          <w:p w:rsidR="000C7E95" w:rsidRDefault="000A7E31">
            <w:pPr>
              <w:jc w:val="right"/>
              <w:rPr>
                <w:rFonts w:cs="Calibri"/>
                <w:sz w:val="18"/>
                <w:szCs w:val="18"/>
              </w:rPr>
            </w:pPr>
            <w:r>
              <w:rPr>
                <w:rFonts w:cs="Calibri"/>
                <w:sz w:val="18"/>
                <w:szCs w:val="18"/>
              </w:rPr>
              <w:t>94,09%</w:t>
            </w:r>
          </w:p>
        </w:tc>
        <w:tc>
          <w:tcPr>
            <w:tcW w:w="1307" w:type="dxa"/>
            <w:tcBorders>
              <w:top w:val="nil"/>
              <w:left w:val="nil"/>
              <w:bottom w:val="single" w:sz="12" w:space="0" w:color="FFFFFF"/>
              <w:right w:val="single" w:sz="12" w:space="0" w:color="FFFFFF"/>
            </w:tcBorders>
            <w:shd w:val="clear" w:color="000000" w:fill="F2F2F2"/>
            <w:vAlign w:val="center"/>
          </w:tcPr>
          <w:p w:rsidR="000C7E95" w:rsidRPr="00661624" w:rsidRDefault="00661624">
            <w:pPr>
              <w:jc w:val="right"/>
              <w:rPr>
                <w:rFonts w:cs="Calibri"/>
                <w:bCs/>
                <w:sz w:val="18"/>
                <w:szCs w:val="18"/>
              </w:rPr>
            </w:pPr>
            <w:r w:rsidRPr="00661624">
              <w:rPr>
                <w:rFonts w:cs="Calibri"/>
                <w:bCs/>
                <w:sz w:val="18"/>
                <w:szCs w:val="18"/>
              </w:rPr>
              <w:t>5 000 000,00</w:t>
            </w:r>
          </w:p>
        </w:tc>
      </w:tr>
      <w:tr w:rsidR="000C7E95" w:rsidRPr="00DF4AB6" w:rsidTr="000A7E31">
        <w:trPr>
          <w:trHeight w:val="371"/>
        </w:trPr>
        <w:tc>
          <w:tcPr>
            <w:tcW w:w="2776" w:type="dxa"/>
            <w:tcBorders>
              <w:top w:val="nil"/>
              <w:left w:val="single" w:sz="12" w:space="0" w:color="FFFFFF"/>
              <w:bottom w:val="single" w:sz="12" w:space="0" w:color="FFFFFF"/>
              <w:right w:val="single" w:sz="12" w:space="0" w:color="FFFFFF"/>
            </w:tcBorders>
            <w:shd w:val="clear" w:color="000000" w:fill="8DB3E2"/>
            <w:vAlign w:val="center"/>
            <w:hideMark/>
          </w:tcPr>
          <w:p w:rsidR="000C7E95" w:rsidRPr="00DF4AB6" w:rsidRDefault="000C7E95" w:rsidP="00DF4AB6">
            <w:pPr>
              <w:spacing w:after="0" w:line="240" w:lineRule="auto"/>
              <w:rPr>
                <w:rFonts w:cs="Calibri"/>
                <w:b/>
                <w:bCs/>
                <w:sz w:val="20"/>
                <w:szCs w:val="20"/>
                <w:lang w:eastAsia="sk-SK"/>
              </w:rPr>
            </w:pPr>
            <w:r w:rsidRPr="00DF4AB6">
              <w:rPr>
                <w:rFonts w:cs="Calibri"/>
                <w:b/>
                <w:bCs/>
                <w:sz w:val="20"/>
                <w:szCs w:val="20"/>
                <w:lang w:eastAsia="sk-SK"/>
              </w:rPr>
              <w:t>Celkom</w:t>
            </w:r>
          </w:p>
        </w:tc>
        <w:tc>
          <w:tcPr>
            <w:tcW w:w="1448" w:type="dxa"/>
            <w:tcBorders>
              <w:top w:val="nil"/>
              <w:left w:val="nil"/>
              <w:bottom w:val="single" w:sz="12" w:space="0" w:color="FFFFFF"/>
              <w:right w:val="single" w:sz="12" w:space="0" w:color="FFFFFF"/>
            </w:tcBorders>
            <w:shd w:val="clear" w:color="000000" w:fill="8DB3E2"/>
            <w:vAlign w:val="bottom"/>
            <w:hideMark/>
          </w:tcPr>
          <w:p w:rsidR="000C7E95" w:rsidRDefault="000C7E95" w:rsidP="000A7E31">
            <w:pPr>
              <w:jc w:val="right"/>
              <w:rPr>
                <w:rFonts w:cs="Calibri"/>
                <w:b/>
                <w:bCs/>
                <w:sz w:val="18"/>
                <w:szCs w:val="18"/>
              </w:rPr>
            </w:pPr>
            <w:r>
              <w:rPr>
                <w:rFonts w:cs="Calibri"/>
                <w:b/>
                <w:bCs/>
                <w:sz w:val="18"/>
                <w:szCs w:val="18"/>
              </w:rPr>
              <w:t>1 508 664,95</w:t>
            </w:r>
          </w:p>
        </w:tc>
        <w:tc>
          <w:tcPr>
            <w:tcW w:w="1307" w:type="dxa"/>
            <w:tcBorders>
              <w:top w:val="nil"/>
              <w:left w:val="nil"/>
              <w:bottom w:val="single" w:sz="12" w:space="0" w:color="FFFFFF"/>
              <w:right w:val="single" w:sz="12" w:space="0" w:color="FFFFFF"/>
            </w:tcBorders>
            <w:shd w:val="clear" w:color="000000" w:fill="8DB3E2"/>
            <w:vAlign w:val="bottom"/>
          </w:tcPr>
          <w:p w:rsidR="000C7E95" w:rsidRDefault="000C7E95" w:rsidP="000A7E31">
            <w:pPr>
              <w:jc w:val="right"/>
              <w:rPr>
                <w:rFonts w:cs="Calibri"/>
                <w:b/>
                <w:bCs/>
                <w:sz w:val="18"/>
                <w:szCs w:val="18"/>
              </w:rPr>
            </w:pPr>
            <w:r w:rsidRPr="000C7E95">
              <w:rPr>
                <w:rFonts w:cs="Calibri"/>
                <w:b/>
                <w:bCs/>
                <w:sz w:val="18"/>
                <w:szCs w:val="18"/>
              </w:rPr>
              <w:t>3</w:t>
            </w:r>
            <w:r>
              <w:rPr>
                <w:rFonts w:cs="Calibri"/>
                <w:b/>
                <w:bCs/>
                <w:sz w:val="18"/>
                <w:szCs w:val="18"/>
              </w:rPr>
              <w:t xml:space="preserve"> </w:t>
            </w:r>
            <w:r w:rsidRPr="000C7E95">
              <w:rPr>
                <w:rFonts w:cs="Calibri"/>
                <w:b/>
                <w:bCs/>
                <w:sz w:val="18"/>
                <w:szCs w:val="18"/>
              </w:rPr>
              <w:t>158</w:t>
            </w:r>
            <w:r>
              <w:rPr>
                <w:rFonts w:cs="Calibri"/>
                <w:b/>
                <w:bCs/>
                <w:sz w:val="18"/>
                <w:szCs w:val="18"/>
              </w:rPr>
              <w:t xml:space="preserve"> </w:t>
            </w:r>
            <w:r w:rsidRPr="000C7E95">
              <w:rPr>
                <w:rFonts w:cs="Calibri"/>
                <w:b/>
                <w:bCs/>
                <w:sz w:val="18"/>
                <w:szCs w:val="18"/>
              </w:rPr>
              <w:t>295,22</w:t>
            </w:r>
          </w:p>
        </w:tc>
        <w:tc>
          <w:tcPr>
            <w:tcW w:w="1327" w:type="dxa"/>
            <w:tcBorders>
              <w:top w:val="nil"/>
              <w:left w:val="nil"/>
              <w:bottom w:val="single" w:sz="12" w:space="0" w:color="FFFFFF"/>
              <w:right w:val="single" w:sz="12" w:space="0" w:color="FFFFFF"/>
            </w:tcBorders>
            <w:shd w:val="clear" w:color="000000" w:fill="8DB3E2"/>
            <w:vAlign w:val="bottom"/>
          </w:tcPr>
          <w:p w:rsidR="000C7E95" w:rsidRDefault="000A7E31" w:rsidP="000A7E31">
            <w:pPr>
              <w:jc w:val="right"/>
              <w:rPr>
                <w:rFonts w:cs="Calibri"/>
                <w:b/>
                <w:bCs/>
                <w:sz w:val="18"/>
                <w:szCs w:val="18"/>
              </w:rPr>
            </w:pPr>
            <w:r w:rsidRPr="000A7E31">
              <w:rPr>
                <w:rFonts w:cs="Calibri"/>
                <w:b/>
                <w:bCs/>
                <w:sz w:val="18"/>
                <w:szCs w:val="18"/>
              </w:rPr>
              <w:t>13</w:t>
            </w:r>
            <w:r>
              <w:rPr>
                <w:rFonts w:cs="Calibri"/>
                <w:b/>
                <w:bCs/>
                <w:sz w:val="18"/>
                <w:szCs w:val="18"/>
              </w:rPr>
              <w:t xml:space="preserve"> </w:t>
            </w:r>
            <w:r w:rsidRPr="000A7E31">
              <w:rPr>
                <w:rFonts w:cs="Calibri"/>
                <w:b/>
                <w:bCs/>
                <w:sz w:val="18"/>
                <w:szCs w:val="18"/>
              </w:rPr>
              <w:t>073</w:t>
            </w:r>
            <w:r>
              <w:rPr>
                <w:rFonts w:cs="Calibri"/>
                <w:b/>
                <w:bCs/>
                <w:sz w:val="18"/>
                <w:szCs w:val="18"/>
              </w:rPr>
              <w:t xml:space="preserve"> </w:t>
            </w:r>
            <w:r w:rsidRPr="000A7E31">
              <w:rPr>
                <w:rFonts w:cs="Calibri"/>
                <w:b/>
                <w:bCs/>
                <w:sz w:val="18"/>
                <w:szCs w:val="18"/>
              </w:rPr>
              <w:t>137,79</w:t>
            </w:r>
          </w:p>
        </w:tc>
        <w:tc>
          <w:tcPr>
            <w:tcW w:w="1307" w:type="dxa"/>
            <w:tcBorders>
              <w:top w:val="nil"/>
              <w:left w:val="nil"/>
              <w:bottom w:val="single" w:sz="12" w:space="0" w:color="FFFFFF"/>
              <w:right w:val="single" w:sz="12" w:space="0" w:color="FFFFFF"/>
            </w:tcBorders>
            <w:shd w:val="clear" w:color="000000" w:fill="8DB3E2"/>
            <w:vAlign w:val="bottom"/>
          </w:tcPr>
          <w:p w:rsidR="000C7E95" w:rsidRDefault="000A7E31" w:rsidP="000A7E31">
            <w:pPr>
              <w:jc w:val="right"/>
              <w:rPr>
                <w:rFonts w:cs="Calibri"/>
                <w:b/>
                <w:bCs/>
                <w:sz w:val="18"/>
                <w:szCs w:val="18"/>
              </w:rPr>
            </w:pPr>
            <w:r w:rsidRPr="000A7E31">
              <w:rPr>
                <w:rFonts w:cs="Calibri"/>
                <w:b/>
                <w:bCs/>
                <w:sz w:val="18"/>
                <w:szCs w:val="18"/>
              </w:rPr>
              <w:t>6 173 998,71</w:t>
            </w:r>
          </w:p>
        </w:tc>
        <w:tc>
          <w:tcPr>
            <w:tcW w:w="1086" w:type="dxa"/>
            <w:tcBorders>
              <w:top w:val="nil"/>
              <w:left w:val="nil"/>
              <w:bottom w:val="single" w:sz="12" w:space="0" w:color="FFFFFF"/>
              <w:right w:val="single" w:sz="12" w:space="0" w:color="FFFFFF"/>
            </w:tcBorders>
            <w:shd w:val="clear" w:color="000000" w:fill="8DB3E2"/>
            <w:vAlign w:val="bottom"/>
          </w:tcPr>
          <w:p w:rsidR="000C7E95" w:rsidRDefault="000A7E31" w:rsidP="000A7E31">
            <w:pPr>
              <w:jc w:val="right"/>
              <w:rPr>
                <w:rFonts w:cs="Calibri"/>
                <w:b/>
                <w:bCs/>
                <w:sz w:val="18"/>
                <w:szCs w:val="18"/>
              </w:rPr>
            </w:pPr>
            <w:r>
              <w:rPr>
                <w:rFonts w:cs="Calibri"/>
                <w:b/>
                <w:bCs/>
                <w:sz w:val="18"/>
                <w:szCs w:val="18"/>
              </w:rPr>
              <w:t>42,23%</w:t>
            </w:r>
          </w:p>
        </w:tc>
        <w:tc>
          <w:tcPr>
            <w:tcW w:w="1307" w:type="dxa"/>
            <w:tcBorders>
              <w:top w:val="nil"/>
              <w:left w:val="nil"/>
              <w:bottom w:val="single" w:sz="12" w:space="0" w:color="FFFFFF"/>
              <w:right w:val="single" w:sz="12" w:space="0" w:color="FFFFFF"/>
            </w:tcBorders>
            <w:shd w:val="clear" w:color="000000" w:fill="8DB3E2"/>
            <w:vAlign w:val="bottom"/>
          </w:tcPr>
          <w:p w:rsidR="000C7E95" w:rsidRDefault="00661624" w:rsidP="000A7E31">
            <w:pPr>
              <w:jc w:val="right"/>
              <w:rPr>
                <w:rFonts w:cs="Calibri"/>
                <w:b/>
                <w:bCs/>
                <w:sz w:val="18"/>
                <w:szCs w:val="18"/>
              </w:rPr>
            </w:pPr>
            <w:r w:rsidRPr="00661624">
              <w:rPr>
                <w:rFonts w:cs="Calibri"/>
                <w:b/>
                <w:bCs/>
                <w:sz w:val="18"/>
                <w:szCs w:val="18"/>
              </w:rPr>
              <w:t>9 914 842,57</w:t>
            </w:r>
          </w:p>
        </w:tc>
      </w:tr>
    </w:tbl>
    <w:p w:rsidR="00983457" w:rsidRDefault="00983457" w:rsidP="00202456">
      <w:pPr>
        <w:pStyle w:val="tl2"/>
        <w:ind w:left="0" w:firstLine="708"/>
      </w:pPr>
    </w:p>
    <w:p w:rsidR="00983457" w:rsidRDefault="00983457" w:rsidP="00202456">
      <w:pPr>
        <w:pStyle w:val="tl2"/>
        <w:ind w:left="0" w:firstLine="708"/>
      </w:pPr>
    </w:p>
    <w:p w:rsidR="00983457" w:rsidRDefault="00983457" w:rsidP="00202456">
      <w:pPr>
        <w:pStyle w:val="tl2"/>
        <w:ind w:left="0" w:firstLine="708"/>
      </w:pPr>
    </w:p>
    <w:p w:rsidR="007C794D" w:rsidRDefault="007C794D" w:rsidP="00202456">
      <w:pPr>
        <w:pStyle w:val="tl2"/>
        <w:ind w:left="0" w:firstLine="708"/>
      </w:pPr>
    </w:p>
    <w:p w:rsidR="007C794D" w:rsidRDefault="007C794D" w:rsidP="00202456">
      <w:pPr>
        <w:pStyle w:val="tl2"/>
        <w:ind w:left="0" w:firstLine="708"/>
      </w:pPr>
    </w:p>
    <w:p w:rsidR="007C794D" w:rsidRDefault="007C794D" w:rsidP="00202456">
      <w:pPr>
        <w:pStyle w:val="tl2"/>
        <w:ind w:left="0" w:firstLine="708"/>
      </w:pPr>
    </w:p>
    <w:p w:rsidR="007C794D" w:rsidRDefault="007C794D" w:rsidP="00202456">
      <w:pPr>
        <w:pStyle w:val="tl2"/>
        <w:ind w:left="0" w:firstLine="708"/>
      </w:pPr>
    </w:p>
    <w:p w:rsidR="007C794D" w:rsidRDefault="007C794D" w:rsidP="00202456">
      <w:pPr>
        <w:pStyle w:val="tl2"/>
        <w:ind w:left="0" w:firstLine="708"/>
      </w:pPr>
    </w:p>
    <w:p w:rsidR="007C794D" w:rsidRDefault="007C794D" w:rsidP="00202456">
      <w:pPr>
        <w:pStyle w:val="tl2"/>
        <w:ind w:left="0" w:firstLine="708"/>
      </w:pPr>
    </w:p>
    <w:p w:rsidR="007C794D" w:rsidRDefault="007C794D" w:rsidP="00202456">
      <w:pPr>
        <w:pStyle w:val="tl2"/>
        <w:ind w:left="0" w:firstLine="708"/>
      </w:pPr>
    </w:p>
    <w:p w:rsidR="007C794D" w:rsidRDefault="007C794D" w:rsidP="00202456">
      <w:pPr>
        <w:pStyle w:val="tl2"/>
        <w:ind w:left="0" w:firstLine="708"/>
      </w:pPr>
    </w:p>
    <w:p w:rsidR="007C794D" w:rsidRDefault="007C794D" w:rsidP="00202456">
      <w:pPr>
        <w:pStyle w:val="tl2"/>
        <w:ind w:left="0" w:firstLine="708"/>
      </w:pPr>
    </w:p>
    <w:p w:rsidR="007C794D" w:rsidRDefault="007C794D" w:rsidP="00202456">
      <w:pPr>
        <w:pStyle w:val="tl2"/>
        <w:ind w:left="0" w:firstLine="708"/>
      </w:pPr>
    </w:p>
    <w:p w:rsidR="00ED7170" w:rsidRDefault="00ED7170" w:rsidP="00A71D68">
      <w:pPr>
        <w:pStyle w:val="tl2"/>
        <w:ind w:left="0" w:firstLine="0"/>
      </w:pPr>
    </w:p>
    <w:p w:rsidR="00A45BD4" w:rsidRPr="00976C54" w:rsidRDefault="00521818" w:rsidP="00202456">
      <w:pPr>
        <w:pStyle w:val="tl2"/>
        <w:ind w:left="0" w:firstLine="708"/>
      </w:pPr>
      <w:r w:rsidRPr="00931764">
        <w:lastRenderedPageBreak/>
        <w:t>B.2</w:t>
      </w:r>
      <w:r w:rsidR="00A45BD4" w:rsidRPr="00931764">
        <w:t xml:space="preserve">. Výdavky </w:t>
      </w:r>
      <w:r w:rsidRPr="00931764">
        <w:t xml:space="preserve"> a výdavkové finančné operácie</w:t>
      </w:r>
    </w:p>
    <w:p w:rsidR="00A45BD4" w:rsidRPr="00F865DA" w:rsidRDefault="00A45BD4" w:rsidP="00A45BD4">
      <w:pPr>
        <w:spacing w:after="0" w:line="240" w:lineRule="auto"/>
        <w:ind w:firstLine="708"/>
        <w:rPr>
          <w:rFonts w:cs="Calibri"/>
          <w:b/>
          <w:bCs/>
          <w:i/>
          <w:iCs/>
          <w:sz w:val="28"/>
          <w:szCs w:val="28"/>
          <w:lang w:eastAsia="sk-SK"/>
        </w:rPr>
      </w:pPr>
    </w:p>
    <w:p w:rsidR="004D4558" w:rsidRPr="00792B1D" w:rsidRDefault="006E6847" w:rsidP="00792B1D">
      <w:pPr>
        <w:spacing w:after="0" w:line="240" w:lineRule="auto"/>
        <w:ind w:firstLine="708"/>
        <w:jc w:val="both"/>
        <w:rPr>
          <w:rFonts w:cs="Calibri"/>
          <w:sz w:val="24"/>
          <w:szCs w:val="24"/>
          <w:lang w:eastAsia="sk-SK"/>
        </w:rPr>
      </w:pPr>
      <w:r>
        <w:rPr>
          <w:rFonts w:cs="Calibri"/>
          <w:b/>
          <w:sz w:val="24"/>
          <w:szCs w:val="24"/>
          <w:lang w:eastAsia="sk-SK"/>
        </w:rPr>
        <w:t xml:space="preserve">Schválený rozpočet </w:t>
      </w:r>
      <w:r w:rsidRPr="004D4558">
        <w:rPr>
          <w:rFonts w:cs="Calibri"/>
          <w:b/>
          <w:sz w:val="24"/>
          <w:szCs w:val="24"/>
          <w:u w:val="single"/>
          <w:lang w:eastAsia="sk-SK"/>
        </w:rPr>
        <w:t xml:space="preserve">výdavkov </w:t>
      </w:r>
      <w:r w:rsidRPr="006E6847">
        <w:rPr>
          <w:rFonts w:cs="Calibri"/>
          <w:b/>
          <w:sz w:val="24"/>
          <w:szCs w:val="24"/>
          <w:u w:val="single"/>
          <w:lang w:eastAsia="sk-SK"/>
        </w:rPr>
        <w:t>bez finančných operácii</w:t>
      </w:r>
      <w:r>
        <w:rPr>
          <w:rFonts w:cs="Calibri"/>
          <w:b/>
          <w:sz w:val="24"/>
          <w:szCs w:val="24"/>
          <w:lang w:eastAsia="sk-SK"/>
        </w:rPr>
        <w:t xml:space="preserve"> bol na rok </w:t>
      </w:r>
      <w:r w:rsidR="00A152BC">
        <w:rPr>
          <w:rFonts w:cs="Calibri"/>
          <w:b/>
          <w:sz w:val="24"/>
          <w:szCs w:val="24"/>
          <w:lang w:eastAsia="sk-SK"/>
        </w:rPr>
        <w:t>2015</w:t>
      </w:r>
      <w:r>
        <w:rPr>
          <w:rFonts w:cs="Calibri"/>
          <w:b/>
          <w:sz w:val="24"/>
          <w:szCs w:val="24"/>
          <w:lang w:eastAsia="sk-SK"/>
        </w:rPr>
        <w:t xml:space="preserve"> vo výške  </w:t>
      </w:r>
      <w:r w:rsidR="00D37344">
        <w:rPr>
          <w:rFonts w:cs="Calibri"/>
          <w:b/>
          <w:sz w:val="24"/>
          <w:szCs w:val="24"/>
          <w:lang w:eastAsia="sk-SK"/>
        </w:rPr>
        <w:br/>
      </w:r>
      <w:r w:rsidR="00EF0667" w:rsidRPr="00EF0667">
        <w:rPr>
          <w:rFonts w:cs="Calibri"/>
          <w:b/>
          <w:sz w:val="24"/>
          <w:szCs w:val="24"/>
          <w:lang w:eastAsia="sk-SK"/>
        </w:rPr>
        <w:t>125 242 905,33</w:t>
      </w:r>
      <w:r w:rsidR="00EF0667">
        <w:rPr>
          <w:rFonts w:cs="Calibri"/>
          <w:b/>
          <w:sz w:val="24"/>
          <w:szCs w:val="24"/>
          <w:lang w:eastAsia="sk-SK"/>
        </w:rPr>
        <w:t xml:space="preserve"> </w:t>
      </w:r>
      <w:r w:rsidR="00835FDA">
        <w:rPr>
          <w:rFonts w:cs="Calibri"/>
          <w:b/>
          <w:sz w:val="24"/>
          <w:szCs w:val="24"/>
          <w:lang w:eastAsia="sk-SK"/>
        </w:rPr>
        <w:t>EUR</w:t>
      </w:r>
      <w:r>
        <w:rPr>
          <w:rFonts w:cs="Calibri"/>
          <w:b/>
          <w:sz w:val="24"/>
          <w:szCs w:val="24"/>
          <w:lang w:eastAsia="sk-SK"/>
        </w:rPr>
        <w:t xml:space="preserve">. </w:t>
      </w:r>
      <w:r w:rsidRPr="006E6847">
        <w:rPr>
          <w:rFonts w:cs="Calibri"/>
          <w:sz w:val="24"/>
          <w:szCs w:val="24"/>
          <w:lang w:eastAsia="sk-SK"/>
        </w:rPr>
        <w:t xml:space="preserve">V priebehu roka </w:t>
      </w:r>
      <w:r>
        <w:rPr>
          <w:rFonts w:cs="Calibri"/>
          <w:sz w:val="24"/>
          <w:szCs w:val="24"/>
          <w:lang w:eastAsia="sk-SK"/>
        </w:rPr>
        <w:t xml:space="preserve">sa rozpočtovými opatreniami ich objem </w:t>
      </w:r>
      <w:r w:rsidR="00792B1D">
        <w:rPr>
          <w:rFonts w:cs="Calibri"/>
          <w:sz w:val="24"/>
          <w:szCs w:val="24"/>
          <w:lang w:eastAsia="sk-SK"/>
        </w:rPr>
        <w:t>z</w:t>
      </w:r>
      <w:r w:rsidR="00EF0667">
        <w:rPr>
          <w:rFonts w:cs="Calibri"/>
          <w:sz w:val="24"/>
          <w:szCs w:val="24"/>
          <w:lang w:eastAsia="sk-SK"/>
        </w:rPr>
        <w:t>výšil</w:t>
      </w:r>
      <w:r w:rsidR="00792B1D">
        <w:rPr>
          <w:rFonts w:cs="Calibri"/>
          <w:sz w:val="24"/>
          <w:szCs w:val="24"/>
          <w:lang w:eastAsia="sk-SK"/>
        </w:rPr>
        <w:t xml:space="preserve"> </w:t>
      </w:r>
      <w:r w:rsidR="00A455EF">
        <w:rPr>
          <w:rFonts w:cs="Calibri"/>
          <w:sz w:val="24"/>
          <w:szCs w:val="24"/>
          <w:lang w:eastAsia="sk-SK"/>
        </w:rPr>
        <w:t>o cca</w:t>
      </w:r>
      <w:r w:rsidR="00EF0667">
        <w:rPr>
          <w:rFonts w:cs="Calibri"/>
          <w:sz w:val="24"/>
          <w:szCs w:val="24"/>
          <w:lang w:eastAsia="sk-SK"/>
        </w:rPr>
        <w:t xml:space="preserve"> 6, </w:t>
      </w:r>
      <w:r w:rsidR="00EF0667" w:rsidRPr="00EF0667">
        <w:rPr>
          <w:rFonts w:cs="Calibri"/>
          <w:sz w:val="24"/>
          <w:szCs w:val="24"/>
          <w:lang w:eastAsia="sk-SK"/>
        </w:rPr>
        <w:t>7</w:t>
      </w:r>
      <w:r w:rsidR="00EF0667">
        <w:rPr>
          <w:rFonts w:cs="Calibri"/>
          <w:sz w:val="24"/>
          <w:szCs w:val="24"/>
          <w:lang w:eastAsia="sk-SK"/>
        </w:rPr>
        <w:t xml:space="preserve"> mil</w:t>
      </w:r>
      <w:r w:rsidR="00EF0667" w:rsidRPr="00EF0667">
        <w:rPr>
          <w:rFonts w:cs="Calibri"/>
          <w:sz w:val="24"/>
          <w:szCs w:val="24"/>
          <w:lang w:eastAsia="sk-SK"/>
        </w:rPr>
        <w:t xml:space="preserve"> </w:t>
      </w:r>
      <w:r w:rsidR="00EF0667">
        <w:rPr>
          <w:rFonts w:cs="Calibri"/>
          <w:sz w:val="24"/>
          <w:szCs w:val="24"/>
          <w:lang w:eastAsia="sk-SK"/>
        </w:rPr>
        <w:t>EUR</w:t>
      </w:r>
      <w:r>
        <w:rPr>
          <w:rFonts w:cs="Calibri"/>
          <w:sz w:val="24"/>
          <w:szCs w:val="24"/>
          <w:lang w:eastAsia="sk-SK"/>
        </w:rPr>
        <w:t xml:space="preserve"> na  </w:t>
      </w:r>
      <w:r w:rsidR="00EF0667" w:rsidRPr="00EF0667">
        <w:rPr>
          <w:rFonts w:cs="Calibri"/>
          <w:b/>
          <w:sz w:val="24"/>
          <w:szCs w:val="24"/>
          <w:lang w:eastAsia="sk-SK"/>
        </w:rPr>
        <w:t>131 944 834,50</w:t>
      </w:r>
      <w:r w:rsidR="00EF0667">
        <w:rPr>
          <w:rFonts w:cs="Calibri"/>
          <w:b/>
          <w:sz w:val="24"/>
          <w:szCs w:val="24"/>
          <w:lang w:eastAsia="sk-SK"/>
        </w:rPr>
        <w:t xml:space="preserve"> </w:t>
      </w:r>
      <w:r w:rsidR="00835FDA">
        <w:rPr>
          <w:rFonts w:cs="Calibri"/>
          <w:b/>
          <w:sz w:val="24"/>
          <w:szCs w:val="24"/>
          <w:lang w:eastAsia="sk-SK"/>
        </w:rPr>
        <w:t>EUR</w:t>
      </w:r>
      <w:r w:rsidRPr="006E6847">
        <w:rPr>
          <w:rFonts w:cs="Calibri"/>
          <w:b/>
          <w:sz w:val="24"/>
          <w:szCs w:val="24"/>
          <w:lang w:eastAsia="sk-SK"/>
        </w:rPr>
        <w:t>.</w:t>
      </w:r>
      <w:r>
        <w:rPr>
          <w:rFonts w:cs="Calibri"/>
          <w:sz w:val="24"/>
          <w:szCs w:val="24"/>
          <w:lang w:eastAsia="sk-SK"/>
        </w:rPr>
        <w:t xml:space="preserve"> N</w:t>
      </w:r>
      <w:r w:rsidRPr="006E6847">
        <w:rPr>
          <w:rFonts w:cs="Calibri"/>
          <w:sz w:val="24"/>
          <w:szCs w:val="24"/>
          <w:lang w:eastAsia="sk-SK"/>
        </w:rPr>
        <w:t xml:space="preserve">a konci roka dosiahli </w:t>
      </w:r>
      <w:r w:rsidRPr="006E6847">
        <w:rPr>
          <w:rFonts w:cs="Calibri"/>
          <w:b/>
          <w:sz w:val="24"/>
          <w:szCs w:val="24"/>
          <w:u w:val="single"/>
          <w:lang w:eastAsia="sk-SK"/>
        </w:rPr>
        <w:t>výdavky bez finančných operácii</w:t>
      </w:r>
      <w:r w:rsidRPr="006E6847">
        <w:rPr>
          <w:rFonts w:cs="Calibri"/>
          <w:sz w:val="24"/>
          <w:szCs w:val="24"/>
          <w:lang w:eastAsia="sk-SK"/>
        </w:rPr>
        <w:t xml:space="preserve"> výšku </w:t>
      </w:r>
      <w:r w:rsidR="00EF0667" w:rsidRPr="00EF0667">
        <w:rPr>
          <w:rFonts w:cs="Calibri"/>
          <w:b/>
          <w:sz w:val="24"/>
          <w:szCs w:val="24"/>
          <w:lang w:eastAsia="sk-SK"/>
        </w:rPr>
        <w:t>127 766 525,40</w:t>
      </w:r>
      <w:r w:rsidR="00EF0667">
        <w:rPr>
          <w:rFonts w:cs="Calibri"/>
          <w:b/>
          <w:sz w:val="24"/>
          <w:szCs w:val="24"/>
          <w:lang w:eastAsia="sk-SK"/>
        </w:rPr>
        <w:t xml:space="preserve"> </w:t>
      </w:r>
      <w:r w:rsidR="00835FDA">
        <w:rPr>
          <w:rFonts w:cs="Calibri"/>
          <w:b/>
          <w:sz w:val="24"/>
          <w:szCs w:val="24"/>
          <w:lang w:eastAsia="sk-SK"/>
        </w:rPr>
        <w:t>EUR</w:t>
      </w:r>
      <w:r>
        <w:rPr>
          <w:rFonts w:cs="Calibri"/>
          <w:b/>
          <w:sz w:val="24"/>
          <w:szCs w:val="24"/>
          <w:lang w:eastAsia="sk-SK"/>
        </w:rPr>
        <w:t xml:space="preserve">, čo predstavuje </w:t>
      </w:r>
      <w:r w:rsidR="00E95DD0" w:rsidRPr="00E95DD0">
        <w:rPr>
          <w:rFonts w:cs="Calibri"/>
          <w:b/>
          <w:sz w:val="24"/>
          <w:szCs w:val="24"/>
          <w:lang w:eastAsia="sk-SK"/>
        </w:rPr>
        <w:t>9</w:t>
      </w:r>
      <w:r w:rsidR="00EF0667">
        <w:rPr>
          <w:rFonts w:cs="Calibri"/>
          <w:b/>
          <w:sz w:val="24"/>
          <w:szCs w:val="24"/>
          <w:lang w:eastAsia="sk-SK"/>
        </w:rPr>
        <w:t>6,83</w:t>
      </w:r>
      <w:r w:rsidR="00E95DD0" w:rsidRPr="00E95DD0">
        <w:rPr>
          <w:rFonts w:cs="Calibri"/>
          <w:b/>
          <w:sz w:val="24"/>
          <w:szCs w:val="24"/>
          <w:lang w:eastAsia="sk-SK"/>
        </w:rPr>
        <w:t>%</w:t>
      </w:r>
      <w:r w:rsidR="00D37344">
        <w:rPr>
          <w:rFonts w:cs="Calibri"/>
          <w:b/>
          <w:sz w:val="24"/>
          <w:szCs w:val="24"/>
          <w:lang w:eastAsia="sk-SK"/>
        </w:rPr>
        <w:t xml:space="preserve">-né plnenie </w:t>
      </w:r>
      <w:r>
        <w:rPr>
          <w:rFonts w:cs="Calibri"/>
          <w:b/>
          <w:sz w:val="24"/>
          <w:szCs w:val="24"/>
          <w:lang w:eastAsia="sk-SK"/>
        </w:rPr>
        <w:t xml:space="preserve">rozpočtu. </w:t>
      </w:r>
      <w:r w:rsidR="00A45BD4" w:rsidRPr="00E26E32">
        <w:rPr>
          <w:rFonts w:cs="Calibri"/>
          <w:b/>
          <w:sz w:val="24"/>
          <w:szCs w:val="24"/>
          <w:lang w:eastAsia="sk-SK"/>
        </w:rPr>
        <w:t xml:space="preserve"> </w:t>
      </w:r>
    </w:p>
    <w:p w:rsidR="004D4558" w:rsidRDefault="004D4558" w:rsidP="004D4558">
      <w:pPr>
        <w:spacing w:after="0" w:line="240" w:lineRule="auto"/>
        <w:ind w:firstLine="708"/>
        <w:jc w:val="both"/>
        <w:rPr>
          <w:rFonts w:cs="Calibri"/>
          <w:sz w:val="24"/>
          <w:szCs w:val="24"/>
          <w:lang w:eastAsia="sk-SK"/>
        </w:rPr>
      </w:pPr>
    </w:p>
    <w:p w:rsidR="006E6847" w:rsidRPr="001568E9" w:rsidRDefault="00D37344" w:rsidP="006C66BC">
      <w:pPr>
        <w:spacing w:after="0" w:line="240" w:lineRule="auto"/>
        <w:ind w:firstLine="708"/>
        <w:jc w:val="both"/>
        <w:rPr>
          <w:rFonts w:cs="Calibri"/>
          <w:sz w:val="24"/>
          <w:szCs w:val="24"/>
          <w:lang w:eastAsia="sk-SK"/>
        </w:rPr>
      </w:pPr>
      <w:r>
        <w:rPr>
          <w:rFonts w:cs="Calibri"/>
          <w:sz w:val="24"/>
          <w:szCs w:val="24"/>
          <w:lang w:eastAsia="sk-SK"/>
        </w:rPr>
        <w:t>N</w:t>
      </w:r>
      <w:r w:rsidRPr="006E6847">
        <w:rPr>
          <w:rFonts w:cs="Calibri"/>
          <w:sz w:val="24"/>
          <w:szCs w:val="24"/>
          <w:lang w:eastAsia="sk-SK"/>
        </w:rPr>
        <w:t>a konc</w:t>
      </w:r>
      <w:r>
        <w:rPr>
          <w:rFonts w:cs="Calibri"/>
          <w:sz w:val="24"/>
          <w:szCs w:val="24"/>
          <w:lang w:eastAsia="sk-SK"/>
        </w:rPr>
        <w:t>i</w:t>
      </w:r>
      <w:r w:rsidRPr="006E6847">
        <w:rPr>
          <w:rFonts w:cs="Calibri"/>
          <w:sz w:val="24"/>
          <w:szCs w:val="24"/>
          <w:lang w:eastAsia="sk-SK"/>
        </w:rPr>
        <w:t xml:space="preserve"> roka</w:t>
      </w:r>
      <w:r>
        <w:rPr>
          <w:rFonts w:cs="Calibri"/>
          <w:b/>
          <w:sz w:val="24"/>
          <w:szCs w:val="24"/>
          <w:lang w:eastAsia="sk-SK"/>
        </w:rPr>
        <w:t xml:space="preserve"> </w:t>
      </w:r>
      <w:r w:rsidRPr="008640FA">
        <w:rPr>
          <w:rFonts w:cs="Calibri"/>
          <w:sz w:val="24"/>
          <w:szCs w:val="24"/>
          <w:lang w:eastAsia="sk-SK"/>
        </w:rPr>
        <w:t xml:space="preserve"> </w:t>
      </w:r>
      <w:r w:rsidRPr="001568E9">
        <w:rPr>
          <w:rFonts w:cs="Calibri"/>
          <w:b/>
          <w:sz w:val="24"/>
          <w:szCs w:val="24"/>
          <w:lang w:eastAsia="sk-SK"/>
        </w:rPr>
        <w:t>b</w:t>
      </w:r>
      <w:r w:rsidR="006E6847">
        <w:rPr>
          <w:rFonts w:cs="Calibri"/>
          <w:b/>
          <w:sz w:val="24"/>
          <w:szCs w:val="24"/>
          <w:lang w:eastAsia="sk-SK"/>
        </w:rPr>
        <w:t xml:space="preserve">ežné výdavky </w:t>
      </w:r>
      <w:r w:rsidR="006E6847" w:rsidRPr="006E6847">
        <w:rPr>
          <w:rFonts w:cs="Calibri"/>
          <w:sz w:val="24"/>
          <w:szCs w:val="24"/>
          <w:lang w:eastAsia="sk-SK"/>
        </w:rPr>
        <w:t xml:space="preserve">dosiahli </w:t>
      </w:r>
      <w:r w:rsidR="008640FA" w:rsidRPr="00BE217D">
        <w:rPr>
          <w:rFonts w:cs="Calibri"/>
          <w:sz w:val="24"/>
          <w:szCs w:val="24"/>
          <w:lang w:eastAsia="sk-SK"/>
        </w:rPr>
        <w:t>výšk</w:t>
      </w:r>
      <w:r w:rsidR="008640FA">
        <w:rPr>
          <w:rFonts w:cs="Calibri"/>
          <w:sz w:val="24"/>
          <w:szCs w:val="24"/>
          <w:lang w:eastAsia="sk-SK"/>
        </w:rPr>
        <w:t>u</w:t>
      </w:r>
      <w:r w:rsidR="008640FA" w:rsidRPr="002A057C">
        <w:rPr>
          <w:rFonts w:cs="Calibri"/>
          <w:b/>
          <w:sz w:val="24"/>
          <w:szCs w:val="24"/>
          <w:lang w:eastAsia="sk-SK"/>
        </w:rPr>
        <w:t xml:space="preserve"> </w:t>
      </w:r>
      <w:r w:rsidR="001568E9" w:rsidRPr="001568E9">
        <w:rPr>
          <w:rFonts w:cs="Calibri"/>
          <w:b/>
          <w:sz w:val="24"/>
          <w:szCs w:val="24"/>
          <w:lang w:eastAsia="sk-SK"/>
        </w:rPr>
        <w:t>112 663 481,16</w:t>
      </w:r>
      <w:r w:rsidR="001568E9">
        <w:rPr>
          <w:rFonts w:cs="Calibri"/>
          <w:b/>
          <w:sz w:val="24"/>
          <w:szCs w:val="24"/>
          <w:lang w:eastAsia="sk-SK"/>
        </w:rPr>
        <w:t xml:space="preserve"> </w:t>
      </w:r>
      <w:r w:rsidR="008640FA" w:rsidRPr="002A057C">
        <w:rPr>
          <w:rFonts w:cs="Calibri"/>
          <w:b/>
          <w:sz w:val="24"/>
          <w:szCs w:val="24"/>
          <w:lang w:eastAsia="sk-SK"/>
        </w:rPr>
        <w:t>EUR</w:t>
      </w:r>
      <w:r w:rsidR="00DE37C3">
        <w:rPr>
          <w:rFonts w:cs="Calibri"/>
          <w:b/>
          <w:sz w:val="24"/>
          <w:szCs w:val="24"/>
          <w:lang w:eastAsia="sk-SK"/>
        </w:rPr>
        <w:t>, t.</w:t>
      </w:r>
      <w:r>
        <w:rPr>
          <w:rFonts w:cs="Calibri"/>
          <w:b/>
          <w:sz w:val="24"/>
          <w:szCs w:val="24"/>
          <w:lang w:eastAsia="sk-SK"/>
        </w:rPr>
        <w:t xml:space="preserve"> z</w:t>
      </w:r>
      <w:r w:rsidR="00DE37C3">
        <w:rPr>
          <w:rFonts w:cs="Calibri"/>
          <w:b/>
          <w:sz w:val="24"/>
          <w:szCs w:val="24"/>
          <w:lang w:eastAsia="sk-SK"/>
        </w:rPr>
        <w:t>. čerpanie na</w:t>
      </w:r>
      <w:r w:rsidR="006E6847">
        <w:rPr>
          <w:rFonts w:cs="Calibri"/>
          <w:b/>
          <w:sz w:val="24"/>
          <w:szCs w:val="24"/>
          <w:lang w:eastAsia="sk-SK"/>
        </w:rPr>
        <w:t xml:space="preserve"> </w:t>
      </w:r>
      <w:r w:rsidR="00DE37C3" w:rsidRPr="00DE37C3">
        <w:rPr>
          <w:rFonts w:cs="Calibri"/>
          <w:b/>
          <w:sz w:val="24"/>
          <w:szCs w:val="24"/>
          <w:lang w:eastAsia="sk-SK"/>
        </w:rPr>
        <w:t>9</w:t>
      </w:r>
      <w:r w:rsidR="001568E9">
        <w:rPr>
          <w:rFonts w:cs="Calibri"/>
          <w:b/>
          <w:sz w:val="24"/>
          <w:szCs w:val="24"/>
          <w:lang w:eastAsia="sk-SK"/>
        </w:rPr>
        <w:t>7</w:t>
      </w:r>
      <w:r w:rsidR="00DE37C3" w:rsidRPr="00DE37C3">
        <w:rPr>
          <w:rFonts w:cs="Calibri"/>
          <w:b/>
          <w:sz w:val="24"/>
          <w:szCs w:val="24"/>
          <w:lang w:eastAsia="sk-SK"/>
        </w:rPr>
        <w:t>,</w:t>
      </w:r>
      <w:r w:rsidR="00792B1D">
        <w:rPr>
          <w:rFonts w:cs="Calibri"/>
          <w:b/>
          <w:sz w:val="24"/>
          <w:szCs w:val="24"/>
          <w:lang w:eastAsia="sk-SK"/>
        </w:rPr>
        <w:t>29</w:t>
      </w:r>
      <w:r w:rsidR="00DE37C3" w:rsidRPr="00DE37C3">
        <w:rPr>
          <w:rFonts w:cs="Calibri"/>
          <w:b/>
          <w:sz w:val="24"/>
          <w:szCs w:val="24"/>
          <w:lang w:eastAsia="sk-SK"/>
        </w:rPr>
        <w:t>%</w:t>
      </w:r>
      <w:r>
        <w:rPr>
          <w:rFonts w:cs="Calibri"/>
          <w:b/>
          <w:sz w:val="24"/>
          <w:szCs w:val="24"/>
          <w:lang w:eastAsia="sk-SK"/>
        </w:rPr>
        <w:t xml:space="preserve"> a</w:t>
      </w:r>
      <w:r w:rsidR="00DE37C3">
        <w:rPr>
          <w:rFonts w:cs="Calibri"/>
          <w:b/>
          <w:sz w:val="24"/>
          <w:szCs w:val="24"/>
          <w:lang w:eastAsia="sk-SK"/>
        </w:rPr>
        <w:t xml:space="preserve"> </w:t>
      </w:r>
      <w:r>
        <w:rPr>
          <w:rFonts w:cs="Calibri"/>
          <w:b/>
          <w:sz w:val="24"/>
          <w:szCs w:val="24"/>
          <w:lang w:eastAsia="sk-SK"/>
        </w:rPr>
        <w:t>k</w:t>
      </w:r>
      <w:r w:rsidR="008640FA">
        <w:rPr>
          <w:rFonts w:cs="Calibri"/>
          <w:b/>
          <w:sz w:val="24"/>
          <w:szCs w:val="24"/>
          <w:lang w:eastAsia="sk-SK"/>
        </w:rPr>
        <w:t xml:space="preserve">apitálové výdavky </w:t>
      </w:r>
      <w:r w:rsidR="006E6847" w:rsidRPr="006E6847">
        <w:rPr>
          <w:rFonts w:cs="Calibri"/>
          <w:sz w:val="24"/>
          <w:szCs w:val="24"/>
          <w:lang w:eastAsia="sk-SK"/>
        </w:rPr>
        <w:t>objem</w:t>
      </w:r>
      <w:r w:rsidR="006E6847">
        <w:rPr>
          <w:rFonts w:cs="Calibri"/>
          <w:b/>
          <w:sz w:val="24"/>
          <w:szCs w:val="24"/>
          <w:lang w:eastAsia="sk-SK"/>
        </w:rPr>
        <w:t xml:space="preserve"> </w:t>
      </w:r>
      <w:r w:rsidR="001568E9" w:rsidRPr="001568E9">
        <w:rPr>
          <w:rFonts w:cs="Calibri"/>
          <w:b/>
          <w:sz w:val="24"/>
          <w:szCs w:val="24"/>
          <w:lang w:eastAsia="sk-SK"/>
        </w:rPr>
        <w:t>15 103 044,24</w:t>
      </w:r>
      <w:r w:rsidR="001568E9">
        <w:rPr>
          <w:rFonts w:cs="Calibri"/>
          <w:b/>
          <w:sz w:val="24"/>
          <w:szCs w:val="24"/>
          <w:lang w:eastAsia="sk-SK"/>
        </w:rPr>
        <w:t xml:space="preserve"> </w:t>
      </w:r>
      <w:r w:rsidR="008640FA">
        <w:rPr>
          <w:rFonts w:cs="Calibri"/>
          <w:b/>
          <w:sz w:val="24"/>
          <w:szCs w:val="24"/>
          <w:lang w:eastAsia="sk-SK"/>
        </w:rPr>
        <w:t>EUR</w:t>
      </w:r>
      <w:r w:rsidR="00DE37C3">
        <w:rPr>
          <w:rFonts w:cs="Calibri"/>
          <w:b/>
          <w:sz w:val="24"/>
          <w:szCs w:val="24"/>
          <w:lang w:eastAsia="sk-SK"/>
        </w:rPr>
        <w:t>, t.</w:t>
      </w:r>
      <w:r>
        <w:rPr>
          <w:rFonts w:cs="Calibri"/>
          <w:b/>
          <w:sz w:val="24"/>
          <w:szCs w:val="24"/>
          <w:lang w:eastAsia="sk-SK"/>
        </w:rPr>
        <w:t xml:space="preserve"> z</w:t>
      </w:r>
      <w:r w:rsidR="00DE37C3">
        <w:rPr>
          <w:rFonts w:cs="Calibri"/>
          <w:b/>
          <w:sz w:val="24"/>
          <w:szCs w:val="24"/>
          <w:lang w:eastAsia="sk-SK"/>
        </w:rPr>
        <w:t xml:space="preserve">. čerpanie na </w:t>
      </w:r>
      <w:r w:rsidR="001568E9">
        <w:rPr>
          <w:rFonts w:cs="Calibri"/>
          <w:b/>
          <w:sz w:val="24"/>
          <w:szCs w:val="24"/>
          <w:lang w:eastAsia="sk-SK"/>
        </w:rPr>
        <w:t>93,57</w:t>
      </w:r>
      <w:r w:rsidR="00DE37C3" w:rsidRPr="00DE37C3">
        <w:rPr>
          <w:rFonts w:cs="Calibri"/>
          <w:b/>
          <w:sz w:val="24"/>
          <w:szCs w:val="24"/>
          <w:lang w:eastAsia="sk-SK"/>
        </w:rPr>
        <w:t>%</w:t>
      </w:r>
      <w:r w:rsidR="00DE37C3">
        <w:rPr>
          <w:rFonts w:cs="Calibri"/>
          <w:b/>
          <w:sz w:val="24"/>
          <w:szCs w:val="24"/>
          <w:lang w:eastAsia="sk-SK"/>
        </w:rPr>
        <w:t xml:space="preserve">. </w:t>
      </w:r>
      <w:r w:rsidR="001568E9" w:rsidRPr="001568E9">
        <w:rPr>
          <w:rFonts w:cs="Calibri"/>
          <w:sz w:val="24"/>
          <w:szCs w:val="24"/>
          <w:lang w:eastAsia="sk-SK"/>
        </w:rPr>
        <w:t xml:space="preserve">Čerpanie kapitálových výdavkov medziročne vrástlo </w:t>
      </w:r>
      <w:r w:rsidR="00A455EF">
        <w:rPr>
          <w:rFonts w:cs="Calibri"/>
          <w:sz w:val="24"/>
          <w:szCs w:val="24"/>
          <w:lang w:eastAsia="sk-SK"/>
        </w:rPr>
        <w:t xml:space="preserve">o </w:t>
      </w:r>
      <w:r w:rsidR="001568E9">
        <w:rPr>
          <w:rFonts w:cs="Calibri"/>
          <w:sz w:val="24"/>
          <w:szCs w:val="24"/>
          <w:lang w:eastAsia="sk-SK"/>
        </w:rPr>
        <w:t>cca  9,2 mil EUR, čo predstavuje percentuálne nárast o 154,61%.</w:t>
      </w:r>
    </w:p>
    <w:p w:rsidR="006E6847" w:rsidRDefault="006E6847" w:rsidP="00A7216C">
      <w:pPr>
        <w:spacing w:after="0" w:line="240" w:lineRule="auto"/>
        <w:ind w:firstLine="708"/>
        <w:jc w:val="both"/>
        <w:rPr>
          <w:rFonts w:cs="Calibri"/>
          <w:sz w:val="24"/>
          <w:szCs w:val="24"/>
          <w:lang w:eastAsia="sk-SK"/>
        </w:rPr>
      </w:pPr>
    </w:p>
    <w:p w:rsidR="006E6847" w:rsidRDefault="006E6847" w:rsidP="006E6847">
      <w:pPr>
        <w:spacing w:after="0" w:line="240" w:lineRule="auto"/>
        <w:ind w:firstLine="708"/>
        <w:jc w:val="both"/>
        <w:rPr>
          <w:rFonts w:cs="Calibri"/>
          <w:sz w:val="24"/>
          <w:szCs w:val="24"/>
          <w:lang w:eastAsia="sk-SK"/>
        </w:rPr>
      </w:pPr>
      <w:r w:rsidRPr="006E6847">
        <w:rPr>
          <w:rFonts w:cs="Calibri"/>
          <w:b/>
          <w:sz w:val="24"/>
          <w:szCs w:val="24"/>
          <w:lang w:eastAsia="sk-SK"/>
        </w:rPr>
        <w:t>V</w:t>
      </w:r>
      <w:r w:rsidR="008640FA" w:rsidRPr="008640FA">
        <w:rPr>
          <w:rFonts w:cs="Calibri"/>
          <w:b/>
          <w:sz w:val="24"/>
          <w:szCs w:val="24"/>
          <w:lang w:eastAsia="sk-SK"/>
        </w:rPr>
        <w:t>ýdavkové finančné operácie</w:t>
      </w:r>
      <w:r w:rsidR="008640FA">
        <w:rPr>
          <w:rFonts w:cs="Calibri"/>
          <w:b/>
          <w:sz w:val="24"/>
          <w:szCs w:val="24"/>
          <w:lang w:eastAsia="sk-SK"/>
        </w:rPr>
        <w:t xml:space="preserve"> </w:t>
      </w:r>
      <w:r>
        <w:rPr>
          <w:rFonts w:cs="Calibri"/>
          <w:b/>
          <w:sz w:val="24"/>
          <w:szCs w:val="24"/>
          <w:lang w:eastAsia="sk-SK"/>
        </w:rPr>
        <w:t xml:space="preserve">dosiahli </w:t>
      </w:r>
      <w:r w:rsidR="00DE4FDF">
        <w:rPr>
          <w:rFonts w:cs="Calibri"/>
          <w:b/>
          <w:sz w:val="24"/>
          <w:szCs w:val="24"/>
          <w:lang w:eastAsia="sk-SK"/>
        </w:rPr>
        <w:t xml:space="preserve">na konci roka </w:t>
      </w:r>
      <w:r>
        <w:rPr>
          <w:rFonts w:cs="Calibri"/>
          <w:b/>
          <w:sz w:val="24"/>
          <w:szCs w:val="24"/>
          <w:lang w:eastAsia="sk-SK"/>
        </w:rPr>
        <w:t xml:space="preserve">úroveň </w:t>
      </w:r>
      <w:r w:rsidR="00C439A7" w:rsidRPr="00C439A7">
        <w:rPr>
          <w:rFonts w:cs="Calibri"/>
          <w:b/>
          <w:sz w:val="24"/>
          <w:szCs w:val="24"/>
          <w:lang w:eastAsia="sk-SK"/>
        </w:rPr>
        <w:t>3 237 583,28</w:t>
      </w:r>
      <w:r w:rsidR="00C439A7">
        <w:rPr>
          <w:rFonts w:cs="Calibri"/>
          <w:b/>
          <w:sz w:val="24"/>
          <w:szCs w:val="24"/>
          <w:lang w:eastAsia="sk-SK"/>
        </w:rPr>
        <w:t xml:space="preserve"> </w:t>
      </w:r>
      <w:r w:rsidR="008640FA">
        <w:rPr>
          <w:rFonts w:cs="Calibri"/>
          <w:b/>
          <w:sz w:val="24"/>
          <w:szCs w:val="24"/>
          <w:lang w:eastAsia="sk-SK"/>
        </w:rPr>
        <w:t>EUR</w:t>
      </w:r>
      <w:r w:rsidR="00DE4FDF">
        <w:rPr>
          <w:rFonts w:cs="Calibri"/>
          <w:b/>
          <w:sz w:val="24"/>
          <w:szCs w:val="24"/>
          <w:lang w:eastAsia="sk-SK"/>
        </w:rPr>
        <w:t xml:space="preserve"> </w:t>
      </w:r>
      <w:r w:rsidRPr="006E6847">
        <w:rPr>
          <w:rFonts w:cs="Calibri"/>
          <w:sz w:val="24"/>
          <w:szCs w:val="24"/>
          <w:lang w:eastAsia="sk-SK"/>
        </w:rPr>
        <w:t xml:space="preserve">a boli čerpané predovšetkým na splácanie istín </w:t>
      </w:r>
      <w:r>
        <w:rPr>
          <w:rFonts w:cs="Calibri"/>
          <w:sz w:val="24"/>
          <w:szCs w:val="24"/>
          <w:lang w:eastAsia="sk-SK"/>
        </w:rPr>
        <w:t>z prijatých úverov</w:t>
      </w:r>
      <w:r w:rsidR="006C66BC">
        <w:rPr>
          <w:rFonts w:cs="Calibri"/>
          <w:sz w:val="24"/>
          <w:szCs w:val="24"/>
          <w:lang w:eastAsia="sk-SK"/>
        </w:rPr>
        <w:t xml:space="preserve"> z bánk</w:t>
      </w:r>
      <w:r>
        <w:rPr>
          <w:rFonts w:cs="Calibri"/>
          <w:sz w:val="24"/>
          <w:szCs w:val="24"/>
          <w:lang w:eastAsia="sk-SK"/>
        </w:rPr>
        <w:t>.</w:t>
      </w:r>
    </w:p>
    <w:p w:rsidR="00974408" w:rsidRDefault="00974408" w:rsidP="006E6847">
      <w:pPr>
        <w:spacing w:after="0" w:line="240" w:lineRule="auto"/>
        <w:ind w:firstLine="708"/>
        <w:jc w:val="both"/>
        <w:rPr>
          <w:rFonts w:cs="Calibri"/>
          <w:sz w:val="24"/>
          <w:szCs w:val="24"/>
          <w:lang w:eastAsia="sk-SK"/>
        </w:rPr>
      </w:pPr>
    </w:p>
    <w:tbl>
      <w:tblPr>
        <w:tblW w:w="10222" w:type="dxa"/>
        <w:tblInd w:w="55" w:type="dxa"/>
        <w:tblLayout w:type="fixed"/>
        <w:tblCellMar>
          <w:left w:w="70" w:type="dxa"/>
          <w:right w:w="70" w:type="dxa"/>
        </w:tblCellMar>
        <w:tblLook w:val="04A0" w:firstRow="1" w:lastRow="0" w:firstColumn="1" w:lastColumn="0" w:noHBand="0" w:noVBand="1"/>
      </w:tblPr>
      <w:tblGrid>
        <w:gridCol w:w="1743"/>
        <w:gridCol w:w="1533"/>
        <w:gridCol w:w="1560"/>
        <w:gridCol w:w="1559"/>
        <w:gridCol w:w="1417"/>
        <w:gridCol w:w="1134"/>
        <w:gridCol w:w="1276"/>
      </w:tblGrid>
      <w:tr w:rsidR="00974408" w:rsidRPr="00974408" w:rsidTr="00974408">
        <w:trPr>
          <w:trHeight w:val="975"/>
        </w:trPr>
        <w:tc>
          <w:tcPr>
            <w:tcW w:w="1743"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974408" w:rsidRPr="00974408" w:rsidRDefault="00974408" w:rsidP="00974408">
            <w:pPr>
              <w:spacing w:after="0" w:line="240" w:lineRule="auto"/>
              <w:rPr>
                <w:rFonts w:cs="Calibri"/>
                <w:b/>
                <w:bCs/>
                <w:color w:val="000000"/>
                <w:sz w:val="20"/>
                <w:szCs w:val="20"/>
                <w:lang w:eastAsia="sk-SK"/>
              </w:rPr>
            </w:pPr>
            <w:r w:rsidRPr="00974408">
              <w:rPr>
                <w:rFonts w:cs="Calibri"/>
                <w:b/>
                <w:bCs/>
                <w:color w:val="000000"/>
                <w:sz w:val="20"/>
                <w:szCs w:val="20"/>
                <w:lang w:eastAsia="sk-SK"/>
              </w:rPr>
              <w:t>Ukazovateľ</w:t>
            </w:r>
          </w:p>
        </w:tc>
        <w:tc>
          <w:tcPr>
            <w:tcW w:w="1533"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974408" w:rsidRPr="00974408" w:rsidRDefault="00974408" w:rsidP="00792B1D">
            <w:pPr>
              <w:spacing w:after="0" w:line="240" w:lineRule="auto"/>
              <w:jc w:val="center"/>
              <w:rPr>
                <w:rFonts w:cs="Calibri"/>
                <w:b/>
                <w:bCs/>
                <w:sz w:val="18"/>
                <w:szCs w:val="18"/>
                <w:lang w:eastAsia="sk-SK"/>
              </w:rPr>
            </w:pPr>
            <w:r w:rsidRPr="00974408">
              <w:rPr>
                <w:rFonts w:cs="Calibri"/>
                <w:b/>
                <w:bCs/>
                <w:sz w:val="18"/>
                <w:szCs w:val="18"/>
                <w:lang w:eastAsia="sk-SK"/>
              </w:rPr>
              <w:t xml:space="preserve">Skutočnosť za rok </w:t>
            </w:r>
            <w:r w:rsidR="00C3578E">
              <w:rPr>
                <w:rFonts w:cs="Calibri"/>
                <w:b/>
                <w:bCs/>
                <w:sz w:val="18"/>
                <w:szCs w:val="18"/>
                <w:lang w:eastAsia="sk-SK"/>
              </w:rPr>
              <w:t>2014</w:t>
            </w:r>
            <w:r w:rsidRPr="00974408">
              <w:rPr>
                <w:rFonts w:cs="Calibri"/>
                <w:b/>
                <w:bCs/>
                <w:sz w:val="18"/>
                <w:szCs w:val="18"/>
                <w:lang w:eastAsia="sk-SK"/>
              </w:rPr>
              <w:t xml:space="preserve"> v EUR</w:t>
            </w:r>
          </w:p>
        </w:tc>
        <w:tc>
          <w:tcPr>
            <w:tcW w:w="1560"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792B1D" w:rsidRDefault="00974408" w:rsidP="00792B1D">
            <w:pPr>
              <w:spacing w:after="0" w:line="240" w:lineRule="auto"/>
              <w:jc w:val="center"/>
              <w:rPr>
                <w:rFonts w:cs="Calibri"/>
                <w:b/>
                <w:bCs/>
                <w:sz w:val="18"/>
                <w:szCs w:val="18"/>
                <w:lang w:eastAsia="sk-SK"/>
              </w:rPr>
            </w:pPr>
            <w:r w:rsidRPr="00974408">
              <w:rPr>
                <w:rFonts w:cs="Calibri"/>
                <w:b/>
                <w:bCs/>
                <w:sz w:val="18"/>
                <w:szCs w:val="18"/>
                <w:lang w:eastAsia="sk-SK"/>
              </w:rPr>
              <w:t xml:space="preserve">Schválený rozpočet </w:t>
            </w:r>
            <w:r w:rsidR="00A152BC">
              <w:rPr>
                <w:rFonts w:cs="Calibri"/>
                <w:b/>
                <w:bCs/>
                <w:sz w:val="18"/>
                <w:szCs w:val="18"/>
                <w:lang w:eastAsia="sk-SK"/>
              </w:rPr>
              <w:t>2015</w:t>
            </w:r>
          </w:p>
          <w:p w:rsidR="00974408" w:rsidRPr="00974408" w:rsidRDefault="00974408" w:rsidP="00792B1D">
            <w:pPr>
              <w:spacing w:after="0" w:line="240" w:lineRule="auto"/>
              <w:jc w:val="center"/>
              <w:rPr>
                <w:rFonts w:cs="Calibri"/>
                <w:b/>
                <w:bCs/>
                <w:sz w:val="18"/>
                <w:szCs w:val="18"/>
                <w:lang w:eastAsia="sk-SK"/>
              </w:rPr>
            </w:pPr>
            <w:r w:rsidRPr="00974408">
              <w:rPr>
                <w:rFonts w:cs="Calibri"/>
                <w:b/>
                <w:bCs/>
                <w:sz w:val="18"/>
                <w:szCs w:val="18"/>
                <w:lang w:eastAsia="sk-SK"/>
              </w:rPr>
              <w:t xml:space="preserve"> v EUR</w:t>
            </w:r>
          </w:p>
        </w:tc>
        <w:tc>
          <w:tcPr>
            <w:tcW w:w="1559"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792B1D" w:rsidRDefault="00974408" w:rsidP="00792B1D">
            <w:pPr>
              <w:spacing w:after="0" w:line="240" w:lineRule="auto"/>
              <w:jc w:val="center"/>
              <w:rPr>
                <w:rFonts w:cs="Calibri"/>
                <w:b/>
                <w:bCs/>
                <w:sz w:val="18"/>
                <w:szCs w:val="18"/>
                <w:lang w:eastAsia="sk-SK"/>
              </w:rPr>
            </w:pPr>
            <w:r w:rsidRPr="00974408">
              <w:rPr>
                <w:rFonts w:cs="Calibri"/>
                <w:b/>
                <w:bCs/>
                <w:sz w:val="18"/>
                <w:szCs w:val="18"/>
                <w:lang w:eastAsia="sk-SK"/>
              </w:rPr>
              <w:t>Zmenený rozpočet k 31.12.</w:t>
            </w:r>
            <w:r w:rsidR="00A152BC">
              <w:rPr>
                <w:rFonts w:cs="Calibri"/>
                <w:b/>
                <w:bCs/>
                <w:sz w:val="18"/>
                <w:szCs w:val="18"/>
                <w:lang w:eastAsia="sk-SK"/>
              </w:rPr>
              <w:t>2015</w:t>
            </w:r>
          </w:p>
          <w:p w:rsidR="00974408" w:rsidRPr="00974408" w:rsidRDefault="00974408" w:rsidP="00792B1D">
            <w:pPr>
              <w:spacing w:after="0" w:line="240" w:lineRule="auto"/>
              <w:jc w:val="center"/>
              <w:rPr>
                <w:rFonts w:cs="Calibri"/>
                <w:b/>
                <w:bCs/>
                <w:sz w:val="18"/>
                <w:szCs w:val="18"/>
                <w:lang w:eastAsia="sk-SK"/>
              </w:rPr>
            </w:pPr>
            <w:r w:rsidRPr="00974408">
              <w:rPr>
                <w:rFonts w:cs="Calibri"/>
                <w:b/>
                <w:bCs/>
                <w:sz w:val="18"/>
                <w:szCs w:val="18"/>
                <w:lang w:eastAsia="sk-SK"/>
              </w:rPr>
              <w:t xml:space="preserve"> v EUR</w:t>
            </w:r>
          </w:p>
        </w:tc>
        <w:tc>
          <w:tcPr>
            <w:tcW w:w="1417"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792B1D" w:rsidRDefault="00974408" w:rsidP="00792B1D">
            <w:pPr>
              <w:spacing w:after="0" w:line="240" w:lineRule="auto"/>
              <w:jc w:val="center"/>
              <w:rPr>
                <w:rFonts w:cs="Calibri"/>
                <w:b/>
                <w:bCs/>
                <w:sz w:val="18"/>
                <w:szCs w:val="18"/>
                <w:lang w:eastAsia="sk-SK"/>
              </w:rPr>
            </w:pPr>
            <w:r w:rsidRPr="00974408">
              <w:rPr>
                <w:rFonts w:cs="Calibri"/>
                <w:b/>
                <w:bCs/>
                <w:sz w:val="18"/>
                <w:szCs w:val="18"/>
                <w:lang w:eastAsia="sk-SK"/>
              </w:rPr>
              <w:t>Čerpanie rozpočtu k 31.12.</w:t>
            </w:r>
            <w:r w:rsidR="00A152BC">
              <w:rPr>
                <w:rFonts w:cs="Calibri"/>
                <w:b/>
                <w:bCs/>
                <w:sz w:val="18"/>
                <w:szCs w:val="18"/>
                <w:lang w:eastAsia="sk-SK"/>
              </w:rPr>
              <w:t>2015</w:t>
            </w:r>
          </w:p>
          <w:p w:rsidR="00974408" w:rsidRPr="00974408" w:rsidRDefault="00974408" w:rsidP="00792B1D">
            <w:pPr>
              <w:spacing w:after="0" w:line="240" w:lineRule="auto"/>
              <w:jc w:val="center"/>
              <w:rPr>
                <w:rFonts w:cs="Calibri"/>
                <w:b/>
                <w:bCs/>
                <w:sz w:val="18"/>
                <w:szCs w:val="18"/>
                <w:lang w:eastAsia="sk-SK"/>
              </w:rPr>
            </w:pPr>
            <w:r w:rsidRPr="00974408">
              <w:rPr>
                <w:rFonts w:cs="Calibri"/>
                <w:b/>
                <w:bCs/>
                <w:sz w:val="18"/>
                <w:szCs w:val="18"/>
                <w:lang w:eastAsia="sk-SK"/>
              </w:rPr>
              <w:t xml:space="preserve"> v EUR</w:t>
            </w:r>
          </w:p>
        </w:tc>
        <w:tc>
          <w:tcPr>
            <w:tcW w:w="1134"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974408" w:rsidRPr="00974408" w:rsidRDefault="00974408" w:rsidP="00974408">
            <w:pPr>
              <w:spacing w:after="0" w:line="240" w:lineRule="auto"/>
              <w:jc w:val="center"/>
              <w:rPr>
                <w:rFonts w:cs="Calibri"/>
                <w:b/>
                <w:bCs/>
                <w:sz w:val="18"/>
                <w:szCs w:val="18"/>
                <w:lang w:eastAsia="sk-SK"/>
              </w:rPr>
            </w:pPr>
            <w:r w:rsidRPr="00974408">
              <w:rPr>
                <w:rFonts w:cs="Calibri"/>
                <w:b/>
                <w:bCs/>
                <w:sz w:val="18"/>
                <w:szCs w:val="18"/>
                <w:lang w:eastAsia="sk-SK"/>
              </w:rPr>
              <w:t xml:space="preserve">% čerpanie k zmenenému rozpočtu </w:t>
            </w:r>
          </w:p>
        </w:tc>
        <w:tc>
          <w:tcPr>
            <w:tcW w:w="1276"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974408" w:rsidRPr="00974408" w:rsidRDefault="00974408" w:rsidP="00974408">
            <w:pPr>
              <w:spacing w:after="0" w:line="240" w:lineRule="auto"/>
              <w:jc w:val="center"/>
              <w:rPr>
                <w:rFonts w:cs="Calibri"/>
                <w:b/>
                <w:bCs/>
                <w:sz w:val="18"/>
                <w:szCs w:val="18"/>
                <w:lang w:eastAsia="sk-SK"/>
              </w:rPr>
            </w:pPr>
            <w:r w:rsidRPr="00974408">
              <w:rPr>
                <w:rFonts w:cs="Calibri"/>
                <w:b/>
                <w:bCs/>
                <w:sz w:val="18"/>
                <w:szCs w:val="18"/>
                <w:lang w:eastAsia="sk-SK"/>
              </w:rPr>
              <w:t>Zmeny rozpočtu</w:t>
            </w:r>
          </w:p>
        </w:tc>
      </w:tr>
      <w:tr w:rsidR="00974408" w:rsidRPr="00974408" w:rsidTr="00974408">
        <w:trPr>
          <w:trHeight w:val="270"/>
        </w:trPr>
        <w:tc>
          <w:tcPr>
            <w:tcW w:w="1743" w:type="dxa"/>
            <w:vMerge/>
            <w:tcBorders>
              <w:top w:val="single" w:sz="12" w:space="0" w:color="FFFFFF"/>
              <w:left w:val="single" w:sz="12" w:space="0" w:color="FFFFFF"/>
              <w:bottom w:val="single" w:sz="12" w:space="0" w:color="FFFFFF"/>
              <w:right w:val="single" w:sz="12" w:space="0" w:color="FFFFFF"/>
            </w:tcBorders>
            <w:vAlign w:val="center"/>
            <w:hideMark/>
          </w:tcPr>
          <w:p w:rsidR="00974408" w:rsidRPr="00974408" w:rsidRDefault="00974408" w:rsidP="00974408">
            <w:pPr>
              <w:spacing w:after="0" w:line="240" w:lineRule="auto"/>
              <w:rPr>
                <w:rFonts w:cs="Calibri"/>
                <w:b/>
                <w:bCs/>
                <w:color w:val="000000"/>
                <w:sz w:val="20"/>
                <w:szCs w:val="20"/>
                <w:lang w:eastAsia="sk-SK"/>
              </w:rPr>
            </w:pPr>
          </w:p>
        </w:tc>
        <w:tc>
          <w:tcPr>
            <w:tcW w:w="1533" w:type="dxa"/>
            <w:vMerge/>
            <w:tcBorders>
              <w:top w:val="single" w:sz="12" w:space="0" w:color="FFFFFF"/>
              <w:left w:val="single" w:sz="12" w:space="0" w:color="FFFFFF"/>
              <w:bottom w:val="single" w:sz="12" w:space="0" w:color="FFFFFF"/>
              <w:right w:val="single" w:sz="12" w:space="0" w:color="FFFFFF"/>
            </w:tcBorders>
            <w:vAlign w:val="center"/>
            <w:hideMark/>
          </w:tcPr>
          <w:p w:rsidR="00974408" w:rsidRPr="00974408" w:rsidRDefault="00974408" w:rsidP="00974408">
            <w:pPr>
              <w:spacing w:after="0" w:line="240" w:lineRule="auto"/>
              <w:rPr>
                <w:rFonts w:cs="Calibri"/>
                <w:b/>
                <w:bCs/>
                <w:sz w:val="18"/>
                <w:szCs w:val="18"/>
                <w:lang w:eastAsia="sk-SK"/>
              </w:rPr>
            </w:pPr>
          </w:p>
        </w:tc>
        <w:tc>
          <w:tcPr>
            <w:tcW w:w="1560" w:type="dxa"/>
            <w:vMerge/>
            <w:tcBorders>
              <w:top w:val="single" w:sz="12" w:space="0" w:color="FFFFFF"/>
              <w:left w:val="single" w:sz="12" w:space="0" w:color="FFFFFF"/>
              <w:bottom w:val="single" w:sz="12" w:space="0" w:color="FFFFFF"/>
              <w:right w:val="single" w:sz="12" w:space="0" w:color="FFFFFF"/>
            </w:tcBorders>
            <w:vAlign w:val="center"/>
            <w:hideMark/>
          </w:tcPr>
          <w:p w:rsidR="00974408" w:rsidRPr="00974408" w:rsidRDefault="00974408" w:rsidP="00974408">
            <w:pPr>
              <w:spacing w:after="0" w:line="240" w:lineRule="auto"/>
              <w:rPr>
                <w:rFonts w:cs="Calibri"/>
                <w:b/>
                <w:bCs/>
                <w:sz w:val="18"/>
                <w:szCs w:val="18"/>
                <w:lang w:eastAsia="sk-SK"/>
              </w:rPr>
            </w:pPr>
          </w:p>
        </w:tc>
        <w:tc>
          <w:tcPr>
            <w:tcW w:w="1559" w:type="dxa"/>
            <w:vMerge/>
            <w:tcBorders>
              <w:top w:val="single" w:sz="12" w:space="0" w:color="FFFFFF"/>
              <w:left w:val="single" w:sz="12" w:space="0" w:color="FFFFFF"/>
              <w:bottom w:val="single" w:sz="12" w:space="0" w:color="FFFFFF"/>
              <w:right w:val="single" w:sz="12" w:space="0" w:color="FFFFFF"/>
            </w:tcBorders>
            <w:vAlign w:val="center"/>
            <w:hideMark/>
          </w:tcPr>
          <w:p w:rsidR="00974408" w:rsidRPr="00974408" w:rsidRDefault="00974408" w:rsidP="00974408">
            <w:pPr>
              <w:spacing w:after="0" w:line="240" w:lineRule="auto"/>
              <w:rPr>
                <w:rFonts w:cs="Calibri"/>
                <w:b/>
                <w:bCs/>
                <w:sz w:val="18"/>
                <w:szCs w:val="18"/>
                <w:lang w:eastAsia="sk-SK"/>
              </w:rPr>
            </w:pPr>
          </w:p>
        </w:tc>
        <w:tc>
          <w:tcPr>
            <w:tcW w:w="1417" w:type="dxa"/>
            <w:vMerge/>
            <w:tcBorders>
              <w:top w:val="single" w:sz="12" w:space="0" w:color="FFFFFF"/>
              <w:left w:val="single" w:sz="12" w:space="0" w:color="FFFFFF"/>
              <w:bottom w:val="single" w:sz="12" w:space="0" w:color="FFFFFF"/>
              <w:right w:val="single" w:sz="12" w:space="0" w:color="FFFFFF"/>
            </w:tcBorders>
            <w:vAlign w:val="center"/>
            <w:hideMark/>
          </w:tcPr>
          <w:p w:rsidR="00974408" w:rsidRPr="00974408" w:rsidRDefault="00974408" w:rsidP="00974408">
            <w:pPr>
              <w:spacing w:after="0" w:line="240" w:lineRule="auto"/>
              <w:rPr>
                <w:rFonts w:cs="Calibri"/>
                <w:b/>
                <w:bCs/>
                <w:sz w:val="18"/>
                <w:szCs w:val="18"/>
                <w:lang w:eastAsia="sk-SK"/>
              </w:rPr>
            </w:pPr>
          </w:p>
        </w:tc>
        <w:tc>
          <w:tcPr>
            <w:tcW w:w="1134" w:type="dxa"/>
            <w:vMerge/>
            <w:tcBorders>
              <w:top w:val="single" w:sz="12" w:space="0" w:color="FFFFFF"/>
              <w:left w:val="single" w:sz="12" w:space="0" w:color="FFFFFF"/>
              <w:bottom w:val="single" w:sz="12" w:space="0" w:color="FFFFFF"/>
              <w:right w:val="single" w:sz="12" w:space="0" w:color="FFFFFF"/>
            </w:tcBorders>
            <w:vAlign w:val="center"/>
            <w:hideMark/>
          </w:tcPr>
          <w:p w:rsidR="00974408" w:rsidRPr="00974408" w:rsidRDefault="00974408" w:rsidP="00974408">
            <w:pPr>
              <w:spacing w:after="0" w:line="240" w:lineRule="auto"/>
              <w:rPr>
                <w:rFonts w:cs="Calibri"/>
                <w:b/>
                <w:bCs/>
                <w:sz w:val="18"/>
                <w:szCs w:val="18"/>
                <w:lang w:eastAsia="sk-SK"/>
              </w:rPr>
            </w:pPr>
          </w:p>
        </w:tc>
        <w:tc>
          <w:tcPr>
            <w:tcW w:w="1276" w:type="dxa"/>
            <w:vMerge/>
            <w:tcBorders>
              <w:top w:val="single" w:sz="12" w:space="0" w:color="FFFFFF"/>
              <w:left w:val="single" w:sz="12" w:space="0" w:color="FFFFFF"/>
              <w:bottom w:val="single" w:sz="12" w:space="0" w:color="FFFFFF"/>
              <w:right w:val="single" w:sz="12" w:space="0" w:color="FFFFFF"/>
            </w:tcBorders>
            <w:vAlign w:val="center"/>
            <w:hideMark/>
          </w:tcPr>
          <w:p w:rsidR="00974408" w:rsidRPr="00974408" w:rsidRDefault="00974408" w:rsidP="00974408">
            <w:pPr>
              <w:spacing w:after="0" w:line="240" w:lineRule="auto"/>
              <w:rPr>
                <w:rFonts w:cs="Calibri"/>
                <w:b/>
                <w:bCs/>
                <w:sz w:val="18"/>
                <w:szCs w:val="18"/>
                <w:lang w:eastAsia="sk-SK"/>
              </w:rPr>
            </w:pPr>
          </w:p>
        </w:tc>
      </w:tr>
      <w:tr w:rsidR="00EF0667" w:rsidRPr="00974408" w:rsidTr="00974408">
        <w:trPr>
          <w:trHeight w:val="285"/>
        </w:trPr>
        <w:tc>
          <w:tcPr>
            <w:tcW w:w="1743" w:type="dxa"/>
            <w:tcBorders>
              <w:top w:val="nil"/>
              <w:left w:val="single" w:sz="12" w:space="0" w:color="FFFFFF"/>
              <w:bottom w:val="single" w:sz="12" w:space="0" w:color="FFFFFF"/>
              <w:right w:val="single" w:sz="12" w:space="0" w:color="FFFFFF"/>
            </w:tcBorders>
            <w:shd w:val="clear" w:color="000000" w:fill="8DB3E2"/>
            <w:vAlign w:val="center"/>
            <w:hideMark/>
          </w:tcPr>
          <w:p w:rsidR="00EF0667" w:rsidRPr="00974408" w:rsidRDefault="00EF0667" w:rsidP="00974408">
            <w:pPr>
              <w:spacing w:after="0" w:line="240" w:lineRule="auto"/>
              <w:rPr>
                <w:rFonts w:cs="Calibri"/>
                <w:b/>
                <w:bCs/>
                <w:color w:val="000000"/>
                <w:sz w:val="20"/>
                <w:szCs w:val="20"/>
                <w:lang w:eastAsia="sk-SK"/>
              </w:rPr>
            </w:pPr>
            <w:r w:rsidRPr="00974408">
              <w:rPr>
                <w:rFonts w:cs="Calibri"/>
                <w:b/>
                <w:bCs/>
                <w:color w:val="000000"/>
                <w:sz w:val="20"/>
                <w:szCs w:val="20"/>
                <w:lang w:eastAsia="sk-SK"/>
              </w:rPr>
              <w:t>Výdavky</w:t>
            </w:r>
          </w:p>
        </w:tc>
        <w:tc>
          <w:tcPr>
            <w:tcW w:w="1533" w:type="dxa"/>
            <w:tcBorders>
              <w:top w:val="nil"/>
              <w:left w:val="nil"/>
              <w:bottom w:val="single" w:sz="12" w:space="0" w:color="FFFFFF"/>
              <w:right w:val="single" w:sz="12" w:space="0" w:color="FFFFFF"/>
            </w:tcBorders>
            <w:shd w:val="clear" w:color="000000" w:fill="8DB3E2"/>
            <w:vAlign w:val="center"/>
            <w:hideMark/>
          </w:tcPr>
          <w:p w:rsidR="00EF0667" w:rsidRDefault="00EF0667">
            <w:pPr>
              <w:jc w:val="right"/>
              <w:rPr>
                <w:rFonts w:cs="Calibri"/>
                <w:b/>
                <w:bCs/>
                <w:color w:val="000000"/>
                <w:sz w:val="20"/>
                <w:szCs w:val="20"/>
              </w:rPr>
            </w:pPr>
            <w:r>
              <w:rPr>
                <w:rFonts w:cs="Calibri"/>
                <w:b/>
                <w:bCs/>
                <w:color w:val="000000"/>
                <w:sz w:val="20"/>
                <w:szCs w:val="20"/>
              </w:rPr>
              <w:t>113 948 031,07</w:t>
            </w:r>
          </w:p>
        </w:tc>
        <w:tc>
          <w:tcPr>
            <w:tcW w:w="1560" w:type="dxa"/>
            <w:tcBorders>
              <w:top w:val="nil"/>
              <w:left w:val="nil"/>
              <w:bottom w:val="single" w:sz="12" w:space="0" w:color="FFFFFF"/>
              <w:right w:val="single" w:sz="12" w:space="0" w:color="FFFFFF"/>
            </w:tcBorders>
            <w:shd w:val="clear" w:color="000000" w:fill="8DB3E2"/>
            <w:vAlign w:val="center"/>
            <w:hideMark/>
          </w:tcPr>
          <w:p w:rsidR="00EF0667" w:rsidRDefault="00EF0667">
            <w:pPr>
              <w:jc w:val="right"/>
              <w:rPr>
                <w:rFonts w:cs="Calibri"/>
                <w:b/>
                <w:bCs/>
                <w:color w:val="000000"/>
                <w:sz w:val="20"/>
                <w:szCs w:val="20"/>
              </w:rPr>
            </w:pPr>
            <w:r>
              <w:rPr>
                <w:rFonts w:cs="Calibri"/>
                <w:b/>
                <w:bCs/>
                <w:color w:val="000000"/>
                <w:sz w:val="20"/>
                <w:szCs w:val="20"/>
              </w:rPr>
              <w:t>125 242 905,33</w:t>
            </w:r>
          </w:p>
        </w:tc>
        <w:tc>
          <w:tcPr>
            <w:tcW w:w="1559" w:type="dxa"/>
            <w:tcBorders>
              <w:top w:val="nil"/>
              <w:left w:val="nil"/>
              <w:bottom w:val="single" w:sz="12" w:space="0" w:color="FFFFFF"/>
              <w:right w:val="single" w:sz="12" w:space="0" w:color="FFFFFF"/>
            </w:tcBorders>
            <w:shd w:val="clear" w:color="000000" w:fill="8DB3E2"/>
            <w:vAlign w:val="center"/>
            <w:hideMark/>
          </w:tcPr>
          <w:p w:rsidR="00EF0667" w:rsidRDefault="00EF0667">
            <w:pPr>
              <w:jc w:val="right"/>
              <w:rPr>
                <w:rFonts w:cs="Calibri"/>
                <w:b/>
                <w:bCs/>
                <w:color w:val="000000"/>
                <w:sz w:val="20"/>
                <w:szCs w:val="20"/>
              </w:rPr>
            </w:pPr>
            <w:r>
              <w:rPr>
                <w:rFonts w:cs="Calibri"/>
                <w:b/>
                <w:bCs/>
                <w:color w:val="000000"/>
                <w:sz w:val="20"/>
                <w:szCs w:val="20"/>
              </w:rPr>
              <w:t>131 944 834,50</w:t>
            </w:r>
          </w:p>
        </w:tc>
        <w:tc>
          <w:tcPr>
            <w:tcW w:w="1417" w:type="dxa"/>
            <w:tcBorders>
              <w:top w:val="nil"/>
              <w:left w:val="nil"/>
              <w:bottom w:val="single" w:sz="12" w:space="0" w:color="FFFFFF"/>
              <w:right w:val="single" w:sz="12" w:space="0" w:color="FFFFFF"/>
            </w:tcBorders>
            <w:shd w:val="clear" w:color="000000" w:fill="8DB3E2"/>
            <w:vAlign w:val="center"/>
            <w:hideMark/>
          </w:tcPr>
          <w:p w:rsidR="00EF0667" w:rsidRDefault="00EF0667">
            <w:pPr>
              <w:jc w:val="right"/>
              <w:rPr>
                <w:rFonts w:cs="Calibri"/>
                <w:b/>
                <w:bCs/>
                <w:color w:val="000000"/>
                <w:sz w:val="20"/>
                <w:szCs w:val="20"/>
              </w:rPr>
            </w:pPr>
            <w:r>
              <w:rPr>
                <w:rFonts w:cs="Calibri"/>
                <w:b/>
                <w:bCs/>
                <w:color w:val="000000"/>
                <w:sz w:val="20"/>
                <w:szCs w:val="20"/>
              </w:rPr>
              <w:t>127 766 525,40</w:t>
            </w:r>
          </w:p>
        </w:tc>
        <w:tc>
          <w:tcPr>
            <w:tcW w:w="1134" w:type="dxa"/>
            <w:tcBorders>
              <w:top w:val="nil"/>
              <w:left w:val="nil"/>
              <w:bottom w:val="single" w:sz="12" w:space="0" w:color="FFFFFF"/>
              <w:right w:val="single" w:sz="12" w:space="0" w:color="FFFFFF"/>
            </w:tcBorders>
            <w:shd w:val="clear" w:color="000000" w:fill="95B3D7"/>
            <w:vAlign w:val="center"/>
            <w:hideMark/>
          </w:tcPr>
          <w:p w:rsidR="00EF0667" w:rsidRDefault="00EF0667" w:rsidP="00EF0667">
            <w:pPr>
              <w:jc w:val="right"/>
              <w:rPr>
                <w:rFonts w:cs="Calibri"/>
                <w:b/>
                <w:bCs/>
                <w:color w:val="000000"/>
                <w:sz w:val="20"/>
                <w:szCs w:val="20"/>
              </w:rPr>
            </w:pPr>
            <w:r>
              <w:rPr>
                <w:rFonts w:cs="Calibri"/>
                <w:b/>
                <w:bCs/>
                <w:color w:val="000000"/>
                <w:sz w:val="20"/>
                <w:szCs w:val="20"/>
              </w:rPr>
              <w:t>96,83%</w:t>
            </w:r>
          </w:p>
        </w:tc>
        <w:tc>
          <w:tcPr>
            <w:tcW w:w="1276" w:type="dxa"/>
            <w:tcBorders>
              <w:top w:val="nil"/>
              <w:left w:val="nil"/>
              <w:bottom w:val="single" w:sz="12" w:space="0" w:color="FFFFFF"/>
              <w:right w:val="single" w:sz="12" w:space="0" w:color="FFFFFF"/>
            </w:tcBorders>
            <w:shd w:val="clear" w:color="000000" w:fill="8DB3E2"/>
            <w:vAlign w:val="center"/>
            <w:hideMark/>
          </w:tcPr>
          <w:p w:rsidR="00EF0667" w:rsidRDefault="00EF0667">
            <w:pPr>
              <w:jc w:val="right"/>
              <w:rPr>
                <w:rFonts w:cs="Calibri"/>
                <w:b/>
                <w:bCs/>
                <w:color w:val="000000"/>
                <w:sz w:val="20"/>
                <w:szCs w:val="20"/>
              </w:rPr>
            </w:pPr>
            <w:r>
              <w:rPr>
                <w:rFonts w:cs="Calibri"/>
                <w:b/>
                <w:bCs/>
                <w:color w:val="000000"/>
                <w:sz w:val="20"/>
                <w:szCs w:val="20"/>
              </w:rPr>
              <w:t>6 701 929,17</w:t>
            </w:r>
          </w:p>
        </w:tc>
      </w:tr>
      <w:tr w:rsidR="00EF0667" w:rsidRPr="00974408" w:rsidTr="00974408">
        <w:trPr>
          <w:trHeight w:val="285"/>
        </w:trPr>
        <w:tc>
          <w:tcPr>
            <w:tcW w:w="1743" w:type="dxa"/>
            <w:tcBorders>
              <w:top w:val="nil"/>
              <w:left w:val="single" w:sz="12" w:space="0" w:color="FFFFFF"/>
              <w:bottom w:val="single" w:sz="12" w:space="0" w:color="FFFFFF"/>
              <w:right w:val="single" w:sz="12" w:space="0" w:color="FFFFFF"/>
            </w:tcBorders>
            <w:shd w:val="clear" w:color="000000" w:fill="F2F2F2"/>
            <w:vAlign w:val="center"/>
            <w:hideMark/>
          </w:tcPr>
          <w:p w:rsidR="00EF0667" w:rsidRPr="00974408" w:rsidRDefault="00EF0667" w:rsidP="00974408">
            <w:pPr>
              <w:spacing w:after="0" w:line="240" w:lineRule="auto"/>
              <w:rPr>
                <w:rFonts w:cs="Calibri"/>
                <w:color w:val="000000"/>
                <w:sz w:val="20"/>
                <w:szCs w:val="20"/>
                <w:lang w:eastAsia="sk-SK"/>
              </w:rPr>
            </w:pPr>
            <w:r w:rsidRPr="00974408">
              <w:rPr>
                <w:rFonts w:cs="Calibri"/>
                <w:color w:val="000000"/>
                <w:sz w:val="20"/>
                <w:szCs w:val="20"/>
                <w:lang w:eastAsia="sk-SK"/>
              </w:rPr>
              <w:t>Bežné výdavky</w:t>
            </w:r>
          </w:p>
        </w:tc>
        <w:tc>
          <w:tcPr>
            <w:tcW w:w="1533" w:type="dxa"/>
            <w:tcBorders>
              <w:top w:val="nil"/>
              <w:left w:val="nil"/>
              <w:bottom w:val="single" w:sz="12" w:space="0" w:color="FFFFFF"/>
              <w:right w:val="single" w:sz="12" w:space="0" w:color="FFFFFF"/>
            </w:tcBorders>
            <w:shd w:val="clear" w:color="000000" w:fill="F2F2F2"/>
            <w:vAlign w:val="center"/>
            <w:hideMark/>
          </w:tcPr>
          <w:p w:rsidR="00EF0667" w:rsidRDefault="00EF0667">
            <w:pPr>
              <w:jc w:val="right"/>
              <w:rPr>
                <w:rFonts w:cs="Calibri"/>
                <w:color w:val="000000"/>
                <w:sz w:val="20"/>
                <w:szCs w:val="20"/>
              </w:rPr>
            </w:pPr>
            <w:r>
              <w:rPr>
                <w:rFonts w:cs="Calibri"/>
                <w:color w:val="000000"/>
                <w:sz w:val="20"/>
                <w:szCs w:val="20"/>
              </w:rPr>
              <w:t>108 016 269,93</w:t>
            </w:r>
          </w:p>
        </w:tc>
        <w:tc>
          <w:tcPr>
            <w:tcW w:w="1560" w:type="dxa"/>
            <w:tcBorders>
              <w:top w:val="nil"/>
              <w:left w:val="nil"/>
              <w:bottom w:val="single" w:sz="12" w:space="0" w:color="FFFFFF"/>
              <w:right w:val="single" w:sz="12" w:space="0" w:color="FFFFFF"/>
            </w:tcBorders>
            <w:shd w:val="clear" w:color="000000" w:fill="F2F2F2"/>
            <w:vAlign w:val="center"/>
            <w:hideMark/>
          </w:tcPr>
          <w:p w:rsidR="00EF0667" w:rsidRDefault="00EF0667">
            <w:pPr>
              <w:jc w:val="right"/>
              <w:rPr>
                <w:rFonts w:cs="Calibri"/>
                <w:color w:val="000000"/>
                <w:sz w:val="20"/>
                <w:szCs w:val="20"/>
              </w:rPr>
            </w:pPr>
            <w:r>
              <w:rPr>
                <w:rFonts w:cs="Calibri"/>
                <w:color w:val="000000"/>
                <w:sz w:val="20"/>
                <w:szCs w:val="20"/>
              </w:rPr>
              <w:t>111 316 400,62</w:t>
            </w:r>
          </w:p>
        </w:tc>
        <w:tc>
          <w:tcPr>
            <w:tcW w:w="1559" w:type="dxa"/>
            <w:tcBorders>
              <w:top w:val="nil"/>
              <w:left w:val="nil"/>
              <w:bottom w:val="single" w:sz="12" w:space="0" w:color="FFFFFF"/>
              <w:right w:val="single" w:sz="12" w:space="0" w:color="FFFFFF"/>
            </w:tcBorders>
            <w:shd w:val="clear" w:color="000000" w:fill="F2F2F2"/>
            <w:vAlign w:val="center"/>
            <w:hideMark/>
          </w:tcPr>
          <w:p w:rsidR="00EF0667" w:rsidRDefault="00EF0667">
            <w:pPr>
              <w:jc w:val="right"/>
              <w:rPr>
                <w:rFonts w:cs="Calibri"/>
                <w:color w:val="000000"/>
                <w:sz w:val="20"/>
                <w:szCs w:val="20"/>
              </w:rPr>
            </w:pPr>
            <w:r>
              <w:rPr>
                <w:rFonts w:cs="Calibri"/>
                <w:color w:val="000000"/>
                <w:sz w:val="20"/>
                <w:szCs w:val="20"/>
              </w:rPr>
              <w:t>115 803 757,31</w:t>
            </w:r>
          </w:p>
        </w:tc>
        <w:tc>
          <w:tcPr>
            <w:tcW w:w="1417" w:type="dxa"/>
            <w:tcBorders>
              <w:top w:val="nil"/>
              <w:left w:val="nil"/>
              <w:bottom w:val="single" w:sz="12" w:space="0" w:color="FFFFFF"/>
              <w:right w:val="single" w:sz="12" w:space="0" w:color="FFFFFF"/>
            </w:tcBorders>
            <w:shd w:val="clear" w:color="000000" w:fill="F2F2F2"/>
            <w:vAlign w:val="center"/>
            <w:hideMark/>
          </w:tcPr>
          <w:p w:rsidR="00EF0667" w:rsidRDefault="00EF0667">
            <w:pPr>
              <w:jc w:val="right"/>
              <w:rPr>
                <w:rFonts w:cs="Calibri"/>
                <w:color w:val="000000"/>
                <w:sz w:val="20"/>
                <w:szCs w:val="20"/>
              </w:rPr>
            </w:pPr>
            <w:r>
              <w:rPr>
                <w:rFonts w:cs="Calibri"/>
                <w:color w:val="000000"/>
                <w:sz w:val="20"/>
                <w:szCs w:val="20"/>
              </w:rPr>
              <w:t>112 663 481,16</w:t>
            </w:r>
          </w:p>
        </w:tc>
        <w:tc>
          <w:tcPr>
            <w:tcW w:w="1134" w:type="dxa"/>
            <w:tcBorders>
              <w:top w:val="nil"/>
              <w:left w:val="nil"/>
              <w:bottom w:val="single" w:sz="12" w:space="0" w:color="FFFFFF"/>
              <w:right w:val="single" w:sz="12" w:space="0" w:color="FFFFFF"/>
            </w:tcBorders>
            <w:shd w:val="clear" w:color="000000" w:fill="F2F2F2"/>
            <w:vAlign w:val="center"/>
            <w:hideMark/>
          </w:tcPr>
          <w:p w:rsidR="00EF0667" w:rsidRDefault="00EF0667">
            <w:pPr>
              <w:jc w:val="right"/>
              <w:rPr>
                <w:rFonts w:cs="Calibri"/>
                <w:color w:val="000000"/>
                <w:sz w:val="20"/>
                <w:szCs w:val="20"/>
              </w:rPr>
            </w:pPr>
            <w:r>
              <w:rPr>
                <w:rFonts w:cs="Calibri"/>
                <w:color w:val="000000"/>
                <w:sz w:val="20"/>
                <w:szCs w:val="20"/>
              </w:rPr>
              <w:t>97,29%</w:t>
            </w:r>
          </w:p>
        </w:tc>
        <w:tc>
          <w:tcPr>
            <w:tcW w:w="1276" w:type="dxa"/>
            <w:tcBorders>
              <w:top w:val="nil"/>
              <w:left w:val="nil"/>
              <w:bottom w:val="single" w:sz="12" w:space="0" w:color="FFFFFF"/>
              <w:right w:val="single" w:sz="12" w:space="0" w:color="FFFFFF"/>
            </w:tcBorders>
            <w:shd w:val="clear" w:color="000000" w:fill="F2F2F2"/>
            <w:vAlign w:val="center"/>
            <w:hideMark/>
          </w:tcPr>
          <w:p w:rsidR="00EF0667" w:rsidRDefault="00EF0667">
            <w:pPr>
              <w:jc w:val="right"/>
              <w:rPr>
                <w:rFonts w:cs="Calibri"/>
                <w:color w:val="000000"/>
                <w:sz w:val="20"/>
                <w:szCs w:val="20"/>
              </w:rPr>
            </w:pPr>
            <w:r>
              <w:rPr>
                <w:rFonts w:cs="Calibri"/>
                <w:color w:val="000000"/>
                <w:sz w:val="20"/>
                <w:szCs w:val="20"/>
              </w:rPr>
              <w:t>4 487 356,69</w:t>
            </w:r>
          </w:p>
        </w:tc>
      </w:tr>
      <w:tr w:rsidR="00EF0667" w:rsidRPr="00974408" w:rsidTr="00974408">
        <w:trPr>
          <w:trHeight w:val="285"/>
        </w:trPr>
        <w:tc>
          <w:tcPr>
            <w:tcW w:w="1743" w:type="dxa"/>
            <w:tcBorders>
              <w:top w:val="nil"/>
              <w:left w:val="single" w:sz="12" w:space="0" w:color="FFFFFF"/>
              <w:bottom w:val="single" w:sz="12" w:space="0" w:color="FFFFFF"/>
              <w:right w:val="single" w:sz="12" w:space="0" w:color="FFFFFF"/>
            </w:tcBorders>
            <w:shd w:val="clear" w:color="000000" w:fill="F2F2F2"/>
            <w:vAlign w:val="center"/>
            <w:hideMark/>
          </w:tcPr>
          <w:p w:rsidR="00EF0667" w:rsidRPr="00974408" w:rsidRDefault="00EF0667" w:rsidP="00974408">
            <w:pPr>
              <w:spacing w:after="0" w:line="240" w:lineRule="auto"/>
              <w:rPr>
                <w:rFonts w:cs="Calibri"/>
                <w:color w:val="000000"/>
                <w:sz w:val="20"/>
                <w:szCs w:val="20"/>
                <w:lang w:eastAsia="sk-SK"/>
              </w:rPr>
            </w:pPr>
            <w:r w:rsidRPr="00974408">
              <w:rPr>
                <w:rFonts w:cs="Calibri"/>
                <w:color w:val="000000"/>
                <w:sz w:val="20"/>
                <w:szCs w:val="20"/>
                <w:lang w:eastAsia="sk-SK"/>
              </w:rPr>
              <w:t>Kapitálové  výdavky</w:t>
            </w:r>
          </w:p>
        </w:tc>
        <w:tc>
          <w:tcPr>
            <w:tcW w:w="1533" w:type="dxa"/>
            <w:tcBorders>
              <w:top w:val="nil"/>
              <w:left w:val="nil"/>
              <w:bottom w:val="single" w:sz="12" w:space="0" w:color="FFFFFF"/>
              <w:right w:val="single" w:sz="12" w:space="0" w:color="FFFFFF"/>
            </w:tcBorders>
            <w:shd w:val="clear" w:color="000000" w:fill="F2F2F2"/>
            <w:vAlign w:val="center"/>
            <w:hideMark/>
          </w:tcPr>
          <w:p w:rsidR="00EF0667" w:rsidRDefault="00EF0667">
            <w:pPr>
              <w:jc w:val="right"/>
              <w:rPr>
                <w:rFonts w:cs="Calibri"/>
                <w:color w:val="000000"/>
                <w:sz w:val="20"/>
                <w:szCs w:val="20"/>
              </w:rPr>
            </w:pPr>
            <w:r>
              <w:rPr>
                <w:rFonts w:cs="Calibri"/>
                <w:color w:val="000000"/>
                <w:sz w:val="20"/>
                <w:szCs w:val="20"/>
              </w:rPr>
              <w:t>5 931 761,14</w:t>
            </w:r>
          </w:p>
        </w:tc>
        <w:tc>
          <w:tcPr>
            <w:tcW w:w="1560" w:type="dxa"/>
            <w:tcBorders>
              <w:top w:val="nil"/>
              <w:left w:val="nil"/>
              <w:bottom w:val="single" w:sz="12" w:space="0" w:color="FFFFFF"/>
              <w:right w:val="single" w:sz="12" w:space="0" w:color="FFFFFF"/>
            </w:tcBorders>
            <w:shd w:val="clear" w:color="000000" w:fill="F2F2F2"/>
            <w:vAlign w:val="center"/>
            <w:hideMark/>
          </w:tcPr>
          <w:p w:rsidR="00EF0667" w:rsidRDefault="00EF0667">
            <w:pPr>
              <w:jc w:val="right"/>
              <w:rPr>
                <w:rFonts w:cs="Calibri"/>
                <w:color w:val="000000"/>
                <w:sz w:val="20"/>
                <w:szCs w:val="20"/>
              </w:rPr>
            </w:pPr>
            <w:r>
              <w:rPr>
                <w:rFonts w:cs="Calibri"/>
                <w:color w:val="000000"/>
                <w:sz w:val="20"/>
                <w:szCs w:val="20"/>
              </w:rPr>
              <w:t>13 926 504,71</w:t>
            </w:r>
          </w:p>
        </w:tc>
        <w:tc>
          <w:tcPr>
            <w:tcW w:w="1559" w:type="dxa"/>
            <w:tcBorders>
              <w:top w:val="nil"/>
              <w:left w:val="nil"/>
              <w:bottom w:val="single" w:sz="12" w:space="0" w:color="FFFFFF"/>
              <w:right w:val="single" w:sz="12" w:space="0" w:color="FFFFFF"/>
            </w:tcBorders>
            <w:shd w:val="clear" w:color="000000" w:fill="F2F2F2"/>
            <w:vAlign w:val="center"/>
            <w:hideMark/>
          </w:tcPr>
          <w:p w:rsidR="00EF0667" w:rsidRDefault="00EF0667">
            <w:pPr>
              <w:jc w:val="right"/>
              <w:rPr>
                <w:rFonts w:cs="Calibri"/>
                <w:color w:val="000000"/>
                <w:sz w:val="20"/>
                <w:szCs w:val="20"/>
              </w:rPr>
            </w:pPr>
            <w:r>
              <w:rPr>
                <w:rFonts w:cs="Calibri"/>
                <w:color w:val="000000"/>
                <w:sz w:val="20"/>
                <w:szCs w:val="20"/>
              </w:rPr>
              <w:t>16 141 077,19</w:t>
            </w:r>
          </w:p>
        </w:tc>
        <w:tc>
          <w:tcPr>
            <w:tcW w:w="1417" w:type="dxa"/>
            <w:tcBorders>
              <w:top w:val="nil"/>
              <w:left w:val="nil"/>
              <w:bottom w:val="single" w:sz="12" w:space="0" w:color="FFFFFF"/>
              <w:right w:val="single" w:sz="12" w:space="0" w:color="FFFFFF"/>
            </w:tcBorders>
            <w:shd w:val="clear" w:color="000000" w:fill="F2F2F2"/>
            <w:vAlign w:val="center"/>
            <w:hideMark/>
          </w:tcPr>
          <w:p w:rsidR="00EF0667" w:rsidRDefault="00EF0667">
            <w:pPr>
              <w:jc w:val="right"/>
              <w:rPr>
                <w:rFonts w:cs="Calibri"/>
                <w:color w:val="000000"/>
                <w:sz w:val="20"/>
                <w:szCs w:val="20"/>
              </w:rPr>
            </w:pPr>
            <w:r>
              <w:rPr>
                <w:rFonts w:cs="Calibri"/>
                <w:color w:val="000000"/>
                <w:sz w:val="20"/>
                <w:szCs w:val="20"/>
              </w:rPr>
              <w:t>15 103 044,24</w:t>
            </w:r>
          </w:p>
        </w:tc>
        <w:tc>
          <w:tcPr>
            <w:tcW w:w="1134" w:type="dxa"/>
            <w:tcBorders>
              <w:top w:val="nil"/>
              <w:left w:val="nil"/>
              <w:bottom w:val="single" w:sz="12" w:space="0" w:color="FFFFFF"/>
              <w:right w:val="single" w:sz="12" w:space="0" w:color="FFFFFF"/>
            </w:tcBorders>
            <w:shd w:val="clear" w:color="000000" w:fill="F2F2F2"/>
            <w:vAlign w:val="center"/>
            <w:hideMark/>
          </w:tcPr>
          <w:p w:rsidR="00EF0667" w:rsidRDefault="00EF0667">
            <w:pPr>
              <w:jc w:val="right"/>
              <w:rPr>
                <w:rFonts w:cs="Calibri"/>
                <w:color w:val="000000"/>
                <w:sz w:val="20"/>
                <w:szCs w:val="20"/>
              </w:rPr>
            </w:pPr>
            <w:r>
              <w:rPr>
                <w:rFonts w:cs="Calibri"/>
                <w:color w:val="000000"/>
                <w:sz w:val="20"/>
                <w:szCs w:val="20"/>
              </w:rPr>
              <w:t>93,57%</w:t>
            </w:r>
          </w:p>
        </w:tc>
        <w:tc>
          <w:tcPr>
            <w:tcW w:w="1276" w:type="dxa"/>
            <w:tcBorders>
              <w:top w:val="nil"/>
              <w:left w:val="nil"/>
              <w:bottom w:val="single" w:sz="12" w:space="0" w:color="FFFFFF"/>
              <w:right w:val="single" w:sz="12" w:space="0" w:color="FFFFFF"/>
            </w:tcBorders>
            <w:shd w:val="clear" w:color="000000" w:fill="F2F2F2"/>
            <w:vAlign w:val="center"/>
            <w:hideMark/>
          </w:tcPr>
          <w:p w:rsidR="00EF0667" w:rsidRDefault="00EF0667">
            <w:pPr>
              <w:jc w:val="right"/>
              <w:rPr>
                <w:rFonts w:cs="Calibri"/>
                <w:color w:val="000000"/>
                <w:sz w:val="20"/>
                <w:szCs w:val="20"/>
              </w:rPr>
            </w:pPr>
            <w:r>
              <w:rPr>
                <w:rFonts w:cs="Calibri"/>
                <w:color w:val="000000"/>
                <w:sz w:val="20"/>
                <w:szCs w:val="20"/>
              </w:rPr>
              <w:t>2 214 572,48</w:t>
            </w:r>
          </w:p>
        </w:tc>
      </w:tr>
      <w:tr w:rsidR="00EF0667" w:rsidRPr="00974408" w:rsidTr="00974408">
        <w:trPr>
          <w:trHeight w:val="285"/>
        </w:trPr>
        <w:tc>
          <w:tcPr>
            <w:tcW w:w="1743" w:type="dxa"/>
            <w:tcBorders>
              <w:top w:val="nil"/>
              <w:left w:val="single" w:sz="12" w:space="0" w:color="FFFFFF"/>
              <w:bottom w:val="single" w:sz="12" w:space="0" w:color="FFFFFF"/>
              <w:right w:val="single" w:sz="12" w:space="0" w:color="FFFFFF"/>
            </w:tcBorders>
            <w:shd w:val="clear" w:color="000000" w:fill="8DB3E2"/>
            <w:vAlign w:val="center"/>
            <w:hideMark/>
          </w:tcPr>
          <w:p w:rsidR="00EF0667" w:rsidRPr="00974408" w:rsidRDefault="00EF0667" w:rsidP="00974408">
            <w:pPr>
              <w:spacing w:after="0" w:line="240" w:lineRule="auto"/>
              <w:rPr>
                <w:rFonts w:cs="Calibri"/>
                <w:b/>
                <w:bCs/>
                <w:color w:val="000000"/>
                <w:sz w:val="20"/>
                <w:szCs w:val="20"/>
                <w:lang w:eastAsia="sk-SK"/>
              </w:rPr>
            </w:pPr>
            <w:r w:rsidRPr="00974408">
              <w:rPr>
                <w:rFonts w:cs="Calibri"/>
                <w:b/>
                <w:bCs/>
                <w:color w:val="000000"/>
                <w:sz w:val="20"/>
                <w:szCs w:val="20"/>
                <w:lang w:eastAsia="sk-SK"/>
              </w:rPr>
              <w:t>Výd. fin. operácie</w:t>
            </w:r>
          </w:p>
        </w:tc>
        <w:tc>
          <w:tcPr>
            <w:tcW w:w="1533" w:type="dxa"/>
            <w:tcBorders>
              <w:top w:val="nil"/>
              <w:left w:val="nil"/>
              <w:bottom w:val="single" w:sz="12" w:space="0" w:color="FFFFFF"/>
              <w:right w:val="single" w:sz="12" w:space="0" w:color="FFFFFF"/>
            </w:tcBorders>
            <w:shd w:val="clear" w:color="000000" w:fill="8DB3E2"/>
            <w:vAlign w:val="center"/>
            <w:hideMark/>
          </w:tcPr>
          <w:p w:rsidR="00EF0667" w:rsidRDefault="00EF0667">
            <w:pPr>
              <w:jc w:val="right"/>
              <w:rPr>
                <w:rFonts w:cs="Calibri"/>
                <w:b/>
                <w:bCs/>
                <w:color w:val="000000"/>
                <w:sz w:val="20"/>
                <w:szCs w:val="20"/>
              </w:rPr>
            </w:pPr>
            <w:r>
              <w:rPr>
                <w:rFonts w:cs="Calibri"/>
                <w:b/>
                <w:bCs/>
                <w:color w:val="000000"/>
                <w:sz w:val="20"/>
                <w:szCs w:val="20"/>
              </w:rPr>
              <w:t>1 702 444,02</w:t>
            </w:r>
          </w:p>
        </w:tc>
        <w:tc>
          <w:tcPr>
            <w:tcW w:w="1560" w:type="dxa"/>
            <w:tcBorders>
              <w:top w:val="nil"/>
              <w:left w:val="nil"/>
              <w:bottom w:val="single" w:sz="12" w:space="0" w:color="FFFFFF"/>
              <w:right w:val="single" w:sz="12" w:space="0" w:color="FFFFFF"/>
            </w:tcBorders>
            <w:shd w:val="clear" w:color="000000" w:fill="8DB3E2"/>
            <w:vAlign w:val="center"/>
            <w:hideMark/>
          </w:tcPr>
          <w:p w:rsidR="00EF0667" w:rsidRDefault="00EF0667">
            <w:pPr>
              <w:jc w:val="right"/>
              <w:rPr>
                <w:rFonts w:cs="Calibri"/>
                <w:b/>
                <w:bCs/>
                <w:color w:val="000000"/>
                <w:sz w:val="20"/>
                <w:szCs w:val="20"/>
              </w:rPr>
            </w:pPr>
            <w:r>
              <w:rPr>
                <w:rFonts w:cs="Calibri"/>
                <w:b/>
                <w:bCs/>
                <w:color w:val="000000"/>
                <w:sz w:val="20"/>
                <w:szCs w:val="20"/>
              </w:rPr>
              <w:t>2 122 908,74</w:t>
            </w:r>
          </w:p>
        </w:tc>
        <w:tc>
          <w:tcPr>
            <w:tcW w:w="1559" w:type="dxa"/>
            <w:tcBorders>
              <w:top w:val="nil"/>
              <w:left w:val="nil"/>
              <w:bottom w:val="single" w:sz="12" w:space="0" w:color="FFFFFF"/>
              <w:right w:val="single" w:sz="12" w:space="0" w:color="FFFFFF"/>
            </w:tcBorders>
            <w:shd w:val="clear" w:color="000000" w:fill="8DB3E2"/>
            <w:vAlign w:val="center"/>
            <w:hideMark/>
          </w:tcPr>
          <w:p w:rsidR="00EF0667" w:rsidRDefault="00EF0667">
            <w:pPr>
              <w:jc w:val="right"/>
              <w:rPr>
                <w:rFonts w:cs="Calibri"/>
                <w:b/>
                <w:bCs/>
                <w:color w:val="000000"/>
                <w:sz w:val="20"/>
                <w:szCs w:val="20"/>
              </w:rPr>
            </w:pPr>
            <w:r>
              <w:rPr>
                <w:rFonts w:cs="Calibri"/>
                <w:b/>
                <w:bCs/>
                <w:color w:val="000000"/>
                <w:sz w:val="20"/>
                <w:szCs w:val="20"/>
              </w:rPr>
              <w:t>3 987 735,34</w:t>
            </w:r>
          </w:p>
        </w:tc>
        <w:tc>
          <w:tcPr>
            <w:tcW w:w="1417" w:type="dxa"/>
            <w:tcBorders>
              <w:top w:val="nil"/>
              <w:left w:val="nil"/>
              <w:bottom w:val="single" w:sz="12" w:space="0" w:color="FFFFFF"/>
              <w:right w:val="single" w:sz="12" w:space="0" w:color="FFFFFF"/>
            </w:tcBorders>
            <w:shd w:val="clear" w:color="000000" w:fill="8DB3E2"/>
            <w:vAlign w:val="center"/>
            <w:hideMark/>
          </w:tcPr>
          <w:p w:rsidR="00EF0667" w:rsidRDefault="00EF0667">
            <w:pPr>
              <w:jc w:val="right"/>
              <w:rPr>
                <w:rFonts w:cs="Calibri"/>
                <w:b/>
                <w:bCs/>
                <w:color w:val="000000"/>
                <w:sz w:val="20"/>
                <w:szCs w:val="20"/>
              </w:rPr>
            </w:pPr>
            <w:r>
              <w:rPr>
                <w:rFonts w:cs="Calibri"/>
                <w:b/>
                <w:bCs/>
                <w:color w:val="000000"/>
                <w:sz w:val="20"/>
                <w:szCs w:val="20"/>
              </w:rPr>
              <w:t>3 237 583,28</w:t>
            </w:r>
          </w:p>
        </w:tc>
        <w:tc>
          <w:tcPr>
            <w:tcW w:w="1134" w:type="dxa"/>
            <w:tcBorders>
              <w:top w:val="nil"/>
              <w:left w:val="nil"/>
              <w:bottom w:val="single" w:sz="12" w:space="0" w:color="FFFFFF"/>
              <w:right w:val="single" w:sz="12" w:space="0" w:color="FFFFFF"/>
            </w:tcBorders>
            <w:shd w:val="clear" w:color="000000" w:fill="95B3D7"/>
            <w:vAlign w:val="center"/>
            <w:hideMark/>
          </w:tcPr>
          <w:p w:rsidR="00EF0667" w:rsidRDefault="00EF0667">
            <w:pPr>
              <w:jc w:val="right"/>
              <w:rPr>
                <w:rFonts w:cs="Calibri"/>
                <w:b/>
                <w:bCs/>
                <w:color w:val="000000"/>
                <w:sz w:val="20"/>
                <w:szCs w:val="20"/>
              </w:rPr>
            </w:pPr>
            <w:r>
              <w:rPr>
                <w:rFonts w:cs="Calibri"/>
                <w:b/>
                <w:bCs/>
                <w:color w:val="000000"/>
                <w:sz w:val="20"/>
                <w:szCs w:val="20"/>
              </w:rPr>
              <w:t>81,19%</w:t>
            </w:r>
          </w:p>
        </w:tc>
        <w:tc>
          <w:tcPr>
            <w:tcW w:w="1276" w:type="dxa"/>
            <w:tcBorders>
              <w:top w:val="nil"/>
              <w:left w:val="nil"/>
              <w:bottom w:val="single" w:sz="12" w:space="0" w:color="FFFFFF"/>
              <w:right w:val="single" w:sz="12" w:space="0" w:color="FFFFFF"/>
            </w:tcBorders>
            <w:shd w:val="clear" w:color="000000" w:fill="8DB3E2"/>
            <w:vAlign w:val="center"/>
            <w:hideMark/>
          </w:tcPr>
          <w:p w:rsidR="00EF0667" w:rsidRDefault="00EF0667">
            <w:pPr>
              <w:jc w:val="right"/>
              <w:rPr>
                <w:rFonts w:cs="Calibri"/>
                <w:b/>
                <w:bCs/>
                <w:color w:val="000000"/>
                <w:sz w:val="20"/>
                <w:szCs w:val="20"/>
              </w:rPr>
            </w:pPr>
            <w:r>
              <w:rPr>
                <w:rFonts w:cs="Calibri"/>
                <w:b/>
                <w:bCs/>
                <w:color w:val="000000"/>
                <w:sz w:val="20"/>
                <w:szCs w:val="20"/>
              </w:rPr>
              <w:t>1 864 826,60</w:t>
            </w:r>
          </w:p>
        </w:tc>
      </w:tr>
      <w:tr w:rsidR="00EF0667" w:rsidRPr="00974408" w:rsidTr="00974408">
        <w:trPr>
          <w:trHeight w:val="285"/>
        </w:trPr>
        <w:tc>
          <w:tcPr>
            <w:tcW w:w="1743" w:type="dxa"/>
            <w:tcBorders>
              <w:top w:val="nil"/>
              <w:left w:val="single" w:sz="12" w:space="0" w:color="FFFFFF"/>
              <w:bottom w:val="single" w:sz="12" w:space="0" w:color="FFFFFF"/>
              <w:right w:val="single" w:sz="12" w:space="0" w:color="FFFFFF"/>
            </w:tcBorders>
            <w:shd w:val="clear" w:color="000000" w:fill="BFBFBF"/>
            <w:vAlign w:val="center"/>
            <w:hideMark/>
          </w:tcPr>
          <w:p w:rsidR="00EF0667" w:rsidRPr="00974408" w:rsidRDefault="00EF0667" w:rsidP="00974408">
            <w:pPr>
              <w:spacing w:after="0" w:line="240" w:lineRule="auto"/>
              <w:rPr>
                <w:rFonts w:cs="Calibri"/>
                <w:b/>
                <w:bCs/>
                <w:color w:val="000000"/>
                <w:sz w:val="20"/>
                <w:szCs w:val="20"/>
                <w:lang w:eastAsia="sk-SK"/>
              </w:rPr>
            </w:pPr>
            <w:r w:rsidRPr="00974408">
              <w:rPr>
                <w:rFonts w:cs="Calibri"/>
                <w:b/>
                <w:bCs/>
                <w:color w:val="000000"/>
                <w:sz w:val="20"/>
                <w:szCs w:val="20"/>
                <w:lang w:eastAsia="sk-SK"/>
              </w:rPr>
              <w:t>Výdavky celkom</w:t>
            </w:r>
          </w:p>
        </w:tc>
        <w:tc>
          <w:tcPr>
            <w:tcW w:w="1533" w:type="dxa"/>
            <w:tcBorders>
              <w:top w:val="nil"/>
              <w:left w:val="nil"/>
              <w:bottom w:val="single" w:sz="12" w:space="0" w:color="FFFFFF"/>
              <w:right w:val="single" w:sz="12" w:space="0" w:color="FFFFFF"/>
            </w:tcBorders>
            <w:shd w:val="clear" w:color="000000" w:fill="BFBFBF"/>
            <w:vAlign w:val="center"/>
            <w:hideMark/>
          </w:tcPr>
          <w:p w:rsidR="00EF0667" w:rsidRDefault="00EF0667">
            <w:pPr>
              <w:jc w:val="right"/>
              <w:rPr>
                <w:rFonts w:cs="Calibri"/>
                <w:b/>
                <w:bCs/>
                <w:color w:val="000000"/>
                <w:sz w:val="20"/>
                <w:szCs w:val="20"/>
              </w:rPr>
            </w:pPr>
            <w:r>
              <w:rPr>
                <w:rFonts w:cs="Calibri"/>
                <w:b/>
                <w:bCs/>
                <w:color w:val="000000"/>
                <w:sz w:val="20"/>
                <w:szCs w:val="20"/>
              </w:rPr>
              <w:t>115 650 475,09</w:t>
            </w:r>
          </w:p>
        </w:tc>
        <w:tc>
          <w:tcPr>
            <w:tcW w:w="1560" w:type="dxa"/>
            <w:tcBorders>
              <w:top w:val="nil"/>
              <w:left w:val="nil"/>
              <w:bottom w:val="single" w:sz="12" w:space="0" w:color="FFFFFF"/>
              <w:right w:val="single" w:sz="12" w:space="0" w:color="FFFFFF"/>
            </w:tcBorders>
            <w:shd w:val="clear" w:color="000000" w:fill="BFBFBF"/>
            <w:vAlign w:val="center"/>
            <w:hideMark/>
          </w:tcPr>
          <w:p w:rsidR="00EF0667" w:rsidRDefault="00EF0667">
            <w:pPr>
              <w:jc w:val="right"/>
              <w:rPr>
                <w:rFonts w:cs="Calibri"/>
                <w:b/>
                <w:bCs/>
                <w:color w:val="000000"/>
                <w:sz w:val="20"/>
                <w:szCs w:val="20"/>
              </w:rPr>
            </w:pPr>
            <w:r>
              <w:rPr>
                <w:rFonts w:cs="Calibri"/>
                <w:b/>
                <w:bCs/>
                <w:color w:val="000000"/>
                <w:sz w:val="20"/>
                <w:szCs w:val="20"/>
              </w:rPr>
              <w:t>127 365 814,07</w:t>
            </w:r>
          </w:p>
        </w:tc>
        <w:tc>
          <w:tcPr>
            <w:tcW w:w="1559" w:type="dxa"/>
            <w:tcBorders>
              <w:top w:val="nil"/>
              <w:left w:val="nil"/>
              <w:bottom w:val="single" w:sz="12" w:space="0" w:color="FFFFFF"/>
              <w:right w:val="single" w:sz="12" w:space="0" w:color="FFFFFF"/>
            </w:tcBorders>
            <w:shd w:val="clear" w:color="000000" w:fill="BFBFBF"/>
            <w:vAlign w:val="center"/>
            <w:hideMark/>
          </w:tcPr>
          <w:p w:rsidR="00EF0667" w:rsidRDefault="00EF0667">
            <w:pPr>
              <w:jc w:val="right"/>
              <w:rPr>
                <w:rFonts w:cs="Calibri"/>
                <w:b/>
                <w:bCs/>
                <w:color w:val="000000"/>
                <w:sz w:val="20"/>
                <w:szCs w:val="20"/>
              </w:rPr>
            </w:pPr>
            <w:r>
              <w:rPr>
                <w:rFonts w:cs="Calibri"/>
                <w:b/>
                <w:bCs/>
                <w:color w:val="000000"/>
                <w:sz w:val="20"/>
                <w:szCs w:val="20"/>
              </w:rPr>
              <w:t>135 932 569,84</w:t>
            </w:r>
          </w:p>
        </w:tc>
        <w:tc>
          <w:tcPr>
            <w:tcW w:w="1417" w:type="dxa"/>
            <w:tcBorders>
              <w:top w:val="nil"/>
              <w:left w:val="nil"/>
              <w:bottom w:val="single" w:sz="12" w:space="0" w:color="FFFFFF"/>
              <w:right w:val="single" w:sz="12" w:space="0" w:color="FFFFFF"/>
            </w:tcBorders>
            <w:shd w:val="clear" w:color="000000" w:fill="BFBFBF"/>
            <w:vAlign w:val="center"/>
            <w:hideMark/>
          </w:tcPr>
          <w:p w:rsidR="00EF0667" w:rsidRDefault="00EF0667">
            <w:pPr>
              <w:jc w:val="right"/>
              <w:rPr>
                <w:rFonts w:cs="Calibri"/>
                <w:b/>
                <w:bCs/>
                <w:color w:val="000000"/>
                <w:sz w:val="20"/>
                <w:szCs w:val="20"/>
              </w:rPr>
            </w:pPr>
            <w:r>
              <w:rPr>
                <w:rFonts w:cs="Calibri"/>
                <w:b/>
                <w:bCs/>
                <w:color w:val="000000"/>
                <w:sz w:val="20"/>
                <w:szCs w:val="20"/>
              </w:rPr>
              <w:t>131 004 108,68</w:t>
            </w:r>
          </w:p>
        </w:tc>
        <w:tc>
          <w:tcPr>
            <w:tcW w:w="1134" w:type="dxa"/>
            <w:tcBorders>
              <w:top w:val="nil"/>
              <w:left w:val="nil"/>
              <w:bottom w:val="single" w:sz="12" w:space="0" w:color="FFFFFF"/>
              <w:right w:val="single" w:sz="12" w:space="0" w:color="FFFFFF"/>
            </w:tcBorders>
            <w:shd w:val="clear" w:color="000000" w:fill="BFBFBF"/>
            <w:vAlign w:val="center"/>
            <w:hideMark/>
          </w:tcPr>
          <w:p w:rsidR="00EF0667" w:rsidRDefault="00EF0667">
            <w:pPr>
              <w:jc w:val="right"/>
              <w:rPr>
                <w:rFonts w:cs="Calibri"/>
                <w:b/>
                <w:bCs/>
                <w:color w:val="000000"/>
                <w:sz w:val="20"/>
                <w:szCs w:val="20"/>
              </w:rPr>
            </w:pPr>
            <w:r>
              <w:rPr>
                <w:rFonts w:cs="Calibri"/>
                <w:b/>
                <w:bCs/>
                <w:color w:val="000000"/>
                <w:sz w:val="20"/>
                <w:szCs w:val="20"/>
              </w:rPr>
              <w:t>96,37%</w:t>
            </w:r>
          </w:p>
        </w:tc>
        <w:tc>
          <w:tcPr>
            <w:tcW w:w="1276" w:type="dxa"/>
            <w:tcBorders>
              <w:top w:val="nil"/>
              <w:left w:val="nil"/>
              <w:bottom w:val="single" w:sz="12" w:space="0" w:color="FFFFFF"/>
              <w:right w:val="single" w:sz="12" w:space="0" w:color="FFFFFF"/>
            </w:tcBorders>
            <w:shd w:val="clear" w:color="000000" w:fill="BFBFBF"/>
            <w:vAlign w:val="center"/>
            <w:hideMark/>
          </w:tcPr>
          <w:p w:rsidR="00EF0667" w:rsidRDefault="00EF0667">
            <w:pPr>
              <w:jc w:val="right"/>
              <w:rPr>
                <w:rFonts w:cs="Calibri"/>
                <w:b/>
                <w:bCs/>
                <w:color w:val="000000"/>
                <w:sz w:val="20"/>
                <w:szCs w:val="20"/>
              </w:rPr>
            </w:pPr>
            <w:r>
              <w:rPr>
                <w:rFonts w:cs="Calibri"/>
                <w:b/>
                <w:bCs/>
                <w:color w:val="000000"/>
                <w:sz w:val="20"/>
                <w:szCs w:val="20"/>
              </w:rPr>
              <w:t>8 566 755,77</w:t>
            </w:r>
          </w:p>
        </w:tc>
      </w:tr>
    </w:tbl>
    <w:p w:rsidR="00974408" w:rsidRDefault="00974408" w:rsidP="00974408">
      <w:pPr>
        <w:spacing w:after="0" w:line="240" w:lineRule="auto"/>
        <w:jc w:val="both"/>
        <w:rPr>
          <w:rFonts w:cs="Calibri"/>
          <w:sz w:val="24"/>
          <w:szCs w:val="24"/>
          <w:lang w:eastAsia="sk-SK"/>
        </w:rPr>
      </w:pPr>
    </w:p>
    <w:p w:rsidR="00DD2430" w:rsidRDefault="00DD2430" w:rsidP="00A734A0">
      <w:pPr>
        <w:pStyle w:val="tl3"/>
        <w:ind w:firstLine="0"/>
        <w:rPr>
          <w:lang w:eastAsia="ar-SA"/>
        </w:rPr>
      </w:pPr>
    </w:p>
    <w:p w:rsidR="0010038F" w:rsidRPr="004D1FDC" w:rsidRDefault="0010038F" w:rsidP="004D4558">
      <w:pPr>
        <w:spacing w:line="240" w:lineRule="auto"/>
        <w:jc w:val="both"/>
        <w:rPr>
          <w:rFonts w:cs="Calibri"/>
          <w:sz w:val="24"/>
          <w:szCs w:val="24"/>
          <w:u w:val="single"/>
        </w:rPr>
      </w:pPr>
      <w:r w:rsidRPr="004D1FDC">
        <w:rPr>
          <w:rFonts w:cs="Calibri"/>
          <w:sz w:val="24"/>
          <w:szCs w:val="24"/>
          <w:u w:val="single"/>
        </w:rPr>
        <w:t xml:space="preserve">Graf 5: Podiel </w:t>
      </w:r>
      <w:r w:rsidR="002542A8" w:rsidRPr="004D1FDC">
        <w:rPr>
          <w:rFonts w:cs="Calibri"/>
          <w:sz w:val="24"/>
          <w:szCs w:val="24"/>
          <w:u w:val="single"/>
        </w:rPr>
        <w:t>čerpania</w:t>
      </w:r>
      <w:r w:rsidRPr="004D1FDC">
        <w:rPr>
          <w:rFonts w:cs="Calibri"/>
          <w:sz w:val="24"/>
          <w:szCs w:val="24"/>
          <w:u w:val="single"/>
        </w:rPr>
        <w:t xml:space="preserve"> bežných, kapitálových výdavko</w:t>
      </w:r>
      <w:r w:rsidR="000E4A1A" w:rsidRPr="004D1FDC">
        <w:rPr>
          <w:rFonts w:cs="Calibri"/>
          <w:sz w:val="24"/>
          <w:szCs w:val="24"/>
          <w:u w:val="single"/>
        </w:rPr>
        <w:t>v</w:t>
      </w:r>
      <w:r w:rsidRPr="004D1FDC">
        <w:rPr>
          <w:rFonts w:cs="Calibri"/>
          <w:sz w:val="24"/>
          <w:szCs w:val="24"/>
          <w:u w:val="single"/>
        </w:rPr>
        <w:t xml:space="preserve"> a výdavkových </w:t>
      </w:r>
      <w:r w:rsidR="004D1FDC" w:rsidRPr="004D1FDC">
        <w:rPr>
          <w:rFonts w:cs="Calibri"/>
          <w:sz w:val="24"/>
          <w:szCs w:val="24"/>
          <w:u w:val="single"/>
        </w:rPr>
        <w:t>FO</w:t>
      </w:r>
      <w:r w:rsidRPr="004D1FDC">
        <w:rPr>
          <w:rFonts w:cs="Calibri"/>
          <w:sz w:val="24"/>
          <w:szCs w:val="24"/>
          <w:u w:val="single"/>
        </w:rPr>
        <w:t xml:space="preserve"> na celkových výdavkoch </w:t>
      </w:r>
    </w:p>
    <w:p w:rsidR="00962AE6" w:rsidRDefault="00962AE6" w:rsidP="004D4558">
      <w:pPr>
        <w:spacing w:line="240" w:lineRule="auto"/>
        <w:jc w:val="both"/>
        <w:rPr>
          <w:rFonts w:cs="Calibri"/>
          <w:sz w:val="24"/>
          <w:szCs w:val="24"/>
        </w:rPr>
      </w:pPr>
    </w:p>
    <w:p w:rsidR="00F60D48" w:rsidRPr="00B03FBB" w:rsidRDefault="00962AE6" w:rsidP="00B03FBB">
      <w:pPr>
        <w:spacing w:line="240" w:lineRule="auto"/>
        <w:jc w:val="both"/>
        <w:rPr>
          <w:rFonts w:cs="Calibri"/>
          <w:sz w:val="24"/>
          <w:szCs w:val="24"/>
        </w:rPr>
      </w:pPr>
      <w:r>
        <w:rPr>
          <w:noProof/>
          <w:lang w:eastAsia="sk-SK"/>
        </w:rPr>
        <w:drawing>
          <wp:inline distT="0" distB="0" distL="0" distR="0" wp14:anchorId="4B8F02C5" wp14:editId="486A1F40">
            <wp:extent cx="5962650" cy="2743200"/>
            <wp:effectExtent l="0" t="0" r="0" b="0"/>
            <wp:docPr id="6" name="Graf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4D1FDC" w:rsidRDefault="004D1FDC" w:rsidP="009D5AC7">
      <w:pPr>
        <w:pStyle w:val="tl3"/>
        <w:rPr>
          <w:lang w:eastAsia="ar-SA"/>
        </w:rPr>
      </w:pPr>
    </w:p>
    <w:p w:rsidR="00F31910" w:rsidRDefault="00F31910" w:rsidP="009D5AC7">
      <w:pPr>
        <w:pStyle w:val="tl3"/>
        <w:rPr>
          <w:lang w:eastAsia="ar-SA"/>
        </w:rPr>
      </w:pPr>
    </w:p>
    <w:p w:rsidR="00776639" w:rsidRPr="00F76214" w:rsidRDefault="00776639" w:rsidP="009D5AC7">
      <w:pPr>
        <w:pStyle w:val="tl3"/>
        <w:rPr>
          <w:lang w:eastAsia="ar-SA"/>
        </w:rPr>
      </w:pPr>
      <w:r w:rsidRPr="00F76214">
        <w:rPr>
          <w:lang w:eastAsia="ar-SA"/>
        </w:rPr>
        <w:lastRenderedPageBreak/>
        <w:t xml:space="preserve">B.2.1  Bežné výdavky  </w:t>
      </w:r>
      <w:r w:rsidRPr="00F76214">
        <w:rPr>
          <w:lang w:eastAsia="ar-SA"/>
        </w:rPr>
        <w:tab/>
      </w:r>
    </w:p>
    <w:p w:rsidR="00776639" w:rsidRPr="00BB63A5" w:rsidRDefault="00776639" w:rsidP="00BB63A5">
      <w:pPr>
        <w:spacing w:after="0" w:line="240" w:lineRule="auto"/>
        <w:ind w:firstLine="708"/>
        <w:jc w:val="both"/>
        <w:rPr>
          <w:rFonts w:cs="Calibri"/>
          <w:bCs/>
          <w:sz w:val="24"/>
          <w:szCs w:val="24"/>
          <w:lang w:eastAsia="sk-SK"/>
        </w:rPr>
      </w:pPr>
      <w:r>
        <w:rPr>
          <w:rFonts w:cs="Calibri"/>
          <w:b/>
          <w:sz w:val="24"/>
          <w:szCs w:val="24"/>
          <w:lang w:eastAsia="sk-SK"/>
        </w:rPr>
        <w:t>Rozpočet b</w:t>
      </w:r>
      <w:r w:rsidRPr="00E26E32">
        <w:rPr>
          <w:rFonts w:cs="Calibri"/>
          <w:b/>
          <w:sz w:val="24"/>
          <w:szCs w:val="24"/>
          <w:lang w:eastAsia="sk-SK"/>
        </w:rPr>
        <w:t>ežn</w:t>
      </w:r>
      <w:r>
        <w:rPr>
          <w:rFonts w:cs="Calibri"/>
          <w:b/>
          <w:sz w:val="24"/>
          <w:szCs w:val="24"/>
          <w:lang w:eastAsia="sk-SK"/>
        </w:rPr>
        <w:t>ých</w:t>
      </w:r>
      <w:r w:rsidRPr="00E26E32">
        <w:rPr>
          <w:rFonts w:cs="Calibri"/>
          <w:b/>
          <w:sz w:val="24"/>
          <w:szCs w:val="24"/>
          <w:lang w:eastAsia="sk-SK"/>
        </w:rPr>
        <w:t xml:space="preserve"> výdavk</w:t>
      </w:r>
      <w:r>
        <w:rPr>
          <w:rFonts w:cs="Calibri"/>
          <w:b/>
          <w:sz w:val="24"/>
          <w:szCs w:val="24"/>
          <w:lang w:eastAsia="sk-SK"/>
        </w:rPr>
        <w:t>ov</w:t>
      </w:r>
      <w:r w:rsidRPr="00F865DA">
        <w:rPr>
          <w:rFonts w:cs="Calibri"/>
          <w:sz w:val="24"/>
          <w:szCs w:val="24"/>
          <w:lang w:eastAsia="sk-SK"/>
        </w:rPr>
        <w:t xml:space="preserve"> </w:t>
      </w:r>
      <w:r w:rsidRPr="002A057C">
        <w:rPr>
          <w:rFonts w:cs="Calibri"/>
          <w:b/>
          <w:sz w:val="24"/>
          <w:szCs w:val="24"/>
          <w:lang w:eastAsia="sk-SK"/>
        </w:rPr>
        <w:t xml:space="preserve">bol schválený </w:t>
      </w:r>
      <w:r w:rsidRPr="00947000">
        <w:rPr>
          <w:rFonts w:cs="Calibri"/>
          <w:sz w:val="24"/>
          <w:szCs w:val="24"/>
          <w:lang w:eastAsia="sk-SK"/>
        </w:rPr>
        <w:t>vo výške</w:t>
      </w:r>
      <w:r w:rsidRPr="002A057C">
        <w:rPr>
          <w:rFonts w:cs="Calibri"/>
          <w:b/>
          <w:sz w:val="24"/>
          <w:szCs w:val="24"/>
          <w:lang w:eastAsia="sk-SK"/>
        </w:rPr>
        <w:t xml:space="preserve"> </w:t>
      </w:r>
      <w:r w:rsidR="00032884" w:rsidRPr="00032884">
        <w:rPr>
          <w:rFonts w:cs="Calibri"/>
          <w:b/>
          <w:sz w:val="24"/>
          <w:szCs w:val="24"/>
          <w:lang w:eastAsia="sk-SK"/>
        </w:rPr>
        <w:t>111 316 400,62</w:t>
      </w:r>
      <w:r w:rsidR="00032884">
        <w:rPr>
          <w:rFonts w:cs="Calibri"/>
          <w:b/>
          <w:sz w:val="24"/>
          <w:szCs w:val="24"/>
          <w:lang w:eastAsia="sk-SK"/>
        </w:rPr>
        <w:t xml:space="preserve"> </w:t>
      </w:r>
      <w:r w:rsidRPr="002A057C">
        <w:rPr>
          <w:rFonts w:cs="Calibri"/>
          <w:b/>
          <w:sz w:val="24"/>
          <w:szCs w:val="24"/>
          <w:lang w:eastAsia="sk-SK"/>
        </w:rPr>
        <w:t>EUR</w:t>
      </w:r>
      <w:r>
        <w:rPr>
          <w:rFonts w:cs="Calibri"/>
          <w:b/>
          <w:sz w:val="24"/>
          <w:szCs w:val="24"/>
          <w:lang w:eastAsia="sk-SK"/>
        </w:rPr>
        <w:t xml:space="preserve">. </w:t>
      </w:r>
      <w:r w:rsidRPr="00F865DA">
        <w:rPr>
          <w:rFonts w:cs="Calibri"/>
          <w:bCs/>
          <w:sz w:val="24"/>
          <w:szCs w:val="24"/>
          <w:lang w:eastAsia="sk-SK"/>
        </w:rPr>
        <w:t>V pri</w:t>
      </w:r>
      <w:r>
        <w:rPr>
          <w:rFonts w:cs="Calibri"/>
          <w:bCs/>
          <w:sz w:val="24"/>
          <w:szCs w:val="24"/>
          <w:lang w:eastAsia="sk-SK"/>
        </w:rPr>
        <w:t xml:space="preserve">ebehu  roka </w:t>
      </w:r>
      <w:r w:rsidR="00A152BC">
        <w:rPr>
          <w:rFonts w:cs="Calibri"/>
          <w:bCs/>
          <w:sz w:val="24"/>
          <w:szCs w:val="24"/>
          <w:lang w:eastAsia="sk-SK"/>
        </w:rPr>
        <w:t>2015</w:t>
      </w:r>
      <w:r w:rsidR="00BB63A5">
        <w:rPr>
          <w:rFonts w:cs="Calibri"/>
          <w:bCs/>
          <w:sz w:val="24"/>
          <w:szCs w:val="24"/>
          <w:lang w:eastAsia="sk-SK"/>
        </w:rPr>
        <w:t xml:space="preserve"> </w:t>
      </w:r>
      <w:r>
        <w:rPr>
          <w:rFonts w:cs="Calibri"/>
          <w:bCs/>
          <w:sz w:val="24"/>
          <w:szCs w:val="24"/>
          <w:lang w:eastAsia="sk-SK"/>
        </w:rPr>
        <w:t xml:space="preserve">bol rozpočet bežných  </w:t>
      </w:r>
      <w:r w:rsidRPr="00F865DA">
        <w:rPr>
          <w:rFonts w:cs="Calibri"/>
          <w:bCs/>
          <w:sz w:val="24"/>
          <w:szCs w:val="24"/>
          <w:lang w:eastAsia="sk-SK"/>
        </w:rPr>
        <w:t xml:space="preserve">výdavkov </w:t>
      </w:r>
      <w:r>
        <w:rPr>
          <w:rFonts w:cs="Calibri"/>
          <w:bCs/>
          <w:sz w:val="24"/>
          <w:szCs w:val="24"/>
          <w:lang w:eastAsia="sk-SK"/>
        </w:rPr>
        <w:t xml:space="preserve"> </w:t>
      </w:r>
      <w:r w:rsidRPr="00F865DA">
        <w:rPr>
          <w:rFonts w:cs="Calibri"/>
          <w:b/>
          <w:bCs/>
          <w:sz w:val="24"/>
          <w:szCs w:val="24"/>
          <w:lang w:eastAsia="sk-SK"/>
        </w:rPr>
        <w:t>zmenený</w:t>
      </w:r>
      <w:r w:rsidRPr="00F865DA">
        <w:rPr>
          <w:rFonts w:cs="Calibri"/>
          <w:bCs/>
          <w:sz w:val="24"/>
          <w:szCs w:val="24"/>
          <w:lang w:eastAsia="sk-SK"/>
        </w:rPr>
        <w:t xml:space="preserve"> </w:t>
      </w:r>
      <w:r>
        <w:rPr>
          <w:rFonts w:cs="Calibri"/>
          <w:bCs/>
          <w:sz w:val="24"/>
          <w:szCs w:val="24"/>
          <w:lang w:eastAsia="sk-SK"/>
        </w:rPr>
        <w:t xml:space="preserve"> </w:t>
      </w:r>
      <w:r w:rsidRPr="00F865DA">
        <w:rPr>
          <w:rFonts w:cs="Calibri"/>
          <w:bCs/>
          <w:sz w:val="24"/>
          <w:szCs w:val="24"/>
          <w:lang w:eastAsia="sk-SK"/>
        </w:rPr>
        <w:t>a </w:t>
      </w:r>
      <w:r>
        <w:rPr>
          <w:rFonts w:cs="Calibri"/>
          <w:bCs/>
          <w:sz w:val="24"/>
          <w:szCs w:val="24"/>
          <w:lang w:eastAsia="sk-SK"/>
        </w:rPr>
        <w:t xml:space="preserve"> </w:t>
      </w:r>
      <w:r w:rsidRPr="00F865DA">
        <w:rPr>
          <w:rFonts w:cs="Calibri"/>
          <w:bCs/>
          <w:sz w:val="24"/>
          <w:szCs w:val="24"/>
          <w:lang w:eastAsia="sk-SK"/>
        </w:rPr>
        <w:t xml:space="preserve">výsledný </w:t>
      </w:r>
      <w:r>
        <w:rPr>
          <w:rFonts w:cs="Calibri"/>
          <w:bCs/>
          <w:sz w:val="24"/>
          <w:szCs w:val="24"/>
          <w:lang w:eastAsia="sk-SK"/>
        </w:rPr>
        <w:t xml:space="preserve"> </w:t>
      </w:r>
      <w:r w:rsidRPr="00F865DA">
        <w:rPr>
          <w:rFonts w:cs="Calibri"/>
          <w:bCs/>
          <w:sz w:val="24"/>
          <w:szCs w:val="24"/>
          <w:lang w:eastAsia="sk-SK"/>
        </w:rPr>
        <w:t xml:space="preserve">stav rozpočtu </w:t>
      </w:r>
      <w:r>
        <w:rPr>
          <w:rFonts w:cs="Calibri"/>
          <w:bCs/>
          <w:sz w:val="24"/>
          <w:szCs w:val="24"/>
          <w:lang w:eastAsia="sk-SK"/>
        </w:rPr>
        <w:t xml:space="preserve"> </w:t>
      </w:r>
      <w:r w:rsidRPr="00F865DA">
        <w:rPr>
          <w:rFonts w:cs="Calibri"/>
          <w:bCs/>
          <w:sz w:val="24"/>
          <w:szCs w:val="24"/>
          <w:lang w:eastAsia="sk-SK"/>
        </w:rPr>
        <w:t xml:space="preserve">k </w:t>
      </w:r>
      <w:r>
        <w:rPr>
          <w:rFonts w:cs="Calibri"/>
          <w:bCs/>
          <w:sz w:val="24"/>
          <w:szCs w:val="24"/>
          <w:lang w:eastAsia="sk-SK"/>
        </w:rPr>
        <w:t xml:space="preserve"> 31.12.</w:t>
      </w:r>
      <w:r w:rsidR="00A152BC">
        <w:rPr>
          <w:rFonts w:cs="Calibri"/>
          <w:bCs/>
          <w:sz w:val="24"/>
          <w:szCs w:val="24"/>
          <w:lang w:eastAsia="sk-SK"/>
        </w:rPr>
        <w:t>2015</w:t>
      </w:r>
      <w:r>
        <w:rPr>
          <w:rFonts w:cs="Calibri"/>
          <w:bCs/>
          <w:sz w:val="24"/>
          <w:szCs w:val="24"/>
          <w:lang w:eastAsia="sk-SK"/>
        </w:rPr>
        <w:t xml:space="preserve">  </w:t>
      </w:r>
      <w:r w:rsidRPr="00F865DA">
        <w:rPr>
          <w:rFonts w:cs="Calibri"/>
          <w:color w:val="000000"/>
          <w:sz w:val="24"/>
          <w:szCs w:val="24"/>
          <w:lang w:eastAsia="sk-SK"/>
        </w:rPr>
        <w:t xml:space="preserve">bol </w:t>
      </w:r>
      <w:r>
        <w:rPr>
          <w:rFonts w:cs="Calibri"/>
          <w:color w:val="000000"/>
          <w:sz w:val="24"/>
          <w:szCs w:val="24"/>
          <w:lang w:eastAsia="sk-SK"/>
        </w:rPr>
        <w:t xml:space="preserve"> </w:t>
      </w:r>
      <w:r w:rsidRPr="00F865DA">
        <w:rPr>
          <w:rFonts w:cs="Calibri"/>
          <w:color w:val="000000"/>
          <w:sz w:val="24"/>
          <w:szCs w:val="24"/>
          <w:lang w:eastAsia="sk-SK"/>
        </w:rPr>
        <w:t xml:space="preserve">vo </w:t>
      </w:r>
      <w:r>
        <w:rPr>
          <w:rFonts w:cs="Calibri"/>
          <w:color w:val="000000"/>
          <w:sz w:val="24"/>
          <w:szCs w:val="24"/>
          <w:lang w:eastAsia="sk-SK"/>
        </w:rPr>
        <w:t xml:space="preserve"> </w:t>
      </w:r>
      <w:r w:rsidRPr="00F865DA">
        <w:rPr>
          <w:rFonts w:cs="Calibri"/>
          <w:color w:val="000000"/>
          <w:sz w:val="24"/>
          <w:szCs w:val="24"/>
          <w:lang w:eastAsia="sk-SK"/>
        </w:rPr>
        <w:t xml:space="preserve">výške </w:t>
      </w:r>
      <w:r w:rsidRPr="00F865DA">
        <w:rPr>
          <w:rFonts w:cs="Calibri"/>
          <w:bCs/>
          <w:sz w:val="24"/>
          <w:szCs w:val="24"/>
          <w:lang w:eastAsia="sk-SK"/>
        </w:rPr>
        <w:t xml:space="preserve"> </w:t>
      </w:r>
      <w:r w:rsidR="00032884" w:rsidRPr="00032884">
        <w:rPr>
          <w:rFonts w:cs="Calibri"/>
          <w:b/>
          <w:bCs/>
          <w:sz w:val="24"/>
          <w:szCs w:val="24"/>
          <w:lang w:eastAsia="sk-SK"/>
        </w:rPr>
        <w:t>115 803 757,31</w:t>
      </w:r>
      <w:r w:rsidR="00032884">
        <w:rPr>
          <w:rFonts w:cs="Calibri"/>
          <w:b/>
          <w:bCs/>
          <w:sz w:val="24"/>
          <w:szCs w:val="24"/>
          <w:lang w:eastAsia="sk-SK"/>
        </w:rPr>
        <w:t xml:space="preserve"> </w:t>
      </w:r>
      <w:r w:rsidR="009D7F7B">
        <w:rPr>
          <w:rFonts w:cs="Calibri"/>
          <w:b/>
          <w:bCs/>
          <w:sz w:val="24"/>
          <w:szCs w:val="24"/>
          <w:lang w:eastAsia="sk-SK"/>
        </w:rPr>
        <w:t>EUR</w:t>
      </w:r>
      <w:r w:rsidR="00930B5A">
        <w:rPr>
          <w:rFonts w:cs="Calibri"/>
          <w:b/>
          <w:bCs/>
          <w:sz w:val="24"/>
          <w:szCs w:val="24"/>
          <w:lang w:eastAsia="sk-SK"/>
        </w:rPr>
        <w:t xml:space="preserve">. </w:t>
      </w:r>
      <w:r w:rsidR="009D7F7B">
        <w:rPr>
          <w:rFonts w:cs="Calibri"/>
          <w:b/>
          <w:bCs/>
          <w:sz w:val="24"/>
          <w:szCs w:val="24"/>
          <w:lang w:eastAsia="sk-SK"/>
        </w:rPr>
        <w:t xml:space="preserve"> </w:t>
      </w:r>
      <w:r w:rsidR="00930B5A" w:rsidRPr="00930B5A">
        <w:rPr>
          <w:rFonts w:cs="Calibri"/>
          <w:sz w:val="24"/>
          <w:szCs w:val="24"/>
          <w:lang w:eastAsia="sk-SK"/>
        </w:rPr>
        <w:t xml:space="preserve">Bežné výdavky vynaložené </w:t>
      </w:r>
      <w:r w:rsidR="00930B5A">
        <w:rPr>
          <w:rFonts w:cs="Calibri"/>
          <w:b/>
          <w:bCs/>
          <w:sz w:val="24"/>
          <w:szCs w:val="24"/>
          <w:lang w:eastAsia="sk-SK"/>
        </w:rPr>
        <w:t xml:space="preserve">v čiastke </w:t>
      </w:r>
      <w:r w:rsidR="00930B5A" w:rsidRPr="00032884">
        <w:rPr>
          <w:rFonts w:cs="Calibri"/>
          <w:b/>
          <w:bCs/>
          <w:sz w:val="24"/>
          <w:szCs w:val="24"/>
          <w:lang w:eastAsia="sk-SK"/>
        </w:rPr>
        <w:t>112 663 481,16</w:t>
      </w:r>
      <w:r w:rsidR="00930B5A">
        <w:rPr>
          <w:rFonts w:cs="Calibri"/>
          <w:b/>
          <w:bCs/>
          <w:sz w:val="24"/>
          <w:szCs w:val="24"/>
          <w:lang w:eastAsia="sk-SK"/>
        </w:rPr>
        <w:t xml:space="preserve"> </w:t>
      </w:r>
      <w:r w:rsidR="00930B5A" w:rsidRPr="008C5CEA">
        <w:rPr>
          <w:rFonts w:cs="Calibri"/>
          <w:b/>
          <w:bCs/>
          <w:sz w:val="24"/>
          <w:szCs w:val="24"/>
          <w:lang w:eastAsia="sk-SK"/>
        </w:rPr>
        <w:t>EUR</w:t>
      </w:r>
      <w:r w:rsidR="00930B5A">
        <w:rPr>
          <w:rFonts w:cs="Calibri"/>
          <w:b/>
          <w:bCs/>
          <w:sz w:val="24"/>
          <w:szCs w:val="24"/>
          <w:lang w:eastAsia="sk-SK"/>
        </w:rPr>
        <w:t xml:space="preserve"> </w:t>
      </w:r>
      <w:r w:rsidR="00930B5A" w:rsidRPr="00930B5A">
        <w:rPr>
          <w:rFonts w:cs="Calibri"/>
          <w:bCs/>
          <w:sz w:val="24"/>
          <w:szCs w:val="24"/>
          <w:lang w:eastAsia="sk-SK"/>
        </w:rPr>
        <w:t>tvoria 86,00%-ný podiel z celkového objemu realizovaných výdavkov.</w:t>
      </w:r>
      <w:r w:rsidR="00930B5A">
        <w:rPr>
          <w:rFonts w:cs="Calibri"/>
          <w:bCs/>
          <w:sz w:val="24"/>
          <w:szCs w:val="24"/>
          <w:lang w:eastAsia="sk-SK"/>
        </w:rPr>
        <w:t xml:space="preserve"> Z hľadiska ročného rozpočtu sa čerpali na 97,29%.</w:t>
      </w:r>
    </w:p>
    <w:p w:rsidR="00776639" w:rsidRPr="00F865DA" w:rsidRDefault="00776639" w:rsidP="00776639">
      <w:pPr>
        <w:autoSpaceDE w:val="0"/>
        <w:autoSpaceDN w:val="0"/>
        <w:adjustRightInd w:val="0"/>
        <w:spacing w:after="0" w:line="240" w:lineRule="auto"/>
        <w:jc w:val="both"/>
        <w:rPr>
          <w:rFonts w:cs="Calibri"/>
          <w:bCs/>
          <w:sz w:val="24"/>
          <w:szCs w:val="24"/>
          <w:lang w:eastAsia="sk-SK"/>
        </w:rPr>
      </w:pPr>
    </w:p>
    <w:p w:rsidR="00772A43" w:rsidRDefault="00776639" w:rsidP="00776639">
      <w:pPr>
        <w:autoSpaceDE w:val="0"/>
        <w:autoSpaceDN w:val="0"/>
        <w:adjustRightInd w:val="0"/>
        <w:spacing w:after="0" w:line="240" w:lineRule="auto"/>
        <w:ind w:firstLine="708"/>
        <w:jc w:val="both"/>
        <w:rPr>
          <w:rFonts w:cs="Calibri"/>
          <w:color w:val="000000"/>
          <w:sz w:val="24"/>
          <w:szCs w:val="24"/>
          <w:lang w:eastAsia="sk-SK"/>
        </w:rPr>
      </w:pPr>
      <w:r w:rsidRPr="00F865DA">
        <w:rPr>
          <w:rFonts w:cs="Calibri"/>
          <w:color w:val="000000"/>
          <w:sz w:val="24"/>
          <w:szCs w:val="24"/>
          <w:lang w:eastAsia="sk-SK"/>
        </w:rPr>
        <w:t>Podľa ekonomickej klasif</w:t>
      </w:r>
      <w:r>
        <w:rPr>
          <w:rFonts w:cs="Calibri"/>
          <w:color w:val="000000"/>
          <w:sz w:val="24"/>
          <w:szCs w:val="24"/>
          <w:lang w:eastAsia="sk-SK"/>
        </w:rPr>
        <w:t xml:space="preserve">ikácie sa bežné výdavky členia </w:t>
      </w:r>
      <w:r w:rsidRPr="00F865DA">
        <w:rPr>
          <w:rFonts w:cs="Calibri"/>
          <w:color w:val="000000"/>
          <w:sz w:val="24"/>
          <w:szCs w:val="24"/>
          <w:lang w:eastAsia="sk-SK"/>
        </w:rPr>
        <w:t xml:space="preserve">do </w:t>
      </w:r>
      <w:r w:rsidR="00082F69">
        <w:rPr>
          <w:rFonts w:cs="Calibri"/>
          <w:color w:val="000000"/>
          <w:sz w:val="24"/>
          <w:szCs w:val="24"/>
          <w:lang w:eastAsia="sk-SK"/>
        </w:rPr>
        <w:t>kategórii</w:t>
      </w:r>
      <w:r w:rsidRPr="00F865DA">
        <w:rPr>
          <w:rFonts w:cs="Calibri"/>
          <w:color w:val="000000"/>
          <w:sz w:val="24"/>
          <w:szCs w:val="24"/>
          <w:lang w:eastAsia="sk-SK"/>
        </w:rPr>
        <w:t>, ktoré sú uvedené v nasledovnej tabuľke:</w:t>
      </w:r>
    </w:p>
    <w:p w:rsidR="009E42F6" w:rsidRDefault="009E42F6" w:rsidP="00776639">
      <w:pPr>
        <w:autoSpaceDE w:val="0"/>
        <w:autoSpaceDN w:val="0"/>
        <w:adjustRightInd w:val="0"/>
        <w:spacing w:after="0" w:line="240" w:lineRule="auto"/>
        <w:ind w:firstLine="708"/>
        <w:jc w:val="both"/>
        <w:rPr>
          <w:rFonts w:cs="Calibri"/>
          <w:color w:val="000000"/>
          <w:sz w:val="24"/>
          <w:szCs w:val="24"/>
          <w:lang w:eastAsia="sk-SK"/>
        </w:rPr>
      </w:pPr>
    </w:p>
    <w:tbl>
      <w:tblPr>
        <w:tblW w:w="10434" w:type="dxa"/>
        <w:tblInd w:w="55" w:type="dxa"/>
        <w:tblCellMar>
          <w:left w:w="70" w:type="dxa"/>
          <w:right w:w="70" w:type="dxa"/>
        </w:tblCellMar>
        <w:tblLook w:val="04A0" w:firstRow="1" w:lastRow="0" w:firstColumn="1" w:lastColumn="0" w:noHBand="0" w:noVBand="1"/>
      </w:tblPr>
      <w:tblGrid>
        <w:gridCol w:w="2850"/>
        <w:gridCol w:w="1701"/>
        <w:gridCol w:w="1560"/>
        <w:gridCol w:w="1559"/>
        <w:gridCol w:w="1570"/>
        <w:gridCol w:w="1194"/>
      </w:tblGrid>
      <w:tr w:rsidR="00802E5E" w:rsidRPr="00802E5E" w:rsidTr="00DC0A0F">
        <w:trPr>
          <w:trHeight w:val="270"/>
        </w:trPr>
        <w:tc>
          <w:tcPr>
            <w:tcW w:w="2850"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802E5E" w:rsidRPr="00802E5E" w:rsidRDefault="00B04D50" w:rsidP="00802E5E">
            <w:pPr>
              <w:spacing w:after="0" w:line="240" w:lineRule="auto"/>
              <w:rPr>
                <w:rFonts w:cs="Calibri"/>
                <w:b/>
                <w:bCs/>
                <w:color w:val="000000"/>
                <w:sz w:val="20"/>
                <w:szCs w:val="20"/>
                <w:lang w:eastAsia="sk-SK"/>
              </w:rPr>
            </w:pPr>
            <w:r>
              <w:rPr>
                <w:rFonts w:cs="Calibri"/>
                <w:b/>
                <w:bCs/>
                <w:color w:val="000000"/>
                <w:sz w:val="20"/>
                <w:szCs w:val="20"/>
                <w:lang w:eastAsia="sk-SK"/>
              </w:rPr>
              <w:t>Bežné výdavky podľa EK</w:t>
            </w:r>
          </w:p>
        </w:tc>
        <w:tc>
          <w:tcPr>
            <w:tcW w:w="1701"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802E5E" w:rsidRPr="00802E5E" w:rsidRDefault="00802E5E" w:rsidP="00DC0A0F">
            <w:pPr>
              <w:spacing w:after="0" w:line="240" w:lineRule="auto"/>
              <w:jc w:val="center"/>
              <w:rPr>
                <w:rFonts w:cs="Calibri"/>
                <w:b/>
                <w:bCs/>
                <w:sz w:val="18"/>
                <w:szCs w:val="18"/>
                <w:lang w:eastAsia="sk-SK"/>
              </w:rPr>
            </w:pPr>
            <w:r w:rsidRPr="00802E5E">
              <w:rPr>
                <w:rFonts w:cs="Calibri"/>
                <w:b/>
                <w:bCs/>
                <w:sz w:val="18"/>
                <w:szCs w:val="18"/>
                <w:lang w:eastAsia="sk-SK"/>
              </w:rPr>
              <w:t xml:space="preserve">Skutočnosť za rok </w:t>
            </w:r>
            <w:r w:rsidR="00C3578E">
              <w:rPr>
                <w:rFonts w:cs="Calibri"/>
                <w:b/>
                <w:bCs/>
                <w:sz w:val="18"/>
                <w:szCs w:val="18"/>
                <w:lang w:eastAsia="sk-SK"/>
              </w:rPr>
              <w:t>2014</w:t>
            </w:r>
            <w:r w:rsidRPr="00802E5E">
              <w:rPr>
                <w:rFonts w:cs="Calibri"/>
                <w:b/>
                <w:bCs/>
                <w:sz w:val="18"/>
                <w:szCs w:val="18"/>
                <w:lang w:eastAsia="sk-SK"/>
              </w:rPr>
              <w:t xml:space="preserve"> v EUR</w:t>
            </w:r>
          </w:p>
        </w:tc>
        <w:tc>
          <w:tcPr>
            <w:tcW w:w="1560"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802E5E" w:rsidRPr="00802E5E" w:rsidRDefault="00802E5E" w:rsidP="00DC0A0F">
            <w:pPr>
              <w:spacing w:after="0" w:line="240" w:lineRule="auto"/>
              <w:jc w:val="center"/>
              <w:rPr>
                <w:rFonts w:cs="Calibri"/>
                <w:b/>
                <w:bCs/>
                <w:sz w:val="18"/>
                <w:szCs w:val="18"/>
                <w:lang w:eastAsia="sk-SK"/>
              </w:rPr>
            </w:pPr>
            <w:r w:rsidRPr="00802E5E">
              <w:rPr>
                <w:rFonts w:cs="Calibri"/>
                <w:b/>
                <w:bCs/>
                <w:sz w:val="18"/>
                <w:szCs w:val="18"/>
                <w:lang w:eastAsia="sk-SK"/>
              </w:rPr>
              <w:t xml:space="preserve">Schválený rozpočet </w:t>
            </w:r>
            <w:r w:rsidR="00A152BC">
              <w:rPr>
                <w:rFonts w:cs="Calibri"/>
                <w:b/>
                <w:bCs/>
                <w:sz w:val="18"/>
                <w:szCs w:val="18"/>
                <w:lang w:eastAsia="sk-SK"/>
              </w:rPr>
              <w:t>2015</w:t>
            </w:r>
            <w:r w:rsidRPr="00802E5E">
              <w:rPr>
                <w:rFonts w:cs="Calibri"/>
                <w:b/>
                <w:bCs/>
                <w:sz w:val="18"/>
                <w:szCs w:val="18"/>
                <w:lang w:eastAsia="sk-SK"/>
              </w:rPr>
              <w:t xml:space="preserve"> v EUR</w:t>
            </w:r>
          </w:p>
        </w:tc>
        <w:tc>
          <w:tcPr>
            <w:tcW w:w="1559"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802E5E" w:rsidRPr="00802E5E" w:rsidRDefault="00802E5E" w:rsidP="00DC0A0F">
            <w:pPr>
              <w:spacing w:after="0" w:line="240" w:lineRule="auto"/>
              <w:jc w:val="center"/>
              <w:rPr>
                <w:rFonts w:cs="Calibri"/>
                <w:b/>
                <w:bCs/>
                <w:sz w:val="18"/>
                <w:szCs w:val="18"/>
                <w:lang w:eastAsia="sk-SK"/>
              </w:rPr>
            </w:pPr>
            <w:r w:rsidRPr="00802E5E">
              <w:rPr>
                <w:rFonts w:cs="Calibri"/>
                <w:b/>
                <w:bCs/>
                <w:sz w:val="18"/>
                <w:szCs w:val="18"/>
                <w:lang w:eastAsia="sk-SK"/>
              </w:rPr>
              <w:t>Zmenený rozpočet k 31.12.</w:t>
            </w:r>
            <w:r w:rsidR="00A152BC">
              <w:rPr>
                <w:rFonts w:cs="Calibri"/>
                <w:b/>
                <w:bCs/>
                <w:sz w:val="18"/>
                <w:szCs w:val="18"/>
                <w:lang w:eastAsia="sk-SK"/>
              </w:rPr>
              <w:t>2015</w:t>
            </w:r>
            <w:r w:rsidRPr="00802E5E">
              <w:rPr>
                <w:rFonts w:cs="Calibri"/>
                <w:b/>
                <w:bCs/>
                <w:sz w:val="18"/>
                <w:szCs w:val="18"/>
                <w:lang w:eastAsia="sk-SK"/>
              </w:rPr>
              <w:t xml:space="preserve"> v EUR</w:t>
            </w:r>
          </w:p>
        </w:tc>
        <w:tc>
          <w:tcPr>
            <w:tcW w:w="1570"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802E5E" w:rsidRPr="00802E5E" w:rsidRDefault="00802E5E" w:rsidP="00DC0A0F">
            <w:pPr>
              <w:spacing w:after="0" w:line="240" w:lineRule="auto"/>
              <w:jc w:val="center"/>
              <w:rPr>
                <w:rFonts w:cs="Calibri"/>
                <w:b/>
                <w:bCs/>
                <w:sz w:val="18"/>
                <w:szCs w:val="18"/>
                <w:lang w:eastAsia="sk-SK"/>
              </w:rPr>
            </w:pPr>
            <w:r w:rsidRPr="00802E5E">
              <w:rPr>
                <w:rFonts w:cs="Calibri"/>
                <w:b/>
                <w:bCs/>
                <w:sz w:val="18"/>
                <w:szCs w:val="18"/>
                <w:lang w:eastAsia="sk-SK"/>
              </w:rPr>
              <w:t>Čerpanie rozpočtu k 31.12.</w:t>
            </w:r>
            <w:r w:rsidR="00A152BC">
              <w:rPr>
                <w:rFonts w:cs="Calibri"/>
                <w:b/>
                <w:bCs/>
                <w:sz w:val="18"/>
                <w:szCs w:val="18"/>
                <w:lang w:eastAsia="sk-SK"/>
              </w:rPr>
              <w:t>2015</w:t>
            </w:r>
            <w:r w:rsidRPr="00802E5E">
              <w:rPr>
                <w:rFonts w:cs="Calibri"/>
                <w:b/>
                <w:bCs/>
                <w:sz w:val="18"/>
                <w:szCs w:val="18"/>
                <w:lang w:eastAsia="sk-SK"/>
              </w:rPr>
              <w:t xml:space="preserve"> v EUR</w:t>
            </w:r>
          </w:p>
        </w:tc>
        <w:tc>
          <w:tcPr>
            <w:tcW w:w="1194"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802E5E" w:rsidRPr="00802E5E" w:rsidRDefault="00802E5E" w:rsidP="00802E5E">
            <w:pPr>
              <w:spacing w:after="0" w:line="240" w:lineRule="auto"/>
              <w:jc w:val="center"/>
              <w:rPr>
                <w:rFonts w:cs="Calibri"/>
                <w:b/>
                <w:bCs/>
                <w:sz w:val="18"/>
                <w:szCs w:val="18"/>
                <w:lang w:eastAsia="sk-SK"/>
              </w:rPr>
            </w:pPr>
            <w:r w:rsidRPr="00802E5E">
              <w:rPr>
                <w:rFonts w:cs="Calibri"/>
                <w:b/>
                <w:bCs/>
                <w:sz w:val="18"/>
                <w:szCs w:val="18"/>
                <w:lang w:eastAsia="sk-SK"/>
              </w:rPr>
              <w:t xml:space="preserve">% čerpanie k zmenenému rozpočtu </w:t>
            </w:r>
          </w:p>
        </w:tc>
      </w:tr>
      <w:tr w:rsidR="00802E5E" w:rsidRPr="00802E5E" w:rsidTr="00F60D48">
        <w:trPr>
          <w:trHeight w:val="510"/>
        </w:trPr>
        <w:tc>
          <w:tcPr>
            <w:tcW w:w="2850" w:type="dxa"/>
            <w:vMerge/>
            <w:tcBorders>
              <w:top w:val="single" w:sz="12" w:space="0" w:color="FFFFFF"/>
              <w:left w:val="single" w:sz="12" w:space="0" w:color="FFFFFF"/>
              <w:bottom w:val="single" w:sz="12" w:space="0" w:color="FFFFFF"/>
              <w:right w:val="single" w:sz="12" w:space="0" w:color="FFFFFF"/>
            </w:tcBorders>
            <w:vAlign w:val="center"/>
            <w:hideMark/>
          </w:tcPr>
          <w:p w:rsidR="00802E5E" w:rsidRPr="00802E5E" w:rsidRDefault="00802E5E" w:rsidP="00802E5E">
            <w:pPr>
              <w:spacing w:after="0" w:line="240" w:lineRule="auto"/>
              <w:rPr>
                <w:rFonts w:cs="Calibri"/>
                <w:b/>
                <w:bCs/>
                <w:color w:val="000000"/>
                <w:sz w:val="20"/>
                <w:szCs w:val="20"/>
                <w:lang w:eastAsia="sk-SK"/>
              </w:rPr>
            </w:pPr>
          </w:p>
        </w:tc>
        <w:tc>
          <w:tcPr>
            <w:tcW w:w="1701" w:type="dxa"/>
            <w:vMerge/>
            <w:tcBorders>
              <w:top w:val="single" w:sz="12" w:space="0" w:color="FFFFFF"/>
              <w:left w:val="single" w:sz="12" w:space="0" w:color="FFFFFF"/>
              <w:bottom w:val="single" w:sz="12" w:space="0" w:color="FFFFFF"/>
              <w:right w:val="single" w:sz="12" w:space="0" w:color="FFFFFF"/>
            </w:tcBorders>
            <w:vAlign w:val="center"/>
            <w:hideMark/>
          </w:tcPr>
          <w:p w:rsidR="00802E5E" w:rsidRPr="00802E5E" w:rsidRDefault="00802E5E" w:rsidP="00802E5E">
            <w:pPr>
              <w:spacing w:after="0" w:line="240" w:lineRule="auto"/>
              <w:rPr>
                <w:rFonts w:cs="Calibri"/>
                <w:b/>
                <w:bCs/>
                <w:sz w:val="18"/>
                <w:szCs w:val="18"/>
                <w:lang w:eastAsia="sk-SK"/>
              </w:rPr>
            </w:pPr>
          </w:p>
        </w:tc>
        <w:tc>
          <w:tcPr>
            <w:tcW w:w="1560" w:type="dxa"/>
            <w:vMerge/>
            <w:tcBorders>
              <w:top w:val="single" w:sz="12" w:space="0" w:color="FFFFFF"/>
              <w:left w:val="single" w:sz="12" w:space="0" w:color="FFFFFF"/>
              <w:bottom w:val="single" w:sz="12" w:space="0" w:color="FFFFFF"/>
              <w:right w:val="single" w:sz="12" w:space="0" w:color="FFFFFF"/>
            </w:tcBorders>
            <w:vAlign w:val="center"/>
            <w:hideMark/>
          </w:tcPr>
          <w:p w:rsidR="00802E5E" w:rsidRPr="00802E5E" w:rsidRDefault="00802E5E" w:rsidP="00802E5E">
            <w:pPr>
              <w:spacing w:after="0" w:line="240" w:lineRule="auto"/>
              <w:rPr>
                <w:rFonts w:cs="Calibri"/>
                <w:b/>
                <w:bCs/>
                <w:sz w:val="18"/>
                <w:szCs w:val="18"/>
                <w:lang w:eastAsia="sk-SK"/>
              </w:rPr>
            </w:pPr>
          </w:p>
        </w:tc>
        <w:tc>
          <w:tcPr>
            <w:tcW w:w="1559" w:type="dxa"/>
            <w:vMerge/>
            <w:tcBorders>
              <w:top w:val="single" w:sz="12" w:space="0" w:color="FFFFFF"/>
              <w:left w:val="single" w:sz="12" w:space="0" w:color="FFFFFF"/>
              <w:bottom w:val="single" w:sz="12" w:space="0" w:color="FFFFFF"/>
              <w:right w:val="single" w:sz="12" w:space="0" w:color="FFFFFF"/>
            </w:tcBorders>
            <w:vAlign w:val="center"/>
            <w:hideMark/>
          </w:tcPr>
          <w:p w:rsidR="00802E5E" w:rsidRPr="00802E5E" w:rsidRDefault="00802E5E" w:rsidP="00802E5E">
            <w:pPr>
              <w:spacing w:after="0" w:line="240" w:lineRule="auto"/>
              <w:rPr>
                <w:rFonts w:cs="Calibri"/>
                <w:b/>
                <w:bCs/>
                <w:sz w:val="18"/>
                <w:szCs w:val="18"/>
                <w:lang w:eastAsia="sk-SK"/>
              </w:rPr>
            </w:pPr>
          </w:p>
        </w:tc>
        <w:tc>
          <w:tcPr>
            <w:tcW w:w="1570" w:type="dxa"/>
            <w:vMerge/>
            <w:tcBorders>
              <w:top w:val="single" w:sz="12" w:space="0" w:color="FFFFFF"/>
              <w:left w:val="single" w:sz="12" w:space="0" w:color="FFFFFF"/>
              <w:bottom w:val="single" w:sz="12" w:space="0" w:color="FFFFFF"/>
              <w:right w:val="single" w:sz="12" w:space="0" w:color="FFFFFF"/>
            </w:tcBorders>
            <w:vAlign w:val="center"/>
            <w:hideMark/>
          </w:tcPr>
          <w:p w:rsidR="00802E5E" w:rsidRPr="00802E5E" w:rsidRDefault="00802E5E" w:rsidP="00802E5E">
            <w:pPr>
              <w:spacing w:after="0" w:line="240" w:lineRule="auto"/>
              <w:rPr>
                <w:rFonts w:cs="Calibri"/>
                <w:b/>
                <w:bCs/>
                <w:sz w:val="18"/>
                <w:szCs w:val="18"/>
                <w:lang w:eastAsia="sk-SK"/>
              </w:rPr>
            </w:pPr>
          </w:p>
        </w:tc>
        <w:tc>
          <w:tcPr>
            <w:tcW w:w="1194" w:type="dxa"/>
            <w:vMerge/>
            <w:tcBorders>
              <w:top w:val="single" w:sz="12" w:space="0" w:color="FFFFFF"/>
              <w:left w:val="single" w:sz="12" w:space="0" w:color="FFFFFF"/>
              <w:bottom w:val="single" w:sz="12" w:space="0" w:color="FFFFFF"/>
              <w:right w:val="single" w:sz="12" w:space="0" w:color="FFFFFF"/>
            </w:tcBorders>
            <w:vAlign w:val="center"/>
            <w:hideMark/>
          </w:tcPr>
          <w:p w:rsidR="00802E5E" w:rsidRPr="00802E5E" w:rsidRDefault="00802E5E" w:rsidP="00802E5E">
            <w:pPr>
              <w:spacing w:after="0" w:line="240" w:lineRule="auto"/>
              <w:rPr>
                <w:rFonts w:cs="Calibri"/>
                <w:b/>
                <w:bCs/>
                <w:sz w:val="18"/>
                <w:szCs w:val="18"/>
                <w:lang w:eastAsia="sk-SK"/>
              </w:rPr>
            </w:pPr>
          </w:p>
        </w:tc>
      </w:tr>
      <w:tr w:rsidR="003E050B" w:rsidRPr="00802E5E" w:rsidTr="00F60D48">
        <w:trPr>
          <w:trHeight w:val="285"/>
        </w:trPr>
        <w:tc>
          <w:tcPr>
            <w:tcW w:w="2850" w:type="dxa"/>
            <w:tcBorders>
              <w:top w:val="single" w:sz="12" w:space="0" w:color="FFFFFF"/>
              <w:left w:val="nil"/>
              <w:bottom w:val="nil"/>
              <w:right w:val="nil"/>
            </w:tcBorders>
            <w:shd w:val="clear" w:color="auto" w:fill="F2F2F2" w:themeFill="background1" w:themeFillShade="F2"/>
            <w:noWrap/>
            <w:vAlign w:val="bottom"/>
            <w:hideMark/>
          </w:tcPr>
          <w:p w:rsidR="003E050B" w:rsidRPr="00802E5E" w:rsidRDefault="003E050B" w:rsidP="00802E5E">
            <w:pPr>
              <w:spacing w:after="0" w:line="240" w:lineRule="auto"/>
              <w:rPr>
                <w:rFonts w:cs="Calibri"/>
                <w:sz w:val="20"/>
                <w:szCs w:val="20"/>
                <w:lang w:eastAsia="sk-SK"/>
              </w:rPr>
            </w:pPr>
            <w:r w:rsidRPr="00802E5E">
              <w:rPr>
                <w:rFonts w:cs="Calibri"/>
                <w:sz w:val="20"/>
                <w:szCs w:val="20"/>
                <w:lang w:eastAsia="sk-SK"/>
              </w:rPr>
              <w:t>610 – mzdy, platy, služ. príjmy ...</w:t>
            </w:r>
          </w:p>
        </w:tc>
        <w:tc>
          <w:tcPr>
            <w:tcW w:w="1701"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31 352 377,82</w:t>
            </w:r>
          </w:p>
        </w:tc>
        <w:tc>
          <w:tcPr>
            <w:tcW w:w="1560"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29 142 283,15</w:t>
            </w:r>
          </w:p>
        </w:tc>
        <w:tc>
          <w:tcPr>
            <w:tcW w:w="1559"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32 773 128,27</w:t>
            </w:r>
          </w:p>
        </w:tc>
        <w:tc>
          <w:tcPr>
            <w:tcW w:w="1570"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32 610 714,76</w:t>
            </w:r>
          </w:p>
        </w:tc>
        <w:tc>
          <w:tcPr>
            <w:tcW w:w="1194"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99,50%</w:t>
            </w:r>
          </w:p>
        </w:tc>
      </w:tr>
      <w:tr w:rsidR="003E050B" w:rsidRPr="00802E5E" w:rsidTr="00DC0A0F">
        <w:trPr>
          <w:trHeight w:val="285"/>
        </w:trPr>
        <w:tc>
          <w:tcPr>
            <w:tcW w:w="2850" w:type="dxa"/>
            <w:tcBorders>
              <w:top w:val="nil"/>
              <w:left w:val="single" w:sz="12" w:space="0" w:color="FFFFFF"/>
              <w:bottom w:val="single" w:sz="12" w:space="0" w:color="FFFFFF"/>
              <w:right w:val="single" w:sz="12" w:space="0" w:color="FFFFFF"/>
            </w:tcBorders>
            <w:shd w:val="clear" w:color="000000" w:fill="F2F2F2"/>
            <w:noWrap/>
            <w:vAlign w:val="center"/>
            <w:hideMark/>
          </w:tcPr>
          <w:p w:rsidR="003E050B" w:rsidRPr="00802E5E" w:rsidRDefault="003E050B" w:rsidP="00802E5E">
            <w:pPr>
              <w:spacing w:after="0" w:line="240" w:lineRule="auto"/>
              <w:rPr>
                <w:rFonts w:cs="Calibri"/>
                <w:sz w:val="20"/>
                <w:szCs w:val="20"/>
                <w:lang w:eastAsia="sk-SK"/>
              </w:rPr>
            </w:pPr>
            <w:r w:rsidRPr="00802E5E">
              <w:rPr>
                <w:rFonts w:cs="Calibri"/>
                <w:sz w:val="20"/>
                <w:szCs w:val="20"/>
                <w:lang w:eastAsia="sk-SK"/>
              </w:rPr>
              <w:t>620 – poistné do poisťovní</w:t>
            </w:r>
          </w:p>
        </w:tc>
        <w:tc>
          <w:tcPr>
            <w:tcW w:w="1701"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11 193 418,56</w:t>
            </w:r>
          </w:p>
        </w:tc>
        <w:tc>
          <w:tcPr>
            <w:tcW w:w="1560"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10 457 072,58</w:t>
            </w:r>
          </w:p>
        </w:tc>
        <w:tc>
          <w:tcPr>
            <w:tcW w:w="1559"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11 797 765,28</w:t>
            </w:r>
          </w:p>
        </w:tc>
        <w:tc>
          <w:tcPr>
            <w:tcW w:w="1570"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11 723 993,71</w:t>
            </w:r>
          </w:p>
        </w:tc>
        <w:tc>
          <w:tcPr>
            <w:tcW w:w="1194"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99,37%</w:t>
            </w:r>
          </w:p>
        </w:tc>
      </w:tr>
      <w:tr w:rsidR="003E050B" w:rsidRPr="00802E5E" w:rsidTr="00DC0A0F">
        <w:trPr>
          <w:trHeight w:val="285"/>
        </w:trPr>
        <w:tc>
          <w:tcPr>
            <w:tcW w:w="2850" w:type="dxa"/>
            <w:tcBorders>
              <w:top w:val="nil"/>
              <w:left w:val="single" w:sz="12" w:space="0" w:color="FFFFFF"/>
              <w:bottom w:val="single" w:sz="12" w:space="0" w:color="FFFFFF"/>
              <w:right w:val="single" w:sz="12" w:space="0" w:color="FFFFFF"/>
            </w:tcBorders>
            <w:shd w:val="clear" w:color="000000" w:fill="F2F2F2"/>
            <w:noWrap/>
            <w:vAlign w:val="center"/>
            <w:hideMark/>
          </w:tcPr>
          <w:p w:rsidR="003E050B" w:rsidRPr="00802E5E" w:rsidRDefault="003E050B" w:rsidP="00802E5E">
            <w:pPr>
              <w:spacing w:after="0" w:line="240" w:lineRule="auto"/>
              <w:rPr>
                <w:rFonts w:cs="Calibri"/>
                <w:sz w:val="20"/>
                <w:szCs w:val="20"/>
                <w:lang w:eastAsia="sk-SK"/>
              </w:rPr>
            </w:pPr>
            <w:r w:rsidRPr="00802E5E">
              <w:rPr>
                <w:rFonts w:cs="Calibri"/>
                <w:sz w:val="20"/>
                <w:szCs w:val="20"/>
                <w:lang w:eastAsia="sk-SK"/>
              </w:rPr>
              <w:t>630 – tovary a služby</w:t>
            </w:r>
          </w:p>
        </w:tc>
        <w:tc>
          <w:tcPr>
            <w:tcW w:w="1701"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26 549 179,00</w:t>
            </w:r>
          </w:p>
        </w:tc>
        <w:tc>
          <w:tcPr>
            <w:tcW w:w="1560"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33 145 920,45</w:t>
            </w:r>
          </w:p>
        </w:tc>
        <w:tc>
          <w:tcPr>
            <w:tcW w:w="1559"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31 017 678,04</w:t>
            </w:r>
          </w:p>
        </w:tc>
        <w:tc>
          <w:tcPr>
            <w:tcW w:w="1570"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28 616 105,55</w:t>
            </w:r>
          </w:p>
        </w:tc>
        <w:tc>
          <w:tcPr>
            <w:tcW w:w="1194"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92,26%</w:t>
            </w:r>
          </w:p>
        </w:tc>
      </w:tr>
      <w:tr w:rsidR="003E050B" w:rsidRPr="00802E5E" w:rsidTr="00DC0A0F">
        <w:trPr>
          <w:trHeight w:val="285"/>
        </w:trPr>
        <w:tc>
          <w:tcPr>
            <w:tcW w:w="2850" w:type="dxa"/>
            <w:tcBorders>
              <w:top w:val="nil"/>
              <w:left w:val="single" w:sz="12" w:space="0" w:color="FFFFFF"/>
              <w:bottom w:val="single" w:sz="12" w:space="0" w:color="FFFFFF"/>
              <w:right w:val="single" w:sz="12" w:space="0" w:color="FFFFFF"/>
            </w:tcBorders>
            <w:shd w:val="clear" w:color="000000" w:fill="F2F2F2"/>
            <w:noWrap/>
            <w:vAlign w:val="center"/>
            <w:hideMark/>
          </w:tcPr>
          <w:p w:rsidR="003E050B" w:rsidRPr="00802E5E" w:rsidRDefault="003E050B" w:rsidP="00802E5E">
            <w:pPr>
              <w:spacing w:after="0" w:line="240" w:lineRule="auto"/>
              <w:rPr>
                <w:rFonts w:cs="Calibri"/>
                <w:sz w:val="20"/>
                <w:szCs w:val="20"/>
                <w:lang w:eastAsia="sk-SK"/>
              </w:rPr>
            </w:pPr>
            <w:r w:rsidRPr="00802E5E">
              <w:rPr>
                <w:rFonts w:cs="Calibri"/>
                <w:sz w:val="20"/>
                <w:szCs w:val="20"/>
                <w:lang w:eastAsia="sk-SK"/>
              </w:rPr>
              <w:t>640 – bežné transfery</w:t>
            </w:r>
          </w:p>
        </w:tc>
        <w:tc>
          <w:tcPr>
            <w:tcW w:w="1701"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38 506 014,81</w:t>
            </w:r>
          </w:p>
        </w:tc>
        <w:tc>
          <w:tcPr>
            <w:tcW w:w="1560"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38 166 494,38</w:t>
            </w:r>
          </w:p>
        </w:tc>
        <w:tc>
          <w:tcPr>
            <w:tcW w:w="1559"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39 901 025,95</w:t>
            </w:r>
          </w:p>
        </w:tc>
        <w:tc>
          <w:tcPr>
            <w:tcW w:w="1570"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39 399 216,48</w:t>
            </w:r>
          </w:p>
        </w:tc>
        <w:tc>
          <w:tcPr>
            <w:tcW w:w="1194"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98,74%</w:t>
            </w:r>
          </w:p>
        </w:tc>
      </w:tr>
      <w:tr w:rsidR="003E050B" w:rsidRPr="00802E5E" w:rsidTr="00DC0A0F">
        <w:trPr>
          <w:trHeight w:val="285"/>
        </w:trPr>
        <w:tc>
          <w:tcPr>
            <w:tcW w:w="2850" w:type="dxa"/>
            <w:tcBorders>
              <w:top w:val="nil"/>
              <w:left w:val="single" w:sz="12" w:space="0" w:color="FFFFFF"/>
              <w:bottom w:val="single" w:sz="12" w:space="0" w:color="FFFFFF"/>
              <w:right w:val="single" w:sz="12" w:space="0" w:color="FFFFFF"/>
            </w:tcBorders>
            <w:shd w:val="clear" w:color="000000" w:fill="F2F2F2"/>
            <w:noWrap/>
            <w:vAlign w:val="center"/>
            <w:hideMark/>
          </w:tcPr>
          <w:p w:rsidR="003E050B" w:rsidRPr="00802E5E" w:rsidRDefault="003E050B" w:rsidP="00802E5E">
            <w:pPr>
              <w:spacing w:after="0" w:line="240" w:lineRule="auto"/>
              <w:rPr>
                <w:rFonts w:cs="Calibri"/>
                <w:sz w:val="20"/>
                <w:szCs w:val="20"/>
                <w:lang w:eastAsia="sk-SK"/>
              </w:rPr>
            </w:pPr>
            <w:r w:rsidRPr="00802E5E">
              <w:rPr>
                <w:rFonts w:cs="Calibri"/>
                <w:sz w:val="20"/>
                <w:szCs w:val="20"/>
                <w:lang w:eastAsia="sk-SK"/>
              </w:rPr>
              <w:t xml:space="preserve">650 – splácanie úrokov </w:t>
            </w:r>
          </w:p>
        </w:tc>
        <w:tc>
          <w:tcPr>
            <w:tcW w:w="1701"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415 279,74</w:t>
            </w:r>
          </w:p>
        </w:tc>
        <w:tc>
          <w:tcPr>
            <w:tcW w:w="1560"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404 630,06</w:t>
            </w:r>
          </w:p>
        </w:tc>
        <w:tc>
          <w:tcPr>
            <w:tcW w:w="1559"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314 159,77</w:t>
            </w:r>
          </w:p>
        </w:tc>
        <w:tc>
          <w:tcPr>
            <w:tcW w:w="1570"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313 450,66</w:t>
            </w:r>
          </w:p>
        </w:tc>
        <w:tc>
          <w:tcPr>
            <w:tcW w:w="1194" w:type="dxa"/>
            <w:tcBorders>
              <w:top w:val="nil"/>
              <w:left w:val="nil"/>
              <w:bottom w:val="single" w:sz="12" w:space="0" w:color="FFFFFF"/>
              <w:right w:val="single" w:sz="12" w:space="0" w:color="FFFFFF"/>
            </w:tcBorders>
            <w:shd w:val="clear" w:color="000000" w:fill="F2F2F2"/>
            <w:vAlign w:val="center"/>
            <w:hideMark/>
          </w:tcPr>
          <w:p w:rsidR="003E050B" w:rsidRDefault="003E050B">
            <w:pPr>
              <w:jc w:val="right"/>
              <w:rPr>
                <w:rFonts w:cs="Calibri"/>
                <w:color w:val="000000"/>
                <w:sz w:val="20"/>
                <w:szCs w:val="20"/>
              </w:rPr>
            </w:pPr>
            <w:r>
              <w:rPr>
                <w:rFonts w:cs="Calibri"/>
                <w:color w:val="000000"/>
                <w:sz w:val="20"/>
                <w:szCs w:val="20"/>
              </w:rPr>
              <w:t>99,77%</w:t>
            </w:r>
          </w:p>
        </w:tc>
      </w:tr>
      <w:tr w:rsidR="003E050B" w:rsidRPr="00802E5E" w:rsidTr="00DC0A0F">
        <w:trPr>
          <w:trHeight w:val="285"/>
        </w:trPr>
        <w:tc>
          <w:tcPr>
            <w:tcW w:w="2850" w:type="dxa"/>
            <w:tcBorders>
              <w:top w:val="nil"/>
              <w:left w:val="single" w:sz="12" w:space="0" w:color="FFFFFF"/>
              <w:bottom w:val="single" w:sz="12" w:space="0" w:color="FFFFFF"/>
              <w:right w:val="single" w:sz="12" w:space="0" w:color="FFFFFF"/>
            </w:tcBorders>
            <w:shd w:val="clear" w:color="000000" w:fill="8DB3E2"/>
            <w:noWrap/>
            <w:vAlign w:val="center"/>
            <w:hideMark/>
          </w:tcPr>
          <w:p w:rsidR="003E050B" w:rsidRPr="00802E5E" w:rsidRDefault="003E050B" w:rsidP="00802E5E">
            <w:pPr>
              <w:spacing w:after="0" w:line="240" w:lineRule="auto"/>
              <w:rPr>
                <w:rFonts w:cs="Calibri"/>
                <w:b/>
                <w:bCs/>
                <w:sz w:val="20"/>
                <w:szCs w:val="20"/>
                <w:lang w:eastAsia="sk-SK"/>
              </w:rPr>
            </w:pPr>
            <w:r w:rsidRPr="00802E5E">
              <w:rPr>
                <w:rFonts w:cs="Calibri"/>
                <w:b/>
                <w:bCs/>
                <w:sz w:val="20"/>
                <w:szCs w:val="20"/>
                <w:lang w:eastAsia="sk-SK"/>
              </w:rPr>
              <w:t>Celkom</w:t>
            </w:r>
          </w:p>
        </w:tc>
        <w:tc>
          <w:tcPr>
            <w:tcW w:w="1701" w:type="dxa"/>
            <w:tcBorders>
              <w:top w:val="nil"/>
              <w:left w:val="nil"/>
              <w:bottom w:val="single" w:sz="12" w:space="0" w:color="FFFFFF"/>
              <w:right w:val="single" w:sz="12" w:space="0" w:color="FFFFFF"/>
            </w:tcBorders>
            <w:shd w:val="clear" w:color="000000" w:fill="8DB3E2"/>
            <w:noWrap/>
            <w:vAlign w:val="center"/>
            <w:hideMark/>
          </w:tcPr>
          <w:p w:rsidR="003E050B" w:rsidRDefault="003E050B">
            <w:pPr>
              <w:jc w:val="right"/>
              <w:rPr>
                <w:rFonts w:cs="Calibri"/>
                <w:b/>
                <w:bCs/>
                <w:color w:val="000000"/>
                <w:sz w:val="20"/>
                <w:szCs w:val="20"/>
              </w:rPr>
            </w:pPr>
            <w:r>
              <w:rPr>
                <w:rFonts w:cs="Calibri"/>
                <w:b/>
                <w:bCs/>
                <w:color w:val="000000"/>
                <w:sz w:val="20"/>
                <w:szCs w:val="20"/>
              </w:rPr>
              <w:t>108 016 269,93</w:t>
            </w:r>
          </w:p>
        </w:tc>
        <w:tc>
          <w:tcPr>
            <w:tcW w:w="1560" w:type="dxa"/>
            <w:tcBorders>
              <w:top w:val="nil"/>
              <w:left w:val="nil"/>
              <w:bottom w:val="single" w:sz="12" w:space="0" w:color="FFFFFF"/>
              <w:right w:val="single" w:sz="12" w:space="0" w:color="FFFFFF"/>
            </w:tcBorders>
            <w:shd w:val="clear" w:color="000000" w:fill="8DB3E2"/>
            <w:noWrap/>
            <w:vAlign w:val="center"/>
            <w:hideMark/>
          </w:tcPr>
          <w:p w:rsidR="003E050B" w:rsidRDefault="003E050B">
            <w:pPr>
              <w:jc w:val="right"/>
              <w:rPr>
                <w:rFonts w:cs="Calibri"/>
                <w:b/>
                <w:bCs/>
                <w:color w:val="000000"/>
                <w:sz w:val="20"/>
                <w:szCs w:val="20"/>
              </w:rPr>
            </w:pPr>
            <w:r>
              <w:rPr>
                <w:rFonts w:cs="Calibri"/>
                <w:b/>
                <w:bCs/>
                <w:color w:val="000000"/>
                <w:sz w:val="20"/>
                <w:szCs w:val="20"/>
              </w:rPr>
              <w:t>111 316 400,62</w:t>
            </w:r>
          </w:p>
        </w:tc>
        <w:tc>
          <w:tcPr>
            <w:tcW w:w="1559" w:type="dxa"/>
            <w:tcBorders>
              <w:top w:val="nil"/>
              <w:left w:val="nil"/>
              <w:bottom w:val="single" w:sz="12" w:space="0" w:color="FFFFFF"/>
              <w:right w:val="single" w:sz="12" w:space="0" w:color="FFFFFF"/>
            </w:tcBorders>
            <w:shd w:val="clear" w:color="000000" w:fill="8DB3E2"/>
            <w:noWrap/>
            <w:vAlign w:val="center"/>
            <w:hideMark/>
          </w:tcPr>
          <w:p w:rsidR="003E050B" w:rsidRDefault="003E050B">
            <w:pPr>
              <w:jc w:val="right"/>
              <w:rPr>
                <w:rFonts w:cs="Calibri"/>
                <w:b/>
                <w:bCs/>
                <w:color w:val="000000"/>
                <w:sz w:val="20"/>
                <w:szCs w:val="20"/>
              </w:rPr>
            </w:pPr>
            <w:r>
              <w:rPr>
                <w:rFonts w:cs="Calibri"/>
                <w:b/>
                <w:bCs/>
                <w:color w:val="000000"/>
                <w:sz w:val="20"/>
                <w:szCs w:val="20"/>
              </w:rPr>
              <w:t>115 803 757,31</w:t>
            </w:r>
          </w:p>
        </w:tc>
        <w:tc>
          <w:tcPr>
            <w:tcW w:w="1570" w:type="dxa"/>
            <w:tcBorders>
              <w:top w:val="nil"/>
              <w:left w:val="nil"/>
              <w:bottom w:val="single" w:sz="12" w:space="0" w:color="FFFFFF"/>
              <w:right w:val="single" w:sz="12" w:space="0" w:color="FFFFFF"/>
            </w:tcBorders>
            <w:shd w:val="clear" w:color="000000" w:fill="8DB3E2"/>
            <w:noWrap/>
            <w:vAlign w:val="center"/>
            <w:hideMark/>
          </w:tcPr>
          <w:p w:rsidR="003E050B" w:rsidRDefault="003E050B">
            <w:pPr>
              <w:jc w:val="right"/>
              <w:rPr>
                <w:rFonts w:cs="Calibri"/>
                <w:b/>
                <w:bCs/>
                <w:color w:val="000000"/>
                <w:sz w:val="20"/>
                <w:szCs w:val="20"/>
              </w:rPr>
            </w:pPr>
            <w:r>
              <w:rPr>
                <w:rFonts w:cs="Calibri"/>
                <w:b/>
                <w:bCs/>
                <w:color w:val="000000"/>
                <w:sz w:val="20"/>
                <w:szCs w:val="20"/>
              </w:rPr>
              <w:t>112 663 481,16</w:t>
            </w:r>
          </w:p>
        </w:tc>
        <w:tc>
          <w:tcPr>
            <w:tcW w:w="1194" w:type="dxa"/>
            <w:tcBorders>
              <w:top w:val="nil"/>
              <w:left w:val="nil"/>
              <w:bottom w:val="single" w:sz="12" w:space="0" w:color="FFFFFF"/>
              <w:right w:val="single" w:sz="12" w:space="0" w:color="FFFFFF"/>
            </w:tcBorders>
            <w:shd w:val="clear" w:color="000000" w:fill="95B3D7"/>
            <w:vAlign w:val="center"/>
            <w:hideMark/>
          </w:tcPr>
          <w:p w:rsidR="003E050B" w:rsidRDefault="003E050B">
            <w:pPr>
              <w:jc w:val="right"/>
              <w:rPr>
                <w:rFonts w:cs="Calibri"/>
                <w:b/>
                <w:bCs/>
                <w:color w:val="000000"/>
                <w:sz w:val="20"/>
                <w:szCs w:val="20"/>
              </w:rPr>
            </w:pPr>
            <w:r>
              <w:rPr>
                <w:rFonts w:cs="Calibri"/>
                <w:b/>
                <w:bCs/>
                <w:color w:val="000000"/>
                <w:sz w:val="20"/>
                <w:szCs w:val="20"/>
              </w:rPr>
              <w:t>97,29%</w:t>
            </w:r>
          </w:p>
        </w:tc>
      </w:tr>
    </w:tbl>
    <w:p w:rsidR="008A35FF" w:rsidRDefault="008A35FF" w:rsidP="008A35FF">
      <w:pPr>
        <w:spacing w:line="240" w:lineRule="auto"/>
        <w:jc w:val="both"/>
        <w:rPr>
          <w:rFonts w:cs="Calibri"/>
          <w:sz w:val="24"/>
          <w:szCs w:val="24"/>
        </w:rPr>
      </w:pPr>
    </w:p>
    <w:p w:rsidR="004C62B5" w:rsidRPr="004D1FDC" w:rsidRDefault="008A35FF" w:rsidP="008A35FF">
      <w:pPr>
        <w:spacing w:line="240" w:lineRule="auto"/>
        <w:jc w:val="both"/>
        <w:rPr>
          <w:rFonts w:cs="Calibri"/>
          <w:sz w:val="24"/>
          <w:szCs w:val="24"/>
          <w:u w:val="single"/>
        </w:rPr>
      </w:pPr>
      <w:r w:rsidRPr="004D1FDC">
        <w:rPr>
          <w:rFonts w:cs="Calibri"/>
          <w:sz w:val="24"/>
          <w:szCs w:val="24"/>
          <w:u w:val="single"/>
        </w:rPr>
        <w:t xml:space="preserve">Graf 6: Podiel </w:t>
      </w:r>
      <w:r w:rsidR="002542A8" w:rsidRPr="004D1FDC">
        <w:rPr>
          <w:rFonts w:cs="Calibri"/>
          <w:sz w:val="24"/>
          <w:szCs w:val="24"/>
          <w:u w:val="single"/>
        </w:rPr>
        <w:t xml:space="preserve">čerpania </w:t>
      </w:r>
      <w:r w:rsidRPr="004D1FDC">
        <w:rPr>
          <w:rFonts w:cs="Calibri"/>
          <w:sz w:val="24"/>
          <w:szCs w:val="24"/>
          <w:u w:val="single"/>
        </w:rPr>
        <w:t xml:space="preserve">bežných výdavkov na výdavkoch </w:t>
      </w:r>
      <w:r w:rsidR="002542A8" w:rsidRPr="004D1FDC">
        <w:rPr>
          <w:rFonts w:cs="Calibri"/>
          <w:sz w:val="24"/>
          <w:szCs w:val="24"/>
          <w:u w:val="single"/>
        </w:rPr>
        <w:t>podľa kategórie</w:t>
      </w:r>
    </w:p>
    <w:p w:rsidR="008A35FF" w:rsidRDefault="008A35FF" w:rsidP="009E42F6">
      <w:pPr>
        <w:spacing w:before="240" w:after="120"/>
        <w:jc w:val="both"/>
        <w:rPr>
          <w:rFonts w:ascii="Arial" w:hAnsi="Arial" w:cs="Arial"/>
          <w:sz w:val="20"/>
          <w:szCs w:val="20"/>
          <w:lang w:eastAsia="sk-SK"/>
        </w:rPr>
      </w:pPr>
      <w:r>
        <w:rPr>
          <w:noProof/>
          <w:lang w:eastAsia="sk-SK"/>
        </w:rPr>
        <w:drawing>
          <wp:inline distT="0" distB="0" distL="0" distR="0" wp14:anchorId="7EAF989F" wp14:editId="317F1136">
            <wp:extent cx="6496050" cy="2524125"/>
            <wp:effectExtent l="0" t="0" r="0" b="0"/>
            <wp:docPr id="16" name="Graf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8A35FF" w:rsidRDefault="008A35FF" w:rsidP="009E42F6">
      <w:pPr>
        <w:spacing w:before="240" w:after="120"/>
        <w:jc w:val="both"/>
        <w:rPr>
          <w:rFonts w:ascii="Arial" w:hAnsi="Arial" w:cs="Arial"/>
          <w:sz w:val="20"/>
          <w:szCs w:val="20"/>
          <w:lang w:eastAsia="sk-SK"/>
        </w:rPr>
      </w:pPr>
    </w:p>
    <w:p w:rsidR="00795C95" w:rsidRDefault="00795C95" w:rsidP="009E42F6">
      <w:pPr>
        <w:spacing w:before="240" w:after="120"/>
        <w:jc w:val="both"/>
        <w:rPr>
          <w:rFonts w:ascii="Arial" w:hAnsi="Arial" w:cs="Arial"/>
          <w:sz w:val="20"/>
          <w:szCs w:val="20"/>
          <w:lang w:eastAsia="sk-SK"/>
        </w:rPr>
      </w:pPr>
    </w:p>
    <w:p w:rsidR="009E42F6" w:rsidRPr="0008413C" w:rsidRDefault="003221E2" w:rsidP="009E42F6">
      <w:pPr>
        <w:spacing w:before="240" w:after="120"/>
        <w:jc w:val="both"/>
        <w:rPr>
          <w:rFonts w:asciiTheme="minorHAnsi" w:hAnsiTheme="minorHAnsi" w:cstheme="minorHAnsi"/>
          <w:b/>
          <w:sz w:val="24"/>
          <w:szCs w:val="24"/>
          <w:lang w:eastAsia="sk-SK"/>
        </w:rPr>
      </w:pPr>
      <w:r w:rsidRPr="0008413C">
        <w:rPr>
          <w:rFonts w:asciiTheme="minorHAnsi" w:hAnsiTheme="minorHAnsi" w:cstheme="minorHAnsi"/>
          <w:sz w:val="24"/>
          <w:szCs w:val="24"/>
          <w:lang w:eastAsia="sk-SK"/>
        </w:rPr>
        <w:t xml:space="preserve">Bežné výdavky </w:t>
      </w:r>
      <w:r w:rsidR="00082F69">
        <w:rPr>
          <w:rFonts w:asciiTheme="minorHAnsi" w:hAnsiTheme="minorHAnsi" w:cstheme="minorHAnsi"/>
          <w:sz w:val="24"/>
          <w:szCs w:val="24"/>
          <w:lang w:eastAsia="sk-SK"/>
        </w:rPr>
        <w:t>- kategória</w:t>
      </w:r>
      <w:r w:rsidRPr="0008413C">
        <w:rPr>
          <w:rFonts w:asciiTheme="minorHAnsi" w:hAnsiTheme="minorHAnsi" w:cstheme="minorHAnsi"/>
          <w:sz w:val="24"/>
          <w:szCs w:val="24"/>
          <w:lang w:eastAsia="sk-SK"/>
        </w:rPr>
        <w:t xml:space="preserve"> </w:t>
      </w:r>
      <w:r w:rsidRPr="0008413C">
        <w:rPr>
          <w:rFonts w:asciiTheme="minorHAnsi" w:hAnsiTheme="minorHAnsi" w:cstheme="minorHAnsi"/>
          <w:b/>
          <w:sz w:val="24"/>
          <w:szCs w:val="24"/>
          <w:lang w:eastAsia="sk-SK"/>
        </w:rPr>
        <w:t>630 – Tovary a</w:t>
      </w:r>
      <w:r w:rsidR="004C62B5" w:rsidRPr="0008413C">
        <w:rPr>
          <w:rFonts w:asciiTheme="minorHAnsi" w:hAnsiTheme="minorHAnsi" w:cstheme="minorHAnsi"/>
          <w:b/>
          <w:sz w:val="24"/>
          <w:szCs w:val="24"/>
          <w:lang w:eastAsia="sk-SK"/>
        </w:rPr>
        <w:t> </w:t>
      </w:r>
      <w:r w:rsidRPr="0008413C">
        <w:rPr>
          <w:rFonts w:asciiTheme="minorHAnsi" w:hAnsiTheme="minorHAnsi" w:cstheme="minorHAnsi"/>
          <w:b/>
          <w:sz w:val="24"/>
          <w:szCs w:val="24"/>
          <w:lang w:eastAsia="sk-SK"/>
        </w:rPr>
        <w:t>služby</w:t>
      </w:r>
    </w:p>
    <w:p w:rsidR="004C62B5" w:rsidRPr="0008413C" w:rsidRDefault="004C62B5" w:rsidP="00A536CE">
      <w:pPr>
        <w:spacing w:before="240" w:after="120"/>
        <w:ind w:firstLine="708"/>
        <w:jc w:val="both"/>
        <w:rPr>
          <w:rFonts w:asciiTheme="minorHAnsi" w:hAnsiTheme="minorHAnsi" w:cstheme="minorHAnsi"/>
          <w:sz w:val="24"/>
          <w:szCs w:val="24"/>
          <w:lang w:eastAsia="sk-SK"/>
        </w:rPr>
      </w:pPr>
      <w:r w:rsidRPr="0008413C">
        <w:rPr>
          <w:rFonts w:asciiTheme="minorHAnsi" w:hAnsiTheme="minorHAnsi" w:cstheme="minorHAnsi"/>
          <w:sz w:val="24"/>
          <w:szCs w:val="24"/>
          <w:lang w:eastAsia="sk-SK"/>
        </w:rPr>
        <w:t xml:space="preserve">V rámci tejto </w:t>
      </w:r>
      <w:r w:rsidR="00082F69">
        <w:rPr>
          <w:rFonts w:asciiTheme="minorHAnsi" w:hAnsiTheme="minorHAnsi" w:cstheme="minorHAnsi"/>
          <w:sz w:val="24"/>
          <w:szCs w:val="24"/>
          <w:lang w:eastAsia="sk-SK"/>
        </w:rPr>
        <w:t>kategórie</w:t>
      </w:r>
      <w:r w:rsidRPr="0008413C">
        <w:rPr>
          <w:rFonts w:asciiTheme="minorHAnsi" w:hAnsiTheme="minorHAnsi" w:cstheme="minorHAnsi"/>
          <w:sz w:val="24"/>
          <w:szCs w:val="24"/>
          <w:lang w:eastAsia="sk-SK"/>
        </w:rPr>
        <w:t xml:space="preserve"> bolo najvyššie čerpanie výdavkov v rámci položky 635 - Rutinná a štandardná údržba, ktorá </w:t>
      </w:r>
      <w:r w:rsidRPr="0008413C">
        <w:rPr>
          <w:rFonts w:asciiTheme="minorHAnsi" w:hAnsiTheme="minorHAnsi" w:cstheme="minorHAnsi"/>
          <w:sz w:val="24"/>
          <w:szCs w:val="24"/>
        </w:rPr>
        <w:t xml:space="preserve">zahŕňa výdavky </w:t>
      </w:r>
      <w:r w:rsidR="00B1606B">
        <w:rPr>
          <w:rFonts w:asciiTheme="minorHAnsi" w:hAnsiTheme="minorHAnsi" w:cstheme="minorHAnsi"/>
          <w:sz w:val="24"/>
          <w:szCs w:val="24"/>
        </w:rPr>
        <w:t>za</w:t>
      </w:r>
      <w:r w:rsidRPr="0008413C">
        <w:rPr>
          <w:rFonts w:asciiTheme="minorHAnsi" w:hAnsiTheme="minorHAnsi" w:cstheme="minorHAnsi"/>
          <w:sz w:val="24"/>
          <w:szCs w:val="24"/>
        </w:rPr>
        <w:t xml:space="preserve"> práce a</w:t>
      </w:r>
      <w:r w:rsidR="00B1606B">
        <w:rPr>
          <w:rFonts w:asciiTheme="minorHAnsi" w:hAnsiTheme="minorHAnsi" w:cstheme="minorHAnsi"/>
          <w:sz w:val="24"/>
          <w:szCs w:val="24"/>
        </w:rPr>
        <w:t> </w:t>
      </w:r>
      <w:r w:rsidRPr="0008413C">
        <w:rPr>
          <w:rFonts w:asciiTheme="minorHAnsi" w:hAnsiTheme="minorHAnsi" w:cstheme="minorHAnsi"/>
          <w:sz w:val="24"/>
          <w:szCs w:val="24"/>
        </w:rPr>
        <w:t>služby</w:t>
      </w:r>
      <w:r w:rsidR="00B1606B">
        <w:rPr>
          <w:rFonts w:asciiTheme="minorHAnsi" w:hAnsiTheme="minorHAnsi" w:cstheme="minorHAnsi"/>
          <w:sz w:val="24"/>
          <w:szCs w:val="24"/>
        </w:rPr>
        <w:t xml:space="preserve"> (servis, údržba, oprava)</w:t>
      </w:r>
      <w:r w:rsidRPr="0008413C">
        <w:rPr>
          <w:rFonts w:asciiTheme="minorHAnsi" w:hAnsiTheme="minorHAnsi" w:cstheme="minorHAnsi"/>
          <w:sz w:val="24"/>
          <w:szCs w:val="24"/>
        </w:rPr>
        <w:t>, ktorými sa zabezpečuje bežné fungovanie budov, prevádzkov</w:t>
      </w:r>
      <w:r w:rsidR="00B1606B">
        <w:rPr>
          <w:rFonts w:asciiTheme="minorHAnsi" w:hAnsiTheme="minorHAnsi" w:cstheme="minorHAnsi"/>
          <w:sz w:val="24"/>
          <w:szCs w:val="24"/>
        </w:rPr>
        <w:t>ých</w:t>
      </w:r>
      <w:r w:rsidRPr="0008413C">
        <w:rPr>
          <w:rFonts w:asciiTheme="minorHAnsi" w:hAnsiTheme="minorHAnsi" w:cstheme="minorHAnsi"/>
          <w:sz w:val="24"/>
          <w:szCs w:val="24"/>
        </w:rPr>
        <w:t xml:space="preserve"> zariaden</w:t>
      </w:r>
      <w:r w:rsidR="00B1606B">
        <w:rPr>
          <w:rFonts w:asciiTheme="minorHAnsi" w:hAnsiTheme="minorHAnsi" w:cstheme="minorHAnsi"/>
          <w:sz w:val="24"/>
          <w:szCs w:val="24"/>
        </w:rPr>
        <w:t>í</w:t>
      </w:r>
      <w:r w:rsidRPr="0008413C">
        <w:rPr>
          <w:rFonts w:asciiTheme="minorHAnsi" w:hAnsiTheme="minorHAnsi" w:cstheme="minorHAnsi"/>
          <w:sz w:val="24"/>
          <w:szCs w:val="24"/>
        </w:rPr>
        <w:t xml:space="preserve">, kancelárskeho vybavenia, softvéru a pod. V rámci tejto položky </w:t>
      </w:r>
      <w:r w:rsidR="00B1606B">
        <w:rPr>
          <w:rFonts w:asciiTheme="minorHAnsi" w:hAnsiTheme="minorHAnsi" w:cstheme="minorHAnsi"/>
          <w:sz w:val="24"/>
          <w:szCs w:val="24"/>
        </w:rPr>
        <w:t xml:space="preserve">boli najvyššou sumou </w:t>
      </w:r>
      <w:r w:rsidR="008C1FED">
        <w:rPr>
          <w:rFonts w:asciiTheme="minorHAnsi" w:hAnsiTheme="minorHAnsi" w:cstheme="minorHAnsi"/>
          <w:sz w:val="24"/>
          <w:szCs w:val="24"/>
        </w:rPr>
        <w:t>realizova</w:t>
      </w:r>
      <w:r w:rsidR="00B1606B">
        <w:rPr>
          <w:rFonts w:asciiTheme="minorHAnsi" w:hAnsiTheme="minorHAnsi" w:cstheme="minorHAnsi"/>
          <w:sz w:val="24"/>
          <w:szCs w:val="24"/>
        </w:rPr>
        <w:t>né</w:t>
      </w:r>
      <w:r w:rsidR="008C1FED">
        <w:rPr>
          <w:rFonts w:asciiTheme="minorHAnsi" w:hAnsiTheme="minorHAnsi" w:cstheme="minorHAnsi"/>
          <w:sz w:val="24"/>
          <w:szCs w:val="24"/>
        </w:rPr>
        <w:t xml:space="preserve"> </w:t>
      </w:r>
      <w:r w:rsidR="00F47AEE">
        <w:rPr>
          <w:rFonts w:asciiTheme="minorHAnsi" w:hAnsiTheme="minorHAnsi" w:cstheme="minorHAnsi"/>
          <w:sz w:val="24"/>
          <w:szCs w:val="24"/>
        </w:rPr>
        <w:t xml:space="preserve">platby za bežnú údržbu </w:t>
      </w:r>
      <w:r w:rsidR="008C1FED">
        <w:rPr>
          <w:rFonts w:asciiTheme="minorHAnsi" w:hAnsiTheme="minorHAnsi" w:cstheme="minorHAnsi"/>
          <w:sz w:val="24"/>
          <w:szCs w:val="24"/>
        </w:rPr>
        <w:t>cestných komunikáci</w:t>
      </w:r>
      <w:r w:rsidR="00F47AEE">
        <w:rPr>
          <w:rFonts w:asciiTheme="minorHAnsi" w:hAnsiTheme="minorHAnsi" w:cstheme="minorHAnsi"/>
          <w:sz w:val="24"/>
          <w:szCs w:val="24"/>
        </w:rPr>
        <w:t>í</w:t>
      </w:r>
      <w:r w:rsidR="008C1FED">
        <w:rPr>
          <w:rFonts w:asciiTheme="minorHAnsi" w:hAnsiTheme="minorHAnsi" w:cstheme="minorHAnsi"/>
          <w:sz w:val="24"/>
          <w:szCs w:val="24"/>
        </w:rPr>
        <w:t xml:space="preserve"> a mostných objektoch </w:t>
      </w:r>
      <w:r w:rsidR="00C801DD">
        <w:rPr>
          <w:rFonts w:asciiTheme="minorHAnsi" w:hAnsiTheme="minorHAnsi" w:cstheme="minorHAnsi"/>
          <w:sz w:val="24"/>
          <w:szCs w:val="24"/>
        </w:rPr>
        <w:t>v správe BSK</w:t>
      </w:r>
      <w:r w:rsidRPr="0008413C">
        <w:rPr>
          <w:rFonts w:asciiTheme="minorHAnsi" w:hAnsiTheme="minorHAnsi" w:cstheme="minorHAnsi"/>
          <w:sz w:val="24"/>
          <w:szCs w:val="24"/>
        </w:rPr>
        <w:t xml:space="preserve"> v objeme </w:t>
      </w:r>
      <w:r w:rsidR="001D0189" w:rsidRPr="001D0189">
        <w:rPr>
          <w:rFonts w:asciiTheme="minorHAnsi" w:hAnsiTheme="minorHAnsi" w:cstheme="minorHAnsi"/>
          <w:sz w:val="24"/>
          <w:szCs w:val="24"/>
        </w:rPr>
        <w:t xml:space="preserve">9 800 945,53 </w:t>
      </w:r>
      <w:r w:rsidRPr="0008413C">
        <w:rPr>
          <w:rFonts w:asciiTheme="minorHAnsi" w:hAnsiTheme="minorHAnsi" w:cstheme="minorHAnsi"/>
          <w:sz w:val="24"/>
          <w:szCs w:val="24"/>
        </w:rPr>
        <w:t>EUR.</w:t>
      </w:r>
    </w:p>
    <w:tbl>
      <w:tblPr>
        <w:tblpPr w:leftFromText="141" w:rightFromText="141" w:vertAnchor="text" w:horzAnchor="margin" w:tblpY="69"/>
        <w:tblW w:w="10428" w:type="dxa"/>
        <w:tblCellMar>
          <w:left w:w="70" w:type="dxa"/>
          <w:right w:w="70" w:type="dxa"/>
        </w:tblCellMar>
        <w:tblLook w:val="04A0" w:firstRow="1" w:lastRow="0" w:firstColumn="1" w:lastColumn="0" w:noHBand="0" w:noVBand="1"/>
      </w:tblPr>
      <w:tblGrid>
        <w:gridCol w:w="2993"/>
        <w:gridCol w:w="1701"/>
        <w:gridCol w:w="1504"/>
        <w:gridCol w:w="1418"/>
        <w:gridCol w:w="1472"/>
        <w:gridCol w:w="1340"/>
      </w:tblGrid>
      <w:tr w:rsidR="003221E2" w:rsidRPr="003221E2" w:rsidTr="003221E2">
        <w:trPr>
          <w:trHeight w:val="270"/>
        </w:trPr>
        <w:tc>
          <w:tcPr>
            <w:tcW w:w="2993"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3221E2" w:rsidRPr="003221E2" w:rsidRDefault="003221E2" w:rsidP="003221E2">
            <w:pPr>
              <w:spacing w:after="0" w:line="240" w:lineRule="auto"/>
              <w:rPr>
                <w:rFonts w:cs="Calibri"/>
                <w:b/>
                <w:bCs/>
                <w:color w:val="000000"/>
                <w:sz w:val="20"/>
                <w:szCs w:val="20"/>
                <w:lang w:eastAsia="sk-SK"/>
              </w:rPr>
            </w:pPr>
            <w:r w:rsidRPr="003221E2">
              <w:rPr>
                <w:rFonts w:cs="Calibri"/>
                <w:b/>
                <w:bCs/>
                <w:color w:val="000000"/>
                <w:sz w:val="20"/>
                <w:szCs w:val="20"/>
                <w:lang w:eastAsia="sk-SK"/>
              </w:rPr>
              <w:lastRenderedPageBreak/>
              <w:t>630 - Tovary a služby</w:t>
            </w:r>
          </w:p>
        </w:tc>
        <w:tc>
          <w:tcPr>
            <w:tcW w:w="1701"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3221E2" w:rsidRPr="003221E2" w:rsidRDefault="003221E2" w:rsidP="003221E2">
            <w:pPr>
              <w:spacing w:after="0" w:line="240" w:lineRule="auto"/>
              <w:jc w:val="center"/>
              <w:rPr>
                <w:rFonts w:cs="Calibri"/>
                <w:b/>
                <w:bCs/>
                <w:sz w:val="18"/>
                <w:szCs w:val="18"/>
                <w:lang w:eastAsia="sk-SK"/>
              </w:rPr>
            </w:pPr>
            <w:r w:rsidRPr="003221E2">
              <w:rPr>
                <w:rFonts w:cs="Calibri"/>
                <w:b/>
                <w:bCs/>
                <w:sz w:val="18"/>
                <w:szCs w:val="18"/>
                <w:lang w:eastAsia="sk-SK"/>
              </w:rPr>
              <w:t xml:space="preserve">Skutočnosť za rok </w:t>
            </w:r>
            <w:r w:rsidR="00C3578E">
              <w:rPr>
                <w:rFonts w:cs="Calibri"/>
                <w:b/>
                <w:bCs/>
                <w:sz w:val="18"/>
                <w:szCs w:val="18"/>
                <w:lang w:eastAsia="sk-SK"/>
              </w:rPr>
              <w:t>2014</w:t>
            </w:r>
            <w:r w:rsidRPr="003221E2">
              <w:rPr>
                <w:rFonts w:cs="Calibri"/>
                <w:b/>
                <w:bCs/>
                <w:sz w:val="18"/>
                <w:szCs w:val="18"/>
                <w:lang w:eastAsia="sk-SK"/>
              </w:rPr>
              <w:t xml:space="preserve"> v EUR</w:t>
            </w:r>
          </w:p>
        </w:tc>
        <w:tc>
          <w:tcPr>
            <w:tcW w:w="1504"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3221E2" w:rsidRPr="003221E2" w:rsidRDefault="003221E2" w:rsidP="003221E2">
            <w:pPr>
              <w:spacing w:after="0" w:line="240" w:lineRule="auto"/>
              <w:jc w:val="center"/>
              <w:rPr>
                <w:rFonts w:cs="Calibri"/>
                <w:b/>
                <w:bCs/>
                <w:sz w:val="18"/>
                <w:szCs w:val="18"/>
                <w:lang w:eastAsia="sk-SK"/>
              </w:rPr>
            </w:pPr>
            <w:r w:rsidRPr="003221E2">
              <w:rPr>
                <w:rFonts w:cs="Calibri"/>
                <w:b/>
                <w:bCs/>
                <w:sz w:val="18"/>
                <w:szCs w:val="18"/>
                <w:lang w:eastAsia="sk-SK"/>
              </w:rPr>
              <w:t xml:space="preserve">Schválený rozpočet </w:t>
            </w:r>
            <w:r w:rsidR="00A152BC">
              <w:rPr>
                <w:rFonts w:cs="Calibri"/>
                <w:b/>
                <w:bCs/>
                <w:sz w:val="18"/>
                <w:szCs w:val="18"/>
                <w:lang w:eastAsia="sk-SK"/>
              </w:rPr>
              <w:t>2015</w:t>
            </w:r>
            <w:r w:rsidRPr="003221E2">
              <w:rPr>
                <w:rFonts w:cs="Calibri"/>
                <w:b/>
                <w:bCs/>
                <w:sz w:val="18"/>
                <w:szCs w:val="18"/>
                <w:lang w:eastAsia="sk-SK"/>
              </w:rPr>
              <w:t xml:space="preserve"> v EUR</w:t>
            </w:r>
          </w:p>
        </w:tc>
        <w:tc>
          <w:tcPr>
            <w:tcW w:w="1418"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3221E2" w:rsidRPr="003221E2" w:rsidRDefault="003221E2" w:rsidP="003221E2">
            <w:pPr>
              <w:spacing w:after="0" w:line="240" w:lineRule="auto"/>
              <w:jc w:val="center"/>
              <w:rPr>
                <w:rFonts w:cs="Calibri"/>
                <w:b/>
                <w:bCs/>
                <w:sz w:val="18"/>
                <w:szCs w:val="18"/>
                <w:lang w:eastAsia="sk-SK"/>
              </w:rPr>
            </w:pPr>
            <w:r w:rsidRPr="003221E2">
              <w:rPr>
                <w:rFonts w:cs="Calibri"/>
                <w:b/>
                <w:bCs/>
                <w:sz w:val="18"/>
                <w:szCs w:val="18"/>
                <w:lang w:eastAsia="sk-SK"/>
              </w:rPr>
              <w:t>Zmenený rozpočet k 31.12.</w:t>
            </w:r>
            <w:r w:rsidR="00A152BC">
              <w:rPr>
                <w:rFonts w:cs="Calibri"/>
                <w:b/>
                <w:bCs/>
                <w:sz w:val="18"/>
                <w:szCs w:val="18"/>
                <w:lang w:eastAsia="sk-SK"/>
              </w:rPr>
              <w:t>2015</w:t>
            </w:r>
            <w:r w:rsidRPr="003221E2">
              <w:rPr>
                <w:rFonts w:cs="Calibri"/>
                <w:b/>
                <w:bCs/>
                <w:sz w:val="18"/>
                <w:szCs w:val="18"/>
                <w:lang w:eastAsia="sk-SK"/>
              </w:rPr>
              <w:t xml:space="preserve"> v EUR</w:t>
            </w:r>
          </w:p>
        </w:tc>
        <w:tc>
          <w:tcPr>
            <w:tcW w:w="1472"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3221E2" w:rsidRPr="003221E2" w:rsidRDefault="003221E2" w:rsidP="003221E2">
            <w:pPr>
              <w:spacing w:after="0" w:line="240" w:lineRule="auto"/>
              <w:jc w:val="center"/>
              <w:rPr>
                <w:rFonts w:cs="Calibri"/>
                <w:b/>
                <w:bCs/>
                <w:sz w:val="18"/>
                <w:szCs w:val="18"/>
                <w:lang w:eastAsia="sk-SK"/>
              </w:rPr>
            </w:pPr>
            <w:r w:rsidRPr="003221E2">
              <w:rPr>
                <w:rFonts w:cs="Calibri"/>
                <w:b/>
                <w:bCs/>
                <w:sz w:val="18"/>
                <w:szCs w:val="18"/>
                <w:lang w:eastAsia="sk-SK"/>
              </w:rPr>
              <w:t>Čerpanie rozpočtu k 31.12.</w:t>
            </w:r>
            <w:r w:rsidR="00A152BC">
              <w:rPr>
                <w:rFonts w:cs="Calibri"/>
                <w:b/>
                <w:bCs/>
                <w:sz w:val="18"/>
                <w:szCs w:val="18"/>
                <w:lang w:eastAsia="sk-SK"/>
              </w:rPr>
              <w:t>2015</w:t>
            </w:r>
            <w:r w:rsidRPr="003221E2">
              <w:rPr>
                <w:rFonts w:cs="Calibri"/>
                <w:b/>
                <w:bCs/>
                <w:sz w:val="18"/>
                <w:szCs w:val="18"/>
                <w:lang w:eastAsia="sk-SK"/>
              </w:rPr>
              <w:t xml:space="preserve"> v EUR</w:t>
            </w:r>
          </w:p>
        </w:tc>
        <w:tc>
          <w:tcPr>
            <w:tcW w:w="1340"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3221E2" w:rsidRPr="003221E2" w:rsidRDefault="003221E2" w:rsidP="003221E2">
            <w:pPr>
              <w:spacing w:after="0" w:line="240" w:lineRule="auto"/>
              <w:jc w:val="center"/>
              <w:rPr>
                <w:rFonts w:cs="Calibri"/>
                <w:b/>
                <w:bCs/>
                <w:sz w:val="18"/>
                <w:szCs w:val="18"/>
                <w:lang w:eastAsia="sk-SK"/>
              </w:rPr>
            </w:pPr>
            <w:r w:rsidRPr="003221E2">
              <w:rPr>
                <w:rFonts w:cs="Calibri"/>
                <w:b/>
                <w:bCs/>
                <w:sz w:val="18"/>
                <w:szCs w:val="18"/>
                <w:lang w:eastAsia="sk-SK"/>
              </w:rPr>
              <w:t xml:space="preserve">% čerpanie k zmenenému rozpočtu </w:t>
            </w:r>
          </w:p>
        </w:tc>
      </w:tr>
      <w:tr w:rsidR="003221E2" w:rsidRPr="003221E2" w:rsidTr="00F60D48">
        <w:trPr>
          <w:trHeight w:val="270"/>
        </w:trPr>
        <w:tc>
          <w:tcPr>
            <w:tcW w:w="2993" w:type="dxa"/>
            <w:vMerge/>
            <w:tcBorders>
              <w:top w:val="single" w:sz="12" w:space="0" w:color="FFFFFF"/>
              <w:left w:val="single" w:sz="12" w:space="0" w:color="FFFFFF"/>
              <w:bottom w:val="single" w:sz="12" w:space="0" w:color="FFFFFF"/>
              <w:right w:val="single" w:sz="12" w:space="0" w:color="FFFFFF"/>
            </w:tcBorders>
            <w:vAlign w:val="center"/>
            <w:hideMark/>
          </w:tcPr>
          <w:p w:rsidR="003221E2" w:rsidRPr="003221E2" w:rsidRDefault="003221E2" w:rsidP="003221E2">
            <w:pPr>
              <w:spacing w:after="0" w:line="240" w:lineRule="auto"/>
              <w:rPr>
                <w:rFonts w:cs="Calibri"/>
                <w:b/>
                <w:bCs/>
                <w:color w:val="000000"/>
                <w:sz w:val="20"/>
                <w:szCs w:val="20"/>
                <w:lang w:eastAsia="sk-SK"/>
              </w:rPr>
            </w:pPr>
          </w:p>
        </w:tc>
        <w:tc>
          <w:tcPr>
            <w:tcW w:w="1701" w:type="dxa"/>
            <w:vMerge/>
            <w:tcBorders>
              <w:top w:val="single" w:sz="12" w:space="0" w:color="FFFFFF"/>
              <w:left w:val="single" w:sz="12" w:space="0" w:color="FFFFFF"/>
              <w:bottom w:val="single" w:sz="12" w:space="0" w:color="FFFFFF"/>
              <w:right w:val="single" w:sz="12" w:space="0" w:color="FFFFFF"/>
            </w:tcBorders>
            <w:vAlign w:val="center"/>
            <w:hideMark/>
          </w:tcPr>
          <w:p w:rsidR="003221E2" w:rsidRPr="003221E2" w:rsidRDefault="003221E2" w:rsidP="003221E2">
            <w:pPr>
              <w:spacing w:after="0" w:line="240" w:lineRule="auto"/>
              <w:rPr>
                <w:rFonts w:cs="Calibri"/>
                <w:b/>
                <w:bCs/>
                <w:sz w:val="18"/>
                <w:szCs w:val="18"/>
                <w:lang w:eastAsia="sk-SK"/>
              </w:rPr>
            </w:pPr>
          </w:p>
        </w:tc>
        <w:tc>
          <w:tcPr>
            <w:tcW w:w="1504" w:type="dxa"/>
            <w:vMerge/>
            <w:tcBorders>
              <w:top w:val="single" w:sz="12" w:space="0" w:color="FFFFFF"/>
              <w:left w:val="single" w:sz="12" w:space="0" w:color="FFFFFF"/>
              <w:bottom w:val="single" w:sz="12" w:space="0" w:color="FFFFFF"/>
              <w:right w:val="single" w:sz="12" w:space="0" w:color="FFFFFF"/>
            </w:tcBorders>
            <w:vAlign w:val="center"/>
            <w:hideMark/>
          </w:tcPr>
          <w:p w:rsidR="003221E2" w:rsidRPr="003221E2" w:rsidRDefault="003221E2" w:rsidP="003221E2">
            <w:pPr>
              <w:spacing w:after="0" w:line="240" w:lineRule="auto"/>
              <w:rPr>
                <w:rFonts w:cs="Calibri"/>
                <w:b/>
                <w:bCs/>
                <w:sz w:val="18"/>
                <w:szCs w:val="18"/>
                <w:lang w:eastAsia="sk-SK"/>
              </w:rPr>
            </w:pPr>
          </w:p>
        </w:tc>
        <w:tc>
          <w:tcPr>
            <w:tcW w:w="1418" w:type="dxa"/>
            <w:vMerge/>
            <w:tcBorders>
              <w:top w:val="single" w:sz="12" w:space="0" w:color="FFFFFF"/>
              <w:left w:val="single" w:sz="12" w:space="0" w:color="FFFFFF"/>
              <w:bottom w:val="single" w:sz="12" w:space="0" w:color="FFFFFF"/>
              <w:right w:val="single" w:sz="12" w:space="0" w:color="FFFFFF"/>
            </w:tcBorders>
            <w:vAlign w:val="center"/>
            <w:hideMark/>
          </w:tcPr>
          <w:p w:rsidR="003221E2" w:rsidRPr="003221E2" w:rsidRDefault="003221E2" w:rsidP="003221E2">
            <w:pPr>
              <w:spacing w:after="0" w:line="240" w:lineRule="auto"/>
              <w:rPr>
                <w:rFonts w:cs="Calibri"/>
                <w:b/>
                <w:bCs/>
                <w:sz w:val="18"/>
                <w:szCs w:val="18"/>
                <w:lang w:eastAsia="sk-SK"/>
              </w:rPr>
            </w:pPr>
          </w:p>
        </w:tc>
        <w:tc>
          <w:tcPr>
            <w:tcW w:w="1472" w:type="dxa"/>
            <w:vMerge/>
            <w:tcBorders>
              <w:top w:val="single" w:sz="12" w:space="0" w:color="FFFFFF"/>
              <w:left w:val="single" w:sz="12" w:space="0" w:color="FFFFFF"/>
              <w:bottom w:val="single" w:sz="12" w:space="0" w:color="FFFFFF"/>
              <w:right w:val="single" w:sz="12" w:space="0" w:color="FFFFFF"/>
            </w:tcBorders>
            <w:vAlign w:val="center"/>
            <w:hideMark/>
          </w:tcPr>
          <w:p w:rsidR="003221E2" w:rsidRPr="003221E2" w:rsidRDefault="003221E2" w:rsidP="003221E2">
            <w:pPr>
              <w:spacing w:after="0" w:line="240" w:lineRule="auto"/>
              <w:rPr>
                <w:rFonts w:cs="Calibri"/>
                <w:b/>
                <w:bCs/>
                <w:sz w:val="18"/>
                <w:szCs w:val="18"/>
                <w:lang w:eastAsia="sk-SK"/>
              </w:rPr>
            </w:pPr>
          </w:p>
        </w:tc>
        <w:tc>
          <w:tcPr>
            <w:tcW w:w="1340" w:type="dxa"/>
            <w:vMerge/>
            <w:tcBorders>
              <w:top w:val="single" w:sz="12" w:space="0" w:color="FFFFFF"/>
              <w:left w:val="single" w:sz="12" w:space="0" w:color="FFFFFF"/>
              <w:bottom w:val="single" w:sz="12" w:space="0" w:color="FFFFFF"/>
              <w:right w:val="single" w:sz="12" w:space="0" w:color="FFFFFF"/>
            </w:tcBorders>
            <w:vAlign w:val="center"/>
            <w:hideMark/>
          </w:tcPr>
          <w:p w:rsidR="003221E2" w:rsidRPr="003221E2" w:rsidRDefault="003221E2" w:rsidP="003221E2">
            <w:pPr>
              <w:spacing w:after="0" w:line="240" w:lineRule="auto"/>
              <w:rPr>
                <w:rFonts w:cs="Calibri"/>
                <w:b/>
                <w:bCs/>
                <w:sz w:val="18"/>
                <w:szCs w:val="18"/>
                <w:lang w:eastAsia="sk-SK"/>
              </w:rPr>
            </w:pPr>
          </w:p>
        </w:tc>
      </w:tr>
      <w:tr w:rsidR="00CA2FC7" w:rsidRPr="003221E2" w:rsidTr="001D0189">
        <w:trPr>
          <w:trHeight w:hRule="exact" w:val="340"/>
        </w:trPr>
        <w:tc>
          <w:tcPr>
            <w:tcW w:w="2993" w:type="dxa"/>
            <w:tcBorders>
              <w:top w:val="single" w:sz="12" w:space="0" w:color="FFFFFF"/>
              <w:left w:val="nil"/>
              <w:bottom w:val="nil"/>
              <w:right w:val="nil"/>
            </w:tcBorders>
            <w:shd w:val="clear" w:color="auto" w:fill="F2F2F2" w:themeFill="background1" w:themeFillShade="F2"/>
            <w:noWrap/>
            <w:vAlign w:val="center"/>
            <w:hideMark/>
          </w:tcPr>
          <w:p w:rsidR="00CA2FC7" w:rsidRPr="003221E2" w:rsidRDefault="00CA2FC7" w:rsidP="003221E2">
            <w:pPr>
              <w:spacing w:after="0" w:line="240" w:lineRule="auto"/>
              <w:rPr>
                <w:rFonts w:cs="Calibri"/>
                <w:sz w:val="20"/>
                <w:szCs w:val="20"/>
                <w:lang w:eastAsia="sk-SK"/>
              </w:rPr>
            </w:pPr>
            <w:r w:rsidRPr="003221E2">
              <w:rPr>
                <w:rFonts w:cs="Calibri"/>
                <w:sz w:val="20"/>
                <w:szCs w:val="20"/>
                <w:lang w:eastAsia="sk-SK"/>
              </w:rPr>
              <w:t>631 – cestovné náhrady</w:t>
            </w:r>
          </w:p>
        </w:tc>
        <w:tc>
          <w:tcPr>
            <w:tcW w:w="1701"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274 087,93</w:t>
            </w:r>
          </w:p>
        </w:tc>
        <w:tc>
          <w:tcPr>
            <w:tcW w:w="1504"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250 035,78</w:t>
            </w:r>
          </w:p>
        </w:tc>
        <w:tc>
          <w:tcPr>
            <w:tcW w:w="1418"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384 535,79</w:t>
            </w:r>
          </w:p>
        </w:tc>
        <w:tc>
          <w:tcPr>
            <w:tcW w:w="1472"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257 915,89</w:t>
            </w:r>
          </w:p>
        </w:tc>
        <w:tc>
          <w:tcPr>
            <w:tcW w:w="1340"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67,07%</w:t>
            </w:r>
          </w:p>
        </w:tc>
      </w:tr>
      <w:tr w:rsidR="00CA2FC7" w:rsidRPr="003221E2" w:rsidTr="001D0189">
        <w:trPr>
          <w:trHeight w:hRule="exact" w:val="340"/>
        </w:trPr>
        <w:tc>
          <w:tcPr>
            <w:tcW w:w="2993" w:type="dxa"/>
            <w:tcBorders>
              <w:top w:val="nil"/>
              <w:left w:val="single" w:sz="12" w:space="0" w:color="FFFFFF"/>
              <w:bottom w:val="single" w:sz="12" w:space="0" w:color="FFFFFF"/>
              <w:right w:val="single" w:sz="12" w:space="0" w:color="FFFFFF"/>
            </w:tcBorders>
            <w:shd w:val="clear" w:color="000000" w:fill="F2F2F2"/>
            <w:noWrap/>
            <w:vAlign w:val="center"/>
            <w:hideMark/>
          </w:tcPr>
          <w:p w:rsidR="00CA2FC7" w:rsidRPr="003221E2" w:rsidRDefault="00CA2FC7" w:rsidP="003221E2">
            <w:pPr>
              <w:spacing w:after="0" w:line="240" w:lineRule="auto"/>
              <w:rPr>
                <w:rFonts w:cs="Calibri"/>
                <w:sz w:val="20"/>
                <w:szCs w:val="20"/>
                <w:lang w:eastAsia="sk-SK"/>
              </w:rPr>
            </w:pPr>
            <w:r w:rsidRPr="003221E2">
              <w:rPr>
                <w:rFonts w:cs="Calibri"/>
                <w:sz w:val="20"/>
                <w:szCs w:val="20"/>
                <w:lang w:eastAsia="sk-SK"/>
              </w:rPr>
              <w:t>632 - energie, voda a komunikácie</w:t>
            </w:r>
          </w:p>
        </w:tc>
        <w:tc>
          <w:tcPr>
            <w:tcW w:w="1701"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4 665 873,14</w:t>
            </w:r>
          </w:p>
        </w:tc>
        <w:tc>
          <w:tcPr>
            <w:tcW w:w="1504"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5 495 945,41</w:t>
            </w:r>
          </w:p>
        </w:tc>
        <w:tc>
          <w:tcPr>
            <w:tcW w:w="1418"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4 858 093,19</w:t>
            </w:r>
          </w:p>
        </w:tc>
        <w:tc>
          <w:tcPr>
            <w:tcW w:w="1472"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4 365 685,84</w:t>
            </w:r>
          </w:p>
        </w:tc>
        <w:tc>
          <w:tcPr>
            <w:tcW w:w="1340"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89,86%</w:t>
            </w:r>
          </w:p>
        </w:tc>
      </w:tr>
      <w:tr w:rsidR="00CA2FC7" w:rsidRPr="003221E2" w:rsidTr="001D0189">
        <w:trPr>
          <w:trHeight w:hRule="exact" w:val="340"/>
        </w:trPr>
        <w:tc>
          <w:tcPr>
            <w:tcW w:w="2993" w:type="dxa"/>
            <w:tcBorders>
              <w:top w:val="nil"/>
              <w:left w:val="single" w:sz="12" w:space="0" w:color="FFFFFF"/>
              <w:bottom w:val="single" w:sz="12" w:space="0" w:color="FFFFFF"/>
              <w:right w:val="single" w:sz="12" w:space="0" w:color="FFFFFF"/>
            </w:tcBorders>
            <w:shd w:val="clear" w:color="000000" w:fill="F2F2F2"/>
            <w:noWrap/>
            <w:vAlign w:val="center"/>
            <w:hideMark/>
          </w:tcPr>
          <w:p w:rsidR="00CA2FC7" w:rsidRPr="003221E2" w:rsidRDefault="00CA2FC7" w:rsidP="003221E2">
            <w:pPr>
              <w:spacing w:after="0" w:line="240" w:lineRule="auto"/>
              <w:rPr>
                <w:rFonts w:cs="Calibri"/>
                <w:sz w:val="20"/>
                <w:szCs w:val="20"/>
                <w:lang w:eastAsia="sk-SK"/>
              </w:rPr>
            </w:pPr>
            <w:r w:rsidRPr="003221E2">
              <w:rPr>
                <w:rFonts w:cs="Calibri"/>
                <w:sz w:val="20"/>
                <w:szCs w:val="20"/>
                <w:lang w:eastAsia="sk-SK"/>
              </w:rPr>
              <w:t>633 – materiál</w:t>
            </w:r>
          </w:p>
        </w:tc>
        <w:tc>
          <w:tcPr>
            <w:tcW w:w="1701"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2 886 252,96</w:t>
            </w:r>
          </w:p>
        </w:tc>
        <w:tc>
          <w:tcPr>
            <w:tcW w:w="1504"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4 183 072,35</w:t>
            </w:r>
          </w:p>
        </w:tc>
        <w:tc>
          <w:tcPr>
            <w:tcW w:w="1418"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3 804 994,73</w:t>
            </w:r>
          </w:p>
        </w:tc>
        <w:tc>
          <w:tcPr>
            <w:tcW w:w="1472"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3 480 339,97</w:t>
            </w:r>
          </w:p>
        </w:tc>
        <w:tc>
          <w:tcPr>
            <w:tcW w:w="1340"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91,47%</w:t>
            </w:r>
          </w:p>
        </w:tc>
      </w:tr>
      <w:tr w:rsidR="00CA2FC7" w:rsidRPr="003221E2" w:rsidTr="001D0189">
        <w:trPr>
          <w:trHeight w:hRule="exact" w:val="340"/>
        </w:trPr>
        <w:tc>
          <w:tcPr>
            <w:tcW w:w="2993" w:type="dxa"/>
            <w:tcBorders>
              <w:top w:val="nil"/>
              <w:left w:val="single" w:sz="12" w:space="0" w:color="FFFFFF"/>
              <w:bottom w:val="single" w:sz="12" w:space="0" w:color="FFFFFF"/>
              <w:right w:val="single" w:sz="12" w:space="0" w:color="FFFFFF"/>
            </w:tcBorders>
            <w:shd w:val="clear" w:color="000000" w:fill="F2F2F2"/>
            <w:noWrap/>
            <w:vAlign w:val="center"/>
            <w:hideMark/>
          </w:tcPr>
          <w:p w:rsidR="00CA2FC7" w:rsidRPr="003221E2" w:rsidRDefault="00CA2FC7" w:rsidP="003221E2">
            <w:pPr>
              <w:spacing w:after="0" w:line="240" w:lineRule="auto"/>
              <w:rPr>
                <w:rFonts w:cs="Calibri"/>
                <w:sz w:val="20"/>
                <w:szCs w:val="20"/>
                <w:lang w:eastAsia="sk-SK"/>
              </w:rPr>
            </w:pPr>
            <w:r w:rsidRPr="003221E2">
              <w:rPr>
                <w:rFonts w:cs="Calibri"/>
                <w:sz w:val="20"/>
                <w:szCs w:val="20"/>
                <w:lang w:eastAsia="sk-SK"/>
              </w:rPr>
              <w:t>634 - dopravné</w:t>
            </w:r>
          </w:p>
        </w:tc>
        <w:tc>
          <w:tcPr>
            <w:tcW w:w="1701"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260 875,82</w:t>
            </w:r>
          </w:p>
        </w:tc>
        <w:tc>
          <w:tcPr>
            <w:tcW w:w="1504"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238 948,99</w:t>
            </w:r>
          </w:p>
        </w:tc>
        <w:tc>
          <w:tcPr>
            <w:tcW w:w="1418"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268 254,82</w:t>
            </w:r>
          </w:p>
        </w:tc>
        <w:tc>
          <w:tcPr>
            <w:tcW w:w="1472"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254 609,51</w:t>
            </w:r>
          </w:p>
        </w:tc>
        <w:tc>
          <w:tcPr>
            <w:tcW w:w="1340"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94,91%</w:t>
            </w:r>
          </w:p>
        </w:tc>
      </w:tr>
      <w:tr w:rsidR="00CA2FC7" w:rsidRPr="003221E2" w:rsidTr="001D0189">
        <w:trPr>
          <w:trHeight w:hRule="exact" w:val="340"/>
        </w:trPr>
        <w:tc>
          <w:tcPr>
            <w:tcW w:w="2993" w:type="dxa"/>
            <w:tcBorders>
              <w:top w:val="nil"/>
              <w:left w:val="single" w:sz="12" w:space="0" w:color="FFFFFF"/>
              <w:bottom w:val="single" w:sz="12" w:space="0" w:color="FFFFFF"/>
              <w:right w:val="single" w:sz="12" w:space="0" w:color="FFFFFF"/>
            </w:tcBorders>
            <w:shd w:val="clear" w:color="000000" w:fill="F2F2F2"/>
            <w:noWrap/>
            <w:vAlign w:val="center"/>
            <w:hideMark/>
          </w:tcPr>
          <w:p w:rsidR="00CA2FC7" w:rsidRPr="003221E2" w:rsidRDefault="00CA2FC7" w:rsidP="003221E2">
            <w:pPr>
              <w:spacing w:after="0" w:line="240" w:lineRule="auto"/>
              <w:rPr>
                <w:rFonts w:cs="Calibri"/>
                <w:sz w:val="20"/>
                <w:szCs w:val="20"/>
                <w:lang w:eastAsia="sk-SK"/>
              </w:rPr>
            </w:pPr>
            <w:r w:rsidRPr="003221E2">
              <w:rPr>
                <w:rFonts w:cs="Calibri"/>
                <w:sz w:val="20"/>
                <w:szCs w:val="20"/>
                <w:lang w:eastAsia="sk-SK"/>
              </w:rPr>
              <w:t>635 - rutinná a štandardná údržba</w:t>
            </w:r>
          </w:p>
        </w:tc>
        <w:tc>
          <w:tcPr>
            <w:tcW w:w="1701"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11 122 312,50</w:t>
            </w:r>
          </w:p>
        </w:tc>
        <w:tc>
          <w:tcPr>
            <w:tcW w:w="1504"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13 690 839,60</w:t>
            </w:r>
          </w:p>
        </w:tc>
        <w:tc>
          <w:tcPr>
            <w:tcW w:w="1418"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10 781 877,96</w:t>
            </w:r>
          </w:p>
        </w:tc>
        <w:tc>
          <w:tcPr>
            <w:tcW w:w="1472"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10 743 017,28</w:t>
            </w:r>
          </w:p>
        </w:tc>
        <w:tc>
          <w:tcPr>
            <w:tcW w:w="1340"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99,64%</w:t>
            </w:r>
          </w:p>
        </w:tc>
      </w:tr>
      <w:tr w:rsidR="00CA2FC7" w:rsidRPr="003221E2" w:rsidTr="001D0189">
        <w:trPr>
          <w:trHeight w:hRule="exact" w:val="340"/>
        </w:trPr>
        <w:tc>
          <w:tcPr>
            <w:tcW w:w="2993" w:type="dxa"/>
            <w:tcBorders>
              <w:top w:val="nil"/>
              <w:left w:val="single" w:sz="12" w:space="0" w:color="FFFFFF"/>
              <w:bottom w:val="single" w:sz="12" w:space="0" w:color="FFFFFF"/>
              <w:right w:val="single" w:sz="12" w:space="0" w:color="FFFFFF"/>
            </w:tcBorders>
            <w:shd w:val="clear" w:color="000000" w:fill="F2F2F2"/>
            <w:noWrap/>
            <w:vAlign w:val="center"/>
            <w:hideMark/>
          </w:tcPr>
          <w:p w:rsidR="00CA2FC7" w:rsidRPr="003221E2" w:rsidRDefault="00CA2FC7" w:rsidP="003221E2">
            <w:pPr>
              <w:spacing w:after="0" w:line="240" w:lineRule="auto"/>
              <w:rPr>
                <w:rFonts w:cs="Calibri"/>
                <w:sz w:val="20"/>
                <w:szCs w:val="20"/>
                <w:lang w:eastAsia="sk-SK"/>
              </w:rPr>
            </w:pPr>
            <w:r w:rsidRPr="003221E2">
              <w:rPr>
                <w:rFonts w:cs="Calibri"/>
                <w:sz w:val="20"/>
                <w:szCs w:val="20"/>
                <w:lang w:eastAsia="sk-SK"/>
              </w:rPr>
              <w:t>636 - nájomné za nájom</w:t>
            </w:r>
          </w:p>
        </w:tc>
        <w:tc>
          <w:tcPr>
            <w:tcW w:w="1701"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394 373,12</w:t>
            </w:r>
          </w:p>
        </w:tc>
        <w:tc>
          <w:tcPr>
            <w:tcW w:w="1504"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337 944,32</w:t>
            </w:r>
          </w:p>
        </w:tc>
        <w:tc>
          <w:tcPr>
            <w:tcW w:w="1418"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486 826,39</w:t>
            </w:r>
          </w:p>
        </w:tc>
        <w:tc>
          <w:tcPr>
            <w:tcW w:w="1472"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445 643,07</w:t>
            </w:r>
          </w:p>
        </w:tc>
        <w:tc>
          <w:tcPr>
            <w:tcW w:w="1340"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91,54%</w:t>
            </w:r>
          </w:p>
        </w:tc>
      </w:tr>
      <w:tr w:rsidR="00CA2FC7" w:rsidRPr="003221E2" w:rsidTr="001D0189">
        <w:trPr>
          <w:trHeight w:hRule="exact" w:val="340"/>
        </w:trPr>
        <w:tc>
          <w:tcPr>
            <w:tcW w:w="2993" w:type="dxa"/>
            <w:tcBorders>
              <w:top w:val="nil"/>
              <w:left w:val="single" w:sz="12" w:space="0" w:color="FFFFFF"/>
              <w:bottom w:val="single" w:sz="12" w:space="0" w:color="FFFFFF"/>
              <w:right w:val="single" w:sz="12" w:space="0" w:color="FFFFFF"/>
            </w:tcBorders>
            <w:shd w:val="clear" w:color="000000" w:fill="F2F2F2"/>
            <w:noWrap/>
            <w:vAlign w:val="center"/>
            <w:hideMark/>
          </w:tcPr>
          <w:p w:rsidR="00CA2FC7" w:rsidRPr="003221E2" w:rsidRDefault="00CA2FC7" w:rsidP="003221E2">
            <w:pPr>
              <w:spacing w:after="0" w:line="240" w:lineRule="auto"/>
              <w:rPr>
                <w:rFonts w:cs="Calibri"/>
                <w:sz w:val="20"/>
                <w:szCs w:val="20"/>
                <w:lang w:eastAsia="sk-SK"/>
              </w:rPr>
            </w:pPr>
            <w:r w:rsidRPr="003221E2">
              <w:rPr>
                <w:rFonts w:cs="Calibri"/>
                <w:sz w:val="20"/>
                <w:szCs w:val="20"/>
                <w:lang w:eastAsia="sk-SK"/>
              </w:rPr>
              <w:t>637 - služby</w:t>
            </w:r>
          </w:p>
        </w:tc>
        <w:tc>
          <w:tcPr>
            <w:tcW w:w="1701"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6 945 403,53</w:t>
            </w:r>
          </w:p>
        </w:tc>
        <w:tc>
          <w:tcPr>
            <w:tcW w:w="1504"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8 949 134,00</w:t>
            </w:r>
          </w:p>
        </w:tc>
        <w:tc>
          <w:tcPr>
            <w:tcW w:w="1418"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10 433 095,16</w:t>
            </w:r>
          </w:p>
        </w:tc>
        <w:tc>
          <w:tcPr>
            <w:tcW w:w="1472"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9 068 893,99</w:t>
            </w:r>
          </w:p>
        </w:tc>
        <w:tc>
          <w:tcPr>
            <w:tcW w:w="1340" w:type="dxa"/>
            <w:tcBorders>
              <w:top w:val="nil"/>
              <w:left w:val="nil"/>
              <w:bottom w:val="single" w:sz="12" w:space="0" w:color="FFFFFF"/>
              <w:right w:val="single" w:sz="12" w:space="0" w:color="FFFFFF"/>
            </w:tcBorders>
            <w:shd w:val="clear" w:color="000000" w:fill="F2F2F2"/>
            <w:vAlign w:val="center"/>
            <w:hideMark/>
          </w:tcPr>
          <w:p w:rsidR="00CA2FC7" w:rsidRDefault="00CA2FC7">
            <w:pPr>
              <w:jc w:val="right"/>
              <w:rPr>
                <w:rFonts w:cs="Calibri"/>
                <w:color w:val="000000"/>
                <w:sz w:val="20"/>
                <w:szCs w:val="20"/>
              </w:rPr>
            </w:pPr>
            <w:r>
              <w:rPr>
                <w:rFonts w:cs="Calibri"/>
                <w:color w:val="000000"/>
                <w:sz w:val="20"/>
                <w:szCs w:val="20"/>
              </w:rPr>
              <w:t>86,92%</w:t>
            </w:r>
          </w:p>
        </w:tc>
      </w:tr>
      <w:tr w:rsidR="00CA2FC7" w:rsidRPr="003221E2" w:rsidTr="003221E2">
        <w:trPr>
          <w:trHeight w:val="285"/>
        </w:trPr>
        <w:tc>
          <w:tcPr>
            <w:tcW w:w="2993" w:type="dxa"/>
            <w:tcBorders>
              <w:top w:val="nil"/>
              <w:left w:val="single" w:sz="12" w:space="0" w:color="FFFFFF"/>
              <w:bottom w:val="single" w:sz="12" w:space="0" w:color="FFFFFF"/>
              <w:right w:val="single" w:sz="12" w:space="0" w:color="FFFFFF"/>
            </w:tcBorders>
            <w:shd w:val="clear" w:color="000000" w:fill="8DB3E2"/>
            <w:noWrap/>
            <w:vAlign w:val="center"/>
            <w:hideMark/>
          </w:tcPr>
          <w:p w:rsidR="00CA2FC7" w:rsidRPr="003221E2" w:rsidRDefault="00CA2FC7" w:rsidP="003221E2">
            <w:pPr>
              <w:spacing w:after="0" w:line="240" w:lineRule="auto"/>
              <w:rPr>
                <w:rFonts w:cs="Calibri"/>
                <w:b/>
                <w:bCs/>
                <w:sz w:val="20"/>
                <w:szCs w:val="20"/>
                <w:lang w:eastAsia="sk-SK"/>
              </w:rPr>
            </w:pPr>
            <w:r w:rsidRPr="003221E2">
              <w:rPr>
                <w:rFonts w:cs="Calibri"/>
                <w:b/>
                <w:bCs/>
                <w:sz w:val="20"/>
                <w:szCs w:val="20"/>
                <w:lang w:eastAsia="sk-SK"/>
              </w:rPr>
              <w:t>Celkom</w:t>
            </w:r>
          </w:p>
        </w:tc>
        <w:tc>
          <w:tcPr>
            <w:tcW w:w="1701" w:type="dxa"/>
            <w:tcBorders>
              <w:top w:val="nil"/>
              <w:left w:val="nil"/>
              <w:bottom w:val="single" w:sz="12" w:space="0" w:color="FFFFFF"/>
              <w:right w:val="single" w:sz="12" w:space="0" w:color="FFFFFF"/>
            </w:tcBorders>
            <w:shd w:val="clear" w:color="000000" w:fill="8DB3E2"/>
            <w:noWrap/>
            <w:vAlign w:val="center"/>
            <w:hideMark/>
          </w:tcPr>
          <w:p w:rsidR="00CA2FC7" w:rsidRDefault="00CA2FC7">
            <w:pPr>
              <w:jc w:val="right"/>
              <w:rPr>
                <w:rFonts w:cs="Calibri"/>
                <w:b/>
                <w:bCs/>
                <w:color w:val="000000"/>
                <w:sz w:val="20"/>
                <w:szCs w:val="20"/>
              </w:rPr>
            </w:pPr>
            <w:r>
              <w:rPr>
                <w:rFonts w:cs="Calibri"/>
                <w:b/>
                <w:bCs/>
                <w:color w:val="000000"/>
                <w:sz w:val="20"/>
                <w:szCs w:val="20"/>
              </w:rPr>
              <w:t>26 549 179,00</w:t>
            </w:r>
          </w:p>
        </w:tc>
        <w:tc>
          <w:tcPr>
            <w:tcW w:w="1504" w:type="dxa"/>
            <w:tcBorders>
              <w:top w:val="nil"/>
              <w:left w:val="nil"/>
              <w:bottom w:val="single" w:sz="12" w:space="0" w:color="FFFFFF"/>
              <w:right w:val="single" w:sz="12" w:space="0" w:color="FFFFFF"/>
            </w:tcBorders>
            <w:shd w:val="clear" w:color="000000" w:fill="8DB3E2"/>
            <w:noWrap/>
            <w:vAlign w:val="center"/>
            <w:hideMark/>
          </w:tcPr>
          <w:p w:rsidR="00CA2FC7" w:rsidRDefault="00CA2FC7">
            <w:pPr>
              <w:jc w:val="right"/>
              <w:rPr>
                <w:rFonts w:cs="Calibri"/>
                <w:b/>
                <w:bCs/>
                <w:color w:val="000000"/>
                <w:sz w:val="20"/>
                <w:szCs w:val="20"/>
              </w:rPr>
            </w:pPr>
            <w:r>
              <w:rPr>
                <w:rFonts w:cs="Calibri"/>
                <w:b/>
                <w:bCs/>
                <w:color w:val="000000"/>
                <w:sz w:val="20"/>
                <w:szCs w:val="20"/>
              </w:rPr>
              <w:t>33 145 920,45</w:t>
            </w:r>
          </w:p>
        </w:tc>
        <w:tc>
          <w:tcPr>
            <w:tcW w:w="1418" w:type="dxa"/>
            <w:tcBorders>
              <w:top w:val="nil"/>
              <w:left w:val="nil"/>
              <w:bottom w:val="single" w:sz="12" w:space="0" w:color="FFFFFF"/>
              <w:right w:val="single" w:sz="12" w:space="0" w:color="FFFFFF"/>
            </w:tcBorders>
            <w:shd w:val="clear" w:color="000000" w:fill="8DB3E2"/>
            <w:noWrap/>
            <w:vAlign w:val="center"/>
            <w:hideMark/>
          </w:tcPr>
          <w:p w:rsidR="00CA2FC7" w:rsidRDefault="00CA2FC7">
            <w:pPr>
              <w:jc w:val="right"/>
              <w:rPr>
                <w:rFonts w:cs="Calibri"/>
                <w:b/>
                <w:bCs/>
                <w:color w:val="000000"/>
                <w:sz w:val="20"/>
                <w:szCs w:val="20"/>
              </w:rPr>
            </w:pPr>
            <w:r>
              <w:rPr>
                <w:rFonts w:cs="Calibri"/>
                <w:b/>
                <w:bCs/>
                <w:color w:val="000000"/>
                <w:sz w:val="20"/>
                <w:szCs w:val="20"/>
              </w:rPr>
              <w:t>31 017 678,04</w:t>
            </w:r>
          </w:p>
        </w:tc>
        <w:tc>
          <w:tcPr>
            <w:tcW w:w="1472" w:type="dxa"/>
            <w:tcBorders>
              <w:top w:val="nil"/>
              <w:left w:val="nil"/>
              <w:bottom w:val="single" w:sz="12" w:space="0" w:color="FFFFFF"/>
              <w:right w:val="single" w:sz="12" w:space="0" w:color="FFFFFF"/>
            </w:tcBorders>
            <w:shd w:val="clear" w:color="000000" w:fill="8DB3E2"/>
            <w:noWrap/>
            <w:vAlign w:val="center"/>
            <w:hideMark/>
          </w:tcPr>
          <w:p w:rsidR="00CA2FC7" w:rsidRDefault="00CA2FC7">
            <w:pPr>
              <w:jc w:val="right"/>
              <w:rPr>
                <w:rFonts w:cs="Calibri"/>
                <w:b/>
                <w:bCs/>
                <w:color w:val="000000"/>
                <w:sz w:val="20"/>
                <w:szCs w:val="20"/>
              </w:rPr>
            </w:pPr>
            <w:r>
              <w:rPr>
                <w:rFonts w:cs="Calibri"/>
                <w:b/>
                <w:bCs/>
                <w:color w:val="000000"/>
                <w:sz w:val="20"/>
                <w:szCs w:val="20"/>
              </w:rPr>
              <w:t>28 616 105,55</w:t>
            </w:r>
          </w:p>
        </w:tc>
        <w:tc>
          <w:tcPr>
            <w:tcW w:w="1340" w:type="dxa"/>
            <w:tcBorders>
              <w:top w:val="nil"/>
              <w:left w:val="nil"/>
              <w:bottom w:val="single" w:sz="12" w:space="0" w:color="FFFFFF"/>
              <w:right w:val="single" w:sz="12" w:space="0" w:color="FFFFFF"/>
            </w:tcBorders>
            <w:shd w:val="clear" w:color="000000" w:fill="95B3D7"/>
            <w:vAlign w:val="center"/>
            <w:hideMark/>
          </w:tcPr>
          <w:p w:rsidR="00CA2FC7" w:rsidRDefault="00CA2FC7">
            <w:pPr>
              <w:jc w:val="right"/>
              <w:rPr>
                <w:rFonts w:cs="Calibri"/>
                <w:b/>
                <w:bCs/>
                <w:color w:val="000000"/>
                <w:sz w:val="20"/>
                <w:szCs w:val="20"/>
              </w:rPr>
            </w:pPr>
            <w:r>
              <w:rPr>
                <w:rFonts w:cs="Calibri"/>
                <w:b/>
                <w:bCs/>
                <w:color w:val="000000"/>
                <w:sz w:val="20"/>
                <w:szCs w:val="20"/>
              </w:rPr>
              <w:t>92,26%</w:t>
            </w:r>
          </w:p>
        </w:tc>
      </w:tr>
    </w:tbl>
    <w:p w:rsidR="004C62B5" w:rsidRPr="0008413C" w:rsidRDefault="004C62B5" w:rsidP="004C62B5">
      <w:pPr>
        <w:spacing w:before="240" w:after="120"/>
        <w:jc w:val="both"/>
        <w:rPr>
          <w:rFonts w:asciiTheme="minorHAnsi" w:hAnsiTheme="minorHAnsi" w:cstheme="minorHAnsi"/>
          <w:b/>
          <w:sz w:val="24"/>
          <w:szCs w:val="24"/>
          <w:lang w:eastAsia="sk-SK"/>
        </w:rPr>
      </w:pPr>
      <w:r w:rsidRPr="0008413C">
        <w:rPr>
          <w:rFonts w:asciiTheme="minorHAnsi" w:hAnsiTheme="minorHAnsi" w:cstheme="minorHAnsi"/>
          <w:sz w:val="24"/>
          <w:szCs w:val="24"/>
          <w:lang w:eastAsia="sk-SK"/>
        </w:rPr>
        <w:t xml:space="preserve">Bežné výdavky </w:t>
      </w:r>
      <w:r w:rsidR="00082F69">
        <w:rPr>
          <w:rFonts w:asciiTheme="minorHAnsi" w:hAnsiTheme="minorHAnsi" w:cstheme="minorHAnsi"/>
          <w:sz w:val="24"/>
          <w:szCs w:val="24"/>
          <w:lang w:eastAsia="sk-SK"/>
        </w:rPr>
        <w:t>- kategória</w:t>
      </w:r>
      <w:r w:rsidRPr="0008413C">
        <w:rPr>
          <w:rFonts w:asciiTheme="minorHAnsi" w:hAnsiTheme="minorHAnsi" w:cstheme="minorHAnsi"/>
          <w:sz w:val="24"/>
          <w:szCs w:val="24"/>
          <w:lang w:eastAsia="sk-SK"/>
        </w:rPr>
        <w:t xml:space="preserve"> </w:t>
      </w:r>
      <w:r w:rsidRPr="0008413C">
        <w:rPr>
          <w:rFonts w:asciiTheme="minorHAnsi" w:hAnsiTheme="minorHAnsi" w:cstheme="minorHAnsi"/>
          <w:b/>
          <w:sz w:val="24"/>
          <w:szCs w:val="24"/>
          <w:lang w:eastAsia="sk-SK"/>
        </w:rPr>
        <w:t>640 – Transfery</w:t>
      </w:r>
    </w:p>
    <w:p w:rsidR="004C62B5" w:rsidRPr="0008413C" w:rsidRDefault="004C62B5" w:rsidP="000F7AFD">
      <w:pPr>
        <w:spacing w:before="240" w:after="120"/>
        <w:ind w:firstLine="708"/>
        <w:jc w:val="both"/>
        <w:rPr>
          <w:rFonts w:asciiTheme="minorHAnsi" w:hAnsiTheme="minorHAnsi" w:cstheme="minorHAnsi"/>
          <w:sz w:val="24"/>
          <w:szCs w:val="24"/>
          <w:lang w:eastAsia="sk-SK"/>
        </w:rPr>
      </w:pPr>
      <w:r w:rsidRPr="0008413C">
        <w:rPr>
          <w:rFonts w:asciiTheme="minorHAnsi" w:hAnsiTheme="minorHAnsi" w:cstheme="minorHAnsi"/>
          <w:sz w:val="24"/>
          <w:szCs w:val="24"/>
        </w:rPr>
        <w:t>Transferové platby sú výdavky uskutočňované bez toho, aby za ne ich príjemcovia poskytovali nejaké protislužby alebo tovary. Transferová platba všeobecného charakteru určená pre rôzne alebo explicitne nešpecifikované ciele sa považuje vždy za bežný transfer. Triedia sa podľa príjemcu alebo druhu poskytovanej platby. Transfer môže byť len finančný vo forme príspevkov, dotácií a iných finančných vzťahov.</w:t>
      </w:r>
    </w:p>
    <w:p w:rsidR="007A23FC" w:rsidRPr="00BD1310" w:rsidRDefault="00654520" w:rsidP="00960906">
      <w:pPr>
        <w:ind w:firstLine="708"/>
        <w:jc w:val="both"/>
        <w:rPr>
          <w:rFonts w:asciiTheme="minorHAnsi" w:hAnsiTheme="minorHAnsi" w:cstheme="minorHAnsi"/>
          <w:sz w:val="24"/>
          <w:szCs w:val="24"/>
        </w:rPr>
      </w:pPr>
      <w:r>
        <w:rPr>
          <w:rFonts w:asciiTheme="minorHAnsi" w:hAnsiTheme="minorHAnsi" w:cstheme="minorHAnsi"/>
          <w:sz w:val="24"/>
          <w:szCs w:val="24"/>
        </w:rPr>
        <w:t>Najväčší objem finančných prostriedkov v rámci tejto kategórie predstavovali t</w:t>
      </w:r>
      <w:r w:rsidR="00C10AF1" w:rsidRPr="0008413C">
        <w:rPr>
          <w:rFonts w:asciiTheme="minorHAnsi" w:hAnsiTheme="minorHAnsi" w:cstheme="minorHAnsi"/>
          <w:sz w:val="24"/>
          <w:szCs w:val="24"/>
        </w:rPr>
        <w:t xml:space="preserve">ransfery </w:t>
      </w:r>
      <w:r w:rsidR="00C10AF1" w:rsidRPr="00654520">
        <w:rPr>
          <w:rFonts w:asciiTheme="minorHAnsi" w:hAnsiTheme="minorHAnsi" w:cstheme="minorHAnsi"/>
          <w:sz w:val="24"/>
          <w:szCs w:val="24"/>
        </w:rPr>
        <w:t>v rámci verejnej správy</w:t>
      </w:r>
      <w:r>
        <w:rPr>
          <w:rFonts w:asciiTheme="minorHAnsi" w:hAnsiTheme="minorHAnsi" w:cstheme="minorHAnsi"/>
          <w:sz w:val="24"/>
          <w:szCs w:val="24"/>
        </w:rPr>
        <w:t xml:space="preserve">, a to </w:t>
      </w:r>
      <w:r w:rsidR="00C10AF1" w:rsidRPr="0008413C">
        <w:rPr>
          <w:rFonts w:asciiTheme="minorHAnsi" w:hAnsiTheme="minorHAnsi" w:cstheme="minorHAnsi"/>
          <w:bCs/>
          <w:sz w:val="24"/>
          <w:szCs w:val="24"/>
        </w:rPr>
        <w:t>najmä transfery z</w:t>
      </w:r>
      <w:r w:rsidR="0008413C">
        <w:rPr>
          <w:rFonts w:asciiTheme="minorHAnsi" w:hAnsiTheme="minorHAnsi" w:cstheme="minorHAnsi"/>
          <w:bCs/>
          <w:sz w:val="24"/>
          <w:szCs w:val="24"/>
        </w:rPr>
        <w:t>o štátneho</w:t>
      </w:r>
      <w:r w:rsidR="00C10AF1" w:rsidRPr="0008413C">
        <w:rPr>
          <w:rFonts w:asciiTheme="minorHAnsi" w:hAnsiTheme="minorHAnsi" w:cstheme="minorHAnsi"/>
          <w:b/>
          <w:bCs/>
          <w:sz w:val="24"/>
          <w:szCs w:val="24"/>
        </w:rPr>
        <w:t> </w:t>
      </w:r>
      <w:r w:rsidR="00C10AF1" w:rsidRPr="0008413C">
        <w:rPr>
          <w:rFonts w:asciiTheme="minorHAnsi" w:hAnsiTheme="minorHAnsi" w:cstheme="minorHAnsi"/>
          <w:bCs/>
          <w:sz w:val="24"/>
          <w:szCs w:val="24"/>
        </w:rPr>
        <w:t xml:space="preserve">rozpočtu </w:t>
      </w:r>
      <w:r w:rsidR="0008413C">
        <w:rPr>
          <w:rFonts w:asciiTheme="minorHAnsi" w:hAnsiTheme="minorHAnsi" w:cstheme="minorHAnsi"/>
          <w:bCs/>
          <w:sz w:val="24"/>
          <w:szCs w:val="24"/>
        </w:rPr>
        <w:t xml:space="preserve">z </w:t>
      </w:r>
      <w:r w:rsidR="00C10AF1" w:rsidRPr="0008413C">
        <w:rPr>
          <w:rFonts w:asciiTheme="minorHAnsi" w:hAnsiTheme="minorHAnsi" w:cstheme="minorHAnsi"/>
          <w:sz w:val="24"/>
          <w:szCs w:val="24"/>
        </w:rPr>
        <w:t xml:space="preserve">kapitoly Ministerstva školstva, vedy, výskumu a športu SR </w:t>
      </w:r>
      <w:r w:rsidR="00BD1310">
        <w:rPr>
          <w:rFonts w:asciiTheme="minorHAnsi" w:hAnsiTheme="minorHAnsi" w:cstheme="minorHAnsi"/>
          <w:sz w:val="24"/>
          <w:szCs w:val="24"/>
        </w:rPr>
        <w:t xml:space="preserve">a z rozpočtu BSK </w:t>
      </w:r>
      <w:r w:rsidR="00C10AF1" w:rsidRPr="0008413C">
        <w:rPr>
          <w:rFonts w:asciiTheme="minorHAnsi" w:hAnsiTheme="minorHAnsi" w:cstheme="minorHAnsi"/>
          <w:sz w:val="24"/>
          <w:szCs w:val="24"/>
        </w:rPr>
        <w:t xml:space="preserve">na financovanie vzdelávania </w:t>
      </w:r>
      <w:r w:rsidR="00BD1310">
        <w:rPr>
          <w:rFonts w:asciiTheme="minorHAnsi" w:hAnsiTheme="minorHAnsi" w:cstheme="minorHAnsi"/>
          <w:sz w:val="24"/>
          <w:szCs w:val="24"/>
        </w:rPr>
        <w:t>na príspevkových</w:t>
      </w:r>
      <w:r w:rsidR="00C10AF1" w:rsidRPr="0008413C">
        <w:rPr>
          <w:rFonts w:asciiTheme="minorHAnsi" w:hAnsiTheme="minorHAnsi" w:cstheme="minorHAnsi"/>
          <w:sz w:val="24"/>
          <w:szCs w:val="24"/>
        </w:rPr>
        <w:t xml:space="preserve"> </w:t>
      </w:r>
      <w:r w:rsidR="00BD1310">
        <w:rPr>
          <w:rFonts w:asciiTheme="minorHAnsi" w:hAnsiTheme="minorHAnsi" w:cstheme="minorHAnsi"/>
          <w:sz w:val="24"/>
          <w:szCs w:val="24"/>
        </w:rPr>
        <w:t>stredných</w:t>
      </w:r>
      <w:r w:rsidR="00C10AF1" w:rsidRPr="0008413C">
        <w:rPr>
          <w:rFonts w:asciiTheme="minorHAnsi" w:hAnsiTheme="minorHAnsi" w:cstheme="minorHAnsi"/>
          <w:sz w:val="24"/>
          <w:szCs w:val="24"/>
        </w:rPr>
        <w:t xml:space="preserve"> šk</w:t>
      </w:r>
      <w:r w:rsidR="00BD1310">
        <w:rPr>
          <w:rFonts w:asciiTheme="minorHAnsi" w:hAnsiTheme="minorHAnsi" w:cstheme="minorHAnsi"/>
          <w:sz w:val="24"/>
          <w:szCs w:val="24"/>
        </w:rPr>
        <w:t>olách</w:t>
      </w:r>
      <w:r w:rsidR="00CE155E">
        <w:rPr>
          <w:rFonts w:asciiTheme="minorHAnsi" w:hAnsiTheme="minorHAnsi" w:cstheme="minorHAnsi"/>
          <w:sz w:val="24"/>
          <w:szCs w:val="24"/>
        </w:rPr>
        <w:t>, na financovanie kultúrnych zariadení</w:t>
      </w:r>
      <w:r w:rsidR="00CE155E" w:rsidRPr="006E15D0">
        <w:rPr>
          <w:rFonts w:asciiTheme="minorHAnsi" w:hAnsiTheme="minorHAnsi" w:cstheme="minorHAnsi"/>
          <w:sz w:val="24"/>
          <w:szCs w:val="24"/>
        </w:rPr>
        <w:t xml:space="preserve"> </w:t>
      </w:r>
      <w:r w:rsidR="00CE155E">
        <w:rPr>
          <w:rFonts w:asciiTheme="minorHAnsi" w:hAnsiTheme="minorHAnsi" w:cstheme="minorHAnsi"/>
          <w:sz w:val="24"/>
          <w:szCs w:val="24"/>
        </w:rPr>
        <w:t xml:space="preserve">a </w:t>
      </w:r>
      <w:r w:rsidR="00CE155E" w:rsidRPr="00CE155E">
        <w:rPr>
          <w:rFonts w:asciiTheme="minorHAnsi" w:hAnsiTheme="minorHAnsi" w:cstheme="minorHAnsi"/>
          <w:sz w:val="24"/>
          <w:szCs w:val="24"/>
        </w:rPr>
        <w:t>na zabezpečenie prevádzky týchto škôl</w:t>
      </w:r>
      <w:r w:rsidR="00CE155E">
        <w:rPr>
          <w:rFonts w:asciiTheme="minorHAnsi" w:hAnsiTheme="minorHAnsi" w:cstheme="minorHAnsi"/>
          <w:sz w:val="24"/>
          <w:szCs w:val="24"/>
        </w:rPr>
        <w:t xml:space="preserve"> a kultúrnych zariadení,</w:t>
      </w:r>
      <w:r w:rsidR="00C10AF1" w:rsidRPr="0008413C">
        <w:rPr>
          <w:rFonts w:asciiTheme="minorHAnsi" w:hAnsiTheme="minorHAnsi" w:cstheme="minorHAnsi"/>
          <w:sz w:val="24"/>
          <w:szCs w:val="24"/>
        </w:rPr>
        <w:t xml:space="preserve"> ku ktorým zriaďovateľskú funkciu plní BSK</w:t>
      </w:r>
      <w:r w:rsidR="00BD1310" w:rsidRPr="00BD1310">
        <w:rPr>
          <w:rFonts w:asciiTheme="minorHAnsi" w:hAnsiTheme="minorHAnsi" w:cstheme="minorHAnsi"/>
          <w:sz w:val="24"/>
          <w:szCs w:val="24"/>
        </w:rPr>
        <w:t xml:space="preserve">. </w:t>
      </w:r>
      <w:r w:rsidR="00A004C8">
        <w:rPr>
          <w:rFonts w:asciiTheme="minorHAnsi" w:hAnsiTheme="minorHAnsi" w:cstheme="minorHAnsi"/>
          <w:sz w:val="24"/>
          <w:szCs w:val="24"/>
        </w:rPr>
        <w:t>K</w:t>
      </w:r>
      <w:r w:rsidR="00D94D11">
        <w:rPr>
          <w:rFonts w:asciiTheme="minorHAnsi" w:hAnsiTheme="minorHAnsi" w:cstheme="minorHAnsi"/>
          <w:sz w:val="24"/>
          <w:szCs w:val="24"/>
        </w:rPr>
        <w:t>ategóri</w:t>
      </w:r>
      <w:r w:rsidR="00A004C8">
        <w:rPr>
          <w:rFonts w:asciiTheme="minorHAnsi" w:hAnsiTheme="minorHAnsi" w:cstheme="minorHAnsi"/>
          <w:sz w:val="24"/>
          <w:szCs w:val="24"/>
        </w:rPr>
        <w:t>a</w:t>
      </w:r>
      <w:r w:rsidR="00D94D11">
        <w:rPr>
          <w:rFonts w:asciiTheme="minorHAnsi" w:hAnsiTheme="minorHAnsi" w:cstheme="minorHAnsi"/>
          <w:sz w:val="24"/>
          <w:szCs w:val="24"/>
        </w:rPr>
        <w:t xml:space="preserve"> 642</w:t>
      </w:r>
      <w:r w:rsidR="00A004C8">
        <w:rPr>
          <w:rFonts w:asciiTheme="minorHAnsi" w:hAnsiTheme="minorHAnsi" w:cstheme="minorHAnsi"/>
          <w:sz w:val="24"/>
          <w:szCs w:val="24"/>
        </w:rPr>
        <w:t xml:space="preserve"> </w:t>
      </w:r>
      <w:r w:rsidR="00960906">
        <w:rPr>
          <w:rFonts w:asciiTheme="minorHAnsi" w:hAnsiTheme="minorHAnsi" w:cstheme="minorHAnsi"/>
          <w:sz w:val="24"/>
          <w:szCs w:val="24"/>
        </w:rPr>
        <w:t>- transfery jednotlivcom a neziskovým PO</w:t>
      </w:r>
      <w:r w:rsidR="00D94D11">
        <w:rPr>
          <w:rFonts w:asciiTheme="minorHAnsi" w:hAnsiTheme="minorHAnsi" w:cstheme="minorHAnsi"/>
          <w:sz w:val="24"/>
          <w:szCs w:val="24"/>
        </w:rPr>
        <w:t xml:space="preserve"> </w:t>
      </w:r>
      <w:r w:rsidR="00A004C8">
        <w:rPr>
          <w:rFonts w:asciiTheme="minorHAnsi" w:hAnsiTheme="minorHAnsi" w:cstheme="minorHAnsi"/>
          <w:sz w:val="24"/>
          <w:szCs w:val="24"/>
        </w:rPr>
        <w:t>zahŕňa</w:t>
      </w:r>
      <w:r w:rsidR="00D94D11">
        <w:rPr>
          <w:rFonts w:asciiTheme="minorHAnsi" w:hAnsiTheme="minorHAnsi" w:cstheme="minorHAnsi"/>
          <w:sz w:val="24"/>
          <w:szCs w:val="24"/>
        </w:rPr>
        <w:t xml:space="preserve"> finančné príspevky neštátnym neziskovým organizáciam</w:t>
      </w:r>
      <w:r w:rsidR="00960906" w:rsidRPr="00960906">
        <w:rPr>
          <w:rFonts w:asciiTheme="minorHAnsi" w:hAnsiTheme="minorHAnsi" w:cstheme="minorHAnsi"/>
          <w:sz w:val="24"/>
          <w:szCs w:val="24"/>
        </w:rPr>
        <w:t xml:space="preserve"> </w:t>
      </w:r>
      <w:r w:rsidR="00960906">
        <w:rPr>
          <w:rFonts w:asciiTheme="minorHAnsi" w:hAnsiTheme="minorHAnsi" w:cstheme="minorHAnsi"/>
          <w:sz w:val="24"/>
          <w:szCs w:val="24"/>
        </w:rPr>
        <w:t>poskytujúcim verejnoprospečné služby</w:t>
      </w:r>
      <w:r w:rsidR="00D94D11">
        <w:rPr>
          <w:rFonts w:asciiTheme="minorHAnsi" w:hAnsiTheme="minorHAnsi" w:cstheme="minorHAnsi"/>
          <w:sz w:val="24"/>
          <w:szCs w:val="24"/>
        </w:rPr>
        <w:t>, občianským združeniam</w:t>
      </w:r>
      <w:r w:rsidR="00960906">
        <w:rPr>
          <w:rFonts w:asciiTheme="minorHAnsi" w:hAnsiTheme="minorHAnsi" w:cstheme="minorHAnsi"/>
          <w:sz w:val="24"/>
          <w:szCs w:val="24"/>
        </w:rPr>
        <w:t>, súkromným školám a pod.</w:t>
      </w:r>
      <w:r w:rsidR="00D94D11">
        <w:rPr>
          <w:rFonts w:asciiTheme="minorHAnsi" w:hAnsiTheme="minorHAnsi" w:cstheme="minorHAnsi"/>
          <w:sz w:val="24"/>
          <w:szCs w:val="24"/>
        </w:rPr>
        <w:t xml:space="preserve">  </w:t>
      </w:r>
      <w:r w:rsidR="00A004C8">
        <w:rPr>
          <w:rFonts w:asciiTheme="minorHAnsi" w:hAnsiTheme="minorHAnsi" w:cstheme="minorHAnsi"/>
          <w:sz w:val="24"/>
          <w:szCs w:val="24"/>
        </w:rPr>
        <w:t>K</w:t>
      </w:r>
      <w:r w:rsidR="00960906">
        <w:rPr>
          <w:rFonts w:asciiTheme="minorHAnsi" w:hAnsiTheme="minorHAnsi" w:cstheme="minorHAnsi"/>
          <w:sz w:val="24"/>
          <w:szCs w:val="24"/>
        </w:rPr>
        <w:t>ategóri</w:t>
      </w:r>
      <w:r w:rsidR="001A53AD">
        <w:rPr>
          <w:rFonts w:asciiTheme="minorHAnsi" w:hAnsiTheme="minorHAnsi" w:cstheme="minorHAnsi"/>
          <w:sz w:val="24"/>
          <w:szCs w:val="24"/>
        </w:rPr>
        <w:t>a</w:t>
      </w:r>
      <w:r w:rsidR="00960906">
        <w:rPr>
          <w:rFonts w:asciiTheme="minorHAnsi" w:hAnsiTheme="minorHAnsi" w:cstheme="minorHAnsi"/>
          <w:sz w:val="24"/>
          <w:szCs w:val="24"/>
        </w:rPr>
        <w:t xml:space="preserve"> 644 – </w:t>
      </w:r>
      <w:r w:rsidR="00A004C8">
        <w:rPr>
          <w:rFonts w:asciiTheme="minorHAnsi" w:hAnsiTheme="minorHAnsi" w:cstheme="minorHAnsi"/>
          <w:sz w:val="24"/>
          <w:szCs w:val="24"/>
        </w:rPr>
        <w:t>zahŕňa</w:t>
      </w:r>
      <w:r w:rsidR="00960906">
        <w:rPr>
          <w:rFonts w:asciiTheme="minorHAnsi" w:hAnsiTheme="minorHAnsi" w:cstheme="minorHAnsi"/>
          <w:sz w:val="24"/>
          <w:szCs w:val="24"/>
        </w:rPr>
        <w:t xml:space="preserve"> najmä platby v prospech spoločnosti Slovak Lines a.s. za </w:t>
      </w:r>
      <w:r w:rsidR="00960906" w:rsidRPr="00960906">
        <w:rPr>
          <w:rFonts w:asciiTheme="minorHAnsi" w:hAnsiTheme="minorHAnsi" w:cstheme="minorHAnsi"/>
          <w:sz w:val="24"/>
          <w:szCs w:val="24"/>
        </w:rPr>
        <w:t>dopravn</w:t>
      </w:r>
      <w:r w:rsidR="00960906">
        <w:rPr>
          <w:rFonts w:asciiTheme="minorHAnsi" w:hAnsiTheme="minorHAnsi" w:cstheme="minorHAnsi"/>
          <w:sz w:val="24"/>
          <w:szCs w:val="24"/>
        </w:rPr>
        <w:t xml:space="preserve">é výkony v roku 2015 v celkovom objeme </w:t>
      </w:r>
      <w:r w:rsidR="00960906" w:rsidRPr="00960906">
        <w:rPr>
          <w:rFonts w:asciiTheme="minorHAnsi" w:hAnsiTheme="minorHAnsi" w:cstheme="minorHAnsi"/>
          <w:sz w:val="24"/>
          <w:szCs w:val="24"/>
        </w:rPr>
        <w:t>8</w:t>
      </w:r>
      <w:r w:rsidR="00960906">
        <w:rPr>
          <w:rFonts w:asciiTheme="minorHAnsi" w:hAnsiTheme="minorHAnsi" w:cstheme="minorHAnsi"/>
          <w:sz w:val="24"/>
          <w:szCs w:val="24"/>
        </w:rPr>
        <w:t> </w:t>
      </w:r>
      <w:r w:rsidR="00960906" w:rsidRPr="00960906">
        <w:rPr>
          <w:rFonts w:asciiTheme="minorHAnsi" w:hAnsiTheme="minorHAnsi" w:cstheme="minorHAnsi"/>
          <w:sz w:val="24"/>
          <w:szCs w:val="24"/>
        </w:rPr>
        <w:t>577</w:t>
      </w:r>
      <w:r w:rsidR="00960906">
        <w:rPr>
          <w:rFonts w:asciiTheme="minorHAnsi" w:hAnsiTheme="minorHAnsi" w:cstheme="minorHAnsi"/>
          <w:sz w:val="24"/>
          <w:szCs w:val="24"/>
        </w:rPr>
        <w:t xml:space="preserve"> </w:t>
      </w:r>
      <w:r w:rsidR="00960906" w:rsidRPr="00960906">
        <w:rPr>
          <w:rFonts w:asciiTheme="minorHAnsi" w:hAnsiTheme="minorHAnsi" w:cstheme="minorHAnsi"/>
          <w:sz w:val="24"/>
          <w:szCs w:val="24"/>
        </w:rPr>
        <w:t>144,9</w:t>
      </w:r>
      <w:r w:rsidR="00960906">
        <w:rPr>
          <w:rFonts w:asciiTheme="minorHAnsi" w:hAnsiTheme="minorHAnsi" w:cstheme="minorHAnsi"/>
          <w:sz w:val="24"/>
          <w:szCs w:val="24"/>
        </w:rPr>
        <w:t xml:space="preserve"> EUR.</w:t>
      </w:r>
      <w:r w:rsidR="00A004C8">
        <w:rPr>
          <w:rFonts w:asciiTheme="minorHAnsi" w:hAnsiTheme="minorHAnsi" w:cstheme="minorHAnsi"/>
          <w:sz w:val="24"/>
          <w:szCs w:val="24"/>
        </w:rPr>
        <w:t xml:space="preserve"> Transfery do zahraničia predstavujú refundácie finančných prostriedkov v rámci projektu ENPI vo výške </w:t>
      </w:r>
      <w:r w:rsidR="00A004C8" w:rsidRPr="00A004C8">
        <w:rPr>
          <w:rFonts w:asciiTheme="minorHAnsi" w:hAnsiTheme="minorHAnsi" w:cstheme="minorHAnsi"/>
          <w:sz w:val="24"/>
          <w:szCs w:val="24"/>
        </w:rPr>
        <w:t>396 468,79</w:t>
      </w:r>
      <w:r w:rsidR="00A004C8">
        <w:rPr>
          <w:rFonts w:asciiTheme="minorHAnsi" w:hAnsiTheme="minorHAnsi" w:cstheme="minorHAnsi"/>
          <w:sz w:val="24"/>
          <w:szCs w:val="24"/>
        </w:rPr>
        <w:t xml:space="preserve"> EUR a projektu Behind the Bridge vo výške </w:t>
      </w:r>
      <w:r w:rsidR="00A004C8" w:rsidRPr="00A004C8">
        <w:rPr>
          <w:rFonts w:asciiTheme="minorHAnsi" w:hAnsiTheme="minorHAnsi" w:cstheme="minorHAnsi"/>
          <w:sz w:val="24"/>
          <w:szCs w:val="24"/>
        </w:rPr>
        <w:t>17 217,81</w:t>
      </w:r>
      <w:r w:rsidR="00A004C8">
        <w:rPr>
          <w:rFonts w:asciiTheme="minorHAnsi" w:hAnsiTheme="minorHAnsi" w:cstheme="minorHAnsi"/>
          <w:sz w:val="24"/>
          <w:szCs w:val="24"/>
        </w:rPr>
        <w:t xml:space="preserve"> EUR.</w:t>
      </w:r>
    </w:p>
    <w:tbl>
      <w:tblPr>
        <w:tblW w:w="10456" w:type="dxa"/>
        <w:tblInd w:w="55" w:type="dxa"/>
        <w:tblCellMar>
          <w:left w:w="70" w:type="dxa"/>
          <w:right w:w="70" w:type="dxa"/>
        </w:tblCellMar>
        <w:tblLook w:val="04A0" w:firstRow="1" w:lastRow="0" w:firstColumn="1" w:lastColumn="0" w:noHBand="0" w:noVBand="1"/>
      </w:tblPr>
      <w:tblGrid>
        <w:gridCol w:w="3135"/>
        <w:gridCol w:w="1701"/>
        <w:gridCol w:w="1417"/>
        <w:gridCol w:w="1418"/>
        <w:gridCol w:w="1559"/>
        <w:gridCol w:w="1226"/>
      </w:tblGrid>
      <w:tr w:rsidR="004C62B5" w:rsidRPr="004C62B5" w:rsidTr="004C62B5">
        <w:trPr>
          <w:trHeight w:val="270"/>
        </w:trPr>
        <w:tc>
          <w:tcPr>
            <w:tcW w:w="3135"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4C62B5" w:rsidRPr="004C62B5" w:rsidRDefault="004C62B5" w:rsidP="004C62B5">
            <w:pPr>
              <w:spacing w:after="0" w:line="240" w:lineRule="auto"/>
              <w:rPr>
                <w:rFonts w:cs="Calibri"/>
                <w:b/>
                <w:bCs/>
                <w:color w:val="000000"/>
                <w:sz w:val="20"/>
                <w:szCs w:val="20"/>
                <w:lang w:eastAsia="sk-SK"/>
              </w:rPr>
            </w:pPr>
            <w:r w:rsidRPr="004C62B5">
              <w:rPr>
                <w:rFonts w:cs="Calibri"/>
                <w:b/>
                <w:bCs/>
                <w:color w:val="000000"/>
                <w:sz w:val="20"/>
                <w:szCs w:val="20"/>
                <w:lang w:eastAsia="sk-SK"/>
              </w:rPr>
              <w:t>640 - Transfery</w:t>
            </w:r>
          </w:p>
        </w:tc>
        <w:tc>
          <w:tcPr>
            <w:tcW w:w="1701"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4C62B5" w:rsidRPr="004C62B5" w:rsidRDefault="004C62B5" w:rsidP="004C62B5">
            <w:pPr>
              <w:spacing w:after="0" w:line="240" w:lineRule="auto"/>
              <w:jc w:val="center"/>
              <w:rPr>
                <w:rFonts w:cs="Calibri"/>
                <w:b/>
                <w:bCs/>
                <w:sz w:val="18"/>
                <w:szCs w:val="18"/>
                <w:lang w:eastAsia="sk-SK"/>
              </w:rPr>
            </w:pPr>
            <w:r w:rsidRPr="004C62B5">
              <w:rPr>
                <w:rFonts w:cs="Calibri"/>
                <w:b/>
                <w:bCs/>
                <w:sz w:val="18"/>
                <w:szCs w:val="18"/>
                <w:lang w:eastAsia="sk-SK"/>
              </w:rPr>
              <w:t xml:space="preserve">Skutočnosť za rok </w:t>
            </w:r>
            <w:r w:rsidR="00C3578E">
              <w:rPr>
                <w:rFonts w:cs="Calibri"/>
                <w:b/>
                <w:bCs/>
                <w:sz w:val="18"/>
                <w:szCs w:val="18"/>
                <w:lang w:eastAsia="sk-SK"/>
              </w:rPr>
              <w:t>2014</w:t>
            </w:r>
            <w:r w:rsidRPr="004C62B5">
              <w:rPr>
                <w:rFonts w:cs="Calibri"/>
                <w:b/>
                <w:bCs/>
                <w:sz w:val="18"/>
                <w:szCs w:val="18"/>
                <w:lang w:eastAsia="sk-SK"/>
              </w:rPr>
              <w:t xml:space="preserve"> v EUR</w:t>
            </w:r>
          </w:p>
        </w:tc>
        <w:tc>
          <w:tcPr>
            <w:tcW w:w="1417"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4C62B5" w:rsidRDefault="004C62B5" w:rsidP="004C62B5">
            <w:pPr>
              <w:spacing w:after="0" w:line="240" w:lineRule="auto"/>
              <w:jc w:val="center"/>
              <w:rPr>
                <w:rFonts w:cs="Calibri"/>
                <w:b/>
                <w:bCs/>
                <w:sz w:val="18"/>
                <w:szCs w:val="18"/>
                <w:lang w:eastAsia="sk-SK"/>
              </w:rPr>
            </w:pPr>
            <w:r w:rsidRPr="004C62B5">
              <w:rPr>
                <w:rFonts w:cs="Calibri"/>
                <w:b/>
                <w:bCs/>
                <w:sz w:val="18"/>
                <w:szCs w:val="18"/>
                <w:lang w:eastAsia="sk-SK"/>
              </w:rPr>
              <w:t xml:space="preserve">Schválený rozpočet </w:t>
            </w:r>
            <w:r w:rsidR="00A152BC">
              <w:rPr>
                <w:rFonts w:cs="Calibri"/>
                <w:b/>
                <w:bCs/>
                <w:sz w:val="18"/>
                <w:szCs w:val="18"/>
                <w:lang w:eastAsia="sk-SK"/>
              </w:rPr>
              <w:t>2015</w:t>
            </w:r>
            <w:r w:rsidRPr="004C62B5">
              <w:rPr>
                <w:rFonts w:cs="Calibri"/>
                <w:b/>
                <w:bCs/>
                <w:sz w:val="18"/>
                <w:szCs w:val="18"/>
                <w:lang w:eastAsia="sk-SK"/>
              </w:rPr>
              <w:t xml:space="preserve"> </w:t>
            </w:r>
          </w:p>
          <w:p w:rsidR="004C62B5" w:rsidRPr="004C62B5" w:rsidRDefault="004C62B5" w:rsidP="004C62B5">
            <w:pPr>
              <w:spacing w:after="0" w:line="240" w:lineRule="auto"/>
              <w:jc w:val="center"/>
              <w:rPr>
                <w:rFonts w:cs="Calibri"/>
                <w:b/>
                <w:bCs/>
                <w:sz w:val="18"/>
                <w:szCs w:val="18"/>
                <w:lang w:eastAsia="sk-SK"/>
              </w:rPr>
            </w:pPr>
            <w:r w:rsidRPr="004C62B5">
              <w:rPr>
                <w:rFonts w:cs="Calibri"/>
                <w:b/>
                <w:bCs/>
                <w:sz w:val="18"/>
                <w:szCs w:val="18"/>
                <w:lang w:eastAsia="sk-SK"/>
              </w:rPr>
              <w:t>v EUR</w:t>
            </w:r>
          </w:p>
        </w:tc>
        <w:tc>
          <w:tcPr>
            <w:tcW w:w="1418"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4C62B5" w:rsidRDefault="004C62B5" w:rsidP="004C62B5">
            <w:pPr>
              <w:spacing w:after="0" w:line="240" w:lineRule="auto"/>
              <w:jc w:val="center"/>
              <w:rPr>
                <w:rFonts w:cs="Calibri"/>
                <w:b/>
                <w:bCs/>
                <w:sz w:val="18"/>
                <w:szCs w:val="18"/>
                <w:lang w:eastAsia="sk-SK"/>
              </w:rPr>
            </w:pPr>
            <w:r w:rsidRPr="004C62B5">
              <w:rPr>
                <w:rFonts w:cs="Calibri"/>
                <w:b/>
                <w:bCs/>
                <w:sz w:val="18"/>
                <w:szCs w:val="18"/>
                <w:lang w:eastAsia="sk-SK"/>
              </w:rPr>
              <w:t>Zmenený rozpočet k 31.12.</w:t>
            </w:r>
            <w:r w:rsidR="00A152BC">
              <w:rPr>
                <w:rFonts w:cs="Calibri"/>
                <w:b/>
                <w:bCs/>
                <w:sz w:val="18"/>
                <w:szCs w:val="18"/>
                <w:lang w:eastAsia="sk-SK"/>
              </w:rPr>
              <w:t>2015</w:t>
            </w:r>
            <w:r w:rsidRPr="004C62B5">
              <w:rPr>
                <w:rFonts w:cs="Calibri"/>
                <w:b/>
                <w:bCs/>
                <w:sz w:val="18"/>
                <w:szCs w:val="18"/>
                <w:lang w:eastAsia="sk-SK"/>
              </w:rPr>
              <w:t xml:space="preserve"> </w:t>
            </w:r>
          </w:p>
          <w:p w:rsidR="004C62B5" w:rsidRPr="004C62B5" w:rsidRDefault="004C62B5" w:rsidP="004C62B5">
            <w:pPr>
              <w:spacing w:after="0" w:line="240" w:lineRule="auto"/>
              <w:jc w:val="center"/>
              <w:rPr>
                <w:rFonts w:cs="Calibri"/>
                <w:b/>
                <w:bCs/>
                <w:sz w:val="18"/>
                <w:szCs w:val="18"/>
                <w:lang w:eastAsia="sk-SK"/>
              </w:rPr>
            </w:pPr>
            <w:r w:rsidRPr="004C62B5">
              <w:rPr>
                <w:rFonts w:cs="Calibri"/>
                <w:b/>
                <w:bCs/>
                <w:sz w:val="18"/>
                <w:szCs w:val="18"/>
                <w:lang w:eastAsia="sk-SK"/>
              </w:rPr>
              <w:t>v EUR</w:t>
            </w:r>
          </w:p>
        </w:tc>
        <w:tc>
          <w:tcPr>
            <w:tcW w:w="1559"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4C62B5" w:rsidRDefault="004C62B5" w:rsidP="004C62B5">
            <w:pPr>
              <w:spacing w:after="0" w:line="240" w:lineRule="auto"/>
              <w:jc w:val="center"/>
              <w:rPr>
                <w:rFonts w:cs="Calibri"/>
                <w:b/>
                <w:bCs/>
                <w:sz w:val="18"/>
                <w:szCs w:val="18"/>
                <w:lang w:eastAsia="sk-SK"/>
              </w:rPr>
            </w:pPr>
            <w:r w:rsidRPr="004C62B5">
              <w:rPr>
                <w:rFonts w:cs="Calibri"/>
                <w:b/>
                <w:bCs/>
                <w:sz w:val="18"/>
                <w:szCs w:val="18"/>
                <w:lang w:eastAsia="sk-SK"/>
              </w:rPr>
              <w:t>Čerpanie rozpočtu k 31.12.</w:t>
            </w:r>
            <w:r w:rsidR="00A152BC">
              <w:rPr>
                <w:rFonts w:cs="Calibri"/>
                <w:b/>
                <w:bCs/>
                <w:sz w:val="18"/>
                <w:szCs w:val="18"/>
                <w:lang w:eastAsia="sk-SK"/>
              </w:rPr>
              <w:t>2015</w:t>
            </w:r>
          </w:p>
          <w:p w:rsidR="004C62B5" w:rsidRPr="004C62B5" w:rsidRDefault="004C62B5" w:rsidP="004C62B5">
            <w:pPr>
              <w:spacing w:after="0" w:line="240" w:lineRule="auto"/>
              <w:jc w:val="center"/>
              <w:rPr>
                <w:rFonts w:cs="Calibri"/>
                <w:b/>
                <w:bCs/>
                <w:sz w:val="18"/>
                <w:szCs w:val="18"/>
                <w:lang w:eastAsia="sk-SK"/>
              </w:rPr>
            </w:pPr>
            <w:r w:rsidRPr="004C62B5">
              <w:rPr>
                <w:rFonts w:cs="Calibri"/>
                <w:b/>
                <w:bCs/>
                <w:sz w:val="18"/>
                <w:szCs w:val="18"/>
                <w:lang w:eastAsia="sk-SK"/>
              </w:rPr>
              <w:t xml:space="preserve"> v EUR</w:t>
            </w:r>
          </w:p>
        </w:tc>
        <w:tc>
          <w:tcPr>
            <w:tcW w:w="1226"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4C62B5" w:rsidRPr="004C62B5" w:rsidRDefault="004C62B5" w:rsidP="004C62B5">
            <w:pPr>
              <w:spacing w:after="0" w:line="240" w:lineRule="auto"/>
              <w:jc w:val="center"/>
              <w:rPr>
                <w:rFonts w:cs="Calibri"/>
                <w:b/>
                <w:bCs/>
                <w:sz w:val="18"/>
                <w:szCs w:val="18"/>
                <w:lang w:eastAsia="sk-SK"/>
              </w:rPr>
            </w:pPr>
            <w:r w:rsidRPr="004C62B5">
              <w:rPr>
                <w:rFonts w:cs="Calibri"/>
                <w:b/>
                <w:bCs/>
                <w:sz w:val="18"/>
                <w:szCs w:val="18"/>
                <w:lang w:eastAsia="sk-SK"/>
              </w:rPr>
              <w:t xml:space="preserve">% čerpanie k zmenenému rozpočtu </w:t>
            </w:r>
          </w:p>
        </w:tc>
      </w:tr>
      <w:tr w:rsidR="004C62B5" w:rsidRPr="004C62B5" w:rsidTr="00F60D48">
        <w:trPr>
          <w:trHeight w:val="270"/>
        </w:trPr>
        <w:tc>
          <w:tcPr>
            <w:tcW w:w="3135" w:type="dxa"/>
            <w:vMerge/>
            <w:tcBorders>
              <w:top w:val="single" w:sz="12" w:space="0" w:color="FFFFFF"/>
              <w:left w:val="single" w:sz="12" w:space="0" w:color="FFFFFF"/>
              <w:bottom w:val="single" w:sz="12" w:space="0" w:color="FFFFFF"/>
              <w:right w:val="single" w:sz="12" w:space="0" w:color="FFFFFF"/>
            </w:tcBorders>
            <w:vAlign w:val="center"/>
            <w:hideMark/>
          </w:tcPr>
          <w:p w:rsidR="004C62B5" w:rsidRPr="004C62B5" w:rsidRDefault="004C62B5" w:rsidP="004C62B5">
            <w:pPr>
              <w:spacing w:after="0" w:line="240" w:lineRule="auto"/>
              <w:rPr>
                <w:rFonts w:cs="Calibri"/>
                <w:b/>
                <w:bCs/>
                <w:color w:val="000000"/>
                <w:sz w:val="20"/>
                <w:szCs w:val="20"/>
                <w:lang w:eastAsia="sk-SK"/>
              </w:rPr>
            </w:pPr>
          </w:p>
        </w:tc>
        <w:tc>
          <w:tcPr>
            <w:tcW w:w="1701" w:type="dxa"/>
            <w:vMerge/>
            <w:tcBorders>
              <w:top w:val="single" w:sz="12" w:space="0" w:color="FFFFFF"/>
              <w:left w:val="single" w:sz="12" w:space="0" w:color="FFFFFF"/>
              <w:bottom w:val="single" w:sz="12" w:space="0" w:color="FFFFFF"/>
              <w:right w:val="single" w:sz="12" w:space="0" w:color="FFFFFF"/>
            </w:tcBorders>
            <w:vAlign w:val="center"/>
            <w:hideMark/>
          </w:tcPr>
          <w:p w:rsidR="004C62B5" w:rsidRPr="004C62B5" w:rsidRDefault="004C62B5" w:rsidP="004C62B5">
            <w:pPr>
              <w:spacing w:after="0" w:line="240" w:lineRule="auto"/>
              <w:rPr>
                <w:rFonts w:cs="Calibri"/>
                <w:b/>
                <w:bCs/>
                <w:sz w:val="18"/>
                <w:szCs w:val="18"/>
                <w:lang w:eastAsia="sk-SK"/>
              </w:rPr>
            </w:pPr>
          </w:p>
        </w:tc>
        <w:tc>
          <w:tcPr>
            <w:tcW w:w="1417" w:type="dxa"/>
            <w:vMerge/>
            <w:tcBorders>
              <w:top w:val="single" w:sz="12" w:space="0" w:color="FFFFFF"/>
              <w:left w:val="single" w:sz="12" w:space="0" w:color="FFFFFF"/>
              <w:bottom w:val="single" w:sz="12" w:space="0" w:color="FFFFFF"/>
              <w:right w:val="single" w:sz="12" w:space="0" w:color="FFFFFF"/>
            </w:tcBorders>
            <w:vAlign w:val="center"/>
            <w:hideMark/>
          </w:tcPr>
          <w:p w:rsidR="004C62B5" w:rsidRPr="004C62B5" w:rsidRDefault="004C62B5" w:rsidP="004C62B5">
            <w:pPr>
              <w:spacing w:after="0" w:line="240" w:lineRule="auto"/>
              <w:rPr>
                <w:rFonts w:cs="Calibri"/>
                <w:b/>
                <w:bCs/>
                <w:sz w:val="18"/>
                <w:szCs w:val="18"/>
                <w:lang w:eastAsia="sk-SK"/>
              </w:rPr>
            </w:pPr>
          </w:p>
        </w:tc>
        <w:tc>
          <w:tcPr>
            <w:tcW w:w="1418" w:type="dxa"/>
            <w:vMerge/>
            <w:tcBorders>
              <w:top w:val="single" w:sz="12" w:space="0" w:color="FFFFFF"/>
              <w:left w:val="single" w:sz="12" w:space="0" w:color="FFFFFF"/>
              <w:bottom w:val="single" w:sz="12" w:space="0" w:color="FFFFFF"/>
              <w:right w:val="single" w:sz="12" w:space="0" w:color="FFFFFF"/>
            </w:tcBorders>
            <w:vAlign w:val="center"/>
            <w:hideMark/>
          </w:tcPr>
          <w:p w:rsidR="004C62B5" w:rsidRPr="004C62B5" w:rsidRDefault="004C62B5" w:rsidP="004C62B5">
            <w:pPr>
              <w:spacing w:after="0" w:line="240" w:lineRule="auto"/>
              <w:rPr>
                <w:rFonts w:cs="Calibri"/>
                <w:b/>
                <w:bCs/>
                <w:sz w:val="18"/>
                <w:szCs w:val="18"/>
                <w:lang w:eastAsia="sk-SK"/>
              </w:rPr>
            </w:pPr>
          </w:p>
        </w:tc>
        <w:tc>
          <w:tcPr>
            <w:tcW w:w="1559" w:type="dxa"/>
            <w:vMerge/>
            <w:tcBorders>
              <w:top w:val="single" w:sz="12" w:space="0" w:color="FFFFFF"/>
              <w:left w:val="single" w:sz="12" w:space="0" w:color="FFFFFF"/>
              <w:bottom w:val="single" w:sz="12" w:space="0" w:color="FFFFFF"/>
              <w:right w:val="single" w:sz="12" w:space="0" w:color="FFFFFF"/>
            </w:tcBorders>
            <w:vAlign w:val="center"/>
            <w:hideMark/>
          </w:tcPr>
          <w:p w:rsidR="004C62B5" w:rsidRPr="004C62B5" w:rsidRDefault="004C62B5" w:rsidP="004C62B5">
            <w:pPr>
              <w:spacing w:after="0" w:line="240" w:lineRule="auto"/>
              <w:rPr>
                <w:rFonts w:cs="Calibri"/>
                <w:b/>
                <w:bCs/>
                <w:sz w:val="18"/>
                <w:szCs w:val="18"/>
                <w:lang w:eastAsia="sk-SK"/>
              </w:rPr>
            </w:pPr>
          </w:p>
        </w:tc>
        <w:tc>
          <w:tcPr>
            <w:tcW w:w="1226" w:type="dxa"/>
            <w:vMerge/>
            <w:tcBorders>
              <w:top w:val="single" w:sz="12" w:space="0" w:color="FFFFFF"/>
              <w:left w:val="single" w:sz="12" w:space="0" w:color="FFFFFF"/>
              <w:bottom w:val="single" w:sz="12" w:space="0" w:color="FFFFFF"/>
              <w:right w:val="single" w:sz="12" w:space="0" w:color="FFFFFF"/>
            </w:tcBorders>
            <w:vAlign w:val="center"/>
            <w:hideMark/>
          </w:tcPr>
          <w:p w:rsidR="004C62B5" w:rsidRPr="004C62B5" w:rsidRDefault="004C62B5" w:rsidP="004C62B5">
            <w:pPr>
              <w:spacing w:after="0" w:line="240" w:lineRule="auto"/>
              <w:rPr>
                <w:rFonts w:cs="Calibri"/>
                <w:b/>
                <w:bCs/>
                <w:sz w:val="18"/>
                <w:szCs w:val="18"/>
                <w:lang w:eastAsia="sk-SK"/>
              </w:rPr>
            </w:pPr>
          </w:p>
        </w:tc>
      </w:tr>
      <w:tr w:rsidR="007A23FC" w:rsidRPr="004C62B5" w:rsidTr="007A23FC">
        <w:trPr>
          <w:trHeight w:hRule="exact" w:val="340"/>
        </w:trPr>
        <w:tc>
          <w:tcPr>
            <w:tcW w:w="3135" w:type="dxa"/>
            <w:tcBorders>
              <w:top w:val="single" w:sz="12" w:space="0" w:color="FFFFFF"/>
              <w:left w:val="nil"/>
              <w:bottom w:val="nil"/>
              <w:right w:val="nil"/>
            </w:tcBorders>
            <w:shd w:val="clear" w:color="auto" w:fill="F2F2F2" w:themeFill="background1" w:themeFillShade="F2"/>
            <w:noWrap/>
            <w:vAlign w:val="center"/>
            <w:hideMark/>
          </w:tcPr>
          <w:p w:rsidR="007A23FC" w:rsidRPr="004C62B5" w:rsidRDefault="007A23FC" w:rsidP="004C62B5">
            <w:pPr>
              <w:spacing w:after="0" w:line="240" w:lineRule="auto"/>
              <w:rPr>
                <w:rFonts w:cs="Calibri"/>
                <w:sz w:val="20"/>
                <w:szCs w:val="20"/>
                <w:lang w:eastAsia="sk-SK"/>
              </w:rPr>
            </w:pPr>
            <w:r w:rsidRPr="004C62B5">
              <w:rPr>
                <w:rFonts w:cs="Calibri"/>
                <w:sz w:val="20"/>
                <w:szCs w:val="20"/>
                <w:lang w:eastAsia="sk-SK"/>
              </w:rPr>
              <w:t>641 -  v rámci VS</w:t>
            </w:r>
          </w:p>
        </w:tc>
        <w:tc>
          <w:tcPr>
            <w:tcW w:w="1701" w:type="dxa"/>
            <w:tcBorders>
              <w:top w:val="nil"/>
              <w:left w:val="nil"/>
              <w:bottom w:val="single" w:sz="12" w:space="0" w:color="FFFFFF"/>
              <w:right w:val="single" w:sz="12" w:space="0" w:color="FFFFFF"/>
            </w:tcBorders>
            <w:shd w:val="clear" w:color="000000" w:fill="F2F2F2"/>
            <w:vAlign w:val="center"/>
            <w:hideMark/>
          </w:tcPr>
          <w:p w:rsidR="007A23FC" w:rsidRDefault="007A23FC">
            <w:pPr>
              <w:jc w:val="right"/>
              <w:rPr>
                <w:rFonts w:cs="Calibri"/>
                <w:color w:val="000000"/>
                <w:sz w:val="20"/>
                <w:szCs w:val="20"/>
              </w:rPr>
            </w:pPr>
            <w:r>
              <w:rPr>
                <w:rFonts w:cs="Calibri"/>
                <w:color w:val="000000"/>
                <w:sz w:val="20"/>
                <w:szCs w:val="20"/>
              </w:rPr>
              <w:t>19 163 985,77</w:t>
            </w:r>
          </w:p>
        </w:tc>
        <w:tc>
          <w:tcPr>
            <w:tcW w:w="1417" w:type="dxa"/>
            <w:tcBorders>
              <w:top w:val="nil"/>
              <w:left w:val="nil"/>
              <w:bottom w:val="single" w:sz="12" w:space="0" w:color="FFFFFF"/>
              <w:right w:val="single" w:sz="12" w:space="0" w:color="FFFFFF"/>
            </w:tcBorders>
            <w:shd w:val="clear" w:color="000000" w:fill="F2F2F2"/>
            <w:vAlign w:val="center"/>
            <w:hideMark/>
          </w:tcPr>
          <w:p w:rsidR="007A23FC" w:rsidRDefault="007A23FC">
            <w:pPr>
              <w:jc w:val="right"/>
              <w:rPr>
                <w:rFonts w:cs="Calibri"/>
                <w:color w:val="000000"/>
                <w:sz w:val="20"/>
                <w:szCs w:val="20"/>
              </w:rPr>
            </w:pPr>
            <w:r>
              <w:rPr>
                <w:rFonts w:cs="Calibri"/>
                <w:color w:val="000000"/>
                <w:sz w:val="20"/>
                <w:szCs w:val="20"/>
              </w:rPr>
              <w:t>18 569 134,68</w:t>
            </w:r>
          </w:p>
        </w:tc>
        <w:tc>
          <w:tcPr>
            <w:tcW w:w="1418" w:type="dxa"/>
            <w:tcBorders>
              <w:top w:val="nil"/>
              <w:left w:val="nil"/>
              <w:bottom w:val="single" w:sz="12" w:space="0" w:color="FFFFFF"/>
              <w:right w:val="single" w:sz="12" w:space="0" w:color="FFFFFF"/>
            </w:tcBorders>
            <w:shd w:val="clear" w:color="000000" w:fill="F2F2F2"/>
            <w:vAlign w:val="center"/>
            <w:hideMark/>
          </w:tcPr>
          <w:p w:rsidR="007A23FC" w:rsidRDefault="007A23FC">
            <w:pPr>
              <w:jc w:val="right"/>
              <w:rPr>
                <w:rFonts w:cs="Calibri"/>
                <w:color w:val="000000"/>
                <w:sz w:val="20"/>
                <w:szCs w:val="20"/>
              </w:rPr>
            </w:pPr>
            <w:r>
              <w:rPr>
                <w:rFonts w:cs="Calibri"/>
                <w:color w:val="000000"/>
                <w:sz w:val="20"/>
                <w:szCs w:val="20"/>
              </w:rPr>
              <w:t>20 099 136,64</w:t>
            </w:r>
          </w:p>
        </w:tc>
        <w:tc>
          <w:tcPr>
            <w:tcW w:w="1559" w:type="dxa"/>
            <w:tcBorders>
              <w:top w:val="nil"/>
              <w:left w:val="nil"/>
              <w:bottom w:val="single" w:sz="12" w:space="0" w:color="FFFFFF"/>
              <w:right w:val="single" w:sz="12" w:space="0" w:color="FFFFFF"/>
            </w:tcBorders>
            <w:shd w:val="clear" w:color="000000" w:fill="F2F2F2"/>
            <w:vAlign w:val="center"/>
            <w:hideMark/>
          </w:tcPr>
          <w:p w:rsidR="007A23FC" w:rsidRDefault="007A23FC">
            <w:pPr>
              <w:jc w:val="right"/>
              <w:rPr>
                <w:rFonts w:cs="Calibri"/>
                <w:color w:val="000000"/>
                <w:sz w:val="20"/>
                <w:szCs w:val="20"/>
              </w:rPr>
            </w:pPr>
            <w:r>
              <w:rPr>
                <w:rFonts w:cs="Calibri"/>
                <w:color w:val="000000"/>
                <w:sz w:val="20"/>
                <w:szCs w:val="20"/>
              </w:rPr>
              <w:t>20 066 271,21</w:t>
            </w:r>
          </w:p>
        </w:tc>
        <w:tc>
          <w:tcPr>
            <w:tcW w:w="1226" w:type="dxa"/>
            <w:tcBorders>
              <w:top w:val="nil"/>
              <w:left w:val="nil"/>
              <w:bottom w:val="single" w:sz="12" w:space="0" w:color="FFFFFF"/>
              <w:right w:val="single" w:sz="12" w:space="0" w:color="FFFFFF"/>
            </w:tcBorders>
            <w:shd w:val="clear" w:color="000000" w:fill="F2F2F2"/>
            <w:vAlign w:val="center"/>
            <w:hideMark/>
          </w:tcPr>
          <w:p w:rsidR="007A23FC" w:rsidRDefault="007A23FC">
            <w:pPr>
              <w:jc w:val="right"/>
              <w:rPr>
                <w:rFonts w:cs="Calibri"/>
                <w:color w:val="000000"/>
                <w:sz w:val="20"/>
                <w:szCs w:val="20"/>
              </w:rPr>
            </w:pPr>
            <w:r>
              <w:rPr>
                <w:rFonts w:cs="Calibri"/>
                <w:color w:val="000000"/>
                <w:sz w:val="20"/>
                <w:szCs w:val="20"/>
              </w:rPr>
              <w:t>99,84%</w:t>
            </w:r>
          </w:p>
        </w:tc>
      </w:tr>
      <w:tr w:rsidR="007A23FC" w:rsidRPr="004C62B5" w:rsidTr="007A23FC">
        <w:trPr>
          <w:trHeight w:hRule="exact" w:val="340"/>
        </w:trPr>
        <w:tc>
          <w:tcPr>
            <w:tcW w:w="3135" w:type="dxa"/>
            <w:tcBorders>
              <w:top w:val="nil"/>
              <w:left w:val="single" w:sz="12" w:space="0" w:color="FFFFFF"/>
              <w:bottom w:val="single" w:sz="12" w:space="0" w:color="FFFFFF"/>
              <w:right w:val="single" w:sz="12" w:space="0" w:color="FFFFFF"/>
            </w:tcBorders>
            <w:shd w:val="clear" w:color="000000" w:fill="F2F2F2"/>
            <w:noWrap/>
            <w:vAlign w:val="center"/>
            <w:hideMark/>
          </w:tcPr>
          <w:p w:rsidR="007A23FC" w:rsidRPr="004C62B5" w:rsidRDefault="007A23FC" w:rsidP="004C62B5">
            <w:pPr>
              <w:spacing w:after="0" w:line="240" w:lineRule="auto"/>
              <w:rPr>
                <w:rFonts w:cs="Calibri"/>
                <w:sz w:val="20"/>
                <w:szCs w:val="20"/>
                <w:lang w:eastAsia="sk-SK"/>
              </w:rPr>
            </w:pPr>
            <w:r w:rsidRPr="004C62B5">
              <w:rPr>
                <w:rFonts w:cs="Calibri"/>
                <w:sz w:val="20"/>
                <w:szCs w:val="20"/>
                <w:lang w:eastAsia="sk-SK"/>
              </w:rPr>
              <w:t xml:space="preserve">642 -  jednotlivcom a neziskovým PO </w:t>
            </w:r>
          </w:p>
        </w:tc>
        <w:tc>
          <w:tcPr>
            <w:tcW w:w="1701" w:type="dxa"/>
            <w:tcBorders>
              <w:top w:val="nil"/>
              <w:left w:val="nil"/>
              <w:bottom w:val="single" w:sz="12" w:space="0" w:color="FFFFFF"/>
              <w:right w:val="single" w:sz="12" w:space="0" w:color="FFFFFF"/>
            </w:tcBorders>
            <w:shd w:val="clear" w:color="000000" w:fill="F2F2F2"/>
            <w:vAlign w:val="center"/>
            <w:hideMark/>
          </w:tcPr>
          <w:p w:rsidR="007A23FC" w:rsidRDefault="007A23FC">
            <w:pPr>
              <w:jc w:val="right"/>
              <w:rPr>
                <w:rFonts w:cs="Calibri"/>
                <w:color w:val="000000"/>
                <w:sz w:val="20"/>
                <w:szCs w:val="20"/>
              </w:rPr>
            </w:pPr>
            <w:r>
              <w:rPr>
                <w:rFonts w:cs="Calibri"/>
                <w:color w:val="000000"/>
                <w:sz w:val="20"/>
                <w:szCs w:val="20"/>
              </w:rPr>
              <w:t>9 466 673,11</w:t>
            </w:r>
          </w:p>
        </w:tc>
        <w:tc>
          <w:tcPr>
            <w:tcW w:w="1417" w:type="dxa"/>
            <w:tcBorders>
              <w:top w:val="nil"/>
              <w:left w:val="nil"/>
              <w:bottom w:val="single" w:sz="12" w:space="0" w:color="FFFFFF"/>
              <w:right w:val="single" w:sz="12" w:space="0" w:color="FFFFFF"/>
            </w:tcBorders>
            <w:shd w:val="clear" w:color="000000" w:fill="F2F2F2"/>
            <w:vAlign w:val="center"/>
            <w:hideMark/>
          </w:tcPr>
          <w:p w:rsidR="007A23FC" w:rsidRDefault="007A23FC">
            <w:pPr>
              <w:jc w:val="right"/>
              <w:rPr>
                <w:rFonts w:cs="Calibri"/>
                <w:color w:val="000000"/>
                <w:sz w:val="20"/>
                <w:szCs w:val="20"/>
              </w:rPr>
            </w:pPr>
            <w:r>
              <w:rPr>
                <w:rFonts w:cs="Calibri"/>
                <w:color w:val="000000"/>
                <w:sz w:val="20"/>
                <w:szCs w:val="20"/>
              </w:rPr>
              <w:t>9 515 657,48</w:t>
            </w:r>
          </w:p>
        </w:tc>
        <w:tc>
          <w:tcPr>
            <w:tcW w:w="1418" w:type="dxa"/>
            <w:tcBorders>
              <w:top w:val="nil"/>
              <w:left w:val="nil"/>
              <w:bottom w:val="single" w:sz="12" w:space="0" w:color="FFFFFF"/>
              <w:right w:val="single" w:sz="12" w:space="0" w:color="FFFFFF"/>
            </w:tcBorders>
            <w:shd w:val="clear" w:color="000000" w:fill="F2F2F2"/>
            <w:vAlign w:val="center"/>
            <w:hideMark/>
          </w:tcPr>
          <w:p w:rsidR="007A23FC" w:rsidRDefault="007A23FC">
            <w:pPr>
              <w:jc w:val="right"/>
              <w:rPr>
                <w:rFonts w:cs="Calibri"/>
                <w:color w:val="000000"/>
                <w:sz w:val="20"/>
                <w:szCs w:val="20"/>
              </w:rPr>
            </w:pPr>
            <w:r>
              <w:rPr>
                <w:rFonts w:cs="Calibri"/>
                <w:color w:val="000000"/>
                <w:sz w:val="20"/>
                <w:szCs w:val="20"/>
              </w:rPr>
              <w:t>10 259 194,76</w:t>
            </w:r>
          </w:p>
        </w:tc>
        <w:tc>
          <w:tcPr>
            <w:tcW w:w="1559" w:type="dxa"/>
            <w:tcBorders>
              <w:top w:val="nil"/>
              <w:left w:val="nil"/>
              <w:bottom w:val="single" w:sz="12" w:space="0" w:color="FFFFFF"/>
              <w:right w:val="single" w:sz="12" w:space="0" w:color="FFFFFF"/>
            </w:tcBorders>
            <w:shd w:val="clear" w:color="000000" w:fill="F2F2F2"/>
            <w:vAlign w:val="center"/>
            <w:hideMark/>
          </w:tcPr>
          <w:p w:rsidR="007A23FC" w:rsidRDefault="007A23FC">
            <w:pPr>
              <w:jc w:val="right"/>
              <w:rPr>
                <w:rFonts w:cs="Calibri"/>
                <w:color w:val="000000"/>
                <w:sz w:val="20"/>
                <w:szCs w:val="20"/>
              </w:rPr>
            </w:pPr>
            <w:r>
              <w:rPr>
                <w:rFonts w:cs="Calibri"/>
                <w:color w:val="000000"/>
                <w:sz w:val="20"/>
                <w:szCs w:val="20"/>
              </w:rPr>
              <w:t>10 178 611,63</w:t>
            </w:r>
          </w:p>
        </w:tc>
        <w:tc>
          <w:tcPr>
            <w:tcW w:w="1226" w:type="dxa"/>
            <w:tcBorders>
              <w:top w:val="nil"/>
              <w:left w:val="nil"/>
              <w:bottom w:val="single" w:sz="12" w:space="0" w:color="FFFFFF"/>
              <w:right w:val="single" w:sz="12" w:space="0" w:color="FFFFFF"/>
            </w:tcBorders>
            <w:shd w:val="clear" w:color="000000" w:fill="F2F2F2"/>
            <w:vAlign w:val="center"/>
            <w:hideMark/>
          </w:tcPr>
          <w:p w:rsidR="007A23FC" w:rsidRDefault="007A23FC">
            <w:pPr>
              <w:jc w:val="right"/>
              <w:rPr>
                <w:rFonts w:cs="Calibri"/>
                <w:color w:val="000000"/>
                <w:sz w:val="20"/>
                <w:szCs w:val="20"/>
              </w:rPr>
            </w:pPr>
            <w:r>
              <w:rPr>
                <w:rFonts w:cs="Calibri"/>
                <w:color w:val="000000"/>
                <w:sz w:val="20"/>
                <w:szCs w:val="20"/>
              </w:rPr>
              <w:t>99,21%</w:t>
            </w:r>
          </w:p>
        </w:tc>
      </w:tr>
      <w:tr w:rsidR="007A23FC" w:rsidRPr="004C62B5" w:rsidTr="007A23FC">
        <w:trPr>
          <w:trHeight w:hRule="exact" w:val="340"/>
        </w:trPr>
        <w:tc>
          <w:tcPr>
            <w:tcW w:w="3135" w:type="dxa"/>
            <w:tcBorders>
              <w:top w:val="nil"/>
              <w:left w:val="single" w:sz="12" w:space="0" w:color="FFFFFF"/>
              <w:bottom w:val="single" w:sz="12" w:space="0" w:color="FFFFFF"/>
              <w:right w:val="single" w:sz="12" w:space="0" w:color="FFFFFF"/>
            </w:tcBorders>
            <w:shd w:val="clear" w:color="000000" w:fill="F2F2F2"/>
            <w:noWrap/>
            <w:vAlign w:val="center"/>
            <w:hideMark/>
          </w:tcPr>
          <w:p w:rsidR="007A23FC" w:rsidRPr="004C62B5" w:rsidRDefault="007A23FC" w:rsidP="004C62B5">
            <w:pPr>
              <w:spacing w:after="0" w:line="240" w:lineRule="auto"/>
              <w:rPr>
                <w:rFonts w:cs="Calibri"/>
                <w:sz w:val="20"/>
                <w:szCs w:val="20"/>
                <w:lang w:eastAsia="sk-SK"/>
              </w:rPr>
            </w:pPr>
            <w:r w:rsidRPr="004C62B5">
              <w:rPr>
                <w:rFonts w:cs="Calibri"/>
                <w:sz w:val="20"/>
                <w:szCs w:val="20"/>
                <w:lang w:eastAsia="sk-SK"/>
              </w:rPr>
              <w:t xml:space="preserve">644 -  </w:t>
            </w:r>
            <w:r>
              <w:rPr>
                <w:rFonts w:cs="Calibri"/>
                <w:sz w:val="20"/>
                <w:szCs w:val="20"/>
                <w:lang w:eastAsia="sk-SK"/>
              </w:rPr>
              <w:t xml:space="preserve">NS </w:t>
            </w:r>
            <w:r w:rsidRPr="004C62B5">
              <w:rPr>
                <w:rFonts w:cs="Calibri"/>
                <w:sz w:val="20"/>
                <w:szCs w:val="20"/>
                <w:lang w:eastAsia="sk-SK"/>
              </w:rPr>
              <w:t>a PO nezaradeným vo VS</w:t>
            </w:r>
          </w:p>
        </w:tc>
        <w:tc>
          <w:tcPr>
            <w:tcW w:w="1701" w:type="dxa"/>
            <w:tcBorders>
              <w:top w:val="nil"/>
              <w:left w:val="nil"/>
              <w:bottom w:val="single" w:sz="12" w:space="0" w:color="FFFFFF"/>
              <w:right w:val="single" w:sz="12" w:space="0" w:color="FFFFFF"/>
            </w:tcBorders>
            <w:shd w:val="clear" w:color="000000" w:fill="F2F2F2"/>
            <w:vAlign w:val="center"/>
            <w:hideMark/>
          </w:tcPr>
          <w:p w:rsidR="007A23FC" w:rsidRDefault="007A23FC">
            <w:pPr>
              <w:jc w:val="right"/>
              <w:rPr>
                <w:rFonts w:cs="Calibri"/>
                <w:color w:val="000000"/>
                <w:sz w:val="20"/>
                <w:szCs w:val="20"/>
              </w:rPr>
            </w:pPr>
            <w:r>
              <w:rPr>
                <w:rFonts w:cs="Calibri"/>
                <w:color w:val="000000"/>
                <w:sz w:val="20"/>
                <w:szCs w:val="20"/>
              </w:rPr>
              <w:t>8 981 383,26</w:t>
            </w:r>
          </w:p>
        </w:tc>
        <w:tc>
          <w:tcPr>
            <w:tcW w:w="1417" w:type="dxa"/>
            <w:tcBorders>
              <w:top w:val="nil"/>
              <w:left w:val="nil"/>
              <w:bottom w:val="single" w:sz="12" w:space="0" w:color="FFFFFF"/>
              <w:right w:val="single" w:sz="12" w:space="0" w:color="FFFFFF"/>
            </w:tcBorders>
            <w:shd w:val="clear" w:color="000000" w:fill="F2F2F2"/>
            <w:vAlign w:val="center"/>
            <w:hideMark/>
          </w:tcPr>
          <w:p w:rsidR="007A23FC" w:rsidRDefault="007A23FC">
            <w:pPr>
              <w:jc w:val="right"/>
              <w:rPr>
                <w:rFonts w:cs="Calibri"/>
                <w:color w:val="000000"/>
                <w:sz w:val="20"/>
                <w:szCs w:val="20"/>
              </w:rPr>
            </w:pPr>
            <w:r>
              <w:rPr>
                <w:rFonts w:cs="Calibri"/>
                <w:color w:val="000000"/>
                <w:sz w:val="20"/>
                <w:szCs w:val="20"/>
              </w:rPr>
              <w:t>9 313 302,22</w:t>
            </w:r>
          </w:p>
        </w:tc>
        <w:tc>
          <w:tcPr>
            <w:tcW w:w="1418" w:type="dxa"/>
            <w:tcBorders>
              <w:top w:val="nil"/>
              <w:left w:val="nil"/>
              <w:bottom w:val="single" w:sz="12" w:space="0" w:color="FFFFFF"/>
              <w:right w:val="single" w:sz="12" w:space="0" w:color="FFFFFF"/>
            </w:tcBorders>
            <w:shd w:val="clear" w:color="000000" w:fill="F2F2F2"/>
            <w:vAlign w:val="center"/>
            <w:hideMark/>
          </w:tcPr>
          <w:p w:rsidR="007A23FC" w:rsidRDefault="007A23FC">
            <w:pPr>
              <w:jc w:val="right"/>
              <w:rPr>
                <w:rFonts w:cs="Calibri"/>
                <w:color w:val="000000"/>
                <w:sz w:val="20"/>
                <w:szCs w:val="20"/>
              </w:rPr>
            </w:pPr>
            <w:r>
              <w:rPr>
                <w:rFonts w:cs="Calibri"/>
                <w:color w:val="000000"/>
                <w:sz w:val="20"/>
                <w:szCs w:val="20"/>
              </w:rPr>
              <w:t>8 746 147,04</w:t>
            </w:r>
          </w:p>
        </w:tc>
        <w:tc>
          <w:tcPr>
            <w:tcW w:w="1559" w:type="dxa"/>
            <w:tcBorders>
              <w:top w:val="nil"/>
              <w:left w:val="nil"/>
              <w:bottom w:val="single" w:sz="12" w:space="0" w:color="FFFFFF"/>
              <w:right w:val="single" w:sz="12" w:space="0" w:color="FFFFFF"/>
            </w:tcBorders>
            <w:shd w:val="clear" w:color="000000" w:fill="F2F2F2"/>
            <w:vAlign w:val="center"/>
            <w:hideMark/>
          </w:tcPr>
          <w:p w:rsidR="007A23FC" w:rsidRDefault="007A23FC">
            <w:pPr>
              <w:jc w:val="right"/>
              <w:rPr>
                <w:rFonts w:cs="Calibri"/>
                <w:color w:val="000000"/>
                <w:sz w:val="20"/>
                <w:szCs w:val="20"/>
              </w:rPr>
            </w:pPr>
            <w:r>
              <w:rPr>
                <w:rFonts w:cs="Calibri"/>
                <w:color w:val="000000"/>
                <w:sz w:val="20"/>
                <w:szCs w:val="20"/>
              </w:rPr>
              <w:t>8 740 647,04</w:t>
            </w:r>
          </w:p>
        </w:tc>
        <w:tc>
          <w:tcPr>
            <w:tcW w:w="1226" w:type="dxa"/>
            <w:tcBorders>
              <w:top w:val="nil"/>
              <w:left w:val="nil"/>
              <w:bottom w:val="single" w:sz="12" w:space="0" w:color="FFFFFF"/>
              <w:right w:val="single" w:sz="12" w:space="0" w:color="FFFFFF"/>
            </w:tcBorders>
            <w:shd w:val="clear" w:color="000000" w:fill="F2F2F2"/>
            <w:vAlign w:val="center"/>
            <w:hideMark/>
          </w:tcPr>
          <w:p w:rsidR="007A23FC" w:rsidRDefault="007A23FC">
            <w:pPr>
              <w:jc w:val="right"/>
              <w:rPr>
                <w:rFonts w:cs="Calibri"/>
                <w:color w:val="000000"/>
                <w:sz w:val="20"/>
                <w:szCs w:val="20"/>
              </w:rPr>
            </w:pPr>
            <w:r>
              <w:rPr>
                <w:rFonts w:cs="Calibri"/>
                <w:color w:val="000000"/>
                <w:sz w:val="20"/>
                <w:szCs w:val="20"/>
              </w:rPr>
              <w:t>99,94%</w:t>
            </w:r>
          </w:p>
        </w:tc>
      </w:tr>
      <w:tr w:rsidR="007A23FC" w:rsidRPr="004C62B5" w:rsidTr="007A23FC">
        <w:trPr>
          <w:trHeight w:hRule="exact" w:val="340"/>
        </w:trPr>
        <w:tc>
          <w:tcPr>
            <w:tcW w:w="3135" w:type="dxa"/>
            <w:tcBorders>
              <w:top w:val="nil"/>
              <w:left w:val="single" w:sz="12" w:space="0" w:color="FFFFFF"/>
              <w:bottom w:val="single" w:sz="12" w:space="0" w:color="FFFFFF"/>
              <w:right w:val="single" w:sz="12" w:space="0" w:color="FFFFFF"/>
            </w:tcBorders>
            <w:shd w:val="clear" w:color="000000" w:fill="F2F2F2"/>
            <w:noWrap/>
            <w:vAlign w:val="center"/>
            <w:hideMark/>
          </w:tcPr>
          <w:p w:rsidR="007A23FC" w:rsidRPr="004C62B5" w:rsidRDefault="007A23FC" w:rsidP="004C62B5">
            <w:pPr>
              <w:spacing w:after="0" w:line="240" w:lineRule="auto"/>
              <w:rPr>
                <w:rFonts w:cs="Calibri"/>
                <w:sz w:val="20"/>
                <w:szCs w:val="20"/>
                <w:lang w:eastAsia="sk-SK"/>
              </w:rPr>
            </w:pPr>
            <w:r w:rsidRPr="004C62B5">
              <w:rPr>
                <w:rFonts w:cs="Calibri"/>
                <w:sz w:val="20"/>
                <w:szCs w:val="20"/>
                <w:lang w:eastAsia="sk-SK"/>
              </w:rPr>
              <w:t>649 -  do zahraničia</w:t>
            </w:r>
          </w:p>
        </w:tc>
        <w:tc>
          <w:tcPr>
            <w:tcW w:w="1701" w:type="dxa"/>
            <w:tcBorders>
              <w:top w:val="nil"/>
              <w:left w:val="nil"/>
              <w:bottom w:val="single" w:sz="12" w:space="0" w:color="FFFFFF"/>
              <w:right w:val="single" w:sz="12" w:space="0" w:color="FFFFFF"/>
            </w:tcBorders>
            <w:shd w:val="clear" w:color="000000" w:fill="F2F2F2"/>
            <w:vAlign w:val="center"/>
            <w:hideMark/>
          </w:tcPr>
          <w:p w:rsidR="007A23FC" w:rsidRDefault="007A23FC">
            <w:pPr>
              <w:jc w:val="right"/>
              <w:rPr>
                <w:rFonts w:cs="Calibri"/>
                <w:color w:val="000000"/>
                <w:sz w:val="20"/>
                <w:szCs w:val="20"/>
              </w:rPr>
            </w:pPr>
            <w:r>
              <w:rPr>
                <w:rFonts w:cs="Calibri"/>
                <w:color w:val="000000"/>
                <w:sz w:val="20"/>
                <w:szCs w:val="20"/>
              </w:rPr>
              <w:t>893 972,67</w:t>
            </w:r>
          </w:p>
        </w:tc>
        <w:tc>
          <w:tcPr>
            <w:tcW w:w="1417" w:type="dxa"/>
            <w:tcBorders>
              <w:top w:val="nil"/>
              <w:left w:val="nil"/>
              <w:bottom w:val="single" w:sz="12" w:space="0" w:color="FFFFFF"/>
              <w:right w:val="single" w:sz="12" w:space="0" w:color="FFFFFF"/>
            </w:tcBorders>
            <w:shd w:val="clear" w:color="000000" w:fill="F2F2F2"/>
            <w:vAlign w:val="center"/>
            <w:hideMark/>
          </w:tcPr>
          <w:p w:rsidR="007A23FC" w:rsidRDefault="007A23FC">
            <w:pPr>
              <w:jc w:val="right"/>
              <w:rPr>
                <w:rFonts w:cs="Calibri"/>
                <w:color w:val="000000"/>
                <w:sz w:val="20"/>
                <w:szCs w:val="20"/>
              </w:rPr>
            </w:pPr>
            <w:r>
              <w:rPr>
                <w:rFonts w:cs="Calibri"/>
                <w:color w:val="000000"/>
                <w:sz w:val="20"/>
                <w:szCs w:val="20"/>
              </w:rPr>
              <w:t>768 400,00</w:t>
            </w:r>
          </w:p>
        </w:tc>
        <w:tc>
          <w:tcPr>
            <w:tcW w:w="1418" w:type="dxa"/>
            <w:tcBorders>
              <w:top w:val="nil"/>
              <w:left w:val="nil"/>
              <w:bottom w:val="single" w:sz="12" w:space="0" w:color="FFFFFF"/>
              <w:right w:val="single" w:sz="12" w:space="0" w:color="FFFFFF"/>
            </w:tcBorders>
            <w:shd w:val="clear" w:color="000000" w:fill="F2F2F2"/>
            <w:vAlign w:val="center"/>
            <w:hideMark/>
          </w:tcPr>
          <w:p w:rsidR="007A23FC" w:rsidRDefault="007A23FC">
            <w:pPr>
              <w:jc w:val="right"/>
              <w:rPr>
                <w:rFonts w:cs="Calibri"/>
                <w:color w:val="000000"/>
                <w:sz w:val="20"/>
                <w:szCs w:val="20"/>
              </w:rPr>
            </w:pPr>
            <w:r>
              <w:rPr>
                <w:rFonts w:cs="Calibri"/>
                <w:color w:val="000000"/>
                <w:sz w:val="20"/>
                <w:szCs w:val="20"/>
              </w:rPr>
              <w:t>796 547,51</w:t>
            </w:r>
          </w:p>
        </w:tc>
        <w:tc>
          <w:tcPr>
            <w:tcW w:w="1559" w:type="dxa"/>
            <w:tcBorders>
              <w:top w:val="nil"/>
              <w:left w:val="nil"/>
              <w:bottom w:val="single" w:sz="12" w:space="0" w:color="FFFFFF"/>
              <w:right w:val="single" w:sz="12" w:space="0" w:color="FFFFFF"/>
            </w:tcBorders>
            <w:shd w:val="clear" w:color="000000" w:fill="F2F2F2"/>
            <w:vAlign w:val="center"/>
            <w:hideMark/>
          </w:tcPr>
          <w:p w:rsidR="007A23FC" w:rsidRDefault="007A23FC">
            <w:pPr>
              <w:jc w:val="right"/>
              <w:rPr>
                <w:rFonts w:cs="Calibri"/>
                <w:color w:val="000000"/>
                <w:sz w:val="20"/>
                <w:szCs w:val="20"/>
              </w:rPr>
            </w:pPr>
            <w:r>
              <w:rPr>
                <w:rFonts w:cs="Calibri"/>
                <w:color w:val="000000"/>
                <w:sz w:val="20"/>
                <w:szCs w:val="20"/>
              </w:rPr>
              <w:t>413 686,60</w:t>
            </w:r>
          </w:p>
        </w:tc>
        <w:tc>
          <w:tcPr>
            <w:tcW w:w="1226" w:type="dxa"/>
            <w:tcBorders>
              <w:top w:val="nil"/>
              <w:left w:val="nil"/>
              <w:bottom w:val="single" w:sz="12" w:space="0" w:color="FFFFFF"/>
              <w:right w:val="single" w:sz="12" w:space="0" w:color="FFFFFF"/>
            </w:tcBorders>
            <w:shd w:val="clear" w:color="000000" w:fill="F2F2F2"/>
            <w:vAlign w:val="center"/>
            <w:hideMark/>
          </w:tcPr>
          <w:p w:rsidR="007A23FC" w:rsidRDefault="007A23FC">
            <w:pPr>
              <w:jc w:val="right"/>
              <w:rPr>
                <w:rFonts w:cs="Calibri"/>
                <w:color w:val="000000"/>
                <w:sz w:val="20"/>
                <w:szCs w:val="20"/>
              </w:rPr>
            </w:pPr>
            <w:r>
              <w:rPr>
                <w:rFonts w:cs="Calibri"/>
                <w:color w:val="000000"/>
                <w:sz w:val="20"/>
                <w:szCs w:val="20"/>
              </w:rPr>
              <w:t>51,93%</w:t>
            </w:r>
          </w:p>
        </w:tc>
      </w:tr>
      <w:tr w:rsidR="007A23FC" w:rsidRPr="004C62B5" w:rsidTr="004C62B5">
        <w:trPr>
          <w:trHeight w:val="285"/>
        </w:trPr>
        <w:tc>
          <w:tcPr>
            <w:tcW w:w="3135" w:type="dxa"/>
            <w:tcBorders>
              <w:top w:val="nil"/>
              <w:left w:val="single" w:sz="12" w:space="0" w:color="FFFFFF"/>
              <w:bottom w:val="single" w:sz="12" w:space="0" w:color="FFFFFF"/>
              <w:right w:val="single" w:sz="12" w:space="0" w:color="FFFFFF"/>
            </w:tcBorders>
            <w:shd w:val="clear" w:color="000000" w:fill="8DB3E2"/>
            <w:noWrap/>
            <w:vAlign w:val="center"/>
            <w:hideMark/>
          </w:tcPr>
          <w:p w:rsidR="007A23FC" w:rsidRPr="004C62B5" w:rsidRDefault="007A23FC" w:rsidP="004C62B5">
            <w:pPr>
              <w:spacing w:after="0" w:line="240" w:lineRule="auto"/>
              <w:rPr>
                <w:rFonts w:cs="Calibri"/>
                <w:b/>
                <w:bCs/>
                <w:sz w:val="20"/>
                <w:szCs w:val="20"/>
                <w:lang w:eastAsia="sk-SK"/>
              </w:rPr>
            </w:pPr>
            <w:r w:rsidRPr="004C62B5">
              <w:rPr>
                <w:rFonts w:cs="Calibri"/>
                <w:b/>
                <w:bCs/>
                <w:sz w:val="20"/>
                <w:szCs w:val="20"/>
                <w:lang w:eastAsia="sk-SK"/>
              </w:rPr>
              <w:t>Celkom</w:t>
            </w:r>
          </w:p>
        </w:tc>
        <w:tc>
          <w:tcPr>
            <w:tcW w:w="1701" w:type="dxa"/>
            <w:tcBorders>
              <w:top w:val="nil"/>
              <w:left w:val="nil"/>
              <w:bottom w:val="single" w:sz="12" w:space="0" w:color="FFFFFF"/>
              <w:right w:val="single" w:sz="12" w:space="0" w:color="FFFFFF"/>
            </w:tcBorders>
            <w:shd w:val="clear" w:color="000000" w:fill="8DB3E2"/>
            <w:noWrap/>
            <w:vAlign w:val="center"/>
            <w:hideMark/>
          </w:tcPr>
          <w:p w:rsidR="007A23FC" w:rsidRDefault="007A23FC">
            <w:pPr>
              <w:jc w:val="right"/>
              <w:rPr>
                <w:rFonts w:cs="Calibri"/>
                <w:b/>
                <w:bCs/>
                <w:color w:val="000000"/>
                <w:sz w:val="20"/>
                <w:szCs w:val="20"/>
              </w:rPr>
            </w:pPr>
            <w:r>
              <w:rPr>
                <w:rFonts w:cs="Calibri"/>
                <w:b/>
                <w:bCs/>
                <w:color w:val="000000"/>
                <w:sz w:val="20"/>
                <w:szCs w:val="20"/>
              </w:rPr>
              <w:t>38 506 014,81</w:t>
            </w:r>
          </w:p>
        </w:tc>
        <w:tc>
          <w:tcPr>
            <w:tcW w:w="1417" w:type="dxa"/>
            <w:tcBorders>
              <w:top w:val="nil"/>
              <w:left w:val="nil"/>
              <w:bottom w:val="single" w:sz="12" w:space="0" w:color="FFFFFF"/>
              <w:right w:val="single" w:sz="12" w:space="0" w:color="FFFFFF"/>
            </w:tcBorders>
            <w:shd w:val="clear" w:color="000000" w:fill="8DB3E2"/>
            <w:noWrap/>
            <w:vAlign w:val="center"/>
            <w:hideMark/>
          </w:tcPr>
          <w:p w:rsidR="007A23FC" w:rsidRDefault="007A23FC">
            <w:pPr>
              <w:jc w:val="right"/>
              <w:rPr>
                <w:rFonts w:cs="Calibri"/>
                <w:b/>
                <w:bCs/>
                <w:color w:val="000000"/>
                <w:sz w:val="20"/>
                <w:szCs w:val="20"/>
              </w:rPr>
            </w:pPr>
            <w:r>
              <w:rPr>
                <w:rFonts w:cs="Calibri"/>
                <w:b/>
                <w:bCs/>
                <w:color w:val="000000"/>
                <w:sz w:val="20"/>
                <w:szCs w:val="20"/>
              </w:rPr>
              <w:t>38 166 494,38</w:t>
            </w:r>
          </w:p>
        </w:tc>
        <w:tc>
          <w:tcPr>
            <w:tcW w:w="1418" w:type="dxa"/>
            <w:tcBorders>
              <w:top w:val="nil"/>
              <w:left w:val="nil"/>
              <w:bottom w:val="single" w:sz="12" w:space="0" w:color="FFFFFF"/>
              <w:right w:val="single" w:sz="12" w:space="0" w:color="FFFFFF"/>
            </w:tcBorders>
            <w:shd w:val="clear" w:color="000000" w:fill="8DB3E2"/>
            <w:noWrap/>
            <w:vAlign w:val="center"/>
            <w:hideMark/>
          </w:tcPr>
          <w:p w:rsidR="007A23FC" w:rsidRDefault="007A23FC">
            <w:pPr>
              <w:jc w:val="right"/>
              <w:rPr>
                <w:rFonts w:cs="Calibri"/>
                <w:b/>
                <w:bCs/>
                <w:color w:val="000000"/>
                <w:sz w:val="20"/>
                <w:szCs w:val="20"/>
              </w:rPr>
            </w:pPr>
            <w:r>
              <w:rPr>
                <w:rFonts w:cs="Calibri"/>
                <w:b/>
                <w:bCs/>
                <w:color w:val="000000"/>
                <w:sz w:val="20"/>
                <w:szCs w:val="20"/>
              </w:rPr>
              <w:t>39 901 025,95</w:t>
            </w:r>
          </w:p>
        </w:tc>
        <w:tc>
          <w:tcPr>
            <w:tcW w:w="1559" w:type="dxa"/>
            <w:tcBorders>
              <w:top w:val="nil"/>
              <w:left w:val="nil"/>
              <w:bottom w:val="single" w:sz="12" w:space="0" w:color="FFFFFF"/>
              <w:right w:val="single" w:sz="12" w:space="0" w:color="FFFFFF"/>
            </w:tcBorders>
            <w:shd w:val="clear" w:color="000000" w:fill="8DB3E2"/>
            <w:noWrap/>
            <w:vAlign w:val="center"/>
            <w:hideMark/>
          </w:tcPr>
          <w:p w:rsidR="007A23FC" w:rsidRDefault="007A23FC">
            <w:pPr>
              <w:jc w:val="right"/>
              <w:rPr>
                <w:rFonts w:cs="Calibri"/>
                <w:b/>
                <w:bCs/>
                <w:color w:val="000000"/>
                <w:sz w:val="20"/>
                <w:szCs w:val="20"/>
              </w:rPr>
            </w:pPr>
            <w:r>
              <w:rPr>
                <w:rFonts w:cs="Calibri"/>
                <w:b/>
                <w:bCs/>
                <w:color w:val="000000"/>
                <w:sz w:val="20"/>
                <w:szCs w:val="20"/>
              </w:rPr>
              <w:t>39 399 216,48</w:t>
            </w:r>
          </w:p>
        </w:tc>
        <w:tc>
          <w:tcPr>
            <w:tcW w:w="1226" w:type="dxa"/>
            <w:tcBorders>
              <w:top w:val="nil"/>
              <w:left w:val="nil"/>
              <w:bottom w:val="single" w:sz="12" w:space="0" w:color="FFFFFF"/>
              <w:right w:val="single" w:sz="12" w:space="0" w:color="FFFFFF"/>
            </w:tcBorders>
            <w:shd w:val="clear" w:color="000000" w:fill="95B3D7"/>
            <w:vAlign w:val="center"/>
            <w:hideMark/>
          </w:tcPr>
          <w:p w:rsidR="007A23FC" w:rsidRDefault="007A23FC">
            <w:pPr>
              <w:jc w:val="right"/>
              <w:rPr>
                <w:rFonts w:cs="Calibri"/>
                <w:b/>
                <w:bCs/>
                <w:color w:val="000000"/>
                <w:sz w:val="20"/>
                <w:szCs w:val="20"/>
              </w:rPr>
            </w:pPr>
            <w:r>
              <w:rPr>
                <w:rFonts w:cs="Calibri"/>
                <w:b/>
                <w:bCs/>
                <w:color w:val="000000"/>
                <w:sz w:val="20"/>
                <w:szCs w:val="20"/>
              </w:rPr>
              <w:t>98,74%</w:t>
            </w:r>
          </w:p>
        </w:tc>
      </w:tr>
    </w:tbl>
    <w:p w:rsidR="00CB3108" w:rsidRDefault="00CB3108" w:rsidP="009E42F6">
      <w:pPr>
        <w:spacing w:before="240" w:after="120"/>
        <w:jc w:val="both"/>
        <w:rPr>
          <w:rFonts w:ascii="Arial" w:hAnsi="Arial" w:cs="Arial"/>
          <w:sz w:val="20"/>
          <w:szCs w:val="20"/>
          <w:lang w:eastAsia="sk-SK"/>
        </w:rPr>
      </w:pPr>
    </w:p>
    <w:p w:rsidR="00FB493E" w:rsidRDefault="00FB493E" w:rsidP="009E42F6">
      <w:pPr>
        <w:spacing w:before="240" w:after="120"/>
        <w:jc w:val="both"/>
        <w:rPr>
          <w:rFonts w:cs="Calibri"/>
          <w:sz w:val="24"/>
          <w:szCs w:val="24"/>
        </w:rPr>
      </w:pPr>
    </w:p>
    <w:p w:rsidR="001A53AD" w:rsidRDefault="001A53AD" w:rsidP="009E42F6">
      <w:pPr>
        <w:spacing w:before="240" w:after="120"/>
        <w:jc w:val="both"/>
        <w:rPr>
          <w:rFonts w:cs="Calibri"/>
          <w:sz w:val="24"/>
          <w:szCs w:val="24"/>
        </w:rPr>
      </w:pPr>
    </w:p>
    <w:p w:rsidR="00795C95" w:rsidRDefault="00795C95" w:rsidP="009E42F6">
      <w:pPr>
        <w:spacing w:before="240" w:after="120"/>
        <w:jc w:val="both"/>
        <w:rPr>
          <w:rFonts w:cs="Calibri"/>
          <w:sz w:val="24"/>
          <w:szCs w:val="24"/>
        </w:rPr>
      </w:pPr>
    </w:p>
    <w:p w:rsidR="001A53AD" w:rsidRPr="004D1FDC" w:rsidRDefault="00146065" w:rsidP="001A53AD">
      <w:pPr>
        <w:spacing w:after="0" w:line="240" w:lineRule="auto"/>
        <w:jc w:val="both"/>
        <w:rPr>
          <w:rFonts w:cs="Calibri"/>
          <w:sz w:val="24"/>
          <w:szCs w:val="24"/>
          <w:u w:val="single"/>
        </w:rPr>
      </w:pPr>
      <w:r w:rsidRPr="004D1FDC">
        <w:rPr>
          <w:rFonts w:cs="Calibri"/>
          <w:sz w:val="24"/>
          <w:szCs w:val="24"/>
          <w:u w:val="single"/>
        </w:rPr>
        <w:lastRenderedPageBreak/>
        <w:t xml:space="preserve">Graf </w:t>
      </w:r>
      <w:r w:rsidR="001A53AD" w:rsidRPr="004D1FDC">
        <w:rPr>
          <w:rFonts w:cs="Calibri"/>
          <w:sz w:val="24"/>
          <w:szCs w:val="24"/>
          <w:u w:val="single"/>
        </w:rPr>
        <w:t>7</w:t>
      </w:r>
      <w:r w:rsidRPr="004D1FDC">
        <w:rPr>
          <w:rFonts w:cs="Calibri"/>
          <w:sz w:val="24"/>
          <w:szCs w:val="24"/>
          <w:u w:val="single"/>
        </w:rPr>
        <w:t xml:space="preserve">: Podiel </w:t>
      </w:r>
      <w:r w:rsidR="001A53AD" w:rsidRPr="004D1FDC">
        <w:rPr>
          <w:rFonts w:cs="Calibri"/>
          <w:sz w:val="24"/>
          <w:szCs w:val="24"/>
          <w:u w:val="single"/>
        </w:rPr>
        <w:t xml:space="preserve">čerpania </w:t>
      </w:r>
      <w:r w:rsidRPr="004D1FDC">
        <w:rPr>
          <w:rFonts w:cs="Calibri"/>
          <w:sz w:val="24"/>
          <w:szCs w:val="24"/>
          <w:u w:val="single"/>
        </w:rPr>
        <w:t xml:space="preserve">bežných výdavkov na čerpaní celkových bežných </w:t>
      </w:r>
      <w:r w:rsidR="00422EFB" w:rsidRPr="004D1FDC">
        <w:rPr>
          <w:rFonts w:cs="Calibri"/>
          <w:sz w:val="24"/>
          <w:szCs w:val="24"/>
          <w:u w:val="single"/>
        </w:rPr>
        <w:t>výdavkoch podľa funkcie</w:t>
      </w:r>
    </w:p>
    <w:p w:rsidR="009E42F6" w:rsidRPr="00FB493E" w:rsidRDefault="001A53AD" w:rsidP="001A53AD">
      <w:pPr>
        <w:spacing w:after="0" w:line="240" w:lineRule="auto"/>
        <w:jc w:val="both"/>
        <w:rPr>
          <w:rFonts w:cs="Calibri"/>
          <w:sz w:val="24"/>
          <w:szCs w:val="24"/>
        </w:rPr>
      </w:pPr>
      <w:r>
        <w:rPr>
          <w:rFonts w:cs="Calibri"/>
          <w:sz w:val="24"/>
          <w:szCs w:val="24"/>
        </w:rPr>
        <w:t xml:space="preserve">             </w:t>
      </w:r>
      <w:r w:rsidR="00FB493E">
        <w:rPr>
          <w:noProof/>
          <w:lang w:eastAsia="sk-SK"/>
        </w:rPr>
        <w:br/>
      </w:r>
      <w:r w:rsidR="00FB493E">
        <w:rPr>
          <w:noProof/>
          <w:lang w:eastAsia="sk-SK"/>
        </w:rPr>
        <w:drawing>
          <wp:inline distT="0" distB="0" distL="0" distR="0" wp14:anchorId="647E1BD0" wp14:editId="54FDECE7">
            <wp:extent cx="6267450" cy="2752725"/>
            <wp:effectExtent l="0" t="0" r="0" b="0"/>
            <wp:docPr id="8" name="Graf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2370C9" w:rsidRDefault="002370C9" w:rsidP="002370C9">
      <w:pPr>
        <w:ind w:firstLine="708"/>
        <w:jc w:val="both"/>
        <w:rPr>
          <w:rFonts w:cs="Calibri"/>
          <w:sz w:val="24"/>
          <w:szCs w:val="24"/>
          <w:lang w:eastAsia="sk-SK"/>
        </w:rPr>
      </w:pPr>
      <w:r>
        <w:rPr>
          <w:rFonts w:cs="Calibri"/>
          <w:sz w:val="24"/>
          <w:szCs w:val="24"/>
          <w:lang w:eastAsia="sk-SK"/>
        </w:rPr>
        <w:t>Z graf</w:t>
      </w:r>
      <w:r w:rsidR="007648A1">
        <w:rPr>
          <w:rFonts w:cs="Calibri"/>
          <w:sz w:val="24"/>
          <w:szCs w:val="24"/>
          <w:lang w:eastAsia="sk-SK"/>
        </w:rPr>
        <w:t>u</w:t>
      </w:r>
      <w:r>
        <w:rPr>
          <w:rFonts w:cs="Calibri"/>
          <w:sz w:val="24"/>
          <w:szCs w:val="24"/>
          <w:lang w:eastAsia="sk-SK"/>
        </w:rPr>
        <w:t xml:space="preserve"> vyplýva, že najvyšší </w:t>
      </w:r>
      <w:r w:rsidR="007648A1">
        <w:rPr>
          <w:rFonts w:cs="Calibri"/>
          <w:sz w:val="24"/>
          <w:szCs w:val="24"/>
          <w:lang w:eastAsia="sk-SK"/>
        </w:rPr>
        <w:t>4</w:t>
      </w:r>
      <w:r w:rsidR="00FB493E">
        <w:rPr>
          <w:rFonts w:cs="Calibri"/>
          <w:sz w:val="24"/>
          <w:szCs w:val="24"/>
          <w:lang w:eastAsia="sk-SK"/>
        </w:rPr>
        <w:t>2,21</w:t>
      </w:r>
      <w:r w:rsidR="007648A1">
        <w:rPr>
          <w:rFonts w:cs="Calibri"/>
          <w:sz w:val="24"/>
          <w:szCs w:val="24"/>
          <w:lang w:eastAsia="sk-SK"/>
        </w:rPr>
        <w:t>%</w:t>
      </w:r>
      <w:r>
        <w:rPr>
          <w:rFonts w:cs="Calibri"/>
          <w:sz w:val="24"/>
          <w:szCs w:val="24"/>
          <w:lang w:eastAsia="sk-SK"/>
        </w:rPr>
        <w:t xml:space="preserve">-ný podiel na čerpaní </w:t>
      </w:r>
      <w:r w:rsidR="007648A1">
        <w:rPr>
          <w:rFonts w:cs="Calibri"/>
          <w:sz w:val="24"/>
          <w:szCs w:val="24"/>
          <w:lang w:eastAsia="sk-SK"/>
        </w:rPr>
        <w:t xml:space="preserve">celkových </w:t>
      </w:r>
      <w:r>
        <w:rPr>
          <w:rFonts w:cs="Calibri"/>
          <w:sz w:val="24"/>
          <w:szCs w:val="24"/>
          <w:lang w:eastAsia="sk-SK"/>
        </w:rPr>
        <w:t xml:space="preserve">bežných výdavkov </w:t>
      </w:r>
      <w:r w:rsidR="00A825A3">
        <w:rPr>
          <w:rFonts w:cs="Calibri"/>
          <w:sz w:val="24"/>
          <w:szCs w:val="24"/>
          <w:lang w:eastAsia="sk-SK"/>
        </w:rPr>
        <w:t xml:space="preserve">podľa </w:t>
      </w:r>
      <w:r w:rsidR="00422EFB">
        <w:rPr>
          <w:rFonts w:cs="Calibri"/>
          <w:sz w:val="24"/>
          <w:szCs w:val="24"/>
          <w:lang w:eastAsia="sk-SK"/>
        </w:rPr>
        <w:t>funkcie</w:t>
      </w:r>
      <w:r w:rsidR="00A825A3">
        <w:rPr>
          <w:rFonts w:cs="Calibri"/>
          <w:sz w:val="24"/>
          <w:szCs w:val="24"/>
          <w:lang w:eastAsia="sk-SK"/>
        </w:rPr>
        <w:t xml:space="preserve"> </w:t>
      </w:r>
      <w:r w:rsidR="00422EFB">
        <w:rPr>
          <w:rFonts w:cs="Calibri"/>
          <w:sz w:val="24"/>
          <w:szCs w:val="24"/>
          <w:lang w:eastAsia="sk-SK"/>
        </w:rPr>
        <w:t xml:space="preserve">bolo v </w:t>
      </w:r>
      <w:r>
        <w:rPr>
          <w:rFonts w:cs="Calibri"/>
          <w:sz w:val="24"/>
          <w:szCs w:val="24"/>
          <w:lang w:eastAsia="sk-SK"/>
        </w:rPr>
        <w:t>oblas</w:t>
      </w:r>
      <w:r w:rsidR="00422EFB">
        <w:rPr>
          <w:rFonts w:cs="Calibri"/>
          <w:sz w:val="24"/>
          <w:szCs w:val="24"/>
          <w:lang w:eastAsia="sk-SK"/>
        </w:rPr>
        <w:t>ti</w:t>
      </w:r>
      <w:r>
        <w:rPr>
          <w:rFonts w:cs="Calibri"/>
          <w:sz w:val="24"/>
          <w:szCs w:val="24"/>
          <w:lang w:eastAsia="sk-SK"/>
        </w:rPr>
        <w:t xml:space="preserve"> </w:t>
      </w:r>
      <w:r w:rsidR="006C2BAD">
        <w:rPr>
          <w:rFonts w:cs="Calibri"/>
          <w:sz w:val="24"/>
          <w:szCs w:val="24"/>
          <w:lang w:eastAsia="sk-SK"/>
        </w:rPr>
        <w:t>vzdelávania</w:t>
      </w:r>
      <w:r>
        <w:rPr>
          <w:rFonts w:cs="Calibri"/>
          <w:sz w:val="24"/>
          <w:szCs w:val="24"/>
          <w:lang w:eastAsia="sk-SK"/>
        </w:rPr>
        <w:t xml:space="preserve">, a to vo výške </w:t>
      </w:r>
      <w:r w:rsidR="00FB493E">
        <w:rPr>
          <w:rFonts w:cs="Calibri"/>
          <w:sz w:val="24"/>
          <w:szCs w:val="24"/>
          <w:lang w:eastAsia="sk-SK"/>
        </w:rPr>
        <w:t>55 302 357,08</w:t>
      </w:r>
      <w:r w:rsidRPr="00050BB8">
        <w:rPr>
          <w:rFonts w:cs="Calibri"/>
          <w:sz w:val="24"/>
          <w:szCs w:val="24"/>
          <w:lang w:eastAsia="sk-SK"/>
        </w:rPr>
        <w:t xml:space="preserve"> EUR</w:t>
      </w:r>
      <w:r>
        <w:rPr>
          <w:rFonts w:cs="Calibri"/>
          <w:sz w:val="24"/>
          <w:szCs w:val="24"/>
          <w:lang w:eastAsia="sk-SK"/>
        </w:rPr>
        <w:t>.</w:t>
      </w:r>
    </w:p>
    <w:p w:rsidR="00965D45" w:rsidRDefault="00965D45" w:rsidP="002370C9">
      <w:pPr>
        <w:spacing w:after="0" w:line="240" w:lineRule="auto"/>
        <w:jc w:val="both"/>
        <w:rPr>
          <w:rFonts w:cs="Calibri"/>
          <w:sz w:val="24"/>
          <w:szCs w:val="24"/>
          <w:lang w:eastAsia="sk-SK"/>
        </w:rPr>
      </w:pPr>
    </w:p>
    <w:p w:rsidR="00343DFC" w:rsidRDefault="00343DFC" w:rsidP="00343DFC">
      <w:pPr>
        <w:spacing w:after="0" w:line="240" w:lineRule="auto"/>
        <w:ind w:firstLine="708"/>
        <w:jc w:val="both"/>
        <w:rPr>
          <w:rFonts w:cs="Calibri"/>
          <w:sz w:val="24"/>
          <w:szCs w:val="24"/>
          <w:lang w:eastAsia="sk-SK"/>
        </w:rPr>
      </w:pPr>
      <w:r>
        <w:rPr>
          <w:rFonts w:cs="Calibri"/>
          <w:sz w:val="24"/>
          <w:szCs w:val="24"/>
          <w:lang w:eastAsia="sk-SK"/>
        </w:rPr>
        <w:t xml:space="preserve">Prehľad čerpania bežných výdavkov </w:t>
      </w:r>
      <w:r w:rsidRPr="00F865DA">
        <w:rPr>
          <w:rFonts w:cs="Calibri"/>
          <w:sz w:val="24"/>
          <w:szCs w:val="24"/>
          <w:lang w:eastAsia="sk-SK"/>
        </w:rPr>
        <w:t xml:space="preserve">v roku </w:t>
      </w:r>
      <w:r w:rsidR="00A152BC">
        <w:rPr>
          <w:rFonts w:cs="Calibri"/>
          <w:sz w:val="24"/>
          <w:szCs w:val="24"/>
          <w:lang w:eastAsia="sk-SK"/>
        </w:rPr>
        <w:t>2015</w:t>
      </w:r>
      <w:r w:rsidRPr="00F865DA">
        <w:rPr>
          <w:rFonts w:cs="Calibri"/>
          <w:sz w:val="24"/>
          <w:szCs w:val="24"/>
          <w:lang w:eastAsia="sk-SK"/>
        </w:rPr>
        <w:t xml:space="preserve"> podľa programovej klasifikácie </w:t>
      </w:r>
      <w:r>
        <w:rPr>
          <w:rFonts w:cs="Calibri"/>
          <w:sz w:val="24"/>
          <w:szCs w:val="24"/>
          <w:lang w:eastAsia="sk-SK"/>
        </w:rPr>
        <w:t xml:space="preserve">v porovnaní so skutočnosťou v roku </w:t>
      </w:r>
      <w:r w:rsidR="00C3578E">
        <w:rPr>
          <w:rFonts w:cs="Calibri"/>
          <w:sz w:val="24"/>
          <w:szCs w:val="24"/>
          <w:lang w:eastAsia="sk-SK"/>
        </w:rPr>
        <w:t>2014</w:t>
      </w:r>
      <w:r>
        <w:rPr>
          <w:rFonts w:cs="Calibri"/>
          <w:sz w:val="24"/>
          <w:szCs w:val="24"/>
          <w:lang w:eastAsia="sk-SK"/>
        </w:rPr>
        <w:t xml:space="preserve"> prezentuje uvedená tabuľka</w:t>
      </w:r>
      <w:r w:rsidRPr="00F865DA">
        <w:rPr>
          <w:rFonts w:cs="Calibri"/>
          <w:sz w:val="24"/>
          <w:szCs w:val="24"/>
          <w:lang w:eastAsia="sk-SK"/>
        </w:rPr>
        <w:t>:</w:t>
      </w:r>
    </w:p>
    <w:p w:rsidR="00343DFC" w:rsidRDefault="00343DFC" w:rsidP="00343DFC">
      <w:pPr>
        <w:spacing w:after="0" w:line="240" w:lineRule="auto"/>
        <w:jc w:val="both"/>
        <w:rPr>
          <w:rFonts w:cs="Calibri"/>
          <w:sz w:val="24"/>
          <w:szCs w:val="24"/>
          <w:lang w:eastAsia="sk-SK"/>
        </w:rPr>
      </w:pPr>
    </w:p>
    <w:tbl>
      <w:tblPr>
        <w:tblW w:w="10453" w:type="dxa"/>
        <w:tblInd w:w="60" w:type="dxa"/>
        <w:tblCellMar>
          <w:left w:w="70" w:type="dxa"/>
          <w:right w:w="70" w:type="dxa"/>
        </w:tblCellMar>
        <w:tblLook w:val="04A0" w:firstRow="1" w:lastRow="0" w:firstColumn="1" w:lastColumn="0" w:noHBand="0" w:noVBand="1"/>
      </w:tblPr>
      <w:tblGrid>
        <w:gridCol w:w="5682"/>
        <w:gridCol w:w="2410"/>
        <w:gridCol w:w="2361"/>
      </w:tblGrid>
      <w:tr w:rsidR="00343DFC" w:rsidRPr="00F670F9" w:rsidTr="001B4589">
        <w:trPr>
          <w:trHeight w:hRule="exact" w:val="397"/>
        </w:trPr>
        <w:tc>
          <w:tcPr>
            <w:tcW w:w="5682" w:type="dxa"/>
            <w:tcBorders>
              <w:top w:val="nil"/>
              <w:left w:val="nil"/>
              <w:bottom w:val="nil"/>
              <w:right w:val="nil"/>
            </w:tcBorders>
            <w:shd w:val="clear" w:color="auto" w:fill="auto"/>
            <w:noWrap/>
            <w:vAlign w:val="bottom"/>
            <w:hideMark/>
          </w:tcPr>
          <w:p w:rsidR="00343DFC" w:rsidRPr="00F670F9" w:rsidRDefault="00343DFC" w:rsidP="00343DFC">
            <w:pPr>
              <w:spacing w:after="0" w:line="240" w:lineRule="auto"/>
              <w:rPr>
                <w:rFonts w:cs="Arial"/>
                <w:lang w:eastAsia="sk-SK"/>
              </w:rPr>
            </w:pPr>
          </w:p>
        </w:tc>
        <w:tc>
          <w:tcPr>
            <w:tcW w:w="2410" w:type="dxa"/>
            <w:tcBorders>
              <w:top w:val="single" w:sz="12" w:space="0" w:color="FFFFFF"/>
              <w:left w:val="nil"/>
              <w:bottom w:val="single" w:sz="12" w:space="0" w:color="FFFFFF"/>
              <w:right w:val="single" w:sz="12" w:space="0" w:color="FFFFFF"/>
            </w:tcBorders>
            <w:shd w:val="clear" w:color="000000" w:fill="8DB3E2"/>
            <w:noWrap/>
            <w:vAlign w:val="bottom"/>
            <w:hideMark/>
          </w:tcPr>
          <w:p w:rsidR="00343DFC" w:rsidRPr="00F670F9" w:rsidRDefault="00343DFC" w:rsidP="001B4589">
            <w:pPr>
              <w:spacing w:after="0" w:line="240" w:lineRule="auto"/>
              <w:jc w:val="center"/>
              <w:rPr>
                <w:rFonts w:cs="Arial"/>
                <w:b/>
                <w:bCs/>
                <w:sz w:val="18"/>
                <w:szCs w:val="18"/>
                <w:lang w:eastAsia="sk-SK"/>
              </w:rPr>
            </w:pPr>
            <w:r w:rsidRPr="00F670F9">
              <w:rPr>
                <w:rFonts w:cs="Calibri"/>
                <w:b/>
                <w:bCs/>
                <w:sz w:val="18"/>
                <w:szCs w:val="18"/>
                <w:lang w:eastAsia="sk-SK"/>
              </w:rPr>
              <w:t xml:space="preserve">ROK </w:t>
            </w:r>
            <w:r w:rsidR="00C3578E">
              <w:rPr>
                <w:rFonts w:cs="Calibri"/>
                <w:b/>
                <w:bCs/>
                <w:sz w:val="18"/>
                <w:szCs w:val="18"/>
                <w:lang w:eastAsia="sk-SK"/>
              </w:rPr>
              <w:t>2014</w:t>
            </w:r>
          </w:p>
        </w:tc>
        <w:tc>
          <w:tcPr>
            <w:tcW w:w="2361" w:type="dxa"/>
            <w:tcBorders>
              <w:top w:val="single" w:sz="12" w:space="0" w:color="FFFFFF"/>
              <w:left w:val="nil"/>
              <w:bottom w:val="single" w:sz="12" w:space="0" w:color="FFFFFF"/>
              <w:right w:val="single" w:sz="12" w:space="0" w:color="FFFFFF"/>
            </w:tcBorders>
            <w:shd w:val="clear" w:color="000000" w:fill="8DB3E2"/>
            <w:noWrap/>
            <w:vAlign w:val="bottom"/>
            <w:hideMark/>
          </w:tcPr>
          <w:p w:rsidR="00343DFC" w:rsidRPr="00F670F9" w:rsidRDefault="00343DFC" w:rsidP="001B4589">
            <w:pPr>
              <w:spacing w:after="0" w:line="240" w:lineRule="auto"/>
              <w:jc w:val="center"/>
              <w:rPr>
                <w:rFonts w:cs="Arial"/>
                <w:b/>
                <w:bCs/>
                <w:sz w:val="18"/>
                <w:szCs w:val="18"/>
                <w:lang w:eastAsia="sk-SK"/>
              </w:rPr>
            </w:pPr>
            <w:r w:rsidRPr="00F670F9">
              <w:rPr>
                <w:rFonts w:cs="Calibri"/>
                <w:b/>
                <w:bCs/>
                <w:sz w:val="18"/>
                <w:szCs w:val="18"/>
                <w:lang w:eastAsia="sk-SK"/>
              </w:rPr>
              <w:t xml:space="preserve">ROK </w:t>
            </w:r>
            <w:r w:rsidR="00A152BC">
              <w:rPr>
                <w:rFonts w:cs="Calibri"/>
                <w:b/>
                <w:bCs/>
                <w:sz w:val="18"/>
                <w:szCs w:val="18"/>
                <w:lang w:eastAsia="sk-SK"/>
              </w:rPr>
              <w:t>2015</w:t>
            </w:r>
          </w:p>
        </w:tc>
      </w:tr>
      <w:tr w:rsidR="00343DFC" w:rsidRPr="00F670F9" w:rsidTr="001B4589">
        <w:trPr>
          <w:trHeight w:hRule="exact" w:val="397"/>
        </w:trPr>
        <w:tc>
          <w:tcPr>
            <w:tcW w:w="5682" w:type="dxa"/>
            <w:tcBorders>
              <w:top w:val="single" w:sz="12" w:space="0" w:color="FFFFFF"/>
              <w:left w:val="single" w:sz="12" w:space="0" w:color="FFFFFF"/>
              <w:bottom w:val="single" w:sz="12" w:space="0" w:color="FFFFFF"/>
              <w:right w:val="single" w:sz="12" w:space="0" w:color="FFFFFF"/>
            </w:tcBorders>
            <w:shd w:val="clear" w:color="000000" w:fill="8DB3E2"/>
            <w:noWrap/>
            <w:vAlign w:val="center"/>
            <w:hideMark/>
          </w:tcPr>
          <w:p w:rsidR="00343DFC" w:rsidRPr="00F670F9" w:rsidRDefault="00343DFC" w:rsidP="00343DFC">
            <w:pPr>
              <w:spacing w:after="0" w:line="240" w:lineRule="auto"/>
              <w:jc w:val="center"/>
              <w:rPr>
                <w:rFonts w:cs="Arial"/>
                <w:b/>
                <w:bCs/>
                <w:sz w:val="18"/>
                <w:szCs w:val="18"/>
                <w:lang w:eastAsia="sk-SK"/>
              </w:rPr>
            </w:pPr>
            <w:r w:rsidRPr="00F670F9">
              <w:rPr>
                <w:rFonts w:cs="Calibri"/>
                <w:b/>
                <w:bCs/>
                <w:sz w:val="18"/>
                <w:szCs w:val="18"/>
                <w:lang w:eastAsia="sk-SK"/>
              </w:rPr>
              <w:t>Program</w:t>
            </w:r>
          </w:p>
        </w:tc>
        <w:tc>
          <w:tcPr>
            <w:tcW w:w="2410" w:type="dxa"/>
            <w:tcBorders>
              <w:top w:val="nil"/>
              <w:left w:val="single" w:sz="12" w:space="0" w:color="FFFFFF"/>
              <w:right w:val="single" w:sz="12" w:space="0" w:color="FFFFFF"/>
            </w:tcBorders>
            <w:shd w:val="clear" w:color="000000" w:fill="8DB3E2"/>
            <w:vAlign w:val="center"/>
            <w:hideMark/>
          </w:tcPr>
          <w:p w:rsidR="00343DFC" w:rsidRPr="00F670F9" w:rsidRDefault="00343DFC" w:rsidP="00343DFC">
            <w:pPr>
              <w:spacing w:after="0" w:line="240" w:lineRule="auto"/>
              <w:jc w:val="center"/>
              <w:rPr>
                <w:rFonts w:cs="Arial"/>
                <w:b/>
                <w:bCs/>
                <w:sz w:val="18"/>
                <w:szCs w:val="18"/>
                <w:lang w:eastAsia="sk-SK"/>
              </w:rPr>
            </w:pPr>
            <w:r w:rsidRPr="00F670F9">
              <w:rPr>
                <w:rFonts w:cs="Calibri"/>
                <w:b/>
                <w:bCs/>
                <w:sz w:val="18"/>
                <w:szCs w:val="18"/>
                <w:lang w:eastAsia="sk-SK"/>
              </w:rPr>
              <w:t>Bežné výdavky</w:t>
            </w:r>
          </w:p>
        </w:tc>
        <w:tc>
          <w:tcPr>
            <w:tcW w:w="2361" w:type="dxa"/>
            <w:tcBorders>
              <w:top w:val="nil"/>
              <w:left w:val="single" w:sz="12" w:space="0" w:color="FFFFFF"/>
              <w:bottom w:val="single" w:sz="12" w:space="0" w:color="FFFFFF"/>
              <w:right w:val="single" w:sz="12" w:space="0" w:color="FFFFFF"/>
            </w:tcBorders>
            <w:shd w:val="clear" w:color="000000" w:fill="8DB3E2"/>
            <w:noWrap/>
            <w:vAlign w:val="center"/>
            <w:hideMark/>
          </w:tcPr>
          <w:p w:rsidR="00343DFC" w:rsidRPr="00F670F9" w:rsidRDefault="00343DFC" w:rsidP="00343DFC">
            <w:pPr>
              <w:spacing w:after="0" w:line="240" w:lineRule="auto"/>
              <w:jc w:val="center"/>
              <w:rPr>
                <w:rFonts w:cs="Arial"/>
                <w:b/>
                <w:bCs/>
                <w:sz w:val="18"/>
                <w:szCs w:val="18"/>
                <w:lang w:eastAsia="sk-SK"/>
              </w:rPr>
            </w:pPr>
            <w:r w:rsidRPr="00F670F9">
              <w:rPr>
                <w:rFonts w:cs="Calibri"/>
                <w:b/>
                <w:bCs/>
                <w:sz w:val="18"/>
                <w:szCs w:val="18"/>
                <w:lang w:eastAsia="sk-SK"/>
              </w:rPr>
              <w:t>Bežné výdavky</w:t>
            </w:r>
          </w:p>
        </w:tc>
      </w:tr>
      <w:tr w:rsidR="00FE289E" w:rsidRPr="00F670F9" w:rsidTr="001B4589">
        <w:trPr>
          <w:trHeight w:hRule="exact" w:val="397"/>
        </w:trPr>
        <w:tc>
          <w:tcPr>
            <w:tcW w:w="5682" w:type="dxa"/>
            <w:tcBorders>
              <w:top w:val="nil"/>
              <w:left w:val="single" w:sz="12" w:space="0" w:color="FFFFFF"/>
              <w:bottom w:val="single" w:sz="12" w:space="0" w:color="FFFFFF"/>
              <w:right w:val="single" w:sz="12" w:space="0" w:color="FFFFFF"/>
            </w:tcBorders>
            <w:shd w:val="clear" w:color="000000" w:fill="F2F2F2"/>
            <w:noWrap/>
            <w:vAlign w:val="bottom"/>
            <w:hideMark/>
          </w:tcPr>
          <w:p w:rsidR="00FE289E" w:rsidRPr="001B4589" w:rsidRDefault="00FE289E" w:rsidP="00343DFC">
            <w:pPr>
              <w:spacing w:after="0" w:line="240" w:lineRule="auto"/>
              <w:rPr>
                <w:rFonts w:cs="Arial"/>
                <w:lang w:eastAsia="sk-SK"/>
              </w:rPr>
            </w:pPr>
            <w:r w:rsidRPr="001B4589">
              <w:rPr>
                <w:rFonts w:cs="Calibri"/>
                <w:lang w:eastAsia="sk-SK"/>
              </w:rPr>
              <w:t>Program 1: Plánovanie, manažment  a kontrola</w:t>
            </w:r>
          </w:p>
        </w:tc>
        <w:tc>
          <w:tcPr>
            <w:tcW w:w="2410"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5 011 259,24</w:t>
            </w:r>
          </w:p>
        </w:tc>
        <w:tc>
          <w:tcPr>
            <w:tcW w:w="2361"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5 159 018,01</w:t>
            </w:r>
          </w:p>
        </w:tc>
      </w:tr>
      <w:tr w:rsidR="00FE289E" w:rsidRPr="00F670F9" w:rsidTr="001B4589">
        <w:trPr>
          <w:trHeight w:hRule="exact" w:val="397"/>
        </w:trPr>
        <w:tc>
          <w:tcPr>
            <w:tcW w:w="5682" w:type="dxa"/>
            <w:tcBorders>
              <w:top w:val="nil"/>
              <w:left w:val="single" w:sz="12" w:space="0" w:color="FFFFFF"/>
              <w:bottom w:val="single" w:sz="12" w:space="0" w:color="FFFFFF"/>
              <w:right w:val="single" w:sz="12" w:space="0" w:color="FFFFFF"/>
            </w:tcBorders>
            <w:shd w:val="clear" w:color="000000" w:fill="F2F2F2"/>
            <w:noWrap/>
            <w:vAlign w:val="bottom"/>
            <w:hideMark/>
          </w:tcPr>
          <w:p w:rsidR="00FE289E" w:rsidRPr="001B4589" w:rsidRDefault="00FE289E" w:rsidP="00343DFC">
            <w:pPr>
              <w:spacing w:after="0" w:line="240" w:lineRule="auto"/>
              <w:rPr>
                <w:rFonts w:cs="Arial"/>
                <w:lang w:eastAsia="sk-SK"/>
              </w:rPr>
            </w:pPr>
            <w:r w:rsidRPr="001B4589">
              <w:rPr>
                <w:rFonts w:cs="Calibri"/>
                <w:lang w:eastAsia="sk-SK"/>
              </w:rPr>
              <w:t>Program 2: Propagácia a marketing</w:t>
            </w:r>
          </w:p>
        </w:tc>
        <w:tc>
          <w:tcPr>
            <w:tcW w:w="2410"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372 167,78</w:t>
            </w:r>
          </w:p>
        </w:tc>
        <w:tc>
          <w:tcPr>
            <w:tcW w:w="2361"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385 546,86</w:t>
            </w:r>
          </w:p>
        </w:tc>
      </w:tr>
      <w:tr w:rsidR="00FE289E" w:rsidRPr="00F670F9" w:rsidTr="001B4589">
        <w:trPr>
          <w:trHeight w:hRule="exact" w:val="397"/>
        </w:trPr>
        <w:tc>
          <w:tcPr>
            <w:tcW w:w="5682" w:type="dxa"/>
            <w:tcBorders>
              <w:top w:val="nil"/>
              <w:left w:val="single" w:sz="12" w:space="0" w:color="FFFFFF"/>
              <w:bottom w:val="single" w:sz="12" w:space="0" w:color="FFFFFF"/>
              <w:right w:val="single" w:sz="12" w:space="0" w:color="FFFFFF"/>
            </w:tcBorders>
            <w:shd w:val="clear" w:color="000000" w:fill="F2F2F2"/>
            <w:noWrap/>
            <w:vAlign w:val="bottom"/>
            <w:hideMark/>
          </w:tcPr>
          <w:p w:rsidR="00FE289E" w:rsidRPr="001B4589" w:rsidRDefault="00FE289E" w:rsidP="00343DFC">
            <w:pPr>
              <w:spacing w:after="0" w:line="240" w:lineRule="auto"/>
              <w:rPr>
                <w:rFonts w:cs="Arial"/>
                <w:lang w:eastAsia="sk-SK"/>
              </w:rPr>
            </w:pPr>
            <w:r w:rsidRPr="001B4589">
              <w:rPr>
                <w:rFonts w:cs="Calibri"/>
                <w:lang w:eastAsia="sk-SK"/>
              </w:rPr>
              <w:t>Program 3: Interné služby</w:t>
            </w:r>
          </w:p>
        </w:tc>
        <w:tc>
          <w:tcPr>
            <w:tcW w:w="2410"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3 064 510,66</w:t>
            </w:r>
          </w:p>
        </w:tc>
        <w:tc>
          <w:tcPr>
            <w:tcW w:w="2361"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4 051 282,45</w:t>
            </w:r>
          </w:p>
        </w:tc>
      </w:tr>
      <w:tr w:rsidR="00FE289E" w:rsidRPr="00F670F9" w:rsidTr="001B4589">
        <w:trPr>
          <w:trHeight w:hRule="exact" w:val="397"/>
        </w:trPr>
        <w:tc>
          <w:tcPr>
            <w:tcW w:w="5682" w:type="dxa"/>
            <w:tcBorders>
              <w:top w:val="nil"/>
              <w:left w:val="single" w:sz="12" w:space="0" w:color="FFFFFF"/>
              <w:bottom w:val="single" w:sz="12" w:space="0" w:color="FFFFFF"/>
              <w:right w:val="single" w:sz="12" w:space="0" w:color="FFFFFF"/>
            </w:tcBorders>
            <w:shd w:val="clear" w:color="000000" w:fill="F2F2F2"/>
            <w:noWrap/>
            <w:vAlign w:val="bottom"/>
            <w:hideMark/>
          </w:tcPr>
          <w:p w:rsidR="00FE289E" w:rsidRPr="001B4589" w:rsidRDefault="00FE289E" w:rsidP="00343DFC">
            <w:pPr>
              <w:spacing w:after="0" w:line="240" w:lineRule="auto"/>
              <w:rPr>
                <w:rFonts w:cs="Arial"/>
                <w:lang w:eastAsia="sk-SK"/>
              </w:rPr>
            </w:pPr>
            <w:r w:rsidRPr="001B4589">
              <w:rPr>
                <w:rFonts w:cs="Calibri"/>
                <w:lang w:eastAsia="sk-SK"/>
              </w:rPr>
              <w:t>Program 4: Cestovný ruch</w:t>
            </w:r>
          </w:p>
        </w:tc>
        <w:tc>
          <w:tcPr>
            <w:tcW w:w="2410"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326 483,73</w:t>
            </w:r>
          </w:p>
        </w:tc>
        <w:tc>
          <w:tcPr>
            <w:tcW w:w="2361"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482 289,86</w:t>
            </w:r>
          </w:p>
        </w:tc>
      </w:tr>
      <w:tr w:rsidR="00FE289E" w:rsidRPr="00F670F9" w:rsidTr="001B4589">
        <w:trPr>
          <w:trHeight w:hRule="exact" w:val="397"/>
        </w:trPr>
        <w:tc>
          <w:tcPr>
            <w:tcW w:w="5682" w:type="dxa"/>
            <w:tcBorders>
              <w:top w:val="nil"/>
              <w:left w:val="single" w:sz="12" w:space="0" w:color="FFFFFF"/>
              <w:bottom w:val="single" w:sz="12" w:space="0" w:color="FFFFFF"/>
              <w:right w:val="single" w:sz="12" w:space="0" w:color="FFFFFF"/>
            </w:tcBorders>
            <w:shd w:val="clear" w:color="000000" w:fill="F2F2F2"/>
            <w:noWrap/>
            <w:vAlign w:val="bottom"/>
            <w:hideMark/>
          </w:tcPr>
          <w:p w:rsidR="00FE289E" w:rsidRPr="001B4589" w:rsidRDefault="00FE289E" w:rsidP="00343DFC">
            <w:pPr>
              <w:spacing w:after="0" w:line="240" w:lineRule="auto"/>
              <w:rPr>
                <w:rFonts w:cs="Arial"/>
                <w:lang w:eastAsia="sk-SK"/>
              </w:rPr>
            </w:pPr>
            <w:r w:rsidRPr="001B4589">
              <w:rPr>
                <w:rFonts w:cs="Calibri"/>
                <w:lang w:eastAsia="sk-SK"/>
              </w:rPr>
              <w:t>Program 5: Bezpečnosť</w:t>
            </w:r>
          </w:p>
        </w:tc>
        <w:tc>
          <w:tcPr>
            <w:tcW w:w="2410"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27,00</w:t>
            </w:r>
          </w:p>
        </w:tc>
        <w:tc>
          <w:tcPr>
            <w:tcW w:w="2361"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0,00</w:t>
            </w:r>
          </w:p>
        </w:tc>
      </w:tr>
      <w:tr w:rsidR="00FE289E" w:rsidRPr="00F670F9" w:rsidTr="001B4589">
        <w:trPr>
          <w:trHeight w:hRule="exact" w:val="397"/>
        </w:trPr>
        <w:tc>
          <w:tcPr>
            <w:tcW w:w="5682" w:type="dxa"/>
            <w:tcBorders>
              <w:top w:val="nil"/>
              <w:left w:val="single" w:sz="12" w:space="0" w:color="FFFFFF"/>
              <w:bottom w:val="single" w:sz="12" w:space="0" w:color="FFFFFF"/>
              <w:right w:val="single" w:sz="12" w:space="0" w:color="FFFFFF"/>
            </w:tcBorders>
            <w:shd w:val="clear" w:color="000000" w:fill="F2F2F2"/>
            <w:noWrap/>
            <w:vAlign w:val="bottom"/>
            <w:hideMark/>
          </w:tcPr>
          <w:p w:rsidR="00FE289E" w:rsidRPr="001B4589" w:rsidRDefault="00FE289E" w:rsidP="00343DFC">
            <w:pPr>
              <w:spacing w:after="0" w:line="240" w:lineRule="auto"/>
              <w:rPr>
                <w:rFonts w:cs="Arial"/>
                <w:lang w:eastAsia="sk-SK"/>
              </w:rPr>
            </w:pPr>
            <w:r w:rsidRPr="001B4589">
              <w:rPr>
                <w:rFonts w:cs="Calibri"/>
                <w:lang w:eastAsia="sk-SK"/>
              </w:rPr>
              <w:t>Program 6: Komunikácie</w:t>
            </w:r>
          </w:p>
        </w:tc>
        <w:tc>
          <w:tcPr>
            <w:tcW w:w="2410"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10 009 916,55</w:t>
            </w:r>
          </w:p>
        </w:tc>
        <w:tc>
          <w:tcPr>
            <w:tcW w:w="2361"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10 028 701,13</w:t>
            </w:r>
          </w:p>
        </w:tc>
      </w:tr>
      <w:tr w:rsidR="00FE289E" w:rsidRPr="00F670F9" w:rsidTr="001B4589">
        <w:trPr>
          <w:trHeight w:hRule="exact" w:val="397"/>
        </w:trPr>
        <w:tc>
          <w:tcPr>
            <w:tcW w:w="5682" w:type="dxa"/>
            <w:tcBorders>
              <w:top w:val="nil"/>
              <w:left w:val="single" w:sz="12" w:space="0" w:color="FFFFFF"/>
              <w:bottom w:val="single" w:sz="12" w:space="0" w:color="FFFFFF"/>
              <w:right w:val="single" w:sz="12" w:space="0" w:color="FFFFFF"/>
            </w:tcBorders>
            <w:shd w:val="clear" w:color="000000" w:fill="F2F2F2"/>
            <w:noWrap/>
            <w:vAlign w:val="bottom"/>
            <w:hideMark/>
          </w:tcPr>
          <w:p w:rsidR="00FE289E" w:rsidRPr="001B4589" w:rsidRDefault="00FE289E" w:rsidP="00343DFC">
            <w:pPr>
              <w:spacing w:after="0" w:line="240" w:lineRule="auto"/>
              <w:rPr>
                <w:rFonts w:cs="Arial"/>
                <w:lang w:eastAsia="sk-SK"/>
              </w:rPr>
            </w:pPr>
            <w:r w:rsidRPr="001B4589">
              <w:rPr>
                <w:rFonts w:cs="Calibri"/>
                <w:lang w:eastAsia="sk-SK"/>
              </w:rPr>
              <w:t>Program 7: Doprava</w:t>
            </w:r>
          </w:p>
        </w:tc>
        <w:tc>
          <w:tcPr>
            <w:tcW w:w="2410"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9 547 699,37</w:t>
            </w:r>
          </w:p>
        </w:tc>
        <w:tc>
          <w:tcPr>
            <w:tcW w:w="2361"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9 283 620,37</w:t>
            </w:r>
          </w:p>
        </w:tc>
      </w:tr>
      <w:tr w:rsidR="00FE289E" w:rsidRPr="00F670F9" w:rsidTr="001B4589">
        <w:trPr>
          <w:trHeight w:hRule="exact" w:val="397"/>
        </w:trPr>
        <w:tc>
          <w:tcPr>
            <w:tcW w:w="5682" w:type="dxa"/>
            <w:tcBorders>
              <w:top w:val="nil"/>
              <w:left w:val="single" w:sz="12" w:space="0" w:color="FFFFFF"/>
              <w:bottom w:val="single" w:sz="12" w:space="0" w:color="FFFFFF"/>
              <w:right w:val="single" w:sz="12" w:space="0" w:color="FFFFFF"/>
            </w:tcBorders>
            <w:shd w:val="clear" w:color="000000" w:fill="F2F2F2"/>
            <w:noWrap/>
            <w:vAlign w:val="bottom"/>
            <w:hideMark/>
          </w:tcPr>
          <w:p w:rsidR="00FE289E" w:rsidRPr="001B4589" w:rsidRDefault="00FE289E" w:rsidP="00343DFC">
            <w:pPr>
              <w:spacing w:after="0" w:line="240" w:lineRule="auto"/>
              <w:rPr>
                <w:rFonts w:cs="Arial"/>
                <w:lang w:eastAsia="sk-SK"/>
              </w:rPr>
            </w:pPr>
            <w:r w:rsidRPr="001B4589">
              <w:rPr>
                <w:rFonts w:cs="Calibri"/>
                <w:lang w:eastAsia="sk-SK"/>
              </w:rPr>
              <w:t>Program 8: Vzdelávanie</w:t>
            </w:r>
          </w:p>
        </w:tc>
        <w:tc>
          <w:tcPr>
            <w:tcW w:w="2410"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47 198 940,71</w:t>
            </w:r>
          </w:p>
        </w:tc>
        <w:tc>
          <w:tcPr>
            <w:tcW w:w="2361"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49 784 638,63</w:t>
            </w:r>
          </w:p>
        </w:tc>
      </w:tr>
      <w:tr w:rsidR="00FE289E" w:rsidRPr="00F670F9" w:rsidTr="001B4589">
        <w:trPr>
          <w:trHeight w:hRule="exact" w:val="397"/>
        </w:trPr>
        <w:tc>
          <w:tcPr>
            <w:tcW w:w="5682" w:type="dxa"/>
            <w:tcBorders>
              <w:top w:val="nil"/>
              <w:left w:val="single" w:sz="12" w:space="0" w:color="FFFFFF"/>
              <w:bottom w:val="single" w:sz="12" w:space="0" w:color="FFFFFF"/>
              <w:right w:val="single" w:sz="12" w:space="0" w:color="FFFFFF"/>
            </w:tcBorders>
            <w:shd w:val="clear" w:color="000000" w:fill="F2F2F2"/>
            <w:noWrap/>
            <w:vAlign w:val="bottom"/>
            <w:hideMark/>
          </w:tcPr>
          <w:p w:rsidR="00FE289E" w:rsidRPr="001B4589" w:rsidRDefault="00FE289E" w:rsidP="00343DFC">
            <w:pPr>
              <w:spacing w:after="0" w:line="240" w:lineRule="auto"/>
              <w:rPr>
                <w:rFonts w:cs="Arial"/>
                <w:lang w:eastAsia="sk-SK"/>
              </w:rPr>
            </w:pPr>
            <w:r w:rsidRPr="001B4589">
              <w:rPr>
                <w:rFonts w:cs="Calibri"/>
                <w:lang w:eastAsia="sk-SK"/>
              </w:rPr>
              <w:t xml:space="preserve">Program 9: Šport </w:t>
            </w:r>
          </w:p>
        </w:tc>
        <w:tc>
          <w:tcPr>
            <w:tcW w:w="2410"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320 953,17</w:t>
            </w:r>
          </w:p>
        </w:tc>
        <w:tc>
          <w:tcPr>
            <w:tcW w:w="2361"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486 875,17</w:t>
            </w:r>
          </w:p>
        </w:tc>
      </w:tr>
      <w:tr w:rsidR="00FE289E" w:rsidRPr="00F670F9" w:rsidTr="001B4589">
        <w:trPr>
          <w:trHeight w:hRule="exact" w:val="397"/>
        </w:trPr>
        <w:tc>
          <w:tcPr>
            <w:tcW w:w="5682" w:type="dxa"/>
            <w:tcBorders>
              <w:top w:val="nil"/>
              <w:left w:val="single" w:sz="12" w:space="0" w:color="FFFFFF"/>
              <w:bottom w:val="single" w:sz="12" w:space="0" w:color="FFFFFF"/>
              <w:right w:val="single" w:sz="12" w:space="0" w:color="FFFFFF"/>
            </w:tcBorders>
            <w:shd w:val="clear" w:color="000000" w:fill="F2F2F2"/>
            <w:noWrap/>
            <w:vAlign w:val="bottom"/>
            <w:hideMark/>
          </w:tcPr>
          <w:p w:rsidR="00FE289E" w:rsidRPr="001B4589" w:rsidRDefault="00FE289E" w:rsidP="00343DFC">
            <w:pPr>
              <w:spacing w:after="0" w:line="240" w:lineRule="auto"/>
              <w:rPr>
                <w:rFonts w:cs="Arial"/>
                <w:lang w:eastAsia="sk-SK"/>
              </w:rPr>
            </w:pPr>
            <w:r w:rsidRPr="001B4589">
              <w:rPr>
                <w:rFonts w:cs="Calibri"/>
                <w:lang w:eastAsia="sk-SK"/>
              </w:rPr>
              <w:t xml:space="preserve">Program 10: Kultúra </w:t>
            </w:r>
          </w:p>
        </w:tc>
        <w:tc>
          <w:tcPr>
            <w:tcW w:w="2410"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3 792 988,26</w:t>
            </w:r>
          </w:p>
        </w:tc>
        <w:tc>
          <w:tcPr>
            <w:tcW w:w="2361"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4 468 586,94</w:t>
            </w:r>
          </w:p>
        </w:tc>
      </w:tr>
      <w:tr w:rsidR="00FE289E" w:rsidRPr="00F670F9" w:rsidTr="001B4589">
        <w:trPr>
          <w:trHeight w:hRule="exact" w:val="397"/>
        </w:trPr>
        <w:tc>
          <w:tcPr>
            <w:tcW w:w="5682" w:type="dxa"/>
            <w:tcBorders>
              <w:top w:val="nil"/>
              <w:left w:val="single" w:sz="12" w:space="0" w:color="FFFFFF"/>
              <w:bottom w:val="single" w:sz="12" w:space="0" w:color="FFFFFF"/>
              <w:right w:val="single" w:sz="12" w:space="0" w:color="FFFFFF"/>
            </w:tcBorders>
            <w:shd w:val="clear" w:color="000000" w:fill="F2F2F2"/>
            <w:noWrap/>
            <w:vAlign w:val="bottom"/>
            <w:hideMark/>
          </w:tcPr>
          <w:p w:rsidR="00FE289E" w:rsidRPr="001B4589" w:rsidRDefault="00FE289E" w:rsidP="00343DFC">
            <w:pPr>
              <w:spacing w:after="0" w:line="240" w:lineRule="auto"/>
              <w:rPr>
                <w:rFonts w:cs="Arial"/>
                <w:lang w:eastAsia="sk-SK"/>
              </w:rPr>
            </w:pPr>
            <w:r w:rsidRPr="001B4589">
              <w:rPr>
                <w:rFonts w:cs="Calibri"/>
                <w:lang w:eastAsia="sk-SK"/>
              </w:rPr>
              <w:t>Program 11: Sociálne zabezpečenie</w:t>
            </w:r>
          </w:p>
        </w:tc>
        <w:tc>
          <w:tcPr>
            <w:tcW w:w="2410"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23 231 529,21</w:t>
            </w:r>
          </w:p>
        </w:tc>
        <w:tc>
          <w:tcPr>
            <w:tcW w:w="2361"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23 213 911,61</w:t>
            </w:r>
          </w:p>
        </w:tc>
      </w:tr>
      <w:tr w:rsidR="00FE289E" w:rsidRPr="00F670F9" w:rsidTr="001B4589">
        <w:trPr>
          <w:trHeight w:hRule="exact" w:val="397"/>
        </w:trPr>
        <w:tc>
          <w:tcPr>
            <w:tcW w:w="5682" w:type="dxa"/>
            <w:tcBorders>
              <w:top w:val="nil"/>
              <w:left w:val="single" w:sz="12" w:space="0" w:color="FFFFFF"/>
              <w:bottom w:val="single" w:sz="12" w:space="0" w:color="FFFFFF"/>
              <w:right w:val="single" w:sz="12" w:space="0" w:color="FFFFFF"/>
            </w:tcBorders>
            <w:shd w:val="clear" w:color="000000" w:fill="F2F2F2"/>
            <w:noWrap/>
            <w:vAlign w:val="bottom"/>
            <w:hideMark/>
          </w:tcPr>
          <w:p w:rsidR="00FE289E" w:rsidRPr="001B4589" w:rsidRDefault="00FE289E" w:rsidP="00343DFC">
            <w:pPr>
              <w:spacing w:after="0" w:line="240" w:lineRule="auto"/>
              <w:rPr>
                <w:rFonts w:cs="Arial"/>
                <w:lang w:eastAsia="sk-SK"/>
              </w:rPr>
            </w:pPr>
            <w:r w:rsidRPr="001B4589">
              <w:rPr>
                <w:rFonts w:cs="Calibri"/>
                <w:lang w:eastAsia="sk-SK"/>
              </w:rPr>
              <w:t xml:space="preserve">Program 12: Zdravotníctvo </w:t>
            </w:r>
          </w:p>
        </w:tc>
        <w:tc>
          <w:tcPr>
            <w:tcW w:w="2410"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758 165,87</w:t>
            </w:r>
          </w:p>
        </w:tc>
        <w:tc>
          <w:tcPr>
            <w:tcW w:w="2361"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630 712,51</w:t>
            </w:r>
          </w:p>
        </w:tc>
      </w:tr>
      <w:tr w:rsidR="00FE289E" w:rsidRPr="00F670F9" w:rsidTr="001B4589">
        <w:trPr>
          <w:trHeight w:hRule="exact" w:val="397"/>
        </w:trPr>
        <w:tc>
          <w:tcPr>
            <w:tcW w:w="5682" w:type="dxa"/>
            <w:tcBorders>
              <w:top w:val="nil"/>
              <w:left w:val="single" w:sz="12" w:space="0" w:color="FFFFFF"/>
              <w:bottom w:val="single" w:sz="12" w:space="0" w:color="FFFFFF"/>
              <w:right w:val="single" w:sz="12" w:space="0" w:color="FFFFFF"/>
            </w:tcBorders>
            <w:shd w:val="clear" w:color="000000" w:fill="F2F2F2"/>
            <w:noWrap/>
            <w:vAlign w:val="bottom"/>
            <w:hideMark/>
          </w:tcPr>
          <w:p w:rsidR="00FE289E" w:rsidRPr="001B4589" w:rsidRDefault="00FE289E" w:rsidP="00343DFC">
            <w:pPr>
              <w:spacing w:after="0" w:line="240" w:lineRule="auto"/>
              <w:rPr>
                <w:rFonts w:cs="Arial"/>
                <w:lang w:eastAsia="sk-SK"/>
              </w:rPr>
            </w:pPr>
            <w:r w:rsidRPr="001B4589">
              <w:rPr>
                <w:rFonts w:cs="Calibri"/>
                <w:lang w:eastAsia="sk-SK"/>
              </w:rPr>
              <w:t>Program 13: Administratíva</w:t>
            </w:r>
          </w:p>
        </w:tc>
        <w:tc>
          <w:tcPr>
            <w:tcW w:w="2410"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4 381 628,38</w:t>
            </w:r>
          </w:p>
        </w:tc>
        <w:tc>
          <w:tcPr>
            <w:tcW w:w="2361" w:type="dxa"/>
            <w:tcBorders>
              <w:top w:val="nil"/>
              <w:left w:val="nil"/>
              <w:bottom w:val="single" w:sz="12" w:space="0" w:color="FFFFFF"/>
              <w:right w:val="single" w:sz="12" w:space="0" w:color="FFFFFF"/>
            </w:tcBorders>
            <w:shd w:val="clear" w:color="000000" w:fill="F2F2F2"/>
            <w:noWrap/>
            <w:vAlign w:val="center"/>
            <w:hideMark/>
          </w:tcPr>
          <w:p w:rsidR="00FE289E" w:rsidRDefault="00FE289E">
            <w:pPr>
              <w:jc w:val="right"/>
              <w:rPr>
                <w:rFonts w:cs="Calibri"/>
                <w:color w:val="000000"/>
              </w:rPr>
            </w:pPr>
            <w:r>
              <w:rPr>
                <w:rFonts w:cs="Arial"/>
                <w:color w:val="000000"/>
              </w:rPr>
              <w:t>4 688 297,62</w:t>
            </w:r>
          </w:p>
        </w:tc>
      </w:tr>
      <w:tr w:rsidR="00FE289E" w:rsidRPr="00F670F9" w:rsidTr="001B4589">
        <w:trPr>
          <w:trHeight w:hRule="exact" w:val="397"/>
        </w:trPr>
        <w:tc>
          <w:tcPr>
            <w:tcW w:w="5682" w:type="dxa"/>
            <w:tcBorders>
              <w:top w:val="nil"/>
              <w:left w:val="single" w:sz="12" w:space="0" w:color="FFFFFF"/>
              <w:bottom w:val="single" w:sz="12" w:space="0" w:color="FFFFFF"/>
              <w:right w:val="single" w:sz="12" w:space="0" w:color="FFFFFF"/>
            </w:tcBorders>
            <w:shd w:val="clear" w:color="000000" w:fill="8DB3E2"/>
            <w:noWrap/>
            <w:vAlign w:val="bottom"/>
            <w:hideMark/>
          </w:tcPr>
          <w:p w:rsidR="00FE289E" w:rsidRPr="001B4589" w:rsidRDefault="00FE289E" w:rsidP="00343DFC">
            <w:pPr>
              <w:spacing w:after="0" w:line="240" w:lineRule="auto"/>
              <w:rPr>
                <w:rFonts w:cs="Arial"/>
                <w:b/>
                <w:bCs/>
                <w:lang w:eastAsia="sk-SK"/>
              </w:rPr>
            </w:pPr>
            <w:r w:rsidRPr="001B4589">
              <w:rPr>
                <w:rFonts w:cs="Calibri"/>
                <w:b/>
                <w:bCs/>
                <w:lang w:eastAsia="sk-SK"/>
              </w:rPr>
              <w:t>Celkom</w:t>
            </w:r>
          </w:p>
        </w:tc>
        <w:tc>
          <w:tcPr>
            <w:tcW w:w="2410" w:type="dxa"/>
            <w:tcBorders>
              <w:top w:val="nil"/>
              <w:left w:val="nil"/>
              <w:bottom w:val="single" w:sz="12" w:space="0" w:color="FFFFFF"/>
              <w:right w:val="single" w:sz="12" w:space="0" w:color="FFFFFF"/>
            </w:tcBorders>
            <w:shd w:val="clear" w:color="000000" w:fill="8DB3E2"/>
            <w:noWrap/>
            <w:vAlign w:val="center"/>
            <w:hideMark/>
          </w:tcPr>
          <w:p w:rsidR="00FE289E" w:rsidRDefault="00FE289E">
            <w:pPr>
              <w:jc w:val="right"/>
              <w:rPr>
                <w:rFonts w:cs="Calibri"/>
                <w:b/>
                <w:bCs/>
                <w:color w:val="000000"/>
              </w:rPr>
            </w:pPr>
            <w:r>
              <w:rPr>
                <w:rFonts w:cs="Arial"/>
                <w:b/>
                <w:bCs/>
                <w:color w:val="000000"/>
              </w:rPr>
              <w:t>108 016 269,93</w:t>
            </w:r>
          </w:p>
        </w:tc>
        <w:tc>
          <w:tcPr>
            <w:tcW w:w="2361" w:type="dxa"/>
            <w:tcBorders>
              <w:top w:val="nil"/>
              <w:left w:val="nil"/>
              <w:bottom w:val="single" w:sz="12" w:space="0" w:color="FFFFFF"/>
              <w:right w:val="single" w:sz="12" w:space="0" w:color="FFFFFF"/>
            </w:tcBorders>
            <w:shd w:val="clear" w:color="000000" w:fill="8DB3E2"/>
            <w:noWrap/>
            <w:vAlign w:val="center"/>
            <w:hideMark/>
          </w:tcPr>
          <w:p w:rsidR="00FE289E" w:rsidRDefault="00FE289E">
            <w:pPr>
              <w:jc w:val="right"/>
              <w:rPr>
                <w:rFonts w:cs="Calibri"/>
                <w:b/>
                <w:bCs/>
                <w:color w:val="000000"/>
              </w:rPr>
            </w:pPr>
            <w:r>
              <w:rPr>
                <w:rFonts w:cs="Arial"/>
                <w:b/>
                <w:bCs/>
                <w:color w:val="000000"/>
              </w:rPr>
              <w:t>112 663 481,16</w:t>
            </w:r>
          </w:p>
        </w:tc>
      </w:tr>
    </w:tbl>
    <w:p w:rsidR="00B66875" w:rsidRDefault="00B66875" w:rsidP="00FE289E">
      <w:pPr>
        <w:spacing w:after="0" w:line="240" w:lineRule="auto"/>
        <w:jc w:val="both"/>
        <w:rPr>
          <w:rFonts w:cs="Calibri"/>
          <w:bCs/>
          <w:sz w:val="24"/>
          <w:szCs w:val="24"/>
          <w:lang w:eastAsia="sk-SK"/>
        </w:rPr>
      </w:pPr>
    </w:p>
    <w:p w:rsidR="00AA24FA" w:rsidRDefault="00AA24FA" w:rsidP="00451AAE">
      <w:pPr>
        <w:spacing w:after="0" w:line="240" w:lineRule="auto"/>
        <w:jc w:val="both"/>
        <w:rPr>
          <w:rFonts w:cs="Calibri"/>
          <w:bCs/>
          <w:sz w:val="24"/>
          <w:szCs w:val="24"/>
          <w:lang w:eastAsia="sk-SK"/>
        </w:rPr>
      </w:pPr>
    </w:p>
    <w:p w:rsidR="00AA24FA" w:rsidRDefault="00AA24FA" w:rsidP="009376CA">
      <w:pPr>
        <w:spacing w:after="0" w:line="240" w:lineRule="auto"/>
        <w:ind w:firstLine="708"/>
        <w:jc w:val="both"/>
        <w:rPr>
          <w:rFonts w:cs="Calibri"/>
          <w:bCs/>
          <w:sz w:val="24"/>
          <w:szCs w:val="24"/>
          <w:lang w:eastAsia="sk-SK"/>
        </w:rPr>
      </w:pPr>
    </w:p>
    <w:p w:rsidR="0017244F" w:rsidRDefault="0017244F" w:rsidP="009376CA">
      <w:pPr>
        <w:spacing w:after="0" w:line="240" w:lineRule="auto"/>
        <w:ind w:firstLine="708"/>
        <w:jc w:val="both"/>
        <w:rPr>
          <w:rFonts w:cs="Calibri"/>
          <w:bCs/>
          <w:sz w:val="24"/>
          <w:szCs w:val="24"/>
          <w:lang w:eastAsia="sk-SK"/>
        </w:rPr>
      </w:pPr>
    </w:p>
    <w:p w:rsidR="00953809" w:rsidRDefault="00953809" w:rsidP="009376CA">
      <w:pPr>
        <w:spacing w:after="0" w:line="240" w:lineRule="auto"/>
        <w:ind w:firstLine="708"/>
        <w:jc w:val="both"/>
        <w:rPr>
          <w:rFonts w:cs="Calibri"/>
          <w:bCs/>
          <w:sz w:val="24"/>
          <w:szCs w:val="24"/>
          <w:lang w:eastAsia="sk-SK"/>
        </w:rPr>
      </w:pPr>
    </w:p>
    <w:p w:rsidR="00953809" w:rsidRDefault="00953809" w:rsidP="009376CA">
      <w:pPr>
        <w:spacing w:after="0" w:line="240" w:lineRule="auto"/>
        <w:ind w:firstLine="708"/>
        <w:jc w:val="both"/>
        <w:rPr>
          <w:rFonts w:cs="Calibri"/>
          <w:bCs/>
          <w:sz w:val="24"/>
          <w:szCs w:val="24"/>
          <w:lang w:eastAsia="sk-SK"/>
        </w:rPr>
      </w:pPr>
    </w:p>
    <w:p w:rsidR="0037439C" w:rsidRPr="004D1FDC" w:rsidRDefault="0037439C" w:rsidP="0037439C">
      <w:pPr>
        <w:spacing w:after="0" w:line="240" w:lineRule="auto"/>
        <w:jc w:val="both"/>
        <w:rPr>
          <w:rFonts w:cs="Calibri"/>
          <w:sz w:val="24"/>
          <w:szCs w:val="24"/>
          <w:u w:val="single"/>
        </w:rPr>
      </w:pPr>
      <w:r w:rsidRPr="004D1FDC">
        <w:rPr>
          <w:rFonts w:cs="Calibri"/>
          <w:sz w:val="24"/>
          <w:szCs w:val="24"/>
          <w:u w:val="single"/>
        </w:rPr>
        <w:lastRenderedPageBreak/>
        <w:t>Graf 8: Podiel čerpania bežných výdavkov na čerpaní celkových bežných výdavkoch podľa program</w:t>
      </w:r>
      <w:r w:rsidR="008003BC" w:rsidRPr="004D1FDC">
        <w:rPr>
          <w:rFonts w:cs="Calibri"/>
          <w:sz w:val="24"/>
          <w:szCs w:val="24"/>
          <w:u w:val="single"/>
        </w:rPr>
        <w:t>ov</w:t>
      </w:r>
    </w:p>
    <w:p w:rsidR="00953809" w:rsidRDefault="00953809" w:rsidP="0037439C">
      <w:pPr>
        <w:spacing w:after="0" w:line="240" w:lineRule="auto"/>
        <w:jc w:val="both"/>
        <w:rPr>
          <w:rFonts w:cs="Calibri"/>
          <w:bCs/>
          <w:sz w:val="24"/>
          <w:szCs w:val="24"/>
          <w:lang w:eastAsia="sk-SK"/>
        </w:rPr>
      </w:pPr>
    </w:p>
    <w:p w:rsidR="000209C5" w:rsidRPr="000209C5" w:rsidRDefault="00953809" w:rsidP="000209C5">
      <w:pPr>
        <w:spacing w:after="0" w:line="240" w:lineRule="auto"/>
        <w:jc w:val="both"/>
        <w:rPr>
          <w:rFonts w:cs="Calibri"/>
          <w:bCs/>
          <w:sz w:val="24"/>
          <w:szCs w:val="24"/>
          <w:lang w:eastAsia="sk-SK"/>
        </w:rPr>
      </w:pPr>
      <w:r>
        <w:rPr>
          <w:noProof/>
          <w:lang w:eastAsia="sk-SK"/>
        </w:rPr>
        <w:drawing>
          <wp:inline distT="0" distB="0" distL="0" distR="0" wp14:anchorId="02B3D1B5" wp14:editId="4780B7B0">
            <wp:extent cx="6391275" cy="4181475"/>
            <wp:effectExtent l="0" t="0" r="0" b="0"/>
            <wp:docPr id="18" name="Graf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0209C5" w:rsidRDefault="000209C5" w:rsidP="0037439C">
      <w:pPr>
        <w:pStyle w:val="tl3"/>
        <w:ind w:firstLine="0"/>
        <w:rPr>
          <w:lang w:eastAsia="ar-SA"/>
        </w:rPr>
      </w:pPr>
    </w:p>
    <w:p w:rsidR="00776639" w:rsidRPr="00F76214" w:rsidRDefault="00776639" w:rsidP="007A3DB6">
      <w:pPr>
        <w:pStyle w:val="tl3"/>
        <w:ind w:firstLine="709"/>
        <w:rPr>
          <w:lang w:eastAsia="ar-SA"/>
        </w:rPr>
      </w:pPr>
      <w:r w:rsidRPr="00995B86">
        <w:rPr>
          <w:lang w:eastAsia="ar-SA"/>
        </w:rPr>
        <w:t>B.2.2.  Kapitálové výdavky</w:t>
      </w:r>
    </w:p>
    <w:p w:rsidR="002527DE" w:rsidRPr="001568E9" w:rsidRDefault="00776639" w:rsidP="002527DE">
      <w:pPr>
        <w:spacing w:after="0" w:line="240" w:lineRule="auto"/>
        <w:ind w:firstLine="708"/>
        <w:jc w:val="both"/>
        <w:rPr>
          <w:rFonts w:cs="Calibri"/>
          <w:sz w:val="24"/>
          <w:szCs w:val="24"/>
          <w:lang w:eastAsia="sk-SK"/>
        </w:rPr>
      </w:pPr>
      <w:r w:rsidRPr="002A057C">
        <w:rPr>
          <w:rFonts w:cs="Calibri"/>
          <w:b/>
          <w:sz w:val="24"/>
          <w:szCs w:val="24"/>
          <w:lang w:eastAsia="sk-SK"/>
        </w:rPr>
        <w:t>Rozpočet kapitálových výdavkov</w:t>
      </w:r>
      <w:r>
        <w:rPr>
          <w:rFonts w:cs="Calibri"/>
          <w:b/>
          <w:sz w:val="24"/>
          <w:szCs w:val="24"/>
          <w:lang w:eastAsia="sk-SK"/>
        </w:rPr>
        <w:t xml:space="preserve"> </w:t>
      </w:r>
      <w:r>
        <w:rPr>
          <w:rFonts w:cs="Calibri"/>
          <w:sz w:val="24"/>
          <w:szCs w:val="24"/>
          <w:lang w:eastAsia="sk-SK"/>
        </w:rPr>
        <w:t xml:space="preserve">bol schválený na rok </w:t>
      </w:r>
      <w:r w:rsidR="00A152BC">
        <w:rPr>
          <w:rFonts w:cs="Calibri"/>
          <w:sz w:val="24"/>
          <w:szCs w:val="24"/>
          <w:lang w:eastAsia="sk-SK"/>
        </w:rPr>
        <w:t>2015</w:t>
      </w:r>
      <w:r w:rsidRPr="00BE217D">
        <w:rPr>
          <w:rFonts w:cs="Calibri"/>
          <w:sz w:val="24"/>
          <w:szCs w:val="24"/>
          <w:lang w:eastAsia="sk-SK"/>
        </w:rPr>
        <w:t xml:space="preserve"> vo výške</w:t>
      </w:r>
      <w:r w:rsidRPr="002A057C">
        <w:rPr>
          <w:rFonts w:cs="Calibri"/>
          <w:b/>
          <w:sz w:val="24"/>
          <w:szCs w:val="24"/>
          <w:lang w:eastAsia="sk-SK"/>
        </w:rPr>
        <w:t xml:space="preserve">  </w:t>
      </w:r>
      <w:r w:rsidR="00CA3E14" w:rsidRPr="00CA3E14">
        <w:rPr>
          <w:rFonts w:cs="Calibri"/>
          <w:b/>
          <w:sz w:val="24"/>
          <w:szCs w:val="24"/>
          <w:lang w:eastAsia="sk-SK"/>
        </w:rPr>
        <w:t>13 926 504,71</w:t>
      </w:r>
      <w:r w:rsidRPr="002A057C">
        <w:rPr>
          <w:rFonts w:cs="Calibri"/>
          <w:b/>
          <w:sz w:val="24"/>
          <w:szCs w:val="24"/>
          <w:lang w:eastAsia="sk-SK"/>
        </w:rPr>
        <w:t>EUR</w:t>
      </w:r>
      <w:r w:rsidR="00835FDA">
        <w:rPr>
          <w:rFonts w:cs="Calibri"/>
          <w:b/>
          <w:sz w:val="24"/>
          <w:szCs w:val="24"/>
          <w:lang w:eastAsia="sk-SK"/>
        </w:rPr>
        <w:t xml:space="preserve">. </w:t>
      </w:r>
      <w:r w:rsidR="00835FDA" w:rsidRPr="00835FDA">
        <w:rPr>
          <w:rFonts w:cs="Calibri"/>
          <w:b/>
          <w:sz w:val="24"/>
          <w:szCs w:val="24"/>
          <w:lang w:eastAsia="sk-SK"/>
        </w:rPr>
        <w:t>V priebehu roka boli</w:t>
      </w:r>
      <w:r w:rsidR="00835FDA" w:rsidRPr="00835FDA">
        <w:rPr>
          <w:rFonts w:cs="Calibri"/>
          <w:sz w:val="24"/>
          <w:szCs w:val="24"/>
          <w:lang w:eastAsia="sk-SK"/>
        </w:rPr>
        <w:t xml:space="preserve"> kapitálové výdavky </w:t>
      </w:r>
      <w:r w:rsidR="00CA3E14" w:rsidRPr="00CA3E14">
        <w:rPr>
          <w:rFonts w:cs="Calibri"/>
          <w:b/>
          <w:sz w:val="24"/>
          <w:szCs w:val="24"/>
          <w:lang w:eastAsia="sk-SK"/>
        </w:rPr>
        <w:t>navýšené</w:t>
      </w:r>
      <w:r w:rsidR="00835FDA" w:rsidRPr="00835FDA">
        <w:rPr>
          <w:rFonts w:cs="Calibri"/>
          <w:sz w:val="24"/>
          <w:szCs w:val="24"/>
          <w:lang w:eastAsia="sk-SK"/>
        </w:rPr>
        <w:t xml:space="preserve"> celkom o</w:t>
      </w:r>
      <w:r w:rsidR="0071022E">
        <w:rPr>
          <w:rFonts w:cs="Calibri"/>
          <w:sz w:val="24"/>
          <w:szCs w:val="24"/>
          <w:lang w:eastAsia="sk-SK"/>
        </w:rPr>
        <w:t> </w:t>
      </w:r>
      <w:r w:rsidR="00CA3E14" w:rsidRPr="00CA3E14">
        <w:rPr>
          <w:rFonts w:cs="Calibri"/>
          <w:sz w:val="24"/>
          <w:szCs w:val="24"/>
          <w:lang w:eastAsia="sk-SK"/>
        </w:rPr>
        <w:t>2 214 572,48</w:t>
      </w:r>
      <w:r w:rsidR="00CA3E14">
        <w:rPr>
          <w:rFonts w:cs="Calibri"/>
          <w:sz w:val="24"/>
          <w:szCs w:val="24"/>
          <w:lang w:eastAsia="sk-SK"/>
        </w:rPr>
        <w:t xml:space="preserve"> </w:t>
      </w:r>
      <w:r w:rsidR="00835FDA" w:rsidRPr="00835FDA">
        <w:rPr>
          <w:rFonts w:cs="Calibri"/>
          <w:sz w:val="24"/>
          <w:szCs w:val="24"/>
          <w:lang w:eastAsia="sk-SK"/>
        </w:rPr>
        <w:t xml:space="preserve">EUR </w:t>
      </w:r>
      <w:r w:rsidR="00835FDA" w:rsidRPr="00835FDA">
        <w:rPr>
          <w:rFonts w:cs="Calibri"/>
          <w:b/>
          <w:sz w:val="24"/>
          <w:szCs w:val="24"/>
          <w:lang w:eastAsia="sk-SK"/>
        </w:rPr>
        <w:t xml:space="preserve">na </w:t>
      </w:r>
      <w:r w:rsidR="00CA3E14" w:rsidRPr="00CA3E14">
        <w:rPr>
          <w:rFonts w:cs="Calibri"/>
          <w:b/>
          <w:sz w:val="24"/>
          <w:szCs w:val="24"/>
          <w:lang w:eastAsia="sk-SK"/>
        </w:rPr>
        <w:t>16 141 077,19</w:t>
      </w:r>
      <w:r w:rsidR="00CA3E14">
        <w:rPr>
          <w:rFonts w:cs="Calibri"/>
          <w:b/>
          <w:sz w:val="24"/>
          <w:szCs w:val="24"/>
          <w:lang w:eastAsia="sk-SK"/>
        </w:rPr>
        <w:t xml:space="preserve"> </w:t>
      </w:r>
      <w:r w:rsidR="00835FDA" w:rsidRPr="00835FDA">
        <w:rPr>
          <w:rFonts w:cs="Calibri"/>
          <w:b/>
          <w:sz w:val="24"/>
          <w:szCs w:val="24"/>
          <w:lang w:eastAsia="sk-SK"/>
        </w:rPr>
        <w:t>EUR</w:t>
      </w:r>
      <w:r w:rsidR="00B54D6B">
        <w:rPr>
          <w:rFonts w:cs="Calibri"/>
          <w:b/>
          <w:sz w:val="24"/>
          <w:szCs w:val="24"/>
          <w:lang w:eastAsia="sk-SK"/>
        </w:rPr>
        <w:t>.</w:t>
      </w:r>
      <w:r w:rsidRPr="00835FDA">
        <w:rPr>
          <w:rFonts w:cs="Calibri"/>
          <w:sz w:val="24"/>
          <w:szCs w:val="24"/>
          <w:lang w:eastAsia="sk-SK"/>
        </w:rPr>
        <w:t xml:space="preserve"> </w:t>
      </w:r>
      <w:r w:rsidR="00835FDA">
        <w:rPr>
          <w:rFonts w:cs="Calibri"/>
          <w:sz w:val="24"/>
          <w:szCs w:val="24"/>
          <w:lang w:eastAsia="sk-SK"/>
        </w:rPr>
        <w:t xml:space="preserve">Ku koncu roka boli </w:t>
      </w:r>
      <w:r w:rsidR="00835FDA" w:rsidRPr="00835FDA">
        <w:rPr>
          <w:rFonts w:cs="Calibri"/>
          <w:b/>
          <w:sz w:val="24"/>
          <w:szCs w:val="24"/>
          <w:lang w:eastAsia="sk-SK"/>
        </w:rPr>
        <w:t>čerpané</w:t>
      </w:r>
      <w:r w:rsidR="00835FDA">
        <w:rPr>
          <w:rFonts w:cs="Calibri"/>
          <w:sz w:val="24"/>
          <w:szCs w:val="24"/>
          <w:lang w:eastAsia="sk-SK"/>
        </w:rPr>
        <w:t xml:space="preserve"> </w:t>
      </w:r>
      <w:r w:rsidRPr="00BE217D">
        <w:rPr>
          <w:rFonts w:cs="Calibri"/>
          <w:sz w:val="24"/>
          <w:szCs w:val="24"/>
          <w:lang w:eastAsia="sk-SK"/>
        </w:rPr>
        <w:t>vo výške</w:t>
      </w:r>
      <w:r w:rsidRPr="002A057C">
        <w:rPr>
          <w:rFonts w:cs="Calibri"/>
          <w:b/>
          <w:sz w:val="24"/>
          <w:szCs w:val="24"/>
          <w:lang w:eastAsia="sk-SK"/>
        </w:rPr>
        <w:t xml:space="preserve"> </w:t>
      </w:r>
      <w:r w:rsidR="00CA3E14" w:rsidRPr="00CA3E14">
        <w:rPr>
          <w:rFonts w:cs="Calibri"/>
          <w:b/>
          <w:sz w:val="24"/>
          <w:szCs w:val="24"/>
          <w:lang w:eastAsia="sk-SK"/>
        </w:rPr>
        <w:t>15 103 044,24</w:t>
      </w:r>
      <w:r w:rsidR="00CA3E14">
        <w:rPr>
          <w:rFonts w:cs="Calibri"/>
          <w:b/>
          <w:sz w:val="24"/>
          <w:szCs w:val="24"/>
          <w:lang w:eastAsia="sk-SK"/>
        </w:rPr>
        <w:t xml:space="preserve"> </w:t>
      </w:r>
      <w:r w:rsidRPr="002A057C">
        <w:rPr>
          <w:rFonts w:cs="Calibri"/>
          <w:b/>
          <w:sz w:val="24"/>
          <w:szCs w:val="24"/>
          <w:lang w:eastAsia="sk-SK"/>
        </w:rPr>
        <w:t>EUR</w:t>
      </w:r>
      <w:r>
        <w:rPr>
          <w:rFonts w:cs="Calibri"/>
          <w:sz w:val="24"/>
          <w:szCs w:val="24"/>
          <w:lang w:eastAsia="sk-SK"/>
        </w:rPr>
        <w:t xml:space="preserve">, čo je k upravenému rozpočtu </w:t>
      </w:r>
      <w:r w:rsidR="00CA3E14" w:rsidRPr="00CA3E14">
        <w:rPr>
          <w:rFonts w:cs="Calibri"/>
          <w:b/>
          <w:sz w:val="24"/>
          <w:szCs w:val="24"/>
          <w:lang w:eastAsia="sk-SK"/>
        </w:rPr>
        <w:t>93,57</w:t>
      </w:r>
      <w:r w:rsidRPr="002A057C">
        <w:rPr>
          <w:rFonts w:cs="Calibri"/>
          <w:b/>
          <w:sz w:val="24"/>
          <w:szCs w:val="24"/>
          <w:lang w:eastAsia="sk-SK"/>
        </w:rPr>
        <w:t>%</w:t>
      </w:r>
      <w:r>
        <w:rPr>
          <w:rFonts w:cs="Calibri"/>
          <w:sz w:val="24"/>
          <w:szCs w:val="24"/>
          <w:lang w:eastAsia="sk-SK"/>
        </w:rPr>
        <w:t>-né čerpanie.</w:t>
      </w:r>
      <w:r w:rsidR="002527DE">
        <w:rPr>
          <w:rFonts w:cs="Calibri"/>
          <w:sz w:val="24"/>
          <w:szCs w:val="24"/>
          <w:lang w:eastAsia="sk-SK"/>
        </w:rPr>
        <w:t xml:space="preserve"> </w:t>
      </w:r>
      <w:r w:rsidR="002527DE" w:rsidRPr="001568E9">
        <w:rPr>
          <w:rFonts w:cs="Calibri"/>
          <w:sz w:val="24"/>
          <w:szCs w:val="24"/>
          <w:lang w:eastAsia="sk-SK"/>
        </w:rPr>
        <w:t xml:space="preserve">Čerpanie kapitálových výdavkov medziročne vrástlo </w:t>
      </w:r>
      <w:r w:rsidR="002527DE">
        <w:rPr>
          <w:rFonts w:cs="Calibri"/>
          <w:sz w:val="24"/>
          <w:szCs w:val="24"/>
          <w:lang w:eastAsia="sk-SK"/>
        </w:rPr>
        <w:t xml:space="preserve">cca </w:t>
      </w:r>
      <w:r w:rsidR="002527DE" w:rsidRPr="001568E9">
        <w:rPr>
          <w:rFonts w:cs="Calibri"/>
          <w:sz w:val="24"/>
          <w:szCs w:val="24"/>
          <w:lang w:eastAsia="sk-SK"/>
        </w:rPr>
        <w:t>o</w:t>
      </w:r>
      <w:r w:rsidR="002527DE">
        <w:rPr>
          <w:rFonts w:cs="Calibri"/>
          <w:sz w:val="24"/>
          <w:szCs w:val="24"/>
          <w:lang w:eastAsia="sk-SK"/>
        </w:rPr>
        <w:t> 9,2 mil EUR, čo predstavuje percentuálne nárast o 154,61%.</w:t>
      </w:r>
    </w:p>
    <w:p w:rsidR="00750B5A" w:rsidRDefault="00750B5A" w:rsidP="0071022E">
      <w:pPr>
        <w:autoSpaceDE w:val="0"/>
        <w:autoSpaceDN w:val="0"/>
        <w:adjustRightInd w:val="0"/>
        <w:spacing w:after="0" w:line="240" w:lineRule="auto"/>
        <w:jc w:val="both"/>
        <w:rPr>
          <w:rFonts w:cs="Calibri"/>
          <w:color w:val="000000"/>
          <w:sz w:val="24"/>
          <w:szCs w:val="24"/>
          <w:lang w:eastAsia="sk-SK"/>
        </w:rPr>
      </w:pPr>
    </w:p>
    <w:p w:rsidR="00776639" w:rsidRDefault="00835FDA" w:rsidP="00776639">
      <w:pPr>
        <w:autoSpaceDE w:val="0"/>
        <w:autoSpaceDN w:val="0"/>
        <w:adjustRightInd w:val="0"/>
        <w:spacing w:after="0" w:line="240" w:lineRule="auto"/>
        <w:ind w:firstLine="708"/>
        <w:jc w:val="both"/>
        <w:rPr>
          <w:rFonts w:cs="Calibri"/>
          <w:color w:val="000000"/>
          <w:sz w:val="24"/>
          <w:szCs w:val="24"/>
          <w:lang w:eastAsia="sk-SK"/>
        </w:rPr>
      </w:pPr>
      <w:r>
        <w:rPr>
          <w:rFonts w:cs="Calibri"/>
          <w:color w:val="000000"/>
          <w:sz w:val="24"/>
          <w:szCs w:val="24"/>
          <w:lang w:eastAsia="sk-SK"/>
        </w:rPr>
        <w:t>Č</w:t>
      </w:r>
      <w:r w:rsidR="00776639" w:rsidRPr="00F865DA">
        <w:rPr>
          <w:rFonts w:cs="Calibri"/>
          <w:color w:val="000000"/>
          <w:sz w:val="24"/>
          <w:szCs w:val="24"/>
          <w:lang w:eastAsia="sk-SK"/>
        </w:rPr>
        <w:t>lenenie kapitálových výdavkov podľa ekonomickej klasifikácie je  nasledovné:</w:t>
      </w:r>
    </w:p>
    <w:p w:rsidR="00776639" w:rsidRDefault="00776639" w:rsidP="00776639">
      <w:pPr>
        <w:autoSpaceDE w:val="0"/>
        <w:autoSpaceDN w:val="0"/>
        <w:adjustRightInd w:val="0"/>
        <w:spacing w:after="0" w:line="240" w:lineRule="auto"/>
        <w:jc w:val="both"/>
        <w:rPr>
          <w:rFonts w:cs="Calibri"/>
          <w:color w:val="000000"/>
          <w:sz w:val="24"/>
          <w:szCs w:val="24"/>
          <w:lang w:eastAsia="sk-SK"/>
        </w:rPr>
      </w:pPr>
    </w:p>
    <w:tbl>
      <w:tblPr>
        <w:tblW w:w="10224" w:type="dxa"/>
        <w:tblInd w:w="52" w:type="dxa"/>
        <w:tblLayout w:type="fixed"/>
        <w:tblCellMar>
          <w:left w:w="70" w:type="dxa"/>
          <w:right w:w="70" w:type="dxa"/>
        </w:tblCellMar>
        <w:tblLook w:val="04A0" w:firstRow="1" w:lastRow="0" w:firstColumn="1" w:lastColumn="0" w:noHBand="0" w:noVBand="1"/>
      </w:tblPr>
      <w:tblGrid>
        <w:gridCol w:w="1960"/>
        <w:gridCol w:w="1319"/>
        <w:gridCol w:w="1417"/>
        <w:gridCol w:w="1418"/>
        <w:gridCol w:w="1417"/>
        <w:gridCol w:w="1134"/>
        <w:gridCol w:w="1559"/>
      </w:tblGrid>
      <w:tr w:rsidR="002978B5" w:rsidRPr="002978B5" w:rsidTr="00B04D50">
        <w:trPr>
          <w:trHeight w:val="270"/>
        </w:trPr>
        <w:tc>
          <w:tcPr>
            <w:tcW w:w="1960"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B04D50" w:rsidRDefault="00B04D50" w:rsidP="00B04D50">
            <w:pPr>
              <w:spacing w:after="0" w:line="240" w:lineRule="auto"/>
              <w:rPr>
                <w:rFonts w:cs="Calibri"/>
                <w:b/>
                <w:bCs/>
                <w:sz w:val="18"/>
                <w:szCs w:val="18"/>
                <w:lang w:eastAsia="sk-SK"/>
              </w:rPr>
            </w:pPr>
            <w:r w:rsidRPr="006E6847">
              <w:rPr>
                <w:rFonts w:cs="Calibri"/>
                <w:b/>
                <w:bCs/>
                <w:sz w:val="18"/>
                <w:szCs w:val="18"/>
                <w:lang w:eastAsia="sk-SK"/>
              </w:rPr>
              <w:t xml:space="preserve">Kapitálové výdavky </w:t>
            </w:r>
          </w:p>
          <w:p w:rsidR="002978B5" w:rsidRPr="002978B5" w:rsidRDefault="00B04D50" w:rsidP="00B04D50">
            <w:pPr>
              <w:spacing w:after="0" w:line="240" w:lineRule="auto"/>
              <w:rPr>
                <w:rFonts w:cs="Arial"/>
                <w:b/>
                <w:bCs/>
                <w:color w:val="000000"/>
                <w:sz w:val="20"/>
                <w:szCs w:val="20"/>
                <w:lang w:eastAsia="sk-SK"/>
              </w:rPr>
            </w:pPr>
            <w:r w:rsidRPr="006E6847">
              <w:rPr>
                <w:rFonts w:cs="Calibri"/>
                <w:b/>
                <w:bCs/>
                <w:sz w:val="18"/>
                <w:szCs w:val="18"/>
                <w:lang w:eastAsia="sk-SK"/>
              </w:rPr>
              <w:t xml:space="preserve">podľa </w:t>
            </w:r>
            <w:r>
              <w:rPr>
                <w:rFonts w:cs="Calibri"/>
                <w:b/>
                <w:bCs/>
                <w:sz w:val="18"/>
                <w:szCs w:val="18"/>
                <w:lang w:eastAsia="sk-SK"/>
              </w:rPr>
              <w:t>EK</w:t>
            </w:r>
            <w:r w:rsidRPr="002978B5">
              <w:rPr>
                <w:rFonts w:cs="Arial"/>
                <w:b/>
                <w:bCs/>
                <w:color w:val="000000"/>
                <w:sz w:val="20"/>
                <w:szCs w:val="20"/>
                <w:lang w:eastAsia="sk-SK"/>
              </w:rPr>
              <w:t xml:space="preserve"> </w:t>
            </w:r>
          </w:p>
        </w:tc>
        <w:tc>
          <w:tcPr>
            <w:tcW w:w="1319"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2978B5" w:rsidRPr="002978B5" w:rsidRDefault="002978B5" w:rsidP="003C6FB5">
            <w:pPr>
              <w:spacing w:after="0" w:line="240" w:lineRule="auto"/>
              <w:jc w:val="center"/>
              <w:rPr>
                <w:rFonts w:cs="Arial"/>
                <w:b/>
                <w:bCs/>
                <w:sz w:val="18"/>
                <w:szCs w:val="18"/>
                <w:lang w:eastAsia="sk-SK"/>
              </w:rPr>
            </w:pPr>
            <w:r w:rsidRPr="002978B5">
              <w:rPr>
                <w:rFonts w:cs="Arial"/>
                <w:b/>
                <w:bCs/>
                <w:sz w:val="18"/>
                <w:szCs w:val="18"/>
                <w:lang w:eastAsia="sk-SK"/>
              </w:rPr>
              <w:t xml:space="preserve">Skutočnosť za rok </w:t>
            </w:r>
            <w:r w:rsidR="00C3578E">
              <w:rPr>
                <w:rFonts w:cs="Arial"/>
                <w:b/>
                <w:bCs/>
                <w:sz w:val="18"/>
                <w:szCs w:val="18"/>
                <w:lang w:eastAsia="sk-SK"/>
              </w:rPr>
              <w:t>2014</w:t>
            </w:r>
            <w:r w:rsidRPr="002978B5">
              <w:rPr>
                <w:rFonts w:cs="Arial"/>
                <w:b/>
                <w:bCs/>
                <w:sz w:val="18"/>
                <w:szCs w:val="18"/>
                <w:lang w:eastAsia="sk-SK"/>
              </w:rPr>
              <w:t xml:space="preserve"> v EUR</w:t>
            </w:r>
          </w:p>
        </w:tc>
        <w:tc>
          <w:tcPr>
            <w:tcW w:w="1417"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B04D50" w:rsidRDefault="002978B5" w:rsidP="002978B5">
            <w:pPr>
              <w:spacing w:after="0" w:line="240" w:lineRule="auto"/>
              <w:jc w:val="center"/>
              <w:rPr>
                <w:rFonts w:cs="Arial"/>
                <w:b/>
                <w:bCs/>
                <w:sz w:val="18"/>
                <w:szCs w:val="18"/>
                <w:lang w:eastAsia="sk-SK"/>
              </w:rPr>
            </w:pPr>
            <w:r w:rsidRPr="002978B5">
              <w:rPr>
                <w:rFonts w:cs="Arial"/>
                <w:b/>
                <w:bCs/>
                <w:sz w:val="18"/>
                <w:szCs w:val="18"/>
                <w:lang w:eastAsia="sk-SK"/>
              </w:rPr>
              <w:t xml:space="preserve">Schválený rozpočet </w:t>
            </w:r>
            <w:r w:rsidR="00A152BC">
              <w:rPr>
                <w:rFonts w:cs="Arial"/>
                <w:b/>
                <w:bCs/>
                <w:sz w:val="18"/>
                <w:szCs w:val="18"/>
                <w:lang w:eastAsia="sk-SK"/>
              </w:rPr>
              <w:t>2015</w:t>
            </w:r>
          </w:p>
          <w:p w:rsidR="002978B5" w:rsidRPr="002978B5" w:rsidRDefault="002978B5" w:rsidP="002978B5">
            <w:pPr>
              <w:spacing w:after="0" w:line="240" w:lineRule="auto"/>
              <w:jc w:val="center"/>
              <w:rPr>
                <w:rFonts w:cs="Arial"/>
                <w:b/>
                <w:bCs/>
                <w:sz w:val="18"/>
                <w:szCs w:val="18"/>
                <w:lang w:eastAsia="sk-SK"/>
              </w:rPr>
            </w:pPr>
            <w:r w:rsidRPr="002978B5">
              <w:rPr>
                <w:rFonts w:cs="Arial"/>
                <w:b/>
                <w:bCs/>
                <w:sz w:val="18"/>
                <w:szCs w:val="18"/>
                <w:lang w:eastAsia="sk-SK"/>
              </w:rPr>
              <w:t xml:space="preserve"> v EUR</w:t>
            </w:r>
          </w:p>
        </w:tc>
        <w:tc>
          <w:tcPr>
            <w:tcW w:w="1418"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B04D50" w:rsidRDefault="002978B5" w:rsidP="00B04D50">
            <w:pPr>
              <w:spacing w:after="0" w:line="240" w:lineRule="auto"/>
              <w:jc w:val="center"/>
              <w:rPr>
                <w:rFonts w:cs="Arial"/>
                <w:b/>
                <w:bCs/>
                <w:sz w:val="18"/>
                <w:szCs w:val="18"/>
                <w:lang w:eastAsia="sk-SK"/>
              </w:rPr>
            </w:pPr>
            <w:r w:rsidRPr="002978B5">
              <w:rPr>
                <w:rFonts w:cs="Arial"/>
                <w:b/>
                <w:bCs/>
                <w:sz w:val="18"/>
                <w:szCs w:val="18"/>
                <w:lang w:eastAsia="sk-SK"/>
              </w:rPr>
              <w:t>Zmenený rozpočet k 31.12.</w:t>
            </w:r>
            <w:r w:rsidR="00A152BC">
              <w:rPr>
                <w:rFonts w:cs="Arial"/>
                <w:b/>
                <w:bCs/>
                <w:sz w:val="18"/>
                <w:szCs w:val="18"/>
                <w:lang w:eastAsia="sk-SK"/>
              </w:rPr>
              <w:t>2015</w:t>
            </w:r>
          </w:p>
          <w:p w:rsidR="002978B5" w:rsidRPr="002978B5" w:rsidRDefault="002978B5" w:rsidP="00B04D50">
            <w:pPr>
              <w:spacing w:after="0" w:line="240" w:lineRule="auto"/>
              <w:jc w:val="center"/>
              <w:rPr>
                <w:rFonts w:cs="Arial"/>
                <w:b/>
                <w:bCs/>
                <w:sz w:val="18"/>
                <w:szCs w:val="18"/>
                <w:lang w:eastAsia="sk-SK"/>
              </w:rPr>
            </w:pPr>
            <w:r w:rsidRPr="002978B5">
              <w:rPr>
                <w:rFonts w:cs="Arial"/>
                <w:b/>
                <w:bCs/>
                <w:sz w:val="18"/>
                <w:szCs w:val="18"/>
                <w:lang w:eastAsia="sk-SK"/>
              </w:rPr>
              <w:t>v EUR</w:t>
            </w:r>
          </w:p>
        </w:tc>
        <w:tc>
          <w:tcPr>
            <w:tcW w:w="1417"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B04D50" w:rsidRDefault="002978B5" w:rsidP="002978B5">
            <w:pPr>
              <w:spacing w:after="0" w:line="240" w:lineRule="auto"/>
              <w:jc w:val="center"/>
              <w:rPr>
                <w:rFonts w:cs="Arial"/>
                <w:b/>
                <w:bCs/>
                <w:sz w:val="18"/>
                <w:szCs w:val="18"/>
                <w:lang w:eastAsia="sk-SK"/>
              </w:rPr>
            </w:pPr>
            <w:r w:rsidRPr="002978B5">
              <w:rPr>
                <w:rFonts w:cs="Arial"/>
                <w:b/>
                <w:bCs/>
                <w:sz w:val="18"/>
                <w:szCs w:val="18"/>
                <w:lang w:eastAsia="sk-SK"/>
              </w:rPr>
              <w:t>Čerpanie rozpočtu k 31.12.</w:t>
            </w:r>
            <w:r w:rsidR="00A152BC">
              <w:rPr>
                <w:rFonts w:cs="Arial"/>
                <w:b/>
                <w:bCs/>
                <w:sz w:val="18"/>
                <w:szCs w:val="18"/>
                <w:lang w:eastAsia="sk-SK"/>
              </w:rPr>
              <w:t>2015</w:t>
            </w:r>
            <w:r w:rsidRPr="002978B5">
              <w:rPr>
                <w:rFonts w:cs="Arial"/>
                <w:b/>
                <w:bCs/>
                <w:sz w:val="18"/>
                <w:szCs w:val="18"/>
                <w:lang w:eastAsia="sk-SK"/>
              </w:rPr>
              <w:t xml:space="preserve"> </w:t>
            </w:r>
          </w:p>
          <w:p w:rsidR="002978B5" w:rsidRPr="002978B5" w:rsidRDefault="002978B5" w:rsidP="002978B5">
            <w:pPr>
              <w:spacing w:after="0" w:line="240" w:lineRule="auto"/>
              <w:jc w:val="center"/>
              <w:rPr>
                <w:rFonts w:cs="Arial"/>
                <w:b/>
                <w:bCs/>
                <w:sz w:val="18"/>
                <w:szCs w:val="18"/>
                <w:lang w:eastAsia="sk-SK"/>
              </w:rPr>
            </w:pPr>
            <w:r w:rsidRPr="002978B5">
              <w:rPr>
                <w:rFonts w:cs="Arial"/>
                <w:b/>
                <w:bCs/>
                <w:sz w:val="18"/>
                <w:szCs w:val="18"/>
                <w:lang w:eastAsia="sk-SK"/>
              </w:rPr>
              <w:t>v EUR</w:t>
            </w:r>
          </w:p>
        </w:tc>
        <w:tc>
          <w:tcPr>
            <w:tcW w:w="1134"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2978B5" w:rsidRPr="002978B5" w:rsidRDefault="002978B5" w:rsidP="002978B5">
            <w:pPr>
              <w:spacing w:after="0" w:line="240" w:lineRule="auto"/>
              <w:jc w:val="center"/>
              <w:rPr>
                <w:rFonts w:cs="Arial"/>
                <w:b/>
                <w:bCs/>
                <w:sz w:val="18"/>
                <w:szCs w:val="18"/>
                <w:lang w:eastAsia="sk-SK"/>
              </w:rPr>
            </w:pPr>
            <w:r w:rsidRPr="002978B5">
              <w:rPr>
                <w:rFonts w:cs="Arial"/>
                <w:b/>
                <w:bCs/>
                <w:sz w:val="18"/>
                <w:szCs w:val="18"/>
                <w:lang w:eastAsia="sk-SK"/>
              </w:rPr>
              <w:t xml:space="preserve">% čerpanie k zmenenému rozpočtu </w:t>
            </w:r>
          </w:p>
        </w:tc>
        <w:tc>
          <w:tcPr>
            <w:tcW w:w="1559"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2978B5" w:rsidRPr="002978B5" w:rsidRDefault="002978B5" w:rsidP="002978B5">
            <w:pPr>
              <w:spacing w:after="0" w:line="240" w:lineRule="auto"/>
              <w:jc w:val="center"/>
              <w:rPr>
                <w:rFonts w:cs="Arial"/>
                <w:b/>
                <w:bCs/>
                <w:sz w:val="18"/>
                <w:szCs w:val="18"/>
                <w:lang w:eastAsia="sk-SK"/>
              </w:rPr>
            </w:pPr>
            <w:r w:rsidRPr="002978B5">
              <w:rPr>
                <w:rFonts w:cs="Arial"/>
                <w:b/>
                <w:bCs/>
                <w:sz w:val="18"/>
                <w:szCs w:val="18"/>
                <w:lang w:eastAsia="sk-SK"/>
              </w:rPr>
              <w:t>Zmeny rozpočtu</w:t>
            </w:r>
          </w:p>
        </w:tc>
      </w:tr>
      <w:tr w:rsidR="002978B5" w:rsidRPr="002978B5" w:rsidTr="00B04D50">
        <w:trPr>
          <w:trHeight w:val="270"/>
        </w:trPr>
        <w:tc>
          <w:tcPr>
            <w:tcW w:w="1960" w:type="dxa"/>
            <w:vMerge/>
            <w:tcBorders>
              <w:top w:val="single" w:sz="12" w:space="0" w:color="FFFFFF"/>
              <w:left w:val="single" w:sz="12" w:space="0" w:color="FFFFFF"/>
              <w:bottom w:val="single" w:sz="12" w:space="0" w:color="FFFFFF"/>
              <w:right w:val="single" w:sz="12" w:space="0" w:color="FFFFFF"/>
            </w:tcBorders>
            <w:vAlign w:val="center"/>
            <w:hideMark/>
          </w:tcPr>
          <w:p w:rsidR="002978B5" w:rsidRPr="002978B5" w:rsidRDefault="002978B5" w:rsidP="002978B5">
            <w:pPr>
              <w:spacing w:after="0" w:line="240" w:lineRule="auto"/>
              <w:rPr>
                <w:rFonts w:cs="Arial"/>
                <w:b/>
                <w:bCs/>
                <w:color w:val="000000"/>
                <w:sz w:val="20"/>
                <w:szCs w:val="20"/>
                <w:lang w:eastAsia="sk-SK"/>
              </w:rPr>
            </w:pPr>
          </w:p>
        </w:tc>
        <w:tc>
          <w:tcPr>
            <w:tcW w:w="1319" w:type="dxa"/>
            <w:vMerge/>
            <w:tcBorders>
              <w:top w:val="single" w:sz="12" w:space="0" w:color="FFFFFF"/>
              <w:left w:val="single" w:sz="12" w:space="0" w:color="FFFFFF"/>
              <w:bottom w:val="single" w:sz="12" w:space="0" w:color="FFFFFF"/>
              <w:right w:val="single" w:sz="12" w:space="0" w:color="FFFFFF"/>
            </w:tcBorders>
            <w:vAlign w:val="center"/>
            <w:hideMark/>
          </w:tcPr>
          <w:p w:rsidR="002978B5" w:rsidRPr="002978B5" w:rsidRDefault="002978B5" w:rsidP="002978B5">
            <w:pPr>
              <w:spacing w:after="0" w:line="240" w:lineRule="auto"/>
              <w:rPr>
                <w:rFonts w:cs="Arial"/>
                <w:b/>
                <w:bCs/>
                <w:sz w:val="18"/>
                <w:szCs w:val="18"/>
                <w:lang w:eastAsia="sk-SK"/>
              </w:rPr>
            </w:pPr>
          </w:p>
        </w:tc>
        <w:tc>
          <w:tcPr>
            <w:tcW w:w="1417" w:type="dxa"/>
            <w:vMerge/>
            <w:tcBorders>
              <w:top w:val="single" w:sz="12" w:space="0" w:color="FFFFFF"/>
              <w:left w:val="single" w:sz="12" w:space="0" w:color="FFFFFF"/>
              <w:bottom w:val="single" w:sz="12" w:space="0" w:color="FFFFFF"/>
              <w:right w:val="single" w:sz="12" w:space="0" w:color="FFFFFF"/>
            </w:tcBorders>
            <w:vAlign w:val="center"/>
            <w:hideMark/>
          </w:tcPr>
          <w:p w:rsidR="002978B5" w:rsidRPr="002978B5" w:rsidRDefault="002978B5" w:rsidP="002978B5">
            <w:pPr>
              <w:spacing w:after="0" w:line="240" w:lineRule="auto"/>
              <w:rPr>
                <w:rFonts w:cs="Arial"/>
                <w:b/>
                <w:bCs/>
                <w:sz w:val="18"/>
                <w:szCs w:val="18"/>
                <w:lang w:eastAsia="sk-SK"/>
              </w:rPr>
            </w:pPr>
          </w:p>
        </w:tc>
        <w:tc>
          <w:tcPr>
            <w:tcW w:w="1418" w:type="dxa"/>
            <w:vMerge/>
            <w:tcBorders>
              <w:top w:val="single" w:sz="12" w:space="0" w:color="FFFFFF"/>
              <w:left w:val="single" w:sz="12" w:space="0" w:color="FFFFFF"/>
              <w:bottom w:val="single" w:sz="12" w:space="0" w:color="FFFFFF"/>
              <w:right w:val="single" w:sz="12" w:space="0" w:color="FFFFFF"/>
            </w:tcBorders>
            <w:vAlign w:val="center"/>
            <w:hideMark/>
          </w:tcPr>
          <w:p w:rsidR="002978B5" w:rsidRPr="002978B5" w:rsidRDefault="002978B5" w:rsidP="002978B5">
            <w:pPr>
              <w:spacing w:after="0" w:line="240" w:lineRule="auto"/>
              <w:rPr>
                <w:rFonts w:cs="Arial"/>
                <w:b/>
                <w:bCs/>
                <w:sz w:val="18"/>
                <w:szCs w:val="18"/>
                <w:lang w:eastAsia="sk-SK"/>
              </w:rPr>
            </w:pPr>
          </w:p>
        </w:tc>
        <w:tc>
          <w:tcPr>
            <w:tcW w:w="1417" w:type="dxa"/>
            <w:vMerge/>
            <w:tcBorders>
              <w:top w:val="single" w:sz="12" w:space="0" w:color="FFFFFF"/>
              <w:left w:val="single" w:sz="12" w:space="0" w:color="FFFFFF"/>
              <w:bottom w:val="single" w:sz="12" w:space="0" w:color="FFFFFF"/>
              <w:right w:val="single" w:sz="12" w:space="0" w:color="FFFFFF"/>
            </w:tcBorders>
            <w:vAlign w:val="center"/>
            <w:hideMark/>
          </w:tcPr>
          <w:p w:rsidR="002978B5" w:rsidRPr="002978B5" w:rsidRDefault="002978B5" w:rsidP="002978B5">
            <w:pPr>
              <w:spacing w:after="0" w:line="240" w:lineRule="auto"/>
              <w:rPr>
                <w:rFonts w:cs="Arial"/>
                <w:b/>
                <w:bCs/>
                <w:sz w:val="18"/>
                <w:szCs w:val="18"/>
                <w:lang w:eastAsia="sk-SK"/>
              </w:rPr>
            </w:pPr>
          </w:p>
        </w:tc>
        <w:tc>
          <w:tcPr>
            <w:tcW w:w="1134" w:type="dxa"/>
            <w:vMerge/>
            <w:tcBorders>
              <w:top w:val="single" w:sz="12" w:space="0" w:color="FFFFFF"/>
              <w:left w:val="single" w:sz="12" w:space="0" w:color="FFFFFF"/>
              <w:bottom w:val="single" w:sz="12" w:space="0" w:color="FFFFFF"/>
              <w:right w:val="single" w:sz="12" w:space="0" w:color="FFFFFF"/>
            </w:tcBorders>
            <w:vAlign w:val="center"/>
            <w:hideMark/>
          </w:tcPr>
          <w:p w:rsidR="002978B5" w:rsidRPr="002978B5" w:rsidRDefault="002978B5" w:rsidP="002978B5">
            <w:pPr>
              <w:spacing w:after="0" w:line="240" w:lineRule="auto"/>
              <w:rPr>
                <w:rFonts w:cs="Arial"/>
                <w:b/>
                <w:bCs/>
                <w:sz w:val="18"/>
                <w:szCs w:val="18"/>
                <w:lang w:eastAsia="sk-SK"/>
              </w:rPr>
            </w:pPr>
          </w:p>
        </w:tc>
        <w:tc>
          <w:tcPr>
            <w:tcW w:w="1559" w:type="dxa"/>
            <w:vMerge/>
            <w:tcBorders>
              <w:top w:val="single" w:sz="12" w:space="0" w:color="FFFFFF"/>
              <w:left w:val="single" w:sz="12" w:space="0" w:color="FFFFFF"/>
              <w:bottom w:val="single" w:sz="12" w:space="0" w:color="FFFFFF"/>
              <w:right w:val="single" w:sz="12" w:space="0" w:color="FFFFFF"/>
            </w:tcBorders>
            <w:vAlign w:val="center"/>
            <w:hideMark/>
          </w:tcPr>
          <w:p w:rsidR="002978B5" w:rsidRPr="002978B5" w:rsidRDefault="002978B5" w:rsidP="002978B5">
            <w:pPr>
              <w:spacing w:after="0" w:line="240" w:lineRule="auto"/>
              <w:rPr>
                <w:rFonts w:cs="Arial"/>
                <w:b/>
                <w:bCs/>
                <w:sz w:val="18"/>
                <w:szCs w:val="18"/>
                <w:lang w:eastAsia="sk-SK"/>
              </w:rPr>
            </w:pPr>
          </w:p>
        </w:tc>
      </w:tr>
      <w:tr w:rsidR="00CF0EB0" w:rsidRPr="002978B5" w:rsidTr="007D319C">
        <w:trPr>
          <w:trHeight w:val="285"/>
        </w:trPr>
        <w:tc>
          <w:tcPr>
            <w:tcW w:w="1960" w:type="dxa"/>
            <w:tcBorders>
              <w:top w:val="nil"/>
              <w:left w:val="single" w:sz="12" w:space="0" w:color="FFFFFF"/>
              <w:bottom w:val="single" w:sz="12" w:space="0" w:color="FFFFFF"/>
              <w:right w:val="single" w:sz="12" w:space="0" w:color="FFFFFF"/>
            </w:tcBorders>
            <w:shd w:val="clear" w:color="000000" w:fill="F2F2F2"/>
            <w:noWrap/>
            <w:vAlign w:val="bottom"/>
            <w:hideMark/>
          </w:tcPr>
          <w:p w:rsidR="00CF0EB0" w:rsidRPr="002978B5" w:rsidRDefault="00CF0EB0" w:rsidP="002978B5">
            <w:pPr>
              <w:spacing w:after="0" w:line="240" w:lineRule="auto"/>
              <w:rPr>
                <w:rFonts w:cs="Arial"/>
                <w:sz w:val="20"/>
                <w:szCs w:val="20"/>
                <w:lang w:eastAsia="sk-SK"/>
              </w:rPr>
            </w:pPr>
            <w:r w:rsidRPr="002978B5">
              <w:rPr>
                <w:rFonts w:cs="Calibri"/>
                <w:sz w:val="20"/>
                <w:szCs w:val="20"/>
                <w:lang w:eastAsia="sk-SK"/>
              </w:rPr>
              <w:t>710 – Obst. kap. aktív</w:t>
            </w:r>
          </w:p>
        </w:tc>
        <w:tc>
          <w:tcPr>
            <w:tcW w:w="1319" w:type="dxa"/>
            <w:tcBorders>
              <w:top w:val="nil"/>
              <w:left w:val="nil"/>
              <w:bottom w:val="single" w:sz="12" w:space="0" w:color="FFFFFF"/>
              <w:right w:val="single" w:sz="12" w:space="0" w:color="FFFFFF"/>
            </w:tcBorders>
            <w:shd w:val="clear" w:color="000000" w:fill="F2F2F2"/>
            <w:vAlign w:val="center"/>
            <w:hideMark/>
          </w:tcPr>
          <w:p w:rsidR="00CF0EB0" w:rsidRDefault="00CF0EB0">
            <w:pPr>
              <w:jc w:val="right"/>
              <w:rPr>
                <w:rFonts w:cs="Calibri"/>
                <w:color w:val="000000"/>
                <w:sz w:val="20"/>
                <w:szCs w:val="20"/>
              </w:rPr>
            </w:pPr>
            <w:r>
              <w:rPr>
                <w:rFonts w:cs="Arial"/>
                <w:color w:val="000000"/>
                <w:sz w:val="20"/>
                <w:szCs w:val="20"/>
              </w:rPr>
              <w:t>5 002 385,85</w:t>
            </w:r>
          </w:p>
        </w:tc>
        <w:tc>
          <w:tcPr>
            <w:tcW w:w="1417" w:type="dxa"/>
            <w:tcBorders>
              <w:top w:val="nil"/>
              <w:left w:val="nil"/>
              <w:bottom w:val="single" w:sz="12" w:space="0" w:color="FFFFFF"/>
              <w:right w:val="single" w:sz="12" w:space="0" w:color="FFFFFF"/>
            </w:tcBorders>
            <w:shd w:val="clear" w:color="000000" w:fill="F2F2F2"/>
            <w:vAlign w:val="center"/>
            <w:hideMark/>
          </w:tcPr>
          <w:p w:rsidR="00CF0EB0" w:rsidRDefault="00CF0EB0">
            <w:pPr>
              <w:jc w:val="right"/>
              <w:rPr>
                <w:rFonts w:cs="Calibri"/>
                <w:color w:val="000000"/>
                <w:sz w:val="20"/>
                <w:szCs w:val="20"/>
              </w:rPr>
            </w:pPr>
            <w:r>
              <w:rPr>
                <w:rFonts w:cs="Arial"/>
                <w:color w:val="000000"/>
                <w:sz w:val="20"/>
                <w:szCs w:val="20"/>
              </w:rPr>
              <w:t>13 037 744,71</w:t>
            </w:r>
          </w:p>
        </w:tc>
        <w:tc>
          <w:tcPr>
            <w:tcW w:w="1418" w:type="dxa"/>
            <w:tcBorders>
              <w:top w:val="nil"/>
              <w:left w:val="nil"/>
              <w:bottom w:val="single" w:sz="12" w:space="0" w:color="FFFFFF"/>
              <w:right w:val="single" w:sz="12" w:space="0" w:color="FFFFFF"/>
            </w:tcBorders>
            <w:shd w:val="clear" w:color="000000" w:fill="F2F2F2"/>
            <w:vAlign w:val="center"/>
            <w:hideMark/>
          </w:tcPr>
          <w:p w:rsidR="00CF0EB0" w:rsidRDefault="00CF0EB0">
            <w:pPr>
              <w:jc w:val="right"/>
              <w:rPr>
                <w:rFonts w:cs="Calibri"/>
                <w:color w:val="000000"/>
                <w:sz w:val="20"/>
                <w:szCs w:val="20"/>
              </w:rPr>
            </w:pPr>
            <w:r>
              <w:rPr>
                <w:rFonts w:cs="Arial"/>
                <w:color w:val="000000"/>
                <w:sz w:val="20"/>
                <w:szCs w:val="20"/>
              </w:rPr>
              <w:t>12 162 829,25</w:t>
            </w:r>
          </w:p>
        </w:tc>
        <w:tc>
          <w:tcPr>
            <w:tcW w:w="1417" w:type="dxa"/>
            <w:tcBorders>
              <w:top w:val="nil"/>
              <w:left w:val="nil"/>
              <w:bottom w:val="single" w:sz="12" w:space="0" w:color="FFFFFF"/>
              <w:right w:val="single" w:sz="12" w:space="0" w:color="FFFFFF"/>
            </w:tcBorders>
            <w:shd w:val="clear" w:color="000000" w:fill="F2F2F2"/>
            <w:vAlign w:val="center"/>
            <w:hideMark/>
          </w:tcPr>
          <w:p w:rsidR="00CF0EB0" w:rsidRDefault="00CF0EB0">
            <w:pPr>
              <w:jc w:val="right"/>
              <w:rPr>
                <w:rFonts w:cs="Calibri"/>
                <w:color w:val="000000"/>
                <w:sz w:val="20"/>
                <w:szCs w:val="20"/>
              </w:rPr>
            </w:pPr>
            <w:r>
              <w:rPr>
                <w:rFonts w:cs="Arial"/>
                <w:color w:val="000000"/>
                <w:sz w:val="20"/>
                <w:szCs w:val="20"/>
              </w:rPr>
              <w:t>11 131 348,50</w:t>
            </w:r>
          </w:p>
        </w:tc>
        <w:tc>
          <w:tcPr>
            <w:tcW w:w="1134" w:type="dxa"/>
            <w:tcBorders>
              <w:top w:val="nil"/>
              <w:left w:val="nil"/>
              <w:bottom w:val="single" w:sz="12" w:space="0" w:color="FFFFFF"/>
              <w:right w:val="single" w:sz="12" w:space="0" w:color="FFFFFF"/>
            </w:tcBorders>
            <w:shd w:val="clear" w:color="000000" w:fill="F2F2F2"/>
            <w:vAlign w:val="center"/>
            <w:hideMark/>
          </w:tcPr>
          <w:p w:rsidR="00CF0EB0" w:rsidRDefault="00CF0EB0">
            <w:pPr>
              <w:jc w:val="right"/>
              <w:rPr>
                <w:rFonts w:cs="Calibri"/>
                <w:color w:val="000000"/>
                <w:sz w:val="20"/>
                <w:szCs w:val="20"/>
              </w:rPr>
            </w:pPr>
            <w:r>
              <w:rPr>
                <w:rFonts w:cs="Arial"/>
                <w:color w:val="000000"/>
                <w:sz w:val="20"/>
                <w:szCs w:val="20"/>
              </w:rPr>
              <w:t>91,52%</w:t>
            </w:r>
          </w:p>
        </w:tc>
        <w:tc>
          <w:tcPr>
            <w:tcW w:w="1559" w:type="dxa"/>
            <w:tcBorders>
              <w:top w:val="nil"/>
              <w:left w:val="nil"/>
              <w:bottom w:val="single" w:sz="12" w:space="0" w:color="FFFFFF"/>
              <w:right w:val="single" w:sz="12" w:space="0" w:color="FFFFFF"/>
            </w:tcBorders>
            <w:shd w:val="clear" w:color="000000" w:fill="F2F2F2"/>
            <w:vAlign w:val="center"/>
            <w:hideMark/>
          </w:tcPr>
          <w:p w:rsidR="00CF0EB0" w:rsidRDefault="00CF0EB0">
            <w:pPr>
              <w:jc w:val="right"/>
              <w:rPr>
                <w:rFonts w:cs="Calibri"/>
                <w:color w:val="000000"/>
                <w:sz w:val="20"/>
                <w:szCs w:val="20"/>
              </w:rPr>
            </w:pPr>
            <w:r>
              <w:rPr>
                <w:rFonts w:cs="Arial"/>
                <w:color w:val="000000"/>
                <w:sz w:val="20"/>
                <w:szCs w:val="20"/>
              </w:rPr>
              <w:t>-874 915,46</w:t>
            </w:r>
          </w:p>
        </w:tc>
      </w:tr>
      <w:tr w:rsidR="00CF0EB0" w:rsidRPr="002978B5" w:rsidTr="007D319C">
        <w:trPr>
          <w:trHeight w:val="285"/>
        </w:trPr>
        <w:tc>
          <w:tcPr>
            <w:tcW w:w="1960" w:type="dxa"/>
            <w:tcBorders>
              <w:top w:val="nil"/>
              <w:left w:val="single" w:sz="12" w:space="0" w:color="FFFFFF"/>
              <w:bottom w:val="single" w:sz="12" w:space="0" w:color="FFFFFF"/>
              <w:right w:val="single" w:sz="12" w:space="0" w:color="FFFFFF"/>
            </w:tcBorders>
            <w:shd w:val="clear" w:color="000000" w:fill="F2F2F2"/>
            <w:noWrap/>
            <w:vAlign w:val="bottom"/>
            <w:hideMark/>
          </w:tcPr>
          <w:p w:rsidR="00CF0EB0" w:rsidRPr="002978B5" w:rsidRDefault="00CF0EB0" w:rsidP="002978B5">
            <w:pPr>
              <w:spacing w:after="0" w:line="240" w:lineRule="auto"/>
              <w:rPr>
                <w:rFonts w:cs="Arial"/>
                <w:sz w:val="20"/>
                <w:szCs w:val="20"/>
                <w:lang w:eastAsia="sk-SK"/>
              </w:rPr>
            </w:pPr>
            <w:r w:rsidRPr="002978B5">
              <w:rPr>
                <w:rFonts w:cs="Calibri"/>
                <w:sz w:val="20"/>
                <w:szCs w:val="20"/>
                <w:lang w:eastAsia="sk-SK"/>
              </w:rPr>
              <w:t>720 – Kapitálové tran.</w:t>
            </w:r>
          </w:p>
        </w:tc>
        <w:tc>
          <w:tcPr>
            <w:tcW w:w="1319" w:type="dxa"/>
            <w:tcBorders>
              <w:top w:val="nil"/>
              <w:left w:val="nil"/>
              <w:bottom w:val="single" w:sz="12" w:space="0" w:color="FFFFFF"/>
              <w:right w:val="single" w:sz="12" w:space="0" w:color="FFFFFF"/>
            </w:tcBorders>
            <w:shd w:val="clear" w:color="000000" w:fill="F2F2F2"/>
            <w:vAlign w:val="center"/>
            <w:hideMark/>
          </w:tcPr>
          <w:p w:rsidR="00CF0EB0" w:rsidRDefault="00CF0EB0">
            <w:pPr>
              <w:jc w:val="right"/>
              <w:rPr>
                <w:rFonts w:cs="Calibri"/>
                <w:color w:val="000000"/>
                <w:sz w:val="20"/>
                <w:szCs w:val="20"/>
              </w:rPr>
            </w:pPr>
            <w:r>
              <w:rPr>
                <w:rFonts w:cs="Arial"/>
                <w:color w:val="000000"/>
                <w:sz w:val="20"/>
                <w:szCs w:val="20"/>
              </w:rPr>
              <w:t>929 375,29</w:t>
            </w:r>
          </w:p>
        </w:tc>
        <w:tc>
          <w:tcPr>
            <w:tcW w:w="1417" w:type="dxa"/>
            <w:tcBorders>
              <w:top w:val="nil"/>
              <w:left w:val="nil"/>
              <w:bottom w:val="single" w:sz="12" w:space="0" w:color="FFFFFF"/>
              <w:right w:val="single" w:sz="12" w:space="0" w:color="FFFFFF"/>
            </w:tcBorders>
            <w:shd w:val="clear" w:color="000000" w:fill="F2F2F2"/>
            <w:vAlign w:val="center"/>
            <w:hideMark/>
          </w:tcPr>
          <w:p w:rsidR="00CF0EB0" w:rsidRDefault="00CF0EB0">
            <w:pPr>
              <w:jc w:val="right"/>
              <w:rPr>
                <w:rFonts w:cs="Calibri"/>
                <w:color w:val="000000"/>
                <w:sz w:val="20"/>
                <w:szCs w:val="20"/>
              </w:rPr>
            </w:pPr>
            <w:r>
              <w:rPr>
                <w:rFonts w:cs="Arial"/>
                <w:color w:val="000000"/>
                <w:sz w:val="20"/>
                <w:szCs w:val="20"/>
              </w:rPr>
              <w:t>888 760,00</w:t>
            </w:r>
          </w:p>
        </w:tc>
        <w:tc>
          <w:tcPr>
            <w:tcW w:w="1418" w:type="dxa"/>
            <w:tcBorders>
              <w:top w:val="nil"/>
              <w:left w:val="nil"/>
              <w:bottom w:val="single" w:sz="12" w:space="0" w:color="FFFFFF"/>
              <w:right w:val="single" w:sz="12" w:space="0" w:color="FFFFFF"/>
            </w:tcBorders>
            <w:shd w:val="clear" w:color="000000" w:fill="F2F2F2"/>
            <w:vAlign w:val="center"/>
            <w:hideMark/>
          </w:tcPr>
          <w:p w:rsidR="00CF0EB0" w:rsidRDefault="00CF0EB0">
            <w:pPr>
              <w:jc w:val="right"/>
              <w:rPr>
                <w:rFonts w:cs="Calibri"/>
                <w:color w:val="000000"/>
                <w:sz w:val="20"/>
                <w:szCs w:val="20"/>
              </w:rPr>
            </w:pPr>
            <w:r>
              <w:rPr>
                <w:rFonts w:cs="Arial"/>
                <w:color w:val="000000"/>
                <w:sz w:val="20"/>
                <w:szCs w:val="20"/>
              </w:rPr>
              <w:t>3 978 247,94</w:t>
            </w:r>
          </w:p>
        </w:tc>
        <w:tc>
          <w:tcPr>
            <w:tcW w:w="1417" w:type="dxa"/>
            <w:tcBorders>
              <w:top w:val="nil"/>
              <w:left w:val="nil"/>
              <w:bottom w:val="single" w:sz="12" w:space="0" w:color="FFFFFF"/>
              <w:right w:val="single" w:sz="12" w:space="0" w:color="FFFFFF"/>
            </w:tcBorders>
            <w:shd w:val="clear" w:color="000000" w:fill="F2F2F2"/>
            <w:vAlign w:val="center"/>
            <w:hideMark/>
          </w:tcPr>
          <w:p w:rsidR="00CF0EB0" w:rsidRDefault="00CF0EB0">
            <w:pPr>
              <w:jc w:val="right"/>
              <w:rPr>
                <w:rFonts w:cs="Calibri"/>
                <w:color w:val="000000"/>
                <w:sz w:val="20"/>
                <w:szCs w:val="20"/>
              </w:rPr>
            </w:pPr>
            <w:r>
              <w:rPr>
                <w:rFonts w:cs="Arial"/>
                <w:color w:val="000000"/>
                <w:sz w:val="20"/>
                <w:szCs w:val="20"/>
              </w:rPr>
              <w:t>3 971 695,74</w:t>
            </w:r>
          </w:p>
        </w:tc>
        <w:tc>
          <w:tcPr>
            <w:tcW w:w="1134" w:type="dxa"/>
            <w:tcBorders>
              <w:top w:val="nil"/>
              <w:left w:val="nil"/>
              <w:bottom w:val="single" w:sz="12" w:space="0" w:color="FFFFFF"/>
              <w:right w:val="single" w:sz="12" w:space="0" w:color="FFFFFF"/>
            </w:tcBorders>
            <w:shd w:val="clear" w:color="000000" w:fill="F2F2F2"/>
            <w:vAlign w:val="center"/>
            <w:hideMark/>
          </w:tcPr>
          <w:p w:rsidR="00CF0EB0" w:rsidRDefault="00CF0EB0">
            <w:pPr>
              <w:jc w:val="right"/>
              <w:rPr>
                <w:rFonts w:cs="Calibri"/>
                <w:color w:val="000000"/>
                <w:sz w:val="20"/>
                <w:szCs w:val="20"/>
              </w:rPr>
            </w:pPr>
            <w:r>
              <w:rPr>
                <w:rFonts w:cs="Arial"/>
                <w:color w:val="000000"/>
                <w:sz w:val="20"/>
                <w:szCs w:val="20"/>
              </w:rPr>
              <w:t>99,84%</w:t>
            </w:r>
          </w:p>
        </w:tc>
        <w:tc>
          <w:tcPr>
            <w:tcW w:w="1559" w:type="dxa"/>
            <w:tcBorders>
              <w:top w:val="nil"/>
              <w:left w:val="nil"/>
              <w:bottom w:val="single" w:sz="12" w:space="0" w:color="FFFFFF"/>
              <w:right w:val="single" w:sz="12" w:space="0" w:color="FFFFFF"/>
            </w:tcBorders>
            <w:shd w:val="clear" w:color="000000" w:fill="F2F2F2"/>
            <w:vAlign w:val="center"/>
            <w:hideMark/>
          </w:tcPr>
          <w:p w:rsidR="00CF0EB0" w:rsidRDefault="00CF0EB0">
            <w:pPr>
              <w:jc w:val="right"/>
              <w:rPr>
                <w:rFonts w:cs="Calibri"/>
                <w:color w:val="000000"/>
                <w:sz w:val="20"/>
                <w:szCs w:val="20"/>
              </w:rPr>
            </w:pPr>
            <w:r>
              <w:rPr>
                <w:rFonts w:cs="Arial"/>
                <w:color w:val="000000"/>
                <w:sz w:val="20"/>
                <w:szCs w:val="20"/>
              </w:rPr>
              <w:t>3 089 487,94</w:t>
            </w:r>
          </w:p>
        </w:tc>
      </w:tr>
      <w:tr w:rsidR="00CF0EB0" w:rsidRPr="002978B5" w:rsidTr="007D319C">
        <w:trPr>
          <w:trHeight w:val="285"/>
        </w:trPr>
        <w:tc>
          <w:tcPr>
            <w:tcW w:w="1960" w:type="dxa"/>
            <w:tcBorders>
              <w:top w:val="nil"/>
              <w:left w:val="single" w:sz="12" w:space="0" w:color="FFFFFF"/>
              <w:bottom w:val="single" w:sz="12" w:space="0" w:color="FFFFFF"/>
              <w:right w:val="single" w:sz="12" w:space="0" w:color="FFFFFF"/>
            </w:tcBorders>
            <w:shd w:val="clear" w:color="000000" w:fill="8DB3E2"/>
            <w:noWrap/>
            <w:vAlign w:val="bottom"/>
            <w:hideMark/>
          </w:tcPr>
          <w:p w:rsidR="00CF0EB0" w:rsidRPr="002978B5" w:rsidRDefault="00CF0EB0" w:rsidP="002978B5">
            <w:pPr>
              <w:spacing w:after="0" w:line="240" w:lineRule="auto"/>
              <w:rPr>
                <w:rFonts w:cs="Arial"/>
                <w:b/>
                <w:bCs/>
                <w:sz w:val="20"/>
                <w:szCs w:val="20"/>
                <w:lang w:eastAsia="sk-SK"/>
              </w:rPr>
            </w:pPr>
            <w:r w:rsidRPr="002978B5">
              <w:rPr>
                <w:rFonts w:cs="Calibri"/>
                <w:b/>
                <w:bCs/>
                <w:sz w:val="20"/>
                <w:szCs w:val="20"/>
                <w:lang w:eastAsia="sk-SK"/>
              </w:rPr>
              <w:t>Celkový súčet</w:t>
            </w:r>
          </w:p>
        </w:tc>
        <w:tc>
          <w:tcPr>
            <w:tcW w:w="1319" w:type="dxa"/>
            <w:tcBorders>
              <w:top w:val="nil"/>
              <w:left w:val="nil"/>
              <w:bottom w:val="single" w:sz="12" w:space="0" w:color="FFFFFF"/>
              <w:right w:val="single" w:sz="12" w:space="0" w:color="FFFFFF"/>
            </w:tcBorders>
            <w:shd w:val="clear" w:color="000000" w:fill="8DB3E2"/>
            <w:noWrap/>
            <w:vAlign w:val="center"/>
            <w:hideMark/>
          </w:tcPr>
          <w:p w:rsidR="00CF0EB0" w:rsidRDefault="00CF0EB0">
            <w:pPr>
              <w:jc w:val="right"/>
              <w:rPr>
                <w:rFonts w:cs="Calibri"/>
                <w:b/>
                <w:bCs/>
                <w:color w:val="000000"/>
                <w:sz w:val="20"/>
                <w:szCs w:val="20"/>
              </w:rPr>
            </w:pPr>
            <w:r>
              <w:rPr>
                <w:rFonts w:cs="Arial"/>
                <w:b/>
                <w:bCs/>
                <w:color w:val="000000"/>
                <w:sz w:val="20"/>
                <w:szCs w:val="20"/>
              </w:rPr>
              <w:t>5 931 761,14</w:t>
            </w:r>
          </w:p>
        </w:tc>
        <w:tc>
          <w:tcPr>
            <w:tcW w:w="1417" w:type="dxa"/>
            <w:tcBorders>
              <w:top w:val="nil"/>
              <w:left w:val="nil"/>
              <w:bottom w:val="single" w:sz="12" w:space="0" w:color="FFFFFF"/>
              <w:right w:val="single" w:sz="12" w:space="0" w:color="FFFFFF"/>
            </w:tcBorders>
            <w:shd w:val="clear" w:color="000000" w:fill="8DB3E2"/>
            <w:noWrap/>
            <w:vAlign w:val="center"/>
            <w:hideMark/>
          </w:tcPr>
          <w:p w:rsidR="00CF0EB0" w:rsidRDefault="00CF0EB0">
            <w:pPr>
              <w:jc w:val="right"/>
              <w:rPr>
                <w:rFonts w:cs="Calibri"/>
                <w:b/>
                <w:bCs/>
                <w:color w:val="000000"/>
                <w:sz w:val="20"/>
                <w:szCs w:val="20"/>
              </w:rPr>
            </w:pPr>
            <w:r>
              <w:rPr>
                <w:rFonts w:cs="Arial"/>
                <w:b/>
                <w:bCs/>
                <w:color w:val="000000"/>
                <w:sz w:val="20"/>
                <w:szCs w:val="20"/>
              </w:rPr>
              <w:t>13 926 504,71</w:t>
            </w:r>
          </w:p>
        </w:tc>
        <w:tc>
          <w:tcPr>
            <w:tcW w:w="1418" w:type="dxa"/>
            <w:tcBorders>
              <w:top w:val="nil"/>
              <w:left w:val="nil"/>
              <w:bottom w:val="single" w:sz="12" w:space="0" w:color="FFFFFF"/>
              <w:right w:val="single" w:sz="12" w:space="0" w:color="FFFFFF"/>
            </w:tcBorders>
            <w:shd w:val="clear" w:color="000000" w:fill="8DB3E2"/>
            <w:noWrap/>
            <w:vAlign w:val="center"/>
            <w:hideMark/>
          </w:tcPr>
          <w:p w:rsidR="00CF0EB0" w:rsidRDefault="00CF0EB0">
            <w:pPr>
              <w:jc w:val="right"/>
              <w:rPr>
                <w:rFonts w:cs="Calibri"/>
                <w:b/>
                <w:bCs/>
                <w:color w:val="000000"/>
                <w:sz w:val="20"/>
                <w:szCs w:val="20"/>
              </w:rPr>
            </w:pPr>
            <w:r>
              <w:rPr>
                <w:rFonts w:cs="Arial"/>
                <w:b/>
                <w:bCs/>
                <w:color w:val="000000"/>
                <w:sz w:val="20"/>
                <w:szCs w:val="20"/>
              </w:rPr>
              <w:t>16 141 077,19</w:t>
            </w:r>
          </w:p>
        </w:tc>
        <w:tc>
          <w:tcPr>
            <w:tcW w:w="1417" w:type="dxa"/>
            <w:tcBorders>
              <w:top w:val="nil"/>
              <w:left w:val="nil"/>
              <w:bottom w:val="single" w:sz="12" w:space="0" w:color="FFFFFF"/>
              <w:right w:val="single" w:sz="12" w:space="0" w:color="FFFFFF"/>
            </w:tcBorders>
            <w:shd w:val="clear" w:color="000000" w:fill="8DB3E2"/>
            <w:noWrap/>
            <w:vAlign w:val="center"/>
            <w:hideMark/>
          </w:tcPr>
          <w:p w:rsidR="00CF0EB0" w:rsidRDefault="00CF0EB0">
            <w:pPr>
              <w:jc w:val="right"/>
              <w:rPr>
                <w:rFonts w:cs="Calibri"/>
                <w:b/>
                <w:bCs/>
                <w:color w:val="000000"/>
                <w:sz w:val="20"/>
                <w:szCs w:val="20"/>
              </w:rPr>
            </w:pPr>
            <w:r>
              <w:rPr>
                <w:rFonts w:cs="Arial"/>
                <w:b/>
                <w:bCs/>
                <w:color w:val="000000"/>
                <w:sz w:val="20"/>
                <w:szCs w:val="20"/>
              </w:rPr>
              <w:t>15 103 044,24</w:t>
            </w:r>
          </w:p>
        </w:tc>
        <w:tc>
          <w:tcPr>
            <w:tcW w:w="1134" w:type="dxa"/>
            <w:tcBorders>
              <w:top w:val="nil"/>
              <w:left w:val="nil"/>
              <w:bottom w:val="single" w:sz="12" w:space="0" w:color="FFFFFF"/>
              <w:right w:val="single" w:sz="12" w:space="0" w:color="FFFFFF"/>
            </w:tcBorders>
            <w:shd w:val="clear" w:color="000000" w:fill="95B3D7"/>
            <w:vAlign w:val="center"/>
            <w:hideMark/>
          </w:tcPr>
          <w:p w:rsidR="00CF0EB0" w:rsidRDefault="00CF0EB0">
            <w:pPr>
              <w:jc w:val="right"/>
              <w:rPr>
                <w:rFonts w:cs="Calibri"/>
                <w:b/>
                <w:bCs/>
                <w:color w:val="000000"/>
                <w:sz w:val="20"/>
                <w:szCs w:val="20"/>
              </w:rPr>
            </w:pPr>
            <w:r>
              <w:rPr>
                <w:rFonts w:cs="Arial"/>
                <w:b/>
                <w:bCs/>
                <w:color w:val="000000"/>
                <w:sz w:val="20"/>
                <w:szCs w:val="20"/>
              </w:rPr>
              <w:t>93,57%</w:t>
            </w:r>
          </w:p>
        </w:tc>
        <w:tc>
          <w:tcPr>
            <w:tcW w:w="1559" w:type="dxa"/>
            <w:tcBorders>
              <w:top w:val="nil"/>
              <w:left w:val="nil"/>
              <w:bottom w:val="single" w:sz="12" w:space="0" w:color="FFFFFF"/>
              <w:right w:val="single" w:sz="12" w:space="0" w:color="FFFFFF"/>
            </w:tcBorders>
            <w:shd w:val="clear" w:color="000000" w:fill="8DB3E2"/>
            <w:noWrap/>
            <w:vAlign w:val="center"/>
            <w:hideMark/>
          </w:tcPr>
          <w:p w:rsidR="00CF0EB0" w:rsidRDefault="00CF0EB0">
            <w:pPr>
              <w:jc w:val="right"/>
              <w:rPr>
                <w:rFonts w:cs="Calibri"/>
                <w:b/>
                <w:bCs/>
                <w:color w:val="000000"/>
                <w:sz w:val="20"/>
                <w:szCs w:val="20"/>
              </w:rPr>
            </w:pPr>
            <w:r>
              <w:rPr>
                <w:rFonts w:cs="Arial"/>
                <w:b/>
                <w:bCs/>
                <w:color w:val="000000"/>
                <w:sz w:val="20"/>
                <w:szCs w:val="20"/>
              </w:rPr>
              <w:t>2 214 572,48</w:t>
            </w:r>
          </w:p>
        </w:tc>
      </w:tr>
    </w:tbl>
    <w:p w:rsidR="0050654B" w:rsidRDefault="0050654B" w:rsidP="004B6D46">
      <w:pPr>
        <w:jc w:val="both"/>
        <w:rPr>
          <w:rFonts w:ascii="Arial" w:hAnsi="Arial" w:cs="Arial"/>
          <w:sz w:val="20"/>
          <w:szCs w:val="20"/>
          <w:lang w:eastAsia="sk-SK"/>
        </w:rPr>
      </w:pPr>
    </w:p>
    <w:p w:rsidR="000209C5" w:rsidRDefault="000209C5" w:rsidP="00846BFF">
      <w:pPr>
        <w:spacing w:before="240" w:after="120"/>
        <w:jc w:val="both"/>
        <w:rPr>
          <w:rFonts w:cs="Calibri"/>
          <w:szCs w:val="24"/>
        </w:rPr>
      </w:pPr>
    </w:p>
    <w:p w:rsidR="000209C5" w:rsidRDefault="000209C5" w:rsidP="00846BFF">
      <w:pPr>
        <w:spacing w:before="240" w:after="120"/>
        <w:jc w:val="both"/>
        <w:rPr>
          <w:rFonts w:cs="Calibri"/>
          <w:szCs w:val="24"/>
        </w:rPr>
      </w:pPr>
    </w:p>
    <w:p w:rsidR="001026C5" w:rsidRDefault="001026C5" w:rsidP="00846BFF">
      <w:pPr>
        <w:spacing w:before="240" w:after="120"/>
        <w:jc w:val="both"/>
        <w:rPr>
          <w:rFonts w:cs="Calibri"/>
          <w:szCs w:val="24"/>
        </w:rPr>
      </w:pPr>
    </w:p>
    <w:p w:rsidR="007D319C" w:rsidRPr="002A5773" w:rsidRDefault="00995B86" w:rsidP="00846BFF">
      <w:pPr>
        <w:spacing w:before="240" w:after="120"/>
        <w:jc w:val="both"/>
        <w:rPr>
          <w:rFonts w:cs="Calibri"/>
          <w:szCs w:val="24"/>
          <w:u w:val="single"/>
        </w:rPr>
      </w:pPr>
      <w:r w:rsidRPr="002A5773">
        <w:rPr>
          <w:rFonts w:cs="Calibri"/>
          <w:szCs w:val="24"/>
          <w:u w:val="single"/>
        </w:rPr>
        <w:lastRenderedPageBreak/>
        <w:t xml:space="preserve">Graf </w:t>
      </w:r>
      <w:r w:rsidR="000209C5" w:rsidRPr="002A5773">
        <w:rPr>
          <w:rFonts w:cs="Calibri"/>
          <w:szCs w:val="24"/>
          <w:u w:val="single"/>
        </w:rPr>
        <w:t>9</w:t>
      </w:r>
      <w:r w:rsidRPr="002A5773">
        <w:rPr>
          <w:rFonts w:cs="Calibri"/>
          <w:szCs w:val="24"/>
          <w:u w:val="single"/>
        </w:rPr>
        <w:t xml:space="preserve">: </w:t>
      </w:r>
      <w:r w:rsidR="001026C5" w:rsidRPr="002A5773">
        <w:rPr>
          <w:rFonts w:cs="Calibri"/>
          <w:szCs w:val="24"/>
          <w:u w:val="single"/>
        </w:rPr>
        <w:t xml:space="preserve"> </w:t>
      </w:r>
      <w:r w:rsidRPr="002A5773">
        <w:rPr>
          <w:rFonts w:cs="Calibri"/>
          <w:szCs w:val="24"/>
          <w:u w:val="single"/>
        </w:rPr>
        <w:t xml:space="preserve">Podiel čerpania kapitálových výdavkov na čerpaní celkových kapitálových </w:t>
      </w:r>
      <w:r w:rsidR="001026C5" w:rsidRPr="002A5773">
        <w:rPr>
          <w:rFonts w:cs="Calibri"/>
          <w:szCs w:val="24"/>
          <w:u w:val="single"/>
        </w:rPr>
        <w:t xml:space="preserve"> </w:t>
      </w:r>
      <w:r w:rsidRPr="002A5773">
        <w:rPr>
          <w:rFonts w:cs="Calibri"/>
          <w:szCs w:val="24"/>
          <w:u w:val="single"/>
        </w:rPr>
        <w:t>výdavko</w:t>
      </w:r>
      <w:r w:rsidR="005E4532" w:rsidRPr="002A5773">
        <w:rPr>
          <w:rFonts w:cs="Calibri"/>
          <w:szCs w:val="24"/>
          <w:u w:val="single"/>
        </w:rPr>
        <w:t>ch</w:t>
      </w:r>
      <w:r w:rsidR="001026C5" w:rsidRPr="002A5773">
        <w:rPr>
          <w:rFonts w:cs="Calibri"/>
          <w:szCs w:val="24"/>
          <w:u w:val="single"/>
        </w:rPr>
        <w:t xml:space="preserve"> podľa funkcie</w:t>
      </w:r>
    </w:p>
    <w:p w:rsidR="001026C5" w:rsidRDefault="001026C5" w:rsidP="00846BFF">
      <w:pPr>
        <w:spacing w:before="240" w:after="120"/>
        <w:jc w:val="both"/>
        <w:rPr>
          <w:rFonts w:cs="Calibri"/>
          <w:szCs w:val="24"/>
        </w:rPr>
      </w:pPr>
    </w:p>
    <w:p w:rsidR="000811F4" w:rsidRDefault="002B5587" w:rsidP="00846BFF">
      <w:pPr>
        <w:spacing w:before="240" w:after="120"/>
        <w:jc w:val="both"/>
        <w:rPr>
          <w:rFonts w:cs="Calibri"/>
          <w:szCs w:val="24"/>
        </w:rPr>
      </w:pPr>
      <w:r>
        <w:rPr>
          <w:noProof/>
          <w:lang w:eastAsia="sk-SK"/>
        </w:rPr>
        <w:drawing>
          <wp:inline distT="0" distB="0" distL="0" distR="0" wp14:anchorId="1F143418" wp14:editId="651F4579">
            <wp:extent cx="6390005" cy="3228975"/>
            <wp:effectExtent l="0" t="0" r="0" b="0"/>
            <wp:docPr id="3"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AF2DFA" w:rsidRDefault="00AF2DFA" w:rsidP="00AF2DFA">
      <w:pPr>
        <w:ind w:firstLine="708"/>
        <w:jc w:val="both"/>
        <w:rPr>
          <w:rFonts w:cs="Calibri"/>
          <w:szCs w:val="24"/>
        </w:rPr>
      </w:pPr>
    </w:p>
    <w:p w:rsidR="00223A9C" w:rsidRDefault="004B6D46" w:rsidP="00AF2DFA">
      <w:pPr>
        <w:ind w:firstLine="708"/>
        <w:jc w:val="both"/>
        <w:rPr>
          <w:rFonts w:cs="Calibri"/>
          <w:sz w:val="24"/>
          <w:szCs w:val="24"/>
          <w:lang w:eastAsia="sk-SK"/>
        </w:rPr>
      </w:pPr>
      <w:r>
        <w:rPr>
          <w:rFonts w:cs="Calibri"/>
          <w:sz w:val="24"/>
          <w:szCs w:val="24"/>
          <w:lang w:eastAsia="sk-SK"/>
        </w:rPr>
        <w:t>Z graf</w:t>
      </w:r>
      <w:r w:rsidR="00543953">
        <w:rPr>
          <w:rFonts w:cs="Calibri"/>
          <w:sz w:val="24"/>
          <w:szCs w:val="24"/>
          <w:lang w:eastAsia="sk-SK"/>
        </w:rPr>
        <w:t>u</w:t>
      </w:r>
      <w:r>
        <w:rPr>
          <w:rFonts w:cs="Calibri"/>
          <w:sz w:val="24"/>
          <w:szCs w:val="24"/>
          <w:lang w:eastAsia="sk-SK"/>
        </w:rPr>
        <w:t xml:space="preserve"> vyplýva, že najvyšší </w:t>
      </w:r>
      <w:r w:rsidR="004D0214">
        <w:rPr>
          <w:rFonts w:cs="Calibri"/>
          <w:sz w:val="24"/>
          <w:szCs w:val="24"/>
          <w:lang w:eastAsia="sk-SK"/>
        </w:rPr>
        <w:t>5</w:t>
      </w:r>
      <w:r w:rsidR="008B755A">
        <w:rPr>
          <w:rFonts w:cs="Calibri"/>
          <w:sz w:val="24"/>
          <w:szCs w:val="24"/>
          <w:lang w:eastAsia="sk-SK"/>
        </w:rPr>
        <w:t>1,12</w:t>
      </w:r>
      <w:r>
        <w:rPr>
          <w:rFonts w:cs="Calibri"/>
          <w:sz w:val="24"/>
          <w:szCs w:val="24"/>
          <w:lang w:eastAsia="sk-SK"/>
        </w:rPr>
        <w:t xml:space="preserve">%-ný podiel na čerpaní kapitálových výdavkov </w:t>
      </w:r>
      <w:r w:rsidR="005E1154">
        <w:rPr>
          <w:rFonts w:cs="Calibri"/>
          <w:sz w:val="24"/>
          <w:szCs w:val="24"/>
          <w:lang w:eastAsia="sk-SK"/>
        </w:rPr>
        <w:t>mala oblasť</w:t>
      </w:r>
      <w:r>
        <w:rPr>
          <w:rFonts w:cs="Calibri"/>
          <w:sz w:val="24"/>
          <w:szCs w:val="24"/>
          <w:lang w:eastAsia="sk-SK"/>
        </w:rPr>
        <w:t xml:space="preserve"> dopravy</w:t>
      </w:r>
      <w:r w:rsidR="005E1154">
        <w:rPr>
          <w:rFonts w:cs="Calibri"/>
          <w:sz w:val="24"/>
          <w:szCs w:val="24"/>
          <w:lang w:eastAsia="sk-SK"/>
        </w:rPr>
        <w:t>,</w:t>
      </w:r>
      <w:r w:rsidR="00B5071D">
        <w:rPr>
          <w:rFonts w:cs="Calibri"/>
          <w:sz w:val="24"/>
          <w:szCs w:val="24"/>
          <w:lang w:eastAsia="sk-SK"/>
        </w:rPr>
        <w:t xml:space="preserve"> </w:t>
      </w:r>
      <w:r w:rsidR="005E1154">
        <w:rPr>
          <w:rFonts w:cs="Calibri"/>
          <w:sz w:val="24"/>
          <w:szCs w:val="24"/>
          <w:lang w:eastAsia="sk-SK"/>
        </w:rPr>
        <w:t xml:space="preserve"> a to na rekonštrukciu a modernizáciu ciest </w:t>
      </w:r>
      <w:r w:rsidR="00B5071D">
        <w:rPr>
          <w:rFonts w:cs="Calibri"/>
          <w:sz w:val="24"/>
          <w:szCs w:val="24"/>
          <w:lang w:eastAsia="sk-SK"/>
        </w:rPr>
        <w:t>(</w:t>
      </w:r>
      <w:r w:rsidR="008B755A" w:rsidRPr="008B755A">
        <w:rPr>
          <w:rFonts w:cs="Calibri"/>
          <w:sz w:val="24"/>
          <w:szCs w:val="24"/>
          <w:lang w:eastAsia="sk-SK"/>
        </w:rPr>
        <w:t>7 721 185,28</w:t>
      </w:r>
      <w:r w:rsidR="008B755A">
        <w:rPr>
          <w:rFonts w:cs="Calibri"/>
          <w:sz w:val="24"/>
          <w:szCs w:val="24"/>
          <w:lang w:eastAsia="sk-SK"/>
        </w:rPr>
        <w:t xml:space="preserve"> </w:t>
      </w:r>
      <w:r w:rsidRPr="00050BB8">
        <w:rPr>
          <w:rFonts w:cs="Calibri"/>
          <w:sz w:val="24"/>
          <w:szCs w:val="24"/>
          <w:lang w:eastAsia="sk-SK"/>
        </w:rPr>
        <w:t>EUR</w:t>
      </w:r>
      <w:r w:rsidR="00B5071D">
        <w:rPr>
          <w:rFonts w:cs="Calibri"/>
          <w:sz w:val="24"/>
          <w:szCs w:val="24"/>
          <w:lang w:eastAsia="sk-SK"/>
        </w:rPr>
        <w:t>)</w:t>
      </w:r>
      <w:r w:rsidR="005E1154">
        <w:rPr>
          <w:rFonts w:cs="Calibri"/>
          <w:sz w:val="24"/>
          <w:szCs w:val="24"/>
          <w:lang w:eastAsia="sk-SK"/>
        </w:rPr>
        <w:t xml:space="preserve"> </w:t>
      </w:r>
      <w:r>
        <w:rPr>
          <w:rFonts w:cs="Calibri"/>
          <w:sz w:val="24"/>
          <w:szCs w:val="24"/>
          <w:lang w:eastAsia="sk-SK"/>
        </w:rPr>
        <w:t>a</w:t>
      </w:r>
      <w:r w:rsidR="008B755A">
        <w:rPr>
          <w:rFonts w:cs="Calibri"/>
          <w:sz w:val="24"/>
          <w:szCs w:val="24"/>
          <w:lang w:eastAsia="sk-SK"/>
        </w:rPr>
        <w:t> 34,41</w:t>
      </w:r>
      <w:r w:rsidR="004D0214">
        <w:rPr>
          <w:rFonts w:cs="Calibri"/>
          <w:sz w:val="24"/>
          <w:szCs w:val="24"/>
          <w:lang w:eastAsia="sk-SK"/>
        </w:rPr>
        <w:t xml:space="preserve">%-ný podiel sa čerpal </w:t>
      </w:r>
      <w:r w:rsidR="008B755A">
        <w:rPr>
          <w:rFonts w:cs="Calibri"/>
          <w:sz w:val="24"/>
          <w:szCs w:val="24"/>
          <w:lang w:eastAsia="sk-SK"/>
        </w:rPr>
        <w:t xml:space="preserve">v oblasti vzdelávania </w:t>
      </w:r>
      <w:r w:rsidR="00B5071D">
        <w:rPr>
          <w:rFonts w:cs="Calibri"/>
          <w:sz w:val="24"/>
          <w:szCs w:val="24"/>
          <w:lang w:eastAsia="sk-SK"/>
        </w:rPr>
        <w:t>(</w:t>
      </w:r>
      <w:r w:rsidR="008B755A" w:rsidRPr="008B755A">
        <w:rPr>
          <w:rFonts w:cs="Calibri"/>
          <w:sz w:val="24"/>
          <w:szCs w:val="24"/>
          <w:lang w:eastAsia="sk-SK"/>
        </w:rPr>
        <w:t>5 197 339,54</w:t>
      </w:r>
      <w:r w:rsidR="008B755A">
        <w:rPr>
          <w:rFonts w:cs="Calibri"/>
          <w:sz w:val="24"/>
          <w:szCs w:val="24"/>
          <w:lang w:eastAsia="sk-SK"/>
        </w:rPr>
        <w:t xml:space="preserve"> </w:t>
      </w:r>
      <w:r w:rsidR="00B50CF6">
        <w:rPr>
          <w:rFonts w:cs="Calibri"/>
          <w:sz w:val="24"/>
          <w:szCs w:val="24"/>
          <w:lang w:eastAsia="sk-SK"/>
        </w:rPr>
        <w:t>EUR</w:t>
      </w:r>
      <w:r w:rsidR="00B5071D">
        <w:rPr>
          <w:rFonts w:cs="Calibri"/>
          <w:sz w:val="24"/>
          <w:szCs w:val="24"/>
          <w:lang w:eastAsia="sk-SK"/>
        </w:rPr>
        <w:t>)</w:t>
      </w:r>
      <w:r w:rsidR="00072C69">
        <w:rPr>
          <w:rFonts w:cs="Calibri"/>
          <w:sz w:val="24"/>
          <w:szCs w:val="24"/>
          <w:lang w:eastAsia="sk-SK"/>
        </w:rPr>
        <w:t xml:space="preserve">, a to </w:t>
      </w:r>
      <w:r w:rsidR="00B50CF6">
        <w:rPr>
          <w:rFonts w:cs="Calibri"/>
          <w:sz w:val="24"/>
          <w:szCs w:val="24"/>
          <w:lang w:eastAsia="sk-SK"/>
        </w:rPr>
        <w:t xml:space="preserve">najmä </w:t>
      </w:r>
      <w:r w:rsidR="00B5071D">
        <w:rPr>
          <w:rFonts w:cs="Calibri"/>
          <w:sz w:val="24"/>
          <w:szCs w:val="24"/>
          <w:lang w:eastAsia="sk-SK"/>
        </w:rPr>
        <w:t xml:space="preserve">na </w:t>
      </w:r>
      <w:r w:rsidR="005D3ED1">
        <w:rPr>
          <w:rFonts w:cs="Calibri"/>
          <w:sz w:val="24"/>
          <w:szCs w:val="24"/>
          <w:lang w:eastAsia="sk-SK"/>
        </w:rPr>
        <w:t>rekonštrukciu a modernizáciu budov škôl a školských zariadení v pôsobnosti BSK (zateplenie budov, výmenu okien a pod.).</w:t>
      </w:r>
    </w:p>
    <w:p w:rsidR="00AF2DFA" w:rsidRDefault="00AF2DFA" w:rsidP="00EC56F9">
      <w:pPr>
        <w:jc w:val="both"/>
        <w:rPr>
          <w:rFonts w:cs="Calibri"/>
          <w:sz w:val="24"/>
          <w:szCs w:val="24"/>
          <w:lang w:eastAsia="sk-SK"/>
        </w:rPr>
      </w:pPr>
    </w:p>
    <w:p w:rsidR="004B6D46" w:rsidRDefault="00B700FF" w:rsidP="004B6D46">
      <w:pPr>
        <w:spacing w:after="0" w:line="240" w:lineRule="auto"/>
        <w:jc w:val="both"/>
        <w:rPr>
          <w:rFonts w:cs="Calibri"/>
          <w:sz w:val="24"/>
          <w:szCs w:val="24"/>
          <w:lang w:eastAsia="sk-SK"/>
        </w:rPr>
      </w:pPr>
      <w:r>
        <w:rPr>
          <w:rFonts w:cs="Calibri"/>
          <w:sz w:val="24"/>
          <w:szCs w:val="24"/>
          <w:lang w:eastAsia="sk-SK"/>
        </w:rPr>
        <w:tab/>
      </w:r>
      <w:r w:rsidR="00885878">
        <w:rPr>
          <w:rFonts w:cs="Calibri"/>
          <w:sz w:val="24"/>
          <w:szCs w:val="24"/>
          <w:lang w:eastAsia="sk-SK"/>
        </w:rPr>
        <w:t>Prehľad čerpania</w:t>
      </w:r>
      <w:r w:rsidR="00827367">
        <w:rPr>
          <w:rFonts w:cs="Calibri"/>
          <w:sz w:val="24"/>
          <w:szCs w:val="24"/>
          <w:lang w:eastAsia="sk-SK"/>
        </w:rPr>
        <w:t xml:space="preserve"> kapitálových </w:t>
      </w:r>
      <w:r w:rsidR="00885878">
        <w:rPr>
          <w:rFonts w:cs="Calibri"/>
          <w:sz w:val="24"/>
          <w:szCs w:val="24"/>
          <w:lang w:eastAsia="sk-SK"/>
        </w:rPr>
        <w:t xml:space="preserve">výdavkov </w:t>
      </w:r>
      <w:r w:rsidR="00A45BD4" w:rsidRPr="00F865DA">
        <w:rPr>
          <w:rFonts w:cs="Calibri"/>
          <w:sz w:val="24"/>
          <w:szCs w:val="24"/>
          <w:lang w:eastAsia="sk-SK"/>
        </w:rPr>
        <w:t xml:space="preserve">v roku </w:t>
      </w:r>
      <w:r w:rsidR="00A152BC">
        <w:rPr>
          <w:rFonts w:cs="Calibri"/>
          <w:sz w:val="24"/>
          <w:szCs w:val="24"/>
          <w:lang w:eastAsia="sk-SK"/>
        </w:rPr>
        <w:t>2015</w:t>
      </w:r>
      <w:r w:rsidR="00A45BD4" w:rsidRPr="00F865DA">
        <w:rPr>
          <w:rFonts w:cs="Calibri"/>
          <w:sz w:val="24"/>
          <w:szCs w:val="24"/>
          <w:lang w:eastAsia="sk-SK"/>
        </w:rPr>
        <w:t xml:space="preserve"> podľa programovej klasifikácie </w:t>
      </w:r>
      <w:r w:rsidR="00835FDA">
        <w:rPr>
          <w:rFonts w:cs="Calibri"/>
          <w:sz w:val="24"/>
          <w:szCs w:val="24"/>
          <w:lang w:eastAsia="sk-SK"/>
        </w:rPr>
        <w:t xml:space="preserve">v porovnaní so skutočnosťou v roku </w:t>
      </w:r>
      <w:r w:rsidR="00C3578E">
        <w:rPr>
          <w:rFonts w:cs="Calibri"/>
          <w:sz w:val="24"/>
          <w:szCs w:val="24"/>
          <w:lang w:eastAsia="sk-SK"/>
        </w:rPr>
        <w:t>2014</w:t>
      </w:r>
      <w:r w:rsidR="00835FDA">
        <w:rPr>
          <w:rFonts w:cs="Calibri"/>
          <w:sz w:val="24"/>
          <w:szCs w:val="24"/>
          <w:lang w:eastAsia="sk-SK"/>
        </w:rPr>
        <w:t xml:space="preserve"> prezentuje uvedená tabuľka</w:t>
      </w:r>
      <w:r w:rsidR="00A45BD4" w:rsidRPr="00F865DA">
        <w:rPr>
          <w:rFonts w:cs="Calibri"/>
          <w:sz w:val="24"/>
          <w:szCs w:val="24"/>
          <w:lang w:eastAsia="sk-SK"/>
        </w:rPr>
        <w:t>:</w:t>
      </w:r>
    </w:p>
    <w:p w:rsidR="00343DFC" w:rsidRDefault="00343DFC" w:rsidP="00B700FF">
      <w:pPr>
        <w:spacing w:after="0" w:line="240" w:lineRule="auto"/>
        <w:jc w:val="both"/>
        <w:rPr>
          <w:rFonts w:cs="Calibri"/>
          <w:sz w:val="24"/>
          <w:szCs w:val="24"/>
          <w:lang w:eastAsia="sk-SK"/>
        </w:rPr>
      </w:pPr>
    </w:p>
    <w:tbl>
      <w:tblPr>
        <w:tblW w:w="10453" w:type="dxa"/>
        <w:tblInd w:w="60" w:type="dxa"/>
        <w:tblCellMar>
          <w:left w:w="70" w:type="dxa"/>
          <w:right w:w="70" w:type="dxa"/>
        </w:tblCellMar>
        <w:tblLook w:val="04A0" w:firstRow="1" w:lastRow="0" w:firstColumn="1" w:lastColumn="0" w:noHBand="0" w:noVBand="1"/>
      </w:tblPr>
      <w:tblGrid>
        <w:gridCol w:w="5682"/>
        <w:gridCol w:w="2410"/>
        <w:gridCol w:w="2361"/>
      </w:tblGrid>
      <w:tr w:rsidR="00343DFC" w:rsidRPr="00F670F9" w:rsidTr="00343DFC">
        <w:trPr>
          <w:trHeight w:val="374"/>
        </w:trPr>
        <w:tc>
          <w:tcPr>
            <w:tcW w:w="5682" w:type="dxa"/>
            <w:tcBorders>
              <w:top w:val="nil"/>
              <w:left w:val="nil"/>
              <w:bottom w:val="nil"/>
              <w:right w:val="nil"/>
            </w:tcBorders>
            <w:shd w:val="clear" w:color="auto" w:fill="auto"/>
            <w:noWrap/>
            <w:vAlign w:val="bottom"/>
            <w:hideMark/>
          </w:tcPr>
          <w:p w:rsidR="00343DFC" w:rsidRPr="00F670F9" w:rsidRDefault="00343DFC" w:rsidP="00343DFC">
            <w:pPr>
              <w:spacing w:after="0" w:line="240" w:lineRule="auto"/>
              <w:rPr>
                <w:rFonts w:cs="Arial"/>
                <w:lang w:eastAsia="sk-SK"/>
              </w:rPr>
            </w:pPr>
          </w:p>
        </w:tc>
        <w:tc>
          <w:tcPr>
            <w:tcW w:w="2410" w:type="dxa"/>
            <w:tcBorders>
              <w:top w:val="single" w:sz="12" w:space="0" w:color="FFFFFF"/>
              <w:left w:val="nil"/>
              <w:bottom w:val="single" w:sz="12" w:space="0" w:color="FFFFFF"/>
              <w:right w:val="single" w:sz="12" w:space="0" w:color="FFFFFF"/>
            </w:tcBorders>
            <w:shd w:val="clear" w:color="000000" w:fill="8DB3E2"/>
            <w:noWrap/>
            <w:vAlign w:val="bottom"/>
            <w:hideMark/>
          </w:tcPr>
          <w:p w:rsidR="00343DFC" w:rsidRPr="00F670F9" w:rsidRDefault="00343DFC" w:rsidP="002370C9">
            <w:pPr>
              <w:spacing w:after="0" w:line="240" w:lineRule="auto"/>
              <w:jc w:val="center"/>
              <w:rPr>
                <w:rFonts w:cs="Arial"/>
                <w:b/>
                <w:bCs/>
                <w:sz w:val="18"/>
                <w:szCs w:val="18"/>
                <w:lang w:eastAsia="sk-SK"/>
              </w:rPr>
            </w:pPr>
            <w:r w:rsidRPr="00F670F9">
              <w:rPr>
                <w:rFonts w:cs="Calibri"/>
                <w:b/>
                <w:bCs/>
                <w:sz w:val="18"/>
                <w:szCs w:val="18"/>
                <w:lang w:eastAsia="sk-SK"/>
              </w:rPr>
              <w:t xml:space="preserve">ROK </w:t>
            </w:r>
            <w:r w:rsidR="00C3578E">
              <w:rPr>
                <w:rFonts w:cs="Calibri"/>
                <w:b/>
                <w:bCs/>
                <w:sz w:val="18"/>
                <w:szCs w:val="18"/>
                <w:lang w:eastAsia="sk-SK"/>
              </w:rPr>
              <w:t>2014</w:t>
            </w:r>
          </w:p>
        </w:tc>
        <w:tc>
          <w:tcPr>
            <w:tcW w:w="2361" w:type="dxa"/>
            <w:tcBorders>
              <w:top w:val="single" w:sz="12" w:space="0" w:color="FFFFFF"/>
              <w:left w:val="nil"/>
              <w:bottom w:val="single" w:sz="12" w:space="0" w:color="FFFFFF"/>
              <w:right w:val="single" w:sz="12" w:space="0" w:color="FFFFFF"/>
            </w:tcBorders>
            <w:shd w:val="clear" w:color="000000" w:fill="8DB3E2"/>
            <w:noWrap/>
            <w:vAlign w:val="bottom"/>
            <w:hideMark/>
          </w:tcPr>
          <w:p w:rsidR="00343DFC" w:rsidRPr="00F670F9" w:rsidRDefault="002370C9" w:rsidP="00343DFC">
            <w:pPr>
              <w:spacing w:after="0" w:line="240" w:lineRule="auto"/>
              <w:jc w:val="center"/>
              <w:rPr>
                <w:rFonts w:cs="Arial"/>
                <w:b/>
                <w:bCs/>
                <w:sz w:val="18"/>
                <w:szCs w:val="18"/>
                <w:lang w:eastAsia="sk-SK"/>
              </w:rPr>
            </w:pPr>
            <w:r>
              <w:rPr>
                <w:rFonts w:cs="Calibri"/>
                <w:b/>
                <w:bCs/>
                <w:sz w:val="18"/>
                <w:szCs w:val="18"/>
                <w:lang w:eastAsia="sk-SK"/>
              </w:rPr>
              <w:t xml:space="preserve">ROK </w:t>
            </w:r>
            <w:r w:rsidR="00A152BC">
              <w:rPr>
                <w:rFonts w:cs="Calibri"/>
                <w:b/>
                <w:bCs/>
                <w:sz w:val="18"/>
                <w:szCs w:val="18"/>
                <w:lang w:eastAsia="sk-SK"/>
              </w:rPr>
              <w:t>2015</w:t>
            </w:r>
          </w:p>
        </w:tc>
      </w:tr>
      <w:tr w:rsidR="00343DFC" w:rsidRPr="00F670F9" w:rsidTr="00343DFC">
        <w:trPr>
          <w:trHeight w:val="642"/>
        </w:trPr>
        <w:tc>
          <w:tcPr>
            <w:tcW w:w="5682" w:type="dxa"/>
            <w:tcBorders>
              <w:top w:val="single" w:sz="12" w:space="0" w:color="FFFFFF"/>
              <w:left w:val="single" w:sz="12" w:space="0" w:color="FFFFFF"/>
              <w:bottom w:val="single" w:sz="12" w:space="0" w:color="FFFFFF"/>
              <w:right w:val="single" w:sz="12" w:space="0" w:color="FFFFFF"/>
            </w:tcBorders>
            <w:shd w:val="clear" w:color="000000" w:fill="8DB3E2"/>
            <w:noWrap/>
            <w:vAlign w:val="center"/>
            <w:hideMark/>
          </w:tcPr>
          <w:p w:rsidR="00343DFC" w:rsidRPr="00F670F9" w:rsidRDefault="00343DFC" w:rsidP="00343DFC">
            <w:pPr>
              <w:spacing w:after="0" w:line="240" w:lineRule="auto"/>
              <w:jc w:val="center"/>
              <w:rPr>
                <w:rFonts w:cs="Arial"/>
                <w:b/>
                <w:bCs/>
                <w:sz w:val="18"/>
                <w:szCs w:val="18"/>
                <w:lang w:eastAsia="sk-SK"/>
              </w:rPr>
            </w:pPr>
            <w:r w:rsidRPr="00F670F9">
              <w:rPr>
                <w:rFonts w:cs="Calibri"/>
                <w:b/>
                <w:bCs/>
                <w:sz w:val="18"/>
                <w:szCs w:val="18"/>
                <w:lang w:eastAsia="sk-SK"/>
              </w:rPr>
              <w:t>Program</w:t>
            </w:r>
          </w:p>
        </w:tc>
        <w:tc>
          <w:tcPr>
            <w:tcW w:w="2410" w:type="dxa"/>
            <w:tcBorders>
              <w:top w:val="nil"/>
              <w:left w:val="single" w:sz="12" w:space="0" w:color="FFFFFF"/>
              <w:right w:val="single" w:sz="12" w:space="0" w:color="FFFFFF"/>
            </w:tcBorders>
            <w:shd w:val="clear" w:color="000000" w:fill="8DB3E2"/>
            <w:vAlign w:val="center"/>
            <w:hideMark/>
          </w:tcPr>
          <w:p w:rsidR="00343DFC" w:rsidRPr="00F670F9" w:rsidRDefault="00343DFC" w:rsidP="00343DFC">
            <w:pPr>
              <w:spacing w:after="0" w:line="240" w:lineRule="auto"/>
              <w:jc w:val="center"/>
              <w:rPr>
                <w:rFonts w:cs="Arial"/>
                <w:b/>
                <w:bCs/>
                <w:sz w:val="18"/>
                <w:szCs w:val="18"/>
                <w:lang w:eastAsia="sk-SK"/>
              </w:rPr>
            </w:pPr>
            <w:r w:rsidRPr="00F670F9">
              <w:rPr>
                <w:rFonts w:cs="Calibri"/>
                <w:b/>
                <w:bCs/>
                <w:sz w:val="18"/>
                <w:szCs w:val="18"/>
                <w:lang w:eastAsia="sk-SK"/>
              </w:rPr>
              <w:t>Kapitálové výdavky</w:t>
            </w:r>
          </w:p>
        </w:tc>
        <w:tc>
          <w:tcPr>
            <w:tcW w:w="2361" w:type="dxa"/>
            <w:tcBorders>
              <w:top w:val="nil"/>
              <w:left w:val="single" w:sz="12" w:space="0" w:color="FFFFFF"/>
              <w:bottom w:val="single" w:sz="12" w:space="0" w:color="FFFFFF"/>
              <w:right w:val="single" w:sz="12" w:space="0" w:color="FFFFFF"/>
            </w:tcBorders>
            <w:shd w:val="clear" w:color="000000" w:fill="8DB3E2"/>
            <w:noWrap/>
            <w:vAlign w:val="center"/>
            <w:hideMark/>
          </w:tcPr>
          <w:p w:rsidR="00343DFC" w:rsidRPr="00F670F9" w:rsidRDefault="00343DFC" w:rsidP="00343DFC">
            <w:pPr>
              <w:spacing w:after="0" w:line="240" w:lineRule="auto"/>
              <w:jc w:val="center"/>
              <w:rPr>
                <w:rFonts w:cs="Arial"/>
                <w:b/>
                <w:bCs/>
                <w:sz w:val="18"/>
                <w:szCs w:val="18"/>
                <w:lang w:eastAsia="sk-SK"/>
              </w:rPr>
            </w:pPr>
            <w:r w:rsidRPr="00F670F9">
              <w:rPr>
                <w:rFonts w:cs="Calibri"/>
                <w:b/>
                <w:bCs/>
                <w:sz w:val="18"/>
                <w:szCs w:val="18"/>
                <w:lang w:eastAsia="sk-SK"/>
              </w:rPr>
              <w:t>Kapitálové výdavky</w:t>
            </w:r>
          </w:p>
        </w:tc>
      </w:tr>
      <w:tr w:rsidR="008C7D06" w:rsidRPr="002370C9" w:rsidTr="008C7D06">
        <w:trPr>
          <w:trHeight w:hRule="exact" w:val="340"/>
        </w:trPr>
        <w:tc>
          <w:tcPr>
            <w:tcW w:w="5682" w:type="dxa"/>
            <w:tcBorders>
              <w:top w:val="nil"/>
              <w:left w:val="single" w:sz="12" w:space="0" w:color="FFFFFF"/>
              <w:bottom w:val="single" w:sz="12" w:space="0" w:color="FFFFFF"/>
              <w:right w:val="single" w:sz="12" w:space="0" w:color="FFFFFF"/>
            </w:tcBorders>
            <w:shd w:val="clear" w:color="000000" w:fill="F2F2F2"/>
            <w:noWrap/>
            <w:vAlign w:val="bottom"/>
            <w:hideMark/>
          </w:tcPr>
          <w:p w:rsidR="008C7D06" w:rsidRPr="002370C9" w:rsidRDefault="008C7D06" w:rsidP="00343DFC">
            <w:pPr>
              <w:spacing w:after="0" w:line="240" w:lineRule="auto"/>
              <w:rPr>
                <w:rFonts w:cs="Calibri"/>
                <w:lang w:eastAsia="sk-SK"/>
              </w:rPr>
            </w:pPr>
            <w:r w:rsidRPr="002370C9">
              <w:rPr>
                <w:rFonts w:cs="Calibri"/>
                <w:lang w:eastAsia="sk-SK"/>
              </w:rPr>
              <w:t>Program 1: Plánovanie, manažment  a kontrola</w:t>
            </w:r>
          </w:p>
        </w:tc>
        <w:tc>
          <w:tcPr>
            <w:tcW w:w="2410" w:type="dxa"/>
            <w:tcBorders>
              <w:top w:val="nil"/>
              <w:left w:val="nil"/>
              <w:bottom w:val="single" w:sz="12" w:space="0" w:color="FFFFFF"/>
              <w:right w:val="single" w:sz="12" w:space="0" w:color="FFFFFF"/>
            </w:tcBorders>
            <w:shd w:val="clear" w:color="000000" w:fill="F2F2F2"/>
            <w:noWrap/>
            <w:vAlign w:val="center"/>
            <w:hideMark/>
          </w:tcPr>
          <w:p w:rsidR="008C7D06" w:rsidRDefault="008C7D06">
            <w:pPr>
              <w:jc w:val="right"/>
              <w:rPr>
                <w:rFonts w:cs="Calibri"/>
                <w:color w:val="000000"/>
              </w:rPr>
            </w:pPr>
            <w:r>
              <w:rPr>
                <w:rFonts w:cs="Calibri"/>
                <w:color w:val="000000"/>
              </w:rPr>
              <w:t>1 710 973,65</w:t>
            </w:r>
          </w:p>
        </w:tc>
        <w:tc>
          <w:tcPr>
            <w:tcW w:w="2361" w:type="dxa"/>
            <w:tcBorders>
              <w:top w:val="nil"/>
              <w:left w:val="nil"/>
              <w:bottom w:val="single" w:sz="12" w:space="0" w:color="FFFFFF"/>
              <w:right w:val="single" w:sz="12" w:space="0" w:color="FFFFFF"/>
            </w:tcBorders>
            <w:shd w:val="clear" w:color="000000" w:fill="F2F2F2"/>
            <w:noWrap/>
            <w:vAlign w:val="center"/>
            <w:hideMark/>
          </w:tcPr>
          <w:p w:rsidR="008C7D06" w:rsidRDefault="008C7D06">
            <w:pPr>
              <w:jc w:val="right"/>
              <w:rPr>
                <w:rFonts w:cs="Calibri"/>
                <w:color w:val="000000"/>
              </w:rPr>
            </w:pPr>
            <w:r>
              <w:rPr>
                <w:rFonts w:cs="Calibri"/>
                <w:color w:val="000000"/>
              </w:rPr>
              <w:t>1 989 364,85</w:t>
            </w:r>
          </w:p>
        </w:tc>
      </w:tr>
      <w:tr w:rsidR="008C7D06" w:rsidRPr="002370C9" w:rsidTr="008C7D06">
        <w:trPr>
          <w:trHeight w:hRule="exact" w:val="340"/>
        </w:trPr>
        <w:tc>
          <w:tcPr>
            <w:tcW w:w="5682" w:type="dxa"/>
            <w:tcBorders>
              <w:top w:val="nil"/>
              <w:left w:val="single" w:sz="12" w:space="0" w:color="FFFFFF"/>
              <w:bottom w:val="single" w:sz="12" w:space="0" w:color="FFFFFF"/>
              <w:right w:val="single" w:sz="12" w:space="0" w:color="FFFFFF"/>
            </w:tcBorders>
            <w:shd w:val="clear" w:color="000000" w:fill="F2F2F2"/>
            <w:noWrap/>
            <w:vAlign w:val="bottom"/>
            <w:hideMark/>
          </w:tcPr>
          <w:p w:rsidR="008C7D06" w:rsidRPr="002370C9" w:rsidRDefault="008C7D06" w:rsidP="00343DFC">
            <w:pPr>
              <w:spacing w:after="0" w:line="240" w:lineRule="auto"/>
              <w:rPr>
                <w:rFonts w:cs="Calibri"/>
                <w:lang w:eastAsia="sk-SK"/>
              </w:rPr>
            </w:pPr>
            <w:r w:rsidRPr="002370C9">
              <w:rPr>
                <w:rFonts w:cs="Calibri"/>
                <w:lang w:eastAsia="sk-SK"/>
              </w:rPr>
              <w:t>Program 3: Interné služby</w:t>
            </w:r>
          </w:p>
        </w:tc>
        <w:tc>
          <w:tcPr>
            <w:tcW w:w="2410" w:type="dxa"/>
            <w:tcBorders>
              <w:top w:val="nil"/>
              <w:left w:val="nil"/>
              <w:bottom w:val="single" w:sz="12" w:space="0" w:color="FFFFFF"/>
              <w:right w:val="single" w:sz="12" w:space="0" w:color="FFFFFF"/>
            </w:tcBorders>
            <w:shd w:val="clear" w:color="000000" w:fill="F2F2F2"/>
            <w:noWrap/>
            <w:vAlign w:val="center"/>
            <w:hideMark/>
          </w:tcPr>
          <w:p w:rsidR="008C7D06" w:rsidRDefault="008C7D06">
            <w:pPr>
              <w:jc w:val="right"/>
              <w:rPr>
                <w:rFonts w:cs="Calibri"/>
                <w:color w:val="000000"/>
              </w:rPr>
            </w:pPr>
            <w:r>
              <w:rPr>
                <w:rFonts w:cs="Calibri"/>
                <w:color w:val="000000"/>
              </w:rPr>
              <w:t>1 163 183,38</w:t>
            </w:r>
          </w:p>
        </w:tc>
        <w:tc>
          <w:tcPr>
            <w:tcW w:w="2361" w:type="dxa"/>
            <w:tcBorders>
              <w:top w:val="nil"/>
              <w:left w:val="nil"/>
              <w:bottom w:val="single" w:sz="12" w:space="0" w:color="FFFFFF"/>
              <w:right w:val="single" w:sz="12" w:space="0" w:color="FFFFFF"/>
            </w:tcBorders>
            <w:shd w:val="clear" w:color="000000" w:fill="F2F2F2"/>
            <w:noWrap/>
            <w:vAlign w:val="center"/>
            <w:hideMark/>
          </w:tcPr>
          <w:p w:rsidR="008C7D06" w:rsidRDefault="008C7D06">
            <w:pPr>
              <w:jc w:val="right"/>
              <w:rPr>
                <w:rFonts w:cs="Calibri"/>
                <w:color w:val="000000"/>
              </w:rPr>
            </w:pPr>
            <w:r>
              <w:rPr>
                <w:rFonts w:cs="Calibri"/>
                <w:color w:val="000000"/>
              </w:rPr>
              <w:t>7 164 622,66</w:t>
            </w:r>
          </w:p>
        </w:tc>
      </w:tr>
      <w:tr w:rsidR="008C7D06" w:rsidRPr="002370C9" w:rsidTr="008C7D06">
        <w:trPr>
          <w:trHeight w:hRule="exact" w:val="340"/>
        </w:trPr>
        <w:tc>
          <w:tcPr>
            <w:tcW w:w="5682" w:type="dxa"/>
            <w:tcBorders>
              <w:top w:val="nil"/>
              <w:left w:val="single" w:sz="12" w:space="0" w:color="FFFFFF"/>
              <w:bottom w:val="single" w:sz="12" w:space="0" w:color="FFFFFF"/>
              <w:right w:val="single" w:sz="12" w:space="0" w:color="FFFFFF"/>
            </w:tcBorders>
            <w:shd w:val="clear" w:color="000000" w:fill="F2F2F2"/>
            <w:noWrap/>
            <w:vAlign w:val="bottom"/>
            <w:hideMark/>
          </w:tcPr>
          <w:p w:rsidR="008C7D06" w:rsidRPr="002370C9" w:rsidRDefault="008C7D06" w:rsidP="00343DFC">
            <w:pPr>
              <w:spacing w:after="0" w:line="240" w:lineRule="auto"/>
              <w:rPr>
                <w:rFonts w:cs="Calibri"/>
                <w:lang w:eastAsia="sk-SK"/>
              </w:rPr>
            </w:pPr>
            <w:r w:rsidRPr="002370C9">
              <w:rPr>
                <w:rFonts w:cs="Calibri"/>
                <w:lang w:eastAsia="sk-SK"/>
              </w:rPr>
              <w:t>Program 6: Komunikácie</w:t>
            </w:r>
          </w:p>
        </w:tc>
        <w:tc>
          <w:tcPr>
            <w:tcW w:w="2410" w:type="dxa"/>
            <w:tcBorders>
              <w:top w:val="nil"/>
              <w:left w:val="nil"/>
              <w:bottom w:val="single" w:sz="12" w:space="0" w:color="FFFFFF"/>
              <w:right w:val="single" w:sz="12" w:space="0" w:color="FFFFFF"/>
            </w:tcBorders>
            <w:shd w:val="clear" w:color="000000" w:fill="F2F2F2"/>
            <w:noWrap/>
            <w:vAlign w:val="center"/>
            <w:hideMark/>
          </w:tcPr>
          <w:p w:rsidR="008C7D06" w:rsidRDefault="008C7D06">
            <w:pPr>
              <w:jc w:val="right"/>
              <w:rPr>
                <w:rFonts w:cs="Calibri"/>
                <w:color w:val="000000"/>
              </w:rPr>
            </w:pPr>
            <w:r>
              <w:rPr>
                <w:rFonts w:cs="Calibri"/>
                <w:color w:val="000000"/>
              </w:rPr>
              <w:t>2 989 902,41</w:t>
            </w:r>
          </w:p>
        </w:tc>
        <w:tc>
          <w:tcPr>
            <w:tcW w:w="2361" w:type="dxa"/>
            <w:tcBorders>
              <w:top w:val="nil"/>
              <w:left w:val="nil"/>
              <w:bottom w:val="single" w:sz="12" w:space="0" w:color="FFFFFF"/>
              <w:right w:val="single" w:sz="12" w:space="0" w:color="FFFFFF"/>
            </w:tcBorders>
            <w:shd w:val="clear" w:color="000000" w:fill="F2F2F2"/>
            <w:noWrap/>
            <w:vAlign w:val="center"/>
            <w:hideMark/>
          </w:tcPr>
          <w:p w:rsidR="008C7D06" w:rsidRDefault="008C7D06">
            <w:pPr>
              <w:jc w:val="right"/>
              <w:rPr>
                <w:rFonts w:cs="Calibri"/>
                <w:color w:val="000000"/>
              </w:rPr>
            </w:pPr>
            <w:r>
              <w:rPr>
                <w:rFonts w:cs="Calibri"/>
                <w:color w:val="000000"/>
              </w:rPr>
              <w:t>5 513 126,36</w:t>
            </w:r>
          </w:p>
        </w:tc>
      </w:tr>
      <w:tr w:rsidR="008C7D06" w:rsidRPr="002370C9" w:rsidTr="008C7D06">
        <w:trPr>
          <w:trHeight w:hRule="exact" w:val="340"/>
        </w:trPr>
        <w:tc>
          <w:tcPr>
            <w:tcW w:w="5682" w:type="dxa"/>
            <w:tcBorders>
              <w:top w:val="nil"/>
              <w:left w:val="single" w:sz="12" w:space="0" w:color="FFFFFF"/>
              <w:bottom w:val="single" w:sz="12" w:space="0" w:color="FFFFFF"/>
              <w:right w:val="single" w:sz="12" w:space="0" w:color="FFFFFF"/>
            </w:tcBorders>
            <w:shd w:val="clear" w:color="000000" w:fill="F2F2F2"/>
            <w:noWrap/>
            <w:vAlign w:val="bottom"/>
            <w:hideMark/>
          </w:tcPr>
          <w:p w:rsidR="008C7D06" w:rsidRPr="002370C9" w:rsidRDefault="008C7D06" w:rsidP="00343DFC">
            <w:pPr>
              <w:spacing w:after="0" w:line="240" w:lineRule="auto"/>
              <w:rPr>
                <w:rFonts w:cs="Calibri"/>
                <w:lang w:eastAsia="sk-SK"/>
              </w:rPr>
            </w:pPr>
            <w:r w:rsidRPr="002370C9">
              <w:rPr>
                <w:rFonts w:cs="Calibri"/>
                <w:lang w:eastAsia="sk-SK"/>
              </w:rPr>
              <w:t>Program 8: Vzdelávanie</w:t>
            </w:r>
          </w:p>
        </w:tc>
        <w:tc>
          <w:tcPr>
            <w:tcW w:w="2410" w:type="dxa"/>
            <w:tcBorders>
              <w:top w:val="nil"/>
              <w:left w:val="nil"/>
              <w:bottom w:val="single" w:sz="12" w:space="0" w:color="FFFFFF"/>
              <w:right w:val="single" w:sz="12" w:space="0" w:color="FFFFFF"/>
            </w:tcBorders>
            <w:shd w:val="clear" w:color="000000" w:fill="F2F2F2"/>
            <w:noWrap/>
            <w:vAlign w:val="center"/>
            <w:hideMark/>
          </w:tcPr>
          <w:p w:rsidR="008C7D06" w:rsidRDefault="008C7D06">
            <w:pPr>
              <w:jc w:val="right"/>
              <w:rPr>
                <w:rFonts w:cs="Calibri"/>
                <w:color w:val="000000"/>
              </w:rPr>
            </w:pPr>
            <w:r>
              <w:rPr>
                <w:rFonts w:cs="Calibri"/>
                <w:color w:val="000000"/>
              </w:rPr>
              <w:t>14 635,83</w:t>
            </w:r>
          </w:p>
        </w:tc>
        <w:tc>
          <w:tcPr>
            <w:tcW w:w="2361" w:type="dxa"/>
            <w:tcBorders>
              <w:top w:val="nil"/>
              <w:left w:val="nil"/>
              <w:bottom w:val="single" w:sz="12" w:space="0" w:color="FFFFFF"/>
              <w:right w:val="single" w:sz="12" w:space="0" w:color="FFFFFF"/>
            </w:tcBorders>
            <w:shd w:val="clear" w:color="000000" w:fill="F2F2F2"/>
            <w:noWrap/>
            <w:vAlign w:val="center"/>
            <w:hideMark/>
          </w:tcPr>
          <w:p w:rsidR="008C7D06" w:rsidRDefault="008C7D06">
            <w:pPr>
              <w:jc w:val="right"/>
              <w:rPr>
                <w:rFonts w:cs="Calibri"/>
                <w:color w:val="000000"/>
              </w:rPr>
            </w:pPr>
            <w:r>
              <w:rPr>
                <w:rFonts w:cs="Calibri"/>
                <w:color w:val="000000"/>
              </w:rPr>
              <w:t>252 553,20</w:t>
            </w:r>
          </w:p>
        </w:tc>
      </w:tr>
      <w:tr w:rsidR="008C7D06" w:rsidRPr="002370C9" w:rsidTr="008C7D06">
        <w:trPr>
          <w:trHeight w:hRule="exact" w:val="340"/>
        </w:trPr>
        <w:tc>
          <w:tcPr>
            <w:tcW w:w="5682" w:type="dxa"/>
            <w:tcBorders>
              <w:top w:val="nil"/>
              <w:left w:val="single" w:sz="12" w:space="0" w:color="FFFFFF"/>
              <w:bottom w:val="single" w:sz="12" w:space="0" w:color="FFFFFF"/>
              <w:right w:val="single" w:sz="12" w:space="0" w:color="FFFFFF"/>
            </w:tcBorders>
            <w:shd w:val="clear" w:color="000000" w:fill="F2F2F2"/>
            <w:noWrap/>
            <w:vAlign w:val="bottom"/>
            <w:hideMark/>
          </w:tcPr>
          <w:p w:rsidR="008C7D06" w:rsidRPr="002370C9" w:rsidRDefault="008C7D06" w:rsidP="00343DFC">
            <w:pPr>
              <w:spacing w:after="0" w:line="240" w:lineRule="auto"/>
              <w:rPr>
                <w:rFonts w:cs="Calibri"/>
                <w:lang w:eastAsia="sk-SK"/>
              </w:rPr>
            </w:pPr>
            <w:r w:rsidRPr="002370C9">
              <w:rPr>
                <w:rFonts w:cs="Calibri"/>
                <w:lang w:eastAsia="sk-SK"/>
              </w:rPr>
              <w:t xml:space="preserve">Program 9: Šport </w:t>
            </w:r>
          </w:p>
        </w:tc>
        <w:tc>
          <w:tcPr>
            <w:tcW w:w="2410" w:type="dxa"/>
            <w:tcBorders>
              <w:top w:val="nil"/>
              <w:left w:val="nil"/>
              <w:bottom w:val="single" w:sz="12" w:space="0" w:color="FFFFFF"/>
              <w:right w:val="single" w:sz="12" w:space="0" w:color="FFFFFF"/>
            </w:tcBorders>
            <w:shd w:val="clear" w:color="000000" w:fill="F2F2F2"/>
            <w:noWrap/>
            <w:vAlign w:val="center"/>
            <w:hideMark/>
          </w:tcPr>
          <w:p w:rsidR="008C7D06" w:rsidRDefault="008C7D06">
            <w:pPr>
              <w:jc w:val="right"/>
              <w:rPr>
                <w:rFonts w:cs="Calibri"/>
                <w:color w:val="000000"/>
              </w:rPr>
            </w:pPr>
            <w:r>
              <w:rPr>
                <w:rFonts w:cs="Calibri"/>
                <w:color w:val="000000"/>
              </w:rPr>
              <w:t>0,00</w:t>
            </w:r>
          </w:p>
        </w:tc>
        <w:tc>
          <w:tcPr>
            <w:tcW w:w="2361" w:type="dxa"/>
            <w:tcBorders>
              <w:top w:val="nil"/>
              <w:left w:val="nil"/>
              <w:bottom w:val="single" w:sz="12" w:space="0" w:color="FFFFFF"/>
              <w:right w:val="single" w:sz="12" w:space="0" w:color="FFFFFF"/>
            </w:tcBorders>
            <w:shd w:val="clear" w:color="000000" w:fill="F2F2F2"/>
            <w:noWrap/>
            <w:vAlign w:val="center"/>
            <w:hideMark/>
          </w:tcPr>
          <w:p w:rsidR="008C7D06" w:rsidRDefault="008C7D06">
            <w:pPr>
              <w:jc w:val="right"/>
              <w:rPr>
                <w:rFonts w:cs="Calibri"/>
                <w:color w:val="000000"/>
              </w:rPr>
            </w:pPr>
            <w:r>
              <w:rPr>
                <w:rFonts w:cs="Calibri"/>
                <w:color w:val="000000"/>
              </w:rPr>
              <w:t>131 999,91</w:t>
            </w:r>
          </w:p>
        </w:tc>
      </w:tr>
      <w:tr w:rsidR="008C7D06" w:rsidRPr="002370C9" w:rsidTr="008C7D06">
        <w:trPr>
          <w:trHeight w:hRule="exact" w:val="340"/>
        </w:trPr>
        <w:tc>
          <w:tcPr>
            <w:tcW w:w="5682" w:type="dxa"/>
            <w:tcBorders>
              <w:top w:val="nil"/>
              <w:left w:val="single" w:sz="12" w:space="0" w:color="FFFFFF"/>
              <w:bottom w:val="single" w:sz="12" w:space="0" w:color="FFFFFF"/>
              <w:right w:val="single" w:sz="12" w:space="0" w:color="FFFFFF"/>
            </w:tcBorders>
            <w:shd w:val="clear" w:color="000000" w:fill="F2F2F2"/>
            <w:noWrap/>
            <w:vAlign w:val="bottom"/>
            <w:hideMark/>
          </w:tcPr>
          <w:p w:rsidR="008C7D06" w:rsidRPr="002370C9" w:rsidRDefault="008C7D06" w:rsidP="00343DFC">
            <w:pPr>
              <w:spacing w:after="0" w:line="240" w:lineRule="auto"/>
              <w:rPr>
                <w:rFonts w:cs="Calibri"/>
                <w:lang w:eastAsia="sk-SK"/>
              </w:rPr>
            </w:pPr>
            <w:r w:rsidRPr="002370C9">
              <w:rPr>
                <w:rFonts w:cs="Calibri"/>
                <w:lang w:eastAsia="sk-SK"/>
              </w:rPr>
              <w:t xml:space="preserve">Program 10: Kultúra </w:t>
            </w:r>
          </w:p>
        </w:tc>
        <w:tc>
          <w:tcPr>
            <w:tcW w:w="2410" w:type="dxa"/>
            <w:tcBorders>
              <w:top w:val="nil"/>
              <w:left w:val="nil"/>
              <w:bottom w:val="single" w:sz="12" w:space="0" w:color="FFFFFF"/>
              <w:right w:val="single" w:sz="12" w:space="0" w:color="FFFFFF"/>
            </w:tcBorders>
            <w:shd w:val="clear" w:color="000000" w:fill="F2F2F2"/>
            <w:noWrap/>
            <w:vAlign w:val="center"/>
            <w:hideMark/>
          </w:tcPr>
          <w:p w:rsidR="008C7D06" w:rsidRDefault="008C7D06">
            <w:pPr>
              <w:jc w:val="right"/>
              <w:rPr>
                <w:rFonts w:cs="Calibri"/>
                <w:color w:val="000000"/>
              </w:rPr>
            </w:pPr>
            <w:r>
              <w:rPr>
                <w:rFonts w:cs="Calibri"/>
                <w:color w:val="000000"/>
              </w:rPr>
              <w:t>17 870,00</w:t>
            </w:r>
          </w:p>
        </w:tc>
        <w:tc>
          <w:tcPr>
            <w:tcW w:w="2361" w:type="dxa"/>
            <w:tcBorders>
              <w:top w:val="nil"/>
              <w:left w:val="nil"/>
              <w:bottom w:val="single" w:sz="12" w:space="0" w:color="FFFFFF"/>
              <w:right w:val="single" w:sz="12" w:space="0" w:color="FFFFFF"/>
            </w:tcBorders>
            <w:shd w:val="clear" w:color="000000" w:fill="F2F2F2"/>
            <w:noWrap/>
            <w:vAlign w:val="center"/>
            <w:hideMark/>
          </w:tcPr>
          <w:p w:rsidR="008C7D06" w:rsidRDefault="008C7D06">
            <w:pPr>
              <w:jc w:val="right"/>
              <w:rPr>
                <w:rFonts w:cs="Calibri"/>
                <w:color w:val="000000"/>
              </w:rPr>
            </w:pPr>
            <w:r>
              <w:rPr>
                <w:rFonts w:cs="Calibri"/>
                <w:color w:val="000000"/>
              </w:rPr>
              <w:t>15 910,00</w:t>
            </w:r>
          </w:p>
        </w:tc>
      </w:tr>
      <w:tr w:rsidR="008C7D06" w:rsidRPr="002370C9" w:rsidTr="008C7D06">
        <w:trPr>
          <w:trHeight w:hRule="exact" w:val="340"/>
        </w:trPr>
        <w:tc>
          <w:tcPr>
            <w:tcW w:w="5682" w:type="dxa"/>
            <w:tcBorders>
              <w:top w:val="nil"/>
              <w:left w:val="single" w:sz="12" w:space="0" w:color="FFFFFF"/>
              <w:bottom w:val="single" w:sz="12" w:space="0" w:color="FFFFFF"/>
              <w:right w:val="single" w:sz="12" w:space="0" w:color="FFFFFF"/>
            </w:tcBorders>
            <w:shd w:val="clear" w:color="000000" w:fill="F2F2F2"/>
            <w:noWrap/>
            <w:vAlign w:val="bottom"/>
            <w:hideMark/>
          </w:tcPr>
          <w:p w:rsidR="008C7D06" w:rsidRPr="002370C9" w:rsidRDefault="008C7D06" w:rsidP="00343DFC">
            <w:pPr>
              <w:spacing w:after="0" w:line="240" w:lineRule="auto"/>
              <w:rPr>
                <w:rFonts w:cs="Calibri"/>
                <w:lang w:eastAsia="sk-SK"/>
              </w:rPr>
            </w:pPr>
            <w:r w:rsidRPr="002370C9">
              <w:rPr>
                <w:rFonts w:cs="Calibri"/>
                <w:lang w:eastAsia="sk-SK"/>
              </w:rPr>
              <w:t>Program 11: Sociálne zabezpečenie</w:t>
            </w:r>
          </w:p>
        </w:tc>
        <w:tc>
          <w:tcPr>
            <w:tcW w:w="2410" w:type="dxa"/>
            <w:tcBorders>
              <w:top w:val="nil"/>
              <w:left w:val="nil"/>
              <w:bottom w:val="single" w:sz="12" w:space="0" w:color="FFFFFF"/>
              <w:right w:val="single" w:sz="12" w:space="0" w:color="FFFFFF"/>
            </w:tcBorders>
            <w:shd w:val="clear" w:color="000000" w:fill="F2F2F2"/>
            <w:noWrap/>
            <w:vAlign w:val="center"/>
            <w:hideMark/>
          </w:tcPr>
          <w:p w:rsidR="008C7D06" w:rsidRDefault="008C7D06">
            <w:pPr>
              <w:jc w:val="right"/>
              <w:rPr>
                <w:rFonts w:cs="Calibri"/>
                <w:color w:val="000000"/>
              </w:rPr>
            </w:pPr>
            <w:r>
              <w:rPr>
                <w:rFonts w:cs="Calibri"/>
                <w:color w:val="000000"/>
              </w:rPr>
              <w:t>35 195,87</w:t>
            </w:r>
          </w:p>
        </w:tc>
        <w:tc>
          <w:tcPr>
            <w:tcW w:w="2361" w:type="dxa"/>
            <w:tcBorders>
              <w:top w:val="nil"/>
              <w:left w:val="nil"/>
              <w:bottom w:val="single" w:sz="12" w:space="0" w:color="FFFFFF"/>
              <w:right w:val="single" w:sz="12" w:space="0" w:color="FFFFFF"/>
            </w:tcBorders>
            <w:shd w:val="clear" w:color="000000" w:fill="F2F2F2"/>
            <w:noWrap/>
            <w:vAlign w:val="center"/>
            <w:hideMark/>
          </w:tcPr>
          <w:p w:rsidR="008C7D06" w:rsidRDefault="008C7D06">
            <w:pPr>
              <w:jc w:val="right"/>
              <w:rPr>
                <w:rFonts w:cs="Calibri"/>
                <w:color w:val="000000"/>
              </w:rPr>
            </w:pPr>
            <w:r>
              <w:rPr>
                <w:rFonts w:cs="Calibri"/>
                <w:color w:val="000000"/>
              </w:rPr>
              <w:t>35 467,26</w:t>
            </w:r>
          </w:p>
        </w:tc>
      </w:tr>
      <w:tr w:rsidR="008C7D06" w:rsidRPr="002370C9" w:rsidTr="002370C9">
        <w:trPr>
          <w:trHeight w:val="323"/>
        </w:trPr>
        <w:tc>
          <w:tcPr>
            <w:tcW w:w="5682" w:type="dxa"/>
            <w:tcBorders>
              <w:top w:val="nil"/>
              <w:left w:val="single" w:sz="12" w:space="0" w:color="FFFFFF"/>
              <w:bottom w:val="single" w:sz="12" w:space="0" w:color="FFFFFF"/>
              <w:right w:val="single" w:sz="12" w:space="0" w:color="FFFFFF"/>
            </w:tcBorders>
            <w:shd w:val="clear" w:color="000000" w:fill="8DB3E2"/>
            <w:noWrap/>
            <w:vAlign w:val="bottom"/>
            <w:hideMark/>
          </w:tcPr>
          <w:p w:rsidR="008C7D06" w:rsidRPr="002370C9" w:rsidRDefault="008C7D06" w:rsidP="00343DFC">
            <w:pPr>
              <w:spacing w:after="0" w:line="240" w:lineRule="auto"/>
              <w:rPr>
                <w:rFonts w:cs="Calibri"/>
                <w:b/>
                <w:bCs/>
                <w:lang w:eastAsia="sk-SK"/>
              </w:rPr>
            </w:pPr>
            <w:r w:rsidRPr="002370C9">
              <w:rPr>
                <w:rFonts w:cs="Calibri"/>
                <w:b/>
                <w:bCs/>
                <w:lang w:eastAsia="sk-SK"/>
              </w:rPr>
              <w:t>Celkom</w:t>
            </w:r>
          </w:p>
        </w:tc>
        <w:tc>
          <w:tcPr>
            <w:tcW w:w="2410" w:type="dxa"/>
            <w:tcBorders>
              <w:top w:val="nil"/>
              <w:left w:val="nil"/>
              <w:bottom w:val="single" w:sz="12" w:space="0" w:color="FFFFFF"/>
              <w:right w:val="single" w:sz="12" w:space="0" w:color="FFFFFF"/>
            </w:tcBorders>
            <w:shd w:val="clear" w:color="000000" w:fill="8DB3E2"/>
            <w:noWrap/>
            <w:vAlign w:val="center"/>
            <w:hideMark/>
          </w:tcPr>
          <w:p w:rsidR="008C7D06" w:rsidRDefault="008C7D06">
            <w:pPr>
              <w:jc w:val="right"/>
              <w:rPr>
                <w:rFonts w:cs="Calibri"/>
                <w:b/>
                <w:bCs/>
                <w:color w:val="000000"/>
              </w:rPr>
            </w:pPr>
            <w:r>
              <w:rPr>
                <w:rFonts w:cs="Calibri"/>
                <w:b/>
                <w:bCs/>
                <w:color w:val="000000"/>
              </w:rPr>
              <w:t>5 931 761,14</w:t>
            </w:r>
          </w:p>
        </w:tc>
        <w:tc>
          <w:tcPr>
            <w:tcW w:w="2361" w:type="dxa"/>
            <w:tcBorders>
              <w:top w:val="nil"/>
              <w:left w:val="nil"/>
              <w:bottom w:val="single" w:sz="12" w:space="0" w:color="FFFFFF"/>
              <w:right w:val="single" w:sz="12" w:space="0" w:color="FFFFFF"/>
            </w:tcBorders>
            <w:shd w:val="clear" w:color="000000" w:fill="8DB3E2"/>
            <w:noWrap/>
            <w:vAlign w:val="center"/>
            <w:hideMark/>
          </w:tcPr>
          <w:p w:rsidR="008C7D06" w:rsidRDefault="008C7D06">
            <w:pPr>
              <w:jc w:val="right"/>
              <w:rPr>
                <w:rFonts w:cs="Calibri"/>
                <w:b/>
                <w:bCs/>
                <w:color w:val="000000"/>
              </w:rPr>
            </w:pPr>
            <w:r>
              <w:rPr>
                <w:rFonts w:cs="Calibri"/>
                <w:b/>
                <w:bCs/>
                <w:color w:val="000000"/>
              </w:rPr>
              <w:t>15 103 044,24</w:t>
            </w:r>
          </w:p>
        </w:tc>
      </w:tr>
    </w:tbl>
    <w:p w:rsidR="00E33DBF" w:rsidRDefault="00E33DBF" w:rsidP="00750B5A">
      <w:pPr>
        <w:jc w:val="both"/>
        <w:rPr>
          <w:rFonts w:ascii="Arial" w:hAnsi="Arial" w:cs="Arial"/>
          <w:sz w:val="20"/>
          <w:szCs w:val="20"/>
          <w:lang w:eastAsia="sk-SK"/>
        </w:rPr>
      </w:pPr>
    </w:p>
    <w:p w:rsidR="0077234D" w:rsidRDefault="0077234D" w:rsidP="00750B5A">
      <w:pPr>
        <w:jc w:val="both"/>
        <w:rPr>
          <w:rFonts w:ascii="Arial" w:hAnsi="Arial" w:cs="Arial"/>
          <w:sz w:val="20"/>
          <w:szCs w:val="20"/>
          <w:lang w:eastAsia="sk-SK"/>
        </w:rPr>
      </w:pPr>
    </w:p>
    <w:p w:rsidR="00EC56F9" w:rsidRDefault="00EC56F9" w:rsidP="00750B5A">
      <w:pPr>
        <w:jc w:val="both"/>
        <w:rPr>
          <w:rFonts w:ascii="Arial" w:hAnsi="Arial" w:cs="Arial"/>
          <w:sz w:val="20"/>
          <w:szCs w:val="20"/>
          <w:lang w:eastAsia="sk-SK"/>
        </w:rPr>
      </w:pPr>
    </w:p>
    <w:p w:rsidR="00750B5A" w:rsidRPr="002A5773" w:rsidRDefault="00964F05" w:rsidP="000D52A7">
      <w:pPr>
        <w:spacing w:before="240" w:after="120"/>
        <w:jc w:val="both"/>
        <w:rPr>
          <w:rFonts w:cs="Calibri"/>
          <w:szCs w:val="24"/>
          <w:u w:val="single"/>
        </w:rPr>
      </w:pPr>
      <w:r w:rsidRPr="002A5773">
        <w:rPr>
          <w:rFonts w:cs="Calibri"/>
          <w:szCs w:val="24"/>
          <w:u w:val="single"/>
        </w:rPr>
        <w:lastRenderedPageBreak/>
        <w:t xml:space="preserve">Graf </w:t>
      </w:r>
      <w:r w:rsidR="00D915F6" w:rsidRPr="002A5773">
        <w:rPr>
          <w:rFonts w:cs="Calibri"/>
          <w:szCs w:val="24"/>
          <w:u w:val="single"/>
        </w:rPr>
        <w:t>10</w:t>
      </w:r>
      <w:r w:rsidR="00750B5A" w:rsidRPr="002A5773">
        <w:rPr>
          <w:rFonts w:cs="Calibri"/>
          <w:szCs w:val="24"/>
          <w:u w:val="single"/>
        </w:rPr>
        <w:t xml:space="preserve">: Podiel čerpania kapitálových výdavkov programov na čerpaní </w:t>
      </w:r>
      <w:r w:rsidR="009B4842" w:rsidRPr="002A5773">
        <w:rPr>
          <w:rFonts w:cs="Calibri"/>
          <w:szCs w:val="24"/>
          <w:u w:val="single"/>
        </w:rPr>
        <w:t>celkových</w:t>
      </w:r>
      <w:r w:rsidR="00750B5A" w:rsidRPr="002A5773">
        <w:rPr>
          <w:rFonts w:cs="Calibri"/>
          <w:szCs w:val="24"/>
          <w:u w:val="single"/>
        </w:rPr>
        <w:t xml:space="preserve"> kap</w:t>
      </w:r>
      <w:r w:rsidR="002A5773" w:rsidRPr="002A5773">
        <w:rPr>
          <w:rFonts w:cs="Calibri"/>
          <w:szCs w:val="24"/>
          <w:u w:val="single"/>
        </w:rPr>
        <w:t>itálových</w:t>
      </w:r>
      <w:r w:rsidR="00E33DBF" w:rsidRPr="002A5773">
        <w:rPr>
          <w:rFonts w:cs="Calibri"/>
          <w:szCs w:val="24"/>
          <w:u w:val="single"/>
        </w:rPr>
        <w:t xml:space="preserve"> </w:t>
      </w:r>
      <w:r w:rsidR="000D52A7" w:rsidRPr="002A5773">
        <w:rPr>
          <w:rFonts w:cs="Calibri"/>
          <w:szCs w:val="24"/>
          <w:u w:val="single"/>
        </w:rPr>
        <w:t>výdavkov</w:t>
      </w:r>
    </w:p>
    <w:p w:rsidR="0010547E" w:rsidRPr="0005432C" w:rsidRDefault="00100F4D" w:rsidP="0005432C">
      <w:pPr>
        <w:spacing w:before="240" w:after="120"/>
        <w:jc w:val="both"/>
        <w:rPr>
          <w:rFonts w:cs="Calibri"/>
          <w:szCs w:val="24"/>
        </w:rPr>
      </w:pPr>
      <w:r>
        <w:rPr>
          <w:noProof/>
          <w:lang w:eastAsia="sk-SK"/>
        </w:rPr>
        <w:drawing>
          <wp:inline distT="0" distB="0" distL="0" distR="0" wp14:anchorId="7285BCA5" wp14:editId="0FA2FC1B">
            <wp:extent cx="6772275" cy="2857500"/>
            <wp:effectExtent l="0" t="0" r="0" b="0"/>
            <wp:docPr id="4" name="Graf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CB0349" w:rsidRDefault="00E33DBF" w:rsidP="00CB0349">
      <w:pPr>
        <w:spacing w:after="0" w:line="240" w:lineRule="auto"/>
        <w:ind w:firstLine="709"/>
        <w:jc w:val="both"/>
        <w:rPr>
          <w:rFonts w:cs="Calibri"/>
          <w:sz w:val="24"/>
          <w:szCs w:val="24"/>
          <w:lang w:eastAsia="sk-SK"/>
        </w:rPr>
      </w:pPr>
      <w:r>
        <w:rPr>
          <w:rFonts w:cs="Calibri"/>
          <w:sz w:val="24"/>
          <w:szCs w:val="24"/>
          <w:lang w:eastAsia="sk-SK"/>
        </w:rPr>
        <w:t xml:space="preserve">Najvyšší </w:t>
      </w:r>
      <w:r w:rsidR="00CB0349">
        <w:rPr>
          <w:rFonts w:cs="Calibri"/>
          <w:sz w:val="24"/>
          <w:szCs w:val="24"/>
          <w:lang w:eastAsia="sk-SK"/>
        </w:rPr>
        <w:t>47,44</w:t>
      </w:r>
      <w:r>
        <w:rPr>
          <w:rFonts w:cs="Calibri"/>
          <w:sz w:val="24"/>
          <w:szCs w:val="24"/>
          <w:lang w:eastAsia="sk-SK"/>
        </w:rPr>
        <w:t xml:space="preserve">%-ný podiel na čerpaní kapitálových výdavkov bol v rámci </w:t>
      </w:r>
      <w:r w:rsidR="00CB0349" w:rsidRPr="00CB0349">
        <w:rPr>
          <w:rFonts w:cs="Calibri"/>
          <w:sz w:val="24"/>
          <w:szCs w:val="24"/>
          <w:lang w:eastAsia="sk-SK"/>
        </w:rPr>
        <w:t>Program 3: Interné služby</w:t>
      </w:r>
      <w:r w:rsidR="00CB0349">
        <w:rPr>
          <w:rFonts w:cs="Calibri"/>
          <w:sz w:val="24"/>
          <w:szCs w:val="24"/>
          <w:lang w:eastAsia="sk-SK"/>
        </w:rPr>
        <w:t xml:space="preserve"> a 36,50%-ný podiel v rámci </w:t>
      </w:r>
      <w:r>
        <w:rPr>
          <w:rFonts w:cs="Calibri"/>
          <w:sz w:val="24"/>
          <w:szCs w:val="24"/>
          <w:lang w:eastAsia="sk-SK"/>
        </w:rPr>
        <w:t>Programu 6: Komunikácie</w:t>
      </w:r>
      <w:r w:rsidR="00CB0349">
        <w:rPr>
          <w:rFonts w:cs="Calibri"/>
          <w:sz w:val="24"/>
          <w:szCs w:val="24"/>
          <w:lang w:eastAsia="sk-SK"/>
        </w:rPr>
        <w:t>.</w:t>
      </w:r>
    </w:p>
    <w:p w:rsidR="00AF2DFA" w:rsidRDefault="00AF2DFA" w:rsidP="00050BB8">
      <w:pPr>
        <w:jc w:val="both"/>
        <w:rPr>
          <w:rFonts w:ascii="Arial" w:hAnsi="Arial" w:cs="Arial"/>
          <w:sz w:val="20"/>
          <w:szCs w:val="20"/>
          <w:lang w:eastAsia="sk-SK"/>
        </w:rPr>
      </w:pPr>
    </w:p>
    <w:p w:rsidR="00AC4CAA" w:rsidRDefault="009B4842" w:rsidP="00AC4CAA">
      <w:pPr>
        <w:ind w:firstLine="708"/>
        <w:jc w:val="both"/>
        <w:rPr>
          <w:sz w:val="24"/>
          <w:szCs w:val="24"/>
          <w:lang w:eastAsia="sk-SK"/>
        </w:rPr>
      </w:pPr>
      <w:r w:rsidRPr="0048581E">
        <w:rPr>
          <w:sz w:val="24"/>
          <w:szCs w:val="24"/>
          <w:lang w:eastAsia="sk-SK"/>
        </w:rPr>
        <w:t>Prehľad č</w:t>
      </w:r>
      <w:r w:rsidR="003511E3" w:rsidRPr="0048581E">
        <w:rPr>
          <w:sz w:val="24"/>
          <w:szCs w:val="24"/>
          <w:lang w:eastAsia="sk-SK"/>
        </w:rPr>
        <w:t>erpanie kapitálových výdavkov podľa programovej</w:t>
      </w:r>
      <w:r w:rsidR="00DB4B13" w:rsidRPr="0048581E">
        <w:rPr>
          <w:sz w:val="24"/>
          <w:szCs w:val="24"/>
          <w:lang w:eastAsia="sk-SK"/>
        </w:rPr>
        <w:t xml:space="preserve"> klasifikácie s účelom použitia </w:t>
      </w:r>
      <w:r w:rsidR="003511E3" w:rsidRPr="0048581E">
        <w:rPr>
          <w:sz w:val="24"/>
          <w:szCs w:val="24"/>
          <w:lang w:eastAsia="sk-SK"/>
        </w:rPr>
        <w:t>k 31.12.</w:t>
      </w:r>
      <w:r w:rsidR="00A152BC">
        <w:rPr>
          <w:sz w:val="24"/>
          <w:szCs w:val="24"/>
          <w:lang w:eastAsia="sk-SK"/>
        </w:rPr>
        <w:t>2015</w:t>
      </w:r>
      <w:r w:rsidR="003511E3" w:rsidRPr="0048581E">
        <w:rPr>
          <w:sz w:val="24"/>
          <w:szCs w:val="24"/>
          <w:lang w:eastAsia="sk-SK"/>
        </w:rPr>
        <w:t>:</w:t>
      </w:r>
    </w:p>
    <w:tbl>
      <w:tblPr>
        <w:tblW w:w="10760" w:type="dxa"/>
        <w:tblInd w:w="55" w:type="dxa"/>
        <w:tblCellMar>
          <w:left w:w="70" w:type="dxa"/>
          <w:right w:w="70" w:type="dxa"/>
        </w:tblCellMar>
        <w:tblLook w:val="04A0" w:firstRow="1" w:lastRow="0" w:firstColumn="1" w:lastColumn="0" w:noHBand="0" w:noVBand="1"/>
      </w:tblPr>
      <w:tblGrid>
        <w:gridCol w:w="9040"/>
        <w:gridCol w:w="1720"/>
      </w:tblGrid>
      <w:tr w:rsidR="00AC4CAA" w:rsidRPr="00AC4CAA" w:rsidTr="00AC4CAA">
        <w:trPr>
          <w:trHeight w:val="495"/>
        </w:trPr>
        <w:tc>
          <w:tcPr>
            <w:tcW w:w="9040" w:type="dxa"/>
            <w:tcBorders>
              <w:top w:val="single" w:sz="12" w:space="0" w:color="FFFFFF"/>
              <w:left w:val="single" w:sz="12" w:space="0" w:color="FFFFFF"/>
              <w:bottom w:val="nil"/>
              <w:right w:val="single" w:sz="12" w:space="0" w:color="FFFFFF"/>
            </w:tcBorders>
            <w:shd w:val="clear" w:color="000000" w:fill="8DB3E2"/>
            <w:vAlign w:val="center"/>
            <w:hideMark/>
          </w:tcPr>
          <w:p w:rsidR="00AC4CAA" w:rsidRPr="00AC4CAA" w:rsidRDefault="00AC4CAA" w:rsidP="00AC4CAA">
            <w:pPr>
              <w:spacing w:after="0" w:line="240" w:lineRule="auto"/>
              <w:rPr>
                <w:rFonts w:cs="Calibri"/>
                <w:b/>
                <w:bCs/>
                <w:color w:val="000000"/>
                <w:sz w:val="24"/>
                <w:szCs w:val="24"/>
                <w:lang w:eastAsia="sk-SK"/>
              </w:rPr>
            </w:pPr>
            <w:r w:rsidRPr="00AC4CAA">
              <w:rPr>
                <w:rFonts w:cs="Calibri"/>
                <w:b/>
                <w:bCs/>
                <w:color w:val="000000"/>
                <w:sz w:val="24"/>
                <w:szCs w:val="24"/>
                <w:lang w:eastAsia="sk-SK"/>
              </w:rPr>
              <w:t>Čerpanie kapitálových výdavkov podľa programov a účelu použitia</w:t>
            </w:r>
          </w:p>
        </w:tc>
        <w:tc>
          <w:tcPr>
            <w:tcW w:w="1720" w:type="dxa"/>
            <w:tcBorders>
              <w:top w:val="single" w:sz="12" w:space="0" w:color="FFFFFF"/>
              <w:left w:val="nil"/>
              <w:bottom w:val="nil"/>
              <w:right w:val="single" w:sz="12" w:space="0" w:color="FFFFFF"/>
            </w:tcBorders>
            <w:shd w:val="clear" w:color="000000" w:fill="8DB3E2"/>
            <w:vAlign w:val="center"/>
            <w:hideMark/>
          </w:tcPr>
          <w:p w:rsidR="00AC4CAA" w:rsidRPr="00AC4CAA" w:rsidRDefault="00AC4CAA" w:rsidP="00AC4CAA">
            <w:pPr>
              <w:spacing w:after="0" w:line="240" w:lineRule="auto"/>
              <w:jc w:val="center"/>
              <w:rPr>
                <w:rFonts w:cs="Calibri"/>
                <w:b/>
                <w:bCs/>
                <w:color w:val="000000"/>
                <w:sz w:val="18"/>
                <w:szCs w:val="18"/>
                <w:lang w:eastAsia="sk-SK"/>
              </w:rPr>
            </w:pPr>
            <w:r w:rsidRPr="00AC4CAA">
              <w:rPr>
                <w:rFonts w:cs="Calibri"/>
                <w:b/>
                <w:bCs/>
                <w:color w:val="000000"/>
                <w:sz w:val="18"/>
                <w:szCs w:val="18"/>
                <w:lang w:eastAsia="sk-SK"/>
              </w:rPr>
              <w:t>Skutočnosť k 31.12.2015 v EUR</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rPr>
                <w:rFonts w:cs="Calibri"/>
                <w:b/>
                <w:bCs/>
                <w:color w:val="000000"/>
                <w:sz w:val="24"/>
                <w:szCs w:val="24"/>
                <w:lang w:eastAsia="sk-SK"/>
              </w:rPr>
            </w:pPr>
            <w:r w:rsidRPr="00AC4CAA">
              <w:rPr>
                <w:rFonts w:cs="Calibri"/>
                <w:b/>
                <w:bCs/>
                <w:color w:val="000000"/>
                <w:sz w:val="24"/>
                <w:szCs w:val="24"/>
                <w:lang w:eastAsia="sk-SK"/>
              </w:rPr>
              <w:t>Program 1: Plánovanie, manažment a kontrola</w:t>
            </w:r>
          </w:p>
        </w:tc>
        <w:tc>
          <w:tcPr>
            <w:tcW w:w="1720" w:type="dxa"/>
            <w:tcBorders>
              <w:top w:val="nil"/>
              <w:left w:val="nil"/>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jc w:val="right"/>
              <w:rPr>
                <w:rFonts w:cs="Calibri"/>
                <w:b/>
                <w:bCs/>
                <w:color w:val="000000"/>
                <w:sz w:val="24"/>
                <w:szCs w:val="24"/>
                <w:lang w:eastAsia="sk-SK"/>
              </w:rPr>
            </w:pPr>
            <w:r w:rsidRPr="00AC4CAA">
              <w:rPr>
                <w:rFonts w:cs="Calibri"/>
                <w:b/>
                <w:bCs/>
                <w:color w:val="000000"/>
                <w:sz w:val="24"/>
                <w:szCs w:val="24"/>
                <w:lang w:eastAsia="sk-SK"/>
              </w:rPr>
              <w:t>1 989 364,85</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rPr>
                <w:rFonts w:cs="Calibri"/>
                <w:b/>
                <w:bCs/>
                <w:color w:val="000000"/>
                <w:sz w:val="20"/>
                <w:szCs w:val="20"/>
                <w:lang w:eastAsia="sk-SK"/>
              </w:rPr>
            </w:pPr>
            <w:r w:rsidRPr="00AC4CAA">
              <w:rPr>
                <w:rFonts w:cs="Calibri"/>
                <w:b/>
                <w:bCs/>
                <w:color w:val="000000"/>
                <w:sz w:val="20"/>
                <w:szCs w:val="20"/>
                <w:lang w:eastAsia="sk-SK"/>
              </w:rPr>
              <w:t xml:space="preserve">Podprogram 1.1: Výkon funkcie predsedu, podpredsedov a poslancov </w:t>
            </w:r>
          </w:p>
        </w:tc>
        <w:tc>
          <w:tcPr>
            <w:tcW w:w="1720" w:type="dxa"/>
            <w:tcBorders>
              <w:top w:val="nil"/>
              <w:left w:val="nil"/>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jc w:val="right"/>
              <w:rPr>
                <w:rFonts w:cs="Calibri"/>
                <w:b/>
                <w:bCs/>
                <w:color w:val="000000"/>
                <w:sz w:val="20"/>
                <w:szCs w:val="20"/>
                <w:lang w:eastAsia="sk-SK"/>
              </w:rPr>
            </w:pPr>
            <w:r w:rsidRPr="00AC4CAA">
              <w:rPr>
                <w:rFonts w:cs="Calibri"/>
                <w:b/>
                <w:bCs/>
                <w:color w:val="000000"/>
                <w:sz w:val="20"/>
                <w:szCs w:val="20"/>
                <w:lang w:eastAsia="sk-SK"/>
              </w:rPr>
              <w:t>298 999,18</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Dotácie z rozpočtu BSK v zmysle VZN BSK 6/2012 o poskytnutí dotácie</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298 999,18</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rPr>
                <w:rFonts w:cs="Calibri"/>
                <w:b/>
                <w:bCs/>
                <w:color w:val="000000"/>
                <w:sz w:val="20"/>
                <w:szCs w:val="20"/>
                <w:lang w:eastAsia="sk-SK"/>
              </w:rPr>
            </w:pPr>
            <w:r w:rsidRPr="00AC4CAA">
              <w:rPr>
                <w:rFonts w:cs="Calibri"/>
                <w:b/>
                <w:bCs/>
                <w:color w:val="000000"/>
                <w:sz w:val="20"/>
                <w:szCs w:val="20"/>
                <w:lang w:eastAsia="sk-SK"/>
              </w:rPr>
              <w:t>Podprogram 1.3: Územné plánovanie, GIS, ŽP, stratégia a riadenie projektov</w:t>
            </w:r>
          </w:p>
        </w:tc>
        <w:tc>
          <w:tcPr>
            <w:tcW w:w="1720" w:type="dxa"/>
            <w:tcBorders>
              <w:top w:val="nil"/>
              <w:left w:val="nil"/>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jc w:val="right"/>
              <w:rPr>
                <w:rFonts w:cs="Calibri"/>
                <w:b/>
                <w:bCs/>
                <w:color w:val="000000"/>
                <w:sz w:val="20"/>
                <w:szCs w:val="20"/>
                <w:lang w:eastAsia="sk-SK"/>
              </w:rPr>
            </w:pPr>
            <w:r w:rsidRPr="00AC4CAA">
              <w:rPr>
                <w:rFonts w:cs="Calibri"/>
                <w:b/>
                <w:bCs/>
                <w:color w:val="000000"/>
                <w:sz w:val="20"/>
                <w:szCs w:val="20"/>
                <w:lang w:eastAsia="sk-SK"/>
              </w:rPr>
              <w:t>1 690 365,67</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Projekt Za mostom - refundácia projektovému partnerovi</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37 035,04</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GIS softvér Geoportál</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37 029,60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Projekt Elektronizácia</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983160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Projekt Zriadenie JTS  BID - označovač(hardvér a softvér)60 ks, automat(hardvér a softvér)-10ks</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417 120,00</w:t>
            </w:r>
          </w:p>
        </w:tc>
      </w:tr>
      <w:tr w:rsidR="00AC4CAA" w:rsidRPr="00AC4CAA" w:rsidTr="00AC4CAA">
        <w:trPr>
          <w:trHeight w:val="54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Predajné automaty a označovače cest. lístkov na železničných staniciach v rámci BSK - dopracovanie PD</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5 999,99</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 xml:space="preserve">Projekt "Bezpečný ženský dom" - rekonštrukcia budovy a zabezpečenie </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210 021,04</w:t>
            </w:r>
          </w:p>
        </w:tc>
      </w:tr>
      <w:tr w:rsidR="00AC4CAA" w:rsidRPr="00AC4CAA" w:rsidTr="00AC4CAA">
        <w:trPr>
          <w:trHeight w:val="345"/>
        </w:trPr>
        <w:tc>
          <w:tcPr>
            <w:tcW w:w="9040" w:type="dxa"/>
            <w:tcBorders>
              <w:top w:val="nil"/>
              <w:left w:val="single" w:sz="12" w:space="0" w:color="FFFFFF"/>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rPr>
                <w:rFonts w:cs="Calibri"/>
                <w:b/>
                <w:bCs/>
                <w:color w:val="000000"/>
                <w:sz w:val="24"/>
                <w:szCs w:val="24"/>
                <w:lang w:eastAsia="sk-SK"/>
              </w:rPr>
            </w:pPr>
            <w:r w:rsidRPr="00AC4CAA">
              <w:rPr>
                <w:rFonts w:cs="Calibri"/>
                <w:b/>
                <w:bCs/>
                <w:color w:val="000000"/>
                <w:sz w:val="24"/>
                <w:szCs w:val="24"/>
                <w:lang w:eastAsia="sk-SK"/>
              </w:rPr>
              <w:t>Program 3: Interné služby</w:t>
            </w:r>
          </w:p>
        </w:tc>
        <w:tc>
          <w:tcPr>
            <w:tcW w:w="1720" w:type="dxa"/>
            <w:tcBorders>
              <w:top w:val="nil"/>
              <w:left w:val="nil"/>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jc w:val="right"/>
              <w:rPr>
                <w:rFonts w:cs="Calibri"/>
                <w:b/>
                <w:bCs/>
                <w:color w:val="000000"/>
                <w:sz w:val="24"/>
                <w:szCs w:val="24"/>
                <w:lang w:eastAsia="sk-SK"/>
              </w:rPr>
            </w:pPr>
            <w:r w:rsidRPr="00AC4CAA">
              <w:rPr>
                <w:rFonts w:cs="Calibri"/>
                <w:b/>
                <w:bCs/>
                <w:color w:val="000000"/>
                <w:sz w:val="24"/>
                <w:szCs w:val="24"/>
                <w:lang w:eastAsia="sk-SK"/>
              </w:rPr>
              <w:t>7 164 622,66</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rPr>
                <w:rFonts w:cs="Calibri"/>
                <w:b/>
                <w:bCs/>
                <w:color w:val="000000"/>
                <w:sz w:val="20"/>
                <w:szCs w:val="20"/>
                <w:lang w:eastAsia="sk-SK"/>
              </w:rPr>
            </w:pPr>
            <w:r w:rsidRPr="00AC4CAA">
              <w:rPr>
                <w:rFonts w:cs="Calibri"/>
                <w:b/>
                <w:bCs/>
                <w:color w:val="000000"/>
                <w:sz w:val="20"/>
                <w:szCs w:val="20"/>
                <w:lang w:eastAsia="sk-SK"/>
              </w:rPr>
              <w:t>Podprogram 3.2: Informačno-technologický systém</w:t>
            </w:r>
          </w:p>
        </w:tc>
        <w:tc>
          <w:tcPr>
            <w:tcW w:w="1720" w:type="dxa"/>
            <w:tcBorders>
              <w:top w:val="nil"/>
              <w:left w:val="nil"/>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jc w:val="right"/>
              <w:rPr>
                <w:rFonts w:cs="Calibri"/>
                <w:b/>
                <w:bCs/>
                <w:color w:val="000000"/>
                <w:sz w:val="20"/>
                <w:szCs w:val="20"/>
                <w:lang w:eastAsia="sk-SK"/>
              </w:rPr>
            </w:pPr>
            <w:r w:rsidRPr="00AC4CAA">
              <w:rPr>
                <w:rFonts w:cs="Calibri"/>
                <w:b/>
                <w:bCs/>
                <w:color w:val="000000"/>
                <w:sz w:val="20"/>
                <w:szCs w:val="20"/>
                <w:lang w:eastAsia="sk-SK"/>
              </w:rPr>
              <w:t>177 536,32</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Výpočtová technika</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55 731,13</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SPIN 2 - server a implementácia</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113 805,19</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Systém pre evidenciu a bezpapierovú inventarizáciu hmotného majetku</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8 000,00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rPr>
                <w:rFonts w:cs="Calibri"/>
                <w:b/>
                <w:bCs/>
                <w:color w:val="000000"/>
                <w:sz w:val="20"/>
                <w:szCs w:val="20"/>
                <w:lang w:eastAsia="sk-SK"/>
              </w:rPr>
            </w:pPr>
            <w:r w:rsidRPr="00AC4CAA">
              <w:rPr>
                <w:rFonts w:cs="Calibri"/>
                <w:b/>
                <w:bCs/>
                <w:color w:val="000000"/>
                <w:sz w:val="20"/>
                <w:szCs w:val="20"/>
                <w:lang w:eastAsia="sk-SK"/>
              </w:rPr>
              <w:t>Podprogram 3.3: Správa a evidencia majetku</w:t>
            </w:r>
          </w:p>
        </w:tc>
        <w:tc>
          <w:tcPr>
            <w:tcW w:w="1720" w:type="dxa"/>
            <w:tcBorders>
              <w:top w:val="nil"/>
              <w:left w:val="nil"/>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jc w:val="right"/>
              <w:rPr>
                <w:rFonts w:cs="Calibri"/>
                <w:b/>
                <w:bCs/>
                <w:color w:val="000000"/>
                <w:sz w:val="20"/>
                <w:szCs w:val="20"/>
                <w:lang w:eastAsia="sk-SK"/>
              </w:rPr>
            </w:pPr>
            <w:r w:rsidRPr="00AC4CAA">
              <w:rPr>
                <w:rFonts w:cs="Calibri"/>
                <w:b/>
                <w:bCs/>
                <w:color w:val="000000"/>
                <w:sz w:val="20"/>
                <w:szCs w:val="20"/>
                <w:lang w:eastAsia="sk-SK"/>
              </w:rPr>
              <w:t>6 987 086,34</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Úrad - spracovanie geom.plánov na odčlenenie parciel - cesta Malacky - Rohožník</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6 240,00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Úrad – PD - SOŠ Ivánska cesta, SŠ Ivanka pri Dunaji a SOŠ Farského</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500,00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Úrad - upgrade sys. kontroly dochádzky vstupu a výmena vyhod. časti kam. systému -Sabinovská ul.</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37 200,00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Úrad - zabezpečenie technického vybavenia pre Divadlo Astorka Korzo 90</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15 808,84</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lastRenderedPageBreak/>
              <w:t>Úrad - ŠI pri SŠ, Ivanka pri Dunaji - vyplatenie zádržného (zateplenie a výmena okien)</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6 854,55</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Úrad -  ŠI pri SŠ, Ivanka pri Dunaji- stavebný dozor</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929,60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 xml:space="preserve">Úrad -  ŠI pri SŠ, Ivanka pri Dunaj- zateplenie a výmena okien </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39 596,93</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Úrad - stavebný dozor</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30 836,16</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Úrad - nákup osobných motorových vozidiel</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358 800,00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Úrad - správny poplatok za prvú registráciu a pridelenie evidenčných čísiel</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9 840,00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Úrad - upgrade systému kontroly vstupu a výmena časti kamerového systému - Sabinovská ul.</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38 988,00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Úrad - Bezpečný ženský dom - rekonštrukcia</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18 988,82</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Úrad - presklená zasadačka na 3. poschodí - Sabinovská ul.</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14 364,12</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Úrad - prekládka prípojky plynu a merania - BŽD</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955,15</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Úrad - deinštitucionalizácia sociálneho zariadenia - Strelkova ul.</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980,00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Úrad - prevod vlastníckych práv - Synagóga v Senci</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SOŠ, Svätoplukova PD - program MunSEFF (zabezpečenie PD na zníženie energ. náročnosti)</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22 440,00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063A35">
            <w:pPr>
              <w:spacing w:after="0" w:line="240" w:lineRule="auto"/>
              <w:rPr>
                <w:rFonts w:cs="Calibri"/>
                <w:color w:val="000000"/>
                <w:sz w:val="20"/>
                <w:szCs w:val="20"/>
                <w:lang w:eastAsia="sk-SK"/>
              </w:rPr>
            </w:pPr>
            <w:r w:rsidRPr="00AC4CAA">
              <w:rPr>
                <w:rFonts w:cs="Calibri"/>
                <w:color w:val="000000"/>
                <w:sz w:val="20"/>
                <w:szCs w:val="20"/>
                <w:lang w:eastAsia="sk-SK"/>
              </w:rPr>
              <w:t>SOŠ, Svätoplukova - program MunSEFF (zateplenie fasády, strechy a výmen</w:t>
            </w:r>
            <w:r w:rsidR="00063A35">
              <w:rPr>
                <w:rFonts w:cs="Calibri"/>
                <w:color w:val="000000"/>
                <w:sz w:val="20"/>
                <w:szCs w:val="20"/>
                <w:lang w:eastAsia="sk-SK"/>
              </w:rPr>
              <w:t>a</w:t>
            </w:r>
            <w:r w:rsidRPr="00AC4CAA">
              <w:rPr>
                <w:rFonts w:cs="Calibri"/>
                <w:color w:val="000000"/>
                <w:sz w:val="20"/>
                <w:szCs w:val="20"/>
                <w:lang w:eastAsia="sk-SK"/>
              </w:rPr>
              <w:t xml:space="preserve"> okien)</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575 035,75</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SOŠ, J. Jonáša PD - program MunSEFF (zabezpečenie PD na zníženie energ. náročnosti)</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19 920,00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SOŠ, J. Jonáša - program MunSEFF (obnova exteriéru internátu)</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747 689,89</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SOŠ HSaO, Na Pántoch - PD - program MunSEFF (zabezpečenie PD na zníženie energ. náročnosti)</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23 880,00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063A35">
            <w:pPr>
              <w:spacing w:after="0" w:line="240" w:lineRule="auto"/>
              <w:rPr>
                <w:rFonts w:cs="Calibri"/>
                <w:color w:val="000000"/>
                <w:sz w:val="20"/>
                <w:szCs w:val="20"/>
                <w:lang w:eastAsia="sk-SK"/>
              </w:rPr>
            </w:pPr>
            <w:r w:rsidRPr="00AC4CAA">
              <w:rPr>
                <w:rFonts w:cs="Calibri"/>
                <w:color w:val="000000"/>
                <w:sz w:val="20"/>
                <w:szCs w:val="20"/>
                <w:lang w:eastAsia="sk-SK"/>
              </w:rPr>
              <w:t>SOŠ HSaO, Na Pántoch - program MunSEFF (zateplenie a výmen</w:t>
            </w:r>
            <w:r w:rsidR="00063A35">
              <w:rPr>
                <w:rFonts w:cs="Calibri"/>
                <w:color w:val="000000"/>
                <w:sz w:val="20"/>
                <w:szCs w:val="20"/>
                <w:lang w:eastAsia="sk-SK"/>
              </w:rPr>
              <w:t>a</w:t>
            </w:r>
            <w:r w:rsidRPr="00AC4CAA">
              <w:rPr>
                <w:rFonts w:cs="Calibri"/>
                <w:color w:val="000000"/>
                <w:sz w:val="20"/>
                <w:szCs w:val="20"/>
                <w:lang w:eastAsia="sk-SK"/>
              </w:rPr>
              <w:t xml:space="preserve"> okien na internáte)</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706 037,15</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SOŠ IT, Hlinícka 1, BA -  oprava a zateplenie strechy na telocvični</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25 622,50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SOŠ IT, Hlinícka 1, BA - vyhotovenie PD na realizáciu rekonštrukčných prác pri budovaní COVP</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23 880,00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 xml:space="preserve">Divadlo Aréna - vypr.architekt. štúdie rekonštrukcie a štúdie zmeny technol. vybavenia </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41 693,60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Divadlo Aréna - obstaranie DCI projektora s príslušenstvom</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62 400,00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BBD - demontážne a búracie práce v hľadisku</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10 326,98</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BBD - kúpa 9 miestného motorového vozidla</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30 888,00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Malokarpatské múzeum v Pezinku - kúpa 5-miestneho motorového vozidla</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17 499,00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Malokarpatské múzeum v Pezinku -  spolufin. grantu z MK SR -  bezpečnostný monitor. kam. systém</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400,00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Poliklinika Karlova Ves - rekonštrukcia terasy</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23 700,00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Poliklinika Karlova Ves - modernizácia vykurovania</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18 050,00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 xml:space="preserve">Poliklinika Karlova Ves - stavebné úpravy </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1 039 499,18</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ŠI pri SOŠ polygrafická, Račianska 190, Bratislava - rekonštrukcia bytu na 7. NP</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29 075,32</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DSS ROSA PD - program MunSEFF (zateplenie fasády, strechy, výmena okien a dverí)</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21 480,00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DSS ROSA - program MunSEFF (zateplenie fasády, strechy, výmena okien a dverí)</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315 293,06</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DSS ROSA - sprchovací vozík</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4 191,00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DSS ROZSUTEC - PD a inžinierske práce - odkanalizovane objektu</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16 500,00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DSS GAUDEAMUS - dodávka a montáž kabíny pre malotraktor</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5 400,00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DSS GAUDEAMUS - plynový varný kotol hranatý 2 ks</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8 230,80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DSS GAUDEAMUS - práčka Lavamac SPC100</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2 994,00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DSS Kampino PD - rekonštrukcia 6. bytových jednotiek na Mokrohájskej ul.</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1 180,00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DSS Báhoň - trojrúra</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3 152,40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DSS Lipského - umývačka riadu priechodná</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2 362,80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DSS Merema - elektrická trojrúrová pec TPE 30AR</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3 660,00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DSS Stupava - umývačka riadu do ŠZ</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2 180,00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lastRenderedPageBreak/>
              <w:t>DSS Stupava - elektrická panvica</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6 954,00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DSS Stupava - umývačka riadu a zmäkčovač vody do kuchyne</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2 763,00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Obchodná akadémia, Račianska - zateplenie strešných svetlíkov</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1 199,83</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SOŠ vinársko - ovocinárska Modra - program MunSEFF (zateplenie a výmena okien)</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493 355,99</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 xml:space="preserve">Spojená škola, Ivanka pri Dunaji - elektrické varidlo </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w:t>
            </w:r>
            <w:r w:rsidR="00063A35">
              <w:rPr>
                <w:rFonts w:cs="Calibri"/>
                <w:color w:val="000000"/>
                <w:sz w:val="20"/>
                <w:szCs w:val="20"/>
                <w:lang w:eastAsia="sk-SK"/>
              </w:rPr>
              <w:t xml:space="preserve"> </w:t>
            </w:r>
            <w:r w:rsidRPr="00AC4CAA">
              <w:rPr>
                <w:rFonts w:cs="Calibri"/>
                <w:color w:val="000000"/>
                <w:sz w:val="20"/>
                <w:szCs w:val="20"/>
                <w:lang w:eastAsia="sk-SK"/>
              </w:rPr>
              <w:t>920</w:t>
            </w:r>
            <w:r w:rsidR="00063A35">
              <w:rPr>
                <w:rFonts w:cs="Calibri"/>
                <w:color w:val="000000"/>
                <w:sz w:val="20"/>
                <w:szCs w:val="20"/>
                <w:lang w:eastAsia="sk-SK"/>
              </w:rPr>
              <w:t>,00</w:t>
            </w:r>
          </w:p>
        </w:tc>
      </w:tr>
      <w:tr w:rsidR="00AC4CAA" w:rsidRPr="00AC4CAA" w:rsidTr="00AC4CAA">
        <w:trPr>
          <w:trHeight w:val="54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SPŠ dopravná, Kvačalova BA PD - program MunSEFF ( zateplenie fasády, strechy, výmena okien a dverí)</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23 160,00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SPŠ dopravná, Kvačalova BA - program MunSEFF ( zateplenie fasády, strechy, výmena okien a dverí)</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685 319,95</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 xml:space="preserve">SPŠ dopravná, Kvačalova BA - dodávka a montáž žalúzií okien, pohonov na garážové brány a doplnky </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15 428,02</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SPŠ elekt., Hálova 16 PD - program MunSEFF (zateplenie fasády a výmena výplní stavebných otvorov)</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23 900,00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SPŠ elekt., Hálova 16 - program MunSEFF (zateplenie fasády a výmena výplní stavebných otvorov)</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779 998,80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ŠG, Ostredkova BA - traktorová kosačka a príslušenstvo</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4</w:t>
            </w:r>
            <w:r w:rsidR="00063A35">
              <w:rPr>
                <w:rFonts w:cs="Calibri"/>
                <w:color w:val="000000"/>
                <w:sz w:val="20"/>
                <w:szCs w:val="20"/>
                <w:lang w:eastAsia="sk-SK"/>
              </w:rPr>
              <w:t xml:space="preserve"> </w:t>
            </w:r>
            <w:r w:rsidRPr="00AC4CAA">
              <w:rPr>
                <w:rFonts w:cs="Calibri"/>
                <w:color w:val="000000"/>
                <w:sz w:val="20"/>
                <w:szCs w:val="20"/>
                <w:lang w:eastAsia="sk-SK"/>
              </w:rPr>
              <w:t>979</w:t>
            </w:r>
            <w:r w:rsidR="00063A35">
              <w:rPr>
                <w:rFonts w:cs="Calibri"/>
                <w:color w:val="000000"/>
                <w:sz w:val="20"/>
                <w:szCs w:val="20"/>
                <w:lang w:eastAsia="sk-SK"/>
              </w:rPr>
              <w:t>,00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ŠG, Ostredkova BA - telefónna ústredňa</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2 712,00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Gymnázium, Tomášikova PD - rekonštrukcia bazénovej technológie</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4 900,00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Gymnázium, Hubeného PD - zateplenie objektu školy a telocvične vrátane zamerania</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16 950,00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SOŠ vinársko - ovocinárska Modra - dopravný výťah do školskej kuchyne</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4 344,00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SOŠ, Malinovo - program MunSEFF (zateplenie a výmena okien na internáte)</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510 257,15</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SPŠ stavebná, Drieňova PD - rekonštrukcia bazéna</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23 400,00</w:t>
            </w:r>
          </w:p>
        </w:tc>
      </w:tr>
      <w:tr w:rsidR="00AC4CAA" w:rsidRPr="00AC4CAA" w:rsidTr="00AC4CAA">
        <w:trPr>
          <w:trHeight w:val="345"/>
        </w:trPr>
        <w:tc>
          <w:tcPr>
            <w:tcW w:w="9040" w:type="dxa"/>
            <w:tcBorders>
              <w:top w:val="nil"/>
              <w:left w:val="single" w:sz="12" w:space="0" w:color="FFFFFF"/>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rPr>
                <w:rFonts w:cs="Calibri"/>
                <w:b/>
                <w:bCs/>
                <w:color w:val="000000"/>
                <w:sz w:val="24"/>
                <w:szCs w:val="24"/>
                <w:lang w:eastAsia="sk-SK"/>
              </w:rPr>
            </w:pPr>
            <w:r w:rsidRPr="00AC4CAA">
              <w:rPr>
                <w:rFonts w:cs="Calibri"/>
                <w:b/>
                <w:bCs/>
                <w:color w:val="000000"/>
                <w:sz w:val="24"/>
                <w:szCs w:val="24"/>
                <w:lang w:eastAsia="sk-SK"/>
              </w:rPr>
              <w:t>Program 6: Komunikácie</w:t>
            </w:r>
          </w:p>
        </w:tc>
        <w:tc>
          <w:tcPr>
            <w:tcW w:w="1720" w:type="dxa"/>
            <w:tcBorders>
              <w:top w:val="nil"/>
              <w:left w:val="nil"/>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jc w:val="right"/>
              <w:rPr>
                <w:rFonts w:cs="Calibri"/>
                <w:b/>
                <w:bCs/>
                <w:color w:val="000000"/>
                <w:sz w:val="24"/>
                <w:szCs w:val="24"/>
                <w:lang w:eastAsia="sk-SK"/>
              </w:rPr>
            </w:pPr>
            <w:r w:rsidRPr="00AC4CAA">
              <w:rPr>
                <w:rFonts w:cs="Calibri"/>
                <w:b/>
                <w:bCs/>
                <w:color w:val="000000"/>
                <w:sz w:val="24"/>
                <w:szCs w:val="24"/>
                <w:lang w:eastAsia="sk-SK"/>
              </w:rPr>
              <w:t>5 513 126,36</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Vysoká pri Morave - recyklácia cesty III/00239 intravilán, od križovatky III/00240</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1 440 060,96</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Malacky - rekonštrukcia mosta ev. číslo 503-0226</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1 157 781,29</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Zálesie - rekonštrukcia mosta ev. číslo 0614-3</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1 219 849,03</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 xml:space="preserve">Rekonštrukcia bodovej závady na ceste II/502 Dubová - Píla </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704 207,71</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Dunajská Lužná - III/0632, od križovatky s I/63 - II/572</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344 687,46</w:t>
            </w:r>
          </w:p>
        </w:tc>
      </w:tr>
      <w:tr w:rsidR="00AC4CAA" w:rsidRPr="00AC4CAA" w:rsidTr="00AC4CAA">
        <w:trPr>
          <w:trHeight w:val="285"/>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Realizácia bezpeč. priechodov - Doľany, Ivanka, Slovenský Grob, Réca, Malinovo, Viničné, Báhoň, Zálesie</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132 729,23</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 xml:space="preserve">Revitalizácia cestného telesa a povrchu vozovky na úseku Hrubá Borša-Kostolná pri Dunaji </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127 990,13</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 xml:space="preserve">Projektová dokumentácia - Pezinská Baba  - 4 úseky na ceste II/503 - sanácia zosuvov Pezinok - Pernek </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23 793,60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Projektová dokumentácia - rekonštrukcia mosta 503-022 Malacky Truck centrum</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23 774,40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 xml:space="preserve">Projektová dokumentácia - rekonštrukcia mosta 5021-003 Čierna Voda - Vajnory </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23 714,40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 xml:space="preserve">Projektová dokumentácia - mimoriadna záťažová skúška mostu III/0250-001 Závod </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19 800,00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 xml:space="preserve">Projektová dokumentácia - cesta Senec - Viničné - II/503  </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19</w:t>
            </w:r>
            <w:r w:rsidR="00063A35">
              <w:rPr>
                <w:rFonts w:cs="Calibri"/>
                <w:color w:val="000000"/>
                <w:sz w:val="20"/>
                <w:szCs w:val="20"/>
                <w:lang w:eastAsia="sk-SK"/>
              </w:rPr>
              <w:t xml:space="preserve"> </w:t>
            </w:r>
            <w:r w:rsidRPr="00AC4CAA">
              <w:rPr>
                <w:rFonts w:cs="Calibri"/>
                <w:color w:val="000000"/>
                <w:sz w:val="20"/>
                <w:szCs w:val="20"/>
                <w:lang w:eastAsia="sk-SK"/>
              </w:rPr>
              <w:t>620</w:t>
            </w:r>
            <w:r w:rsidR="00063A35">
              <w:rPr>
                <w:rFonts w:cs="Calibri"/>
                <w:color w:val="000000"/>
                <w:sz w:val="20"/>
                <w:szCs w:val="20"/>
                <w:lang w:eastAsia="sk-SK"/>
              </w:rPr>
              <w:t>,00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Projektová dokumentácia - okružná križovatka Nová Dedinka</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8 484,00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 xml:space="preserve">Majetko-právna dokumentácia - Pezinská Baba  </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2 520,00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Dotácie z rozpočtu BSK v zmysle VZN BSK 6/2012 o poskytnutí dotácie</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264 114,15</w:t>
            </w:r>
          </w:p>
        </w:tc>
      </w:tr>
      <w:tr w:rsidR="00AC4CAA" w:rsidRPr="00AC4CAA" w:rsidTr="00AC4CAA">
        <w:trPr>
          <w:trHeight w:val="345"/>
        </w:trPr>
        <w:tc>
          <w:tcPr>
            <w:tcW w:w="9040" w:type="dxa"/>
            <w:tcBorders>
              <w:top w:val="nil"/>
              <w:left w:val="single" w:sz="12" w:space="0" w:color="FFFFFF"/>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rPr>
                <w:rFonts w:cs="Calibri"/>
                <w:b/>
                <w:bCs/>
                <w:color w:val="000000"/>
                <w:sz w:val="24"/>
                <w:szCs w:val="24"/>
                <w:lang w:eastAsia="sk-SK"/>
              </w:rPr>
            </w:pPr>
            <w:r w:rsidRPr="00AC4CAA">
              <w:rPr>
                <w:rFonts w:cs="Calibri"/>
                <w:b/>
                <w:bCs/>
                <w:color w:val="000000"/>
                <w:sz w:val="24"/>
                <w:szCs w:val="24"/>
                <w:lang w:eastAsia="sk-SK"/>
              </w:rPr>
              <w:t>Program 8: Vzdelávanie</w:t>
            </w:r>
          </w:p>
        </w:tc>
        <w:tc>
          <w:tcPr>
            <w:tcW w:w="1720" w:type="dxa"/>
            <w:tcBorders>
              <w:top w:val="nil"/>
              <w:left w:val="nil"/>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jc w:val="right"/>
              <w:rPr>
                <w:rFonts w:cs="Calibri"/>
                <w:b/>
                <w:bCs/>
                <w:color w:val="000000"/>
                <w:sz w:val="24"/>
                <w:szCs w:val="24"/>
                <w:lang w:eastAsia="sk-SK"/>
              </w:rPr>
            </w:pPr>
            <w:r w:rsidRPr="00AC4CAA">
              <w:rPr>
                <w:rFonts w:cs="Calibri"/>
                <w:b/>
                <w:bCs/>
                <w:color w:val="000000"/>
                <w:sz w:val="24"/>
                <w:szCs w:val="24"/>
                <w:lang w:eastAsia="sk-SK"/>
              </w:rPr>
              <w:t>252 553,20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Spojená škola, Ivanka pri Dunaji – peňažný dar na projekt COVP</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6 000,00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Konzervatórium, Tolstého 11, BA - hudobné nástroje</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246 553,20</w:t>
            </w:r>
          </w:p>
        </w:tc>
      </w:tr>
      <w:tr w:rsidR="00AC4CAA" w:rsidRPr="00AC4CAA" w:rsidTr="00AC4CAA">
        <w:trPr>
          <w:trHeight w:val="345"/>
        </w:trPr>
        <w:tc>
          <w:tcPr>
            <w:tcW w:w="9040" w:type="dxa"/>
            <w:tcBorders>
              <w:top w:val="nil"/>
              <w:left w:val="single" w:sz="12" w:space="0" w:color="FFFFFF"/>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rPr>
                <w:rFonts w:cs="Calibri"/>
                <w:b/>
                <w:bCs/>
                <w:color w:val="000000"/>
                <w:sz w:val="24"/>
                <w:szCs w:val="24"/>
                <w:lang w:eastAsia="sk-SK"/>
              </w:rPr>
            </w:pPr>
            <w:r w:rsidRPr="00AC4CAA">
              <w:rPr>
                <w:rFonts w:cs="Calibri"/>
                <w:b/>
                <w:bCs/>
                <w:color w:val="000000"/>
                <w:sz w:val="24"/>
                <w:szCs w:val="24"/>
                <w:lang w:eastAsia="sk-SK"/>
              </w:rPr>
              <w:t xml:space="preserve">Program 9: Šport </w:t>
            </w:r>
          </w:p>
        </w:tc>
        <w:tc>
          <w:tcPr>
            <w:tcW w:w="1720" w:type="dxa"/>
            <w:tcBorders>
              <w:top w:val="nil"/>
              <w:left w:val="nil"/>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jc w:val="right"/>
              <w:rPr>
                <w:rFonts w:cs="Calibri"/>
                <w:b/>
                <w:bCs/>
                <w:color w:val="000000"/>
                <w:sz w:val="24"/>
                <w:szCs w:val="24"/>
                <w:lang w:eastAsia="sk-SK"/>
              </w:rPr>
            </w:pPr>
            <w:r w:rsidRPr="00AC4CAA">
              <w:rPr>
                <w:rFonts w:cs="Calibri"/>
                <w:b/>
                <w:bCs/>
                <w:color w:val="000000"/>
                <w:sz w:val="24"/>
                <w:szCs w:val="24"/>
                <w:lang w:eastAsia="sk-SK"/>
              </w:rPr>
              <w:t>131 999,91</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 xml:space="preserve">Gymnázium L. Novomeskeho -  modernizácia športového areálu </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113 720,02</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Gymnázium A. Bernoláka, Senec - vybudovanie sektorov pre technické disciplíny ľahkej atletiky</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17 289,89</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Gymnázium A. Bernoláka, Senec - projektová dokumentácia "Projekt bežeckého oválu"</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990,00</w:t>
            </w:r>
          </w:p>
        </w:tc>
      </w:tr>
      <w:tr w:rsidR="00AC4CAA" w:rsidRPr="00AC4CAA" w:rsidTr="00AC4CAA">
        <w:trPr>
          <w:trHeight w:val="345"/>
        </w:trPr>
        <w:tc>
          <w:tcPr>
            <w:tcW w:w="9040" w:type="dxa"/>
            <w:tcBorders>
              <w:top w:val="nil"/>
              <w:left w:val="single" w:sz="12" w:space="0" w:color="FFFFFF"/>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rPr>
                <w:rFonts w:cs="Calibri"/>
                <w:b/>
                <w:bCs/>
                <w:color w:val="000000"/>
                <w:sz w:val="24"/>
                <w:szCs w:val="24"/>
                <w:lang w:eastAsia="sk-SK"/>
              </w:rPr>
            </w:pPr>
            <w:r w:rsidRPr="00AC4CAA">
              <w:rPr>
                <w:rFonts w:cs="Calibri"/>
                <w:b/>
                <w:bCs/>
                <w:color w:val="000000"/>
                <w:sz w:val="24"/>
                <w:szCs w:val="24"/>
                <w:lang w:eastAsia="sk-SK"/>
              </w:rPr>
              <w:t>Program 10: Kultúra</w:t>
            </w:r>
          </w:p>
        </w:tc>
        <w:tc>
          <w:tcPr>
            <w:tcW w:w="1720" w:type="dxa"/>
            <w:tcBorders>
              <w:top w:val="nil"/>
              <w:left w:val="nil"/>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jc w:val="right"/>
              <w:rPr>
                <w:rFonts w:cs="Calibri"/>
                <w:b/>
                <w:bCs/>
                <w:color w:val="000000"/>
                <w:sz w:val="24"/>
                <w:szCs w:val="24"/>
                <w:lang w:eastAsia="sk-SK"/>
              </w:rPr>
            </w:pPr>
            <w:r w:rsidRPr="00AC4CAA">
              <w:rPr>
                <w:rFonts w:cs="Calibri"/>
                <w:b/>
                <w:bCs/>
                <w:color w:val="000000"/>
                <w:sz w:val="24"/>
                <w:szCs w:val="24"/>
                <w:lang w:eastAsia="sk-SK"/>
              </w:rPr>
              <w:t>15 910,00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Malokarpatské múzeum v Pezinku - dotácia z  MK SR na projekt "Zabezpečenie stálej expozície"</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7 110,00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lastRenderedPageBreak/>
              <w:t>Malokarpatská knižnica v Pezinku - dotácia z MK SR na projekt "Ochrana knižničných systémov"</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8 800,00</w:t>
            </w:r>
          </w:p>
        </w:tc>
      </w:tr>
      <w:tr w:rsidR="00AC4CAA" w:rsidRPr="00AC4CAA" w:rsidTr="00AC4CAA">
        <w:trPr>
          <w:trHeight w:val="345"/>
        </w:trPr>
        <w:tc>
          <w:tcPr>
            <w:tcW w:w="9040" w:type="dxa"/>
            <w:tcBorders>
              <w:top w:val="nil"/>
              <w:left w:val="single" w:sz="12" w:space="0" w:color="FFFFFF"/>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rPr>
                <w:rFonts w:cs="Calibri"/>
                <w:b/>
                <w:bCs/>
                <w:color w:val="000000"/>
                <w:sz w:val="24"/>
                <w:szCs w:val="24"/>
                <w:lang w:eastAsia="sk-SK"/>
              </w:rPr>
            </w:pPr>
            <w:r w:rsidRPr="00AC4CAA">
              <w:rPr>
                <w:rFonts w:cs="Calibri"/>
                <w:b/>
                <w:bCs/>
                <w:color w:val="000000"/>
                <w:sz w:val="24"/>
                <w:szCs w:val="24"/>
                <w:lang w:eastAsia="sk-SK"/>
              </w:rPr>
              <w:t>Program 11: Sociálne zabezpečenie</w:t>
            </w:r>
          </w:p>
        </w:tc>
        <w:tc>
          <w:tcPr>
            <w:tcW w:w="1720" w:type="dxa"/>
            <w:tcBorders>
              <w:top w:val="nil"/>
              <w:left w:val="nil"/>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jc w:val="right"/>
              <w:rPr>
                <w:rFonts w:cs="Calibri"/>
                <w:b/>
                <w:bCs/>
                <w:color w:val="000000"/>
                <w:sz w:val="24"/>
                <w:szCs w:val="24"/>
                <w:lang w:eastAsia="sk-SK"/>
              </w:rPr>
            </w:pPr>
            <w:r w:rsidRPr="00AC4CAA">
              <w:rPr>
                <w:rFonts w:cs="Calibri"/>
                <w:b/>
                <w:bCs/>
                <w:color w:val="000000"/>
                <w:sz w:val="24"/>
                <w:szCs w:val="24"/>
                <w:lang w:eastAsia="sk-SK"/>
              </w:rPr>
              <w:t>35 467,26</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rPr>
                <w:rFonts w:cs="Calibri"/>
                <w:b/>
                <w:bCs/>
                <w:color w:val="000000"/>
                <w:sz w:val="20"/>
                <w:szCs w:val="20"/>
                <w:lang w:eastAsia="sk-SK"/>
              </w:rPr>
            </w:pPr>
            <w:r w:rsidRPr="00AC4CAA">
              <w:rPr>
                <w:rFonts w:cs="Calibri"/>
                <w:b/>
                <w:bCs/>
                <w:color w:val="000000"/>
                <w:sz w:val="20"/>
                <w:szCs w:val="20"/>
                <w:lang w:eastAsia="sk-SK"/>
              </w:rPr>
              <w:t>Podprogram 11.1: Zariadenia sociálnych služieb</w:t>
            </w:r>
          </w:p>
        </w:tc>
        <w:tc>
          <w:tcPr>
            <w:tcW w:w="1720" w:type="dxa"/>
            <w:tcBorders>
              <w:top w:val="nil"/>
              <w:left w:val="nil"/>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jc w:val="right"/>
              <w:rPr>
                <w:rFonts w:cs="Calibri"/>
                <w:b/>
                <w:bCs/>
                <w:color w:val="000000"/>
                <w:sz w:val="20"/>
                <w:szCs w:val="20"/>
                <w:lang w:eastAsia="sk-SK"/>
              </w:rPr>
            </w:pPr>
            <w:r w:rsidRPr="00AC4CAA">
              <w:rPr>
                <w:rFonts w:cs="Calibri"/>
                <w:b/>
                <w:bCs/>
                <w:color w:val="000000"/>
                <w:sz w:val="20"/>
                <w:szCs w:val="20"/>
                <w:lang w:eastAsia="sk-SK"/>
              </w:rPr>
              <w:t>32 467,26</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DSS INTEGRA - dotácia z MPSVaR SR na projekt Sprchovací vozík</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3 900,00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DSS a ZPS Rača - dotácia z MPSVaR SR na projekt Automatické posuvné dvere</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4 683,60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DSS Plavecké Podhradie - dar</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2 532,77</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DSS Javorinská - dotácia z MPSVaR SR na projekt Šikmá schodisková sedačka a spolufin. BSK</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8 888,89</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DSS GAUDEAMUS - dotácia z MPSVaR SR na projekt Stropné zdvíhacie a transportné zariadenie a spolufin. BSK</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12 462,00</w:t>
            </w:r>
          </w:p>
        </w:tc>
      </w:tr>
      <w:tr w:rsidR="00AC4CAA" w:rsidRPr="00AC4CAA" w:rsidTr="00AC4CAA">
        <w:trPr>
          <w:trHeight w:val="330"/>
        </w:trPr>
        <w:tc>
          <w:tcPr>
            <w:tcW w:w="9040" w:type="dxa"/>
            <w:tcBorders>
              <w:top w:val="nil"/>
              <w:left w:val="single" w:sz="12" w:space="0" w:color="FFFFFF"/>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rPr>
                <w:rFonts w:cs="Calibri"/>
                <w:b/>
                <w:bCs/>
                <w:color w:val="000000"/>
                <w:sz w:val="20"/>
                <w:szCs w:val="20"/>
                <w:lang w:eastAsia="sk-SK"/>
              </w:rPr>
            </w:pPr>
            <w:r w:rsidRPr="00AC4CAA">
              <w:rPr>
                <w:rFonts w:cs="Calibri"/>
                <w:b/>
                <w:bCs/>
                <w:color w:val="000000"/>
                <w:sz w:val="20"/>
                <w:szCs w:val="20"/>
                <w:lang w:eastAsia="sk-SK"/>
              </w:rPr>
              <w:t>Podprogram 11.3: Poradenstvo a manažment sociálnej infraštruktúry</w:t>
            </w:r>
          </w:p>
        </w:tc>
        <w:tc>
          <w:tcPr>
            <w:tcW w:w="1720" w:type="dxa"/>
            <w:tcBorders>
              <w:top w:val="nil"/>
              <w:left w:val="nil"/>
              <w:bottom w:val="single" w:sz="12" w:space="0" w:color="FFFFFF"/>
              <w:right w:val="single" w:sz="12" w:space="0" w:color="FFFFFF"/>
            </w:tcBorders>
            <w:shd w:val="clear" w:color="000000" w:fill="BFBFBF"/>
            <w:vAlign w:val="center"/>
            <w:hideMark/>
          </w:tcPr>
          <w:p w:rsidR="00AC4CAA" w:rsidRPr="00AC4CAA" w:rsidRDefault="00AC4CAA" w:rsidP="00AC4CAA">
            <w:pPr>
              <w:spacing w:after="0" w:line="240" w:lineRule="auto"/>
              <w:jc w:val="right"/>
              <w:rPr>
                <w:rFonts w:cs="Calibri"/>
                <w:b/>
                <w:bCs/>
                <w:color w:val="000000"/>
                <w:sz w:val="20"/>
                <w:szCs w:val="20"/>
                <w:lang w:eastAsia="sk-SK"/>
              </w:rPr>
            </w:pPr>
            <w:r w:rsidRPr="00AC4CAA">
              <w:rPr>
                <w:rFonts w:cs="Calibri"/>
                <w:b/>
                <w:bCs/>
                <w:color w:val="000000"/>
                <w:sz w:val="20"/>
                <w:szCs w:val="20"/>
                <w:lang w:eastAsia="sk-SK"/>
              </w:rPr>
              <w:t>3 000,00</w:t>
            </w:r>
          </w:p>
        </w:tc>
      </w:tr>
      <w:tr w:rsidR="00AC4CAA" w:rsidRPr="00AC4CAA" w:rsidTr="00AC4CAA">
        <w:trPr>
          <w:trHeight w:val="330"/>
        </w:trPr>
        <w:tc>
          <w:tcPr>
            <w:tcW w:w="9040" w:type="dxa"/>
            <w:tcBorders>
              <w:top w:val="nil"/>
              <w:left w:val="single" w:sz="12" w:space="0" w:color="FFFFFF"/>
              <w:bottom w:val="single" w:sz="12" w:space="0" w:color="FFFFFF"/>
              <w:right w:val="nil"/>
            </w:tcBorders>
            <w:shd w:val="clear" w:color="000000" w:fill="F2F2F2"/>
            <w:vAlign w:val="center"/>
            <w:hideMark/>
          </w:tcPr>
          <w:p w:rsidR="00AC4CAA" w:rsidRPr="00AC4CAA" w:rsidRDefault="00AC4CAA" w:rsidP="00AC4CAA">
            <w:pPr>
              <w:spacing w:after="0" w:line="240" w:lineRule="auto"/>
              <w:rPr>
                <w:rFonts w:cs="Calibri"/>
                <w:color w:val="000000"/>
                <w:sz w:val="20"/>
                <w:szCs w:val="20"/>
                <w:lang w:eastAsia="sk-SK"/>
              </w:rPr>
            </w:pPr>
            <w:r w:rsidRPr="00AC4CAA">
              <w:rPr>
                <w:rFonts w:cs="Calibri"/>
                <w:color w:val="000000"/>
                <w:sz w:val="20"/>
                <w:szCs w:val="20"/>
                <w:lang w:eastAsia="sk-SK"/>
              </w:rPr>
              <w:t>Centrum hydroterapie - bazénový vysávač AQUATRON Magnum Junior-1ks</w:t>
            </w:r>
          </w:p>
        </w:tc>
        <w:tc>
          <w:tcPr>
            <w:tcW w:w="1720" w:type="dxa"/>
            <w:tcBorders>
              <w:top w:val="nil"/>
              <w:left w:val="nil"/>
              <w:bottom w:val="single" w:sz="12" w:space="0" w:color="FFFFFF"/>
              <w:right w:val="single" w:sz="12" w:space="0" w:color="FFFFFF"/>
            </w:tcBorders>
            <w:shd w:val="clear" w:color="000000" w:fill="F2F2F2"/>
            <w:vAlign w:val="center"/>
            <w:hideMark/>
          </w:tcPr>
          <w:p w:rsidR="00AC4CAA" w:rsidRPr="00AC4CAA" w:rsidRDefault="00AC4CAA" w:rsidP="00AC4CAA">
            <w:pPr>
              <w:spacing w:after="0" w:line="240" w:lineRule="auto"/>
              <w:jc w:val="right"/>
              <w:rPr>
                <w:rFonts w:cs="Calibri"/>
                <w:color w:val="000000"/>
                <w:sz w:val="20"/>
                <w:szCs w:val="20"/>
                <w:lang w:eastAsia="sk-SK"/>
              </w:rPr>
            </w:pPr>
            <w:r w:rsidRPr="00AC4CAA">
              <w:rPr>
                <w:rFonts w:cs="Calibri"/>
                <w:color w:val="000000"/>
                <w:sz w:val="20"/>
                <w:szCs w:val="20"/>
                <w:lang w:eastAsia="sk-SK"/>
              </w:rPr>
              <w:t>3 000,00</w:t>
            </w:r>
          </w:p>
        </w:tc>
      </w:tr>
      <w:tr w:rsidR="00AC4CAA" w:rsidRPr="00AC4CAA" w:rsidTr="00AC4CAA">
        <w:trPr>
          <w:trHeight w:val="345"/>
        </w:trPr>
        <w:tc>
          <w:tcPr>
            <w:tcW w:w="9040" w:type="dxa"/>
            <w:tcBorders>
              <w:top w:val="nil"/>
              <w:left w:val="single" w:sz="12" w:space="0" w:color="FFFFFF"/>
              <w:bottom w:val="single" w:sz="12" w:space="0" w:color="FFFFFF"/>
              <w:right w:val="nil"/>
            </w:tcBorders>
            <w:shd w:val="clear" w:color="000000" w:fill="8DB4E2"/>
            <w:vAlign w:val="center"/>
            <w:hideMark/>
          </w:tcPr>
          <w:p w:rsidR="00AC4CAA" w:rsidRPr="00AC4CAA" w:rsidRDefault="00AC4CAA" w:rsidP="00AC4CAA">
            <w:pPr>
              <w:spacing w:after="0" w:line="240" w:lineRule="auto"/>
              <w:rPr>
                <w:rFonts w:cs="Calibri"/>
                <w:b/>
                <w:bCs/>
                <w:color w:val="000000"/>
                <w:sz w:val="24"/>
                <w:szCs w:val="24"/>
                <w:lang w:eastAsia="sk-SK"/>
              </w:rPr>
            </w:pPr>
            <w:r w:rsidRPr="00AC4CAA">
              <w:rPr>
                <w:rFonts w:cs="Calibri"/>
                <w:b/>
                <w:bCs/>
                <w:color w:val="000000"/>
                <w:sz w:val="24"/>
                <w:szCs w:val="24"/>
                <w:lang w:eastAsia="sk-SK"/>
              </w:rPr>
              <w:t>Celkový súčet</w:t>
            </w:r>
          </w:p>
        </w:tc>
        <w:tc>
          <w:tcPr>
            <w:tcW w:w="1720" w:type="dxa"/>
            <w:tcBorders>
              <w:top w:val="nil"/>
              <w:left w:val="single" w:sz="12" w:space="0" w:color="FFFFFF"/>
              <w:bottom w:val="single" w:sz="12" w:space="0" w:color="FFFFFF"/>
              <w:right w:val="single" w:sz="12" w:space="0" w:color="FFFFFF"/>
            </w:tcBorders>
            <w:shd w:val="clear" w:color="000000" w:fill="8DB4E2"/>
            <w:vAlign w:val="center"/>
            <w:hideMark/>
          </w:tcPr>
          <w:p w:rsidR="00AC4CAA" w:rsidRPr="00AC4CAA" w:rsidRDefault="00AC4CAA" w:rsidP="00AC4CAA">
            <w:pPr>
              <w:spacing w:after="0" w:line="240" w:lineRule="auto"/>
              <w:jc w:val="right"/>
              <w:rPr>
                <w:rFonts w:cs="Calibri"/>
                <w:b/>
                <w:bCs/>
                <w:color w:val="000000"/>
                <w:sz w:val="24"/>
                <w:szCs w:val="24"/>
                <w:lang w:eastAsia="sk-SK"/>
              </w:rPr>
            </w:pPr>
            <w:r w:rsidRPr="00AC4CAA">
              <w:rPr>
                <w:rFonts w:cs="Calibri"/>
                <w:b/>
                <w:bCs/>
                <w:color w:val="000000"/>
                <w:sz w:val="24"/>
                <w:szCs w:val="24"/>
                <w:lang w:eastAsia="sk-SK"/>
              </w:rPr>
              <w:t>15 103 044,24</w:t>
            </w:r>
          </w:p>
        </w:tc>
      </w:tr>
    </w:tbl>
    <w:p w:rsidR="00354BF3" w:rsidRDefault="00354BF3" w:rsidP="003511E3">
      <w:pPr>
        <w:pStyle w:val="tl3"/>
        <w:ind w:firstLine="0"/>
        <w:rPr>
          <w:lang w:eastAsia="ar-SA"/>
        </w:rPr>
      </w:pPr>
    </w:p>
    <w:p w:rsidR="009B2FE1" w:rsidRDefault="00776639" w:rsidP="00A45BD4">
      <w:pPr>
        <w:spacing w:after="0" w:line="240" w:lineRule="auto"/>
        <w:ind w:firstLine="709"/>
        <w:jc w:val="both"/>
        <w:rPr>
          <w:rFonts w:cs="Calibri"/>
          <w:sz w:val="24"/>
          <w:szCs w:val="24"/>
          <w:lang w:eastAsia="sk-SK"/>
        </w:rPr>
      </w:pPr>
      <w:r w:rsidRPr="00AD5F48">
        <w:rPr>
          <w:rFonts w:cs="Calibri"/>
          <w:sz w:val="24"/>
          <w:szCs w:val="24"/>
          <w:lang w:eastAsia="sk-SK"/>
        </w:rPr>
        <w:t xml:space="preserve">V nasledujúcej tabuľke je uvedené </w:t>
      </w:r>
      <w:r w:rsidR="009B2FE1" w:rsidRPr="00AD5F48">
        <w:rPr>
          <w:rFonts w:cs="Calibri"/>
          <w:sz w:val="24"/>
          <w:szCs w:val="24"/>
          <w:lang w:eastAsia="sk-SK"/>
        </w:rPr>
        <w:t>čerpani</w:t>
      </w:r>
      <w:r w:rsidRPr="00AD5F48">
        <w:rPr>
          <w:rFonts w:cs="Calibri"/>
          <w:sz w:val="24"/>
          <w:szCs w:val="24"/>
          <w:lang w:eastAsia="sk-SK"/>
        </w:rPr>
        <w:t>e</w:t>
      </w:r>
      <w:r w:rsidR="009B2FE1" w:rsidRPr="00AD5F48">
        <w:rPr>
          <w:rFonts w:cs="Calibri"/>
          <w:sz w:val="24"/>
          <w:szCs w:val="24"/>
          <w:lang w:eastAsia="sk-SK"/>
        </w:rPr>
        <w:t xml:space="preserve"> výdavkov </w:t>
      </w:r>
      <w:r w:rsidR="00071B87" w:rsidRPr="00AD5F48">
        <w:rPr>
          <w:rFonts w:cs="Calibri"/>
          <w:sz w:val="24"/>
          <w:szCs w:val="24"/>
          <w:lang w:eastAsia="sk-SK"/>
        </w:rPr>
        <w:t xml:space="preserve">podľa ekonomickej klasifikácie </w:t>
      </w:r>
      <w:r w:rsidR="009B2FE1" w:rsidRPr="00AD5F48">
        <w:rPr>
          <w:rFonts w:cs="Calibri"/>
          <w:sz w:val="24"/>
          <w:szCs w:val="24"/>
          <w:lang w:eastAsia="sk-SK"/>
        </w:rPr>
        <w:t xml:space="preserve">jednotlivých projektov </w:t>
      </w:r>
      <w:r w:rsidR="00ED1B48" w:rsidRPr="00AD5F48">
        <w:rPr>
          <w:rFonts w:cs="Calibri"/>
          <w:sz w:val="24"/>
          <w:szCs w:val="24"/>
          <w:lang w:eastAsia="sk-SK"/>
        </w:rPr>
        <w:t>BSK</w:t>
      </w:r>
      <w:r w:rsidR="00BC131D">
        <w:rPr>
          <w:rFonts w:cs="Calibri"/>
          <w:sz w:val="24"/>
          <w:szCs w:val="24"/>
          <w:lang w:eastAsia="sk-SK"/>
        </w:rPr>
        <w:t xml:space="preserve"> spolufinancovaných z EÚ</w:t>
      </w:r>
      <w:r w:rsidR="00ED1B48" w:rsidRPr="00AD5F48">
        <w:rPr>
          <w:rFonts w:cs="Calibri"/>
          <w:sz w:val="24"/>
          <w:szCs w:val="24"/>
          <w:lang w:eastAsia="sk-SK"/>
        </w:rPr>
        <w:t xml:space="preserve"> </w:t>
      </w:r>
      <w:r w:rsidR="009B2FE1" w:rsidRPr="00AD5F48">
        <w:rPr>
          <w:rFonts w:cs="Calibri"/>
          <w:sz w:val="24"/>
          <w:szCs w:val="24"/>
          <w:lang w:eastAsia="sk-SK"/>
        </w:rPr>
        <w:t xml:space="preserve">v roku </w:t>
      </w:r>
      <w:r w:rsidR="00A152BC">
        <w:rPr>
          <w:rFonts w:cs="Calibri"/>
          <w:sz w:val="24"/>
          <w:szCs w:val="24"/>
          <w:lang w:eastAsia="sk-SK"/>
        </w:rPr>
        <w:t>2015</w:t>
      </w:r>
      <w:r w:rsidR="009B2FE1" w:rsidRPr="00AD5F48">
        <w:rPr>
          <w:rFonts w:cs="Calibri"/>
          <w:sz w:val="24"/>
          <w:szCs w:val="24"/>
          <w:lang w:eastAsia="sk-SK"/>
        </w:rPr>
        <w:t>:</w:t>
      </w:r>
    </w:p>
    <w:p w:rsidR="009653A9" w:rsidRDefault="009653A9" w:rsidP="00A45BD4">
      <w:pPr>
        <w:spacing w:after="0" w:line="240" w:lineRule="auto"/>
        <w:ind w:firstLine="709"/>
        <w:jc w:val="both"/>
        <w:rPr>
          <w:rFonts w:cs="Calibri"/>
          <w:sz w:val="24"/>
          <w:szCs w:val="24"/>
          <w:lang w:eastAsia="sk-SK"/>
        </w:rPr>
      </w:pPr>
    </w:p>
    <w:p w:rsidR="009653A9" w:rsidRDefault="009653A9" w:rsidP="00A45BD4">
      <w:pPr>
        <w:spacing w:after="0" w:line="240" w:lineRule="auto"/>
        <w:ind w:firstLine="709"/>
        <w:jc w:val="both"/>
        <w:rPr>
          <w:rFonts w:cs="Calibri"/>
          <w:sz w:val="24"/>
          <w:szCs w:val="24"/>
          <w:lang w:eastAsia="sk-SK"/>
        </w:rPr>
      </w:pPr>
    </w:p>
    <w:tbl>
      <w:tblPr>
        <w:tblW w:w="10520" w:type="dxa"/>
        <w:tblInd w:w="40" w:type="dxa"/>
        <w:tblLayout w:type="fixed"/>
        <w:tblCellMar>
          <w:left w:w="70" w:type="dxa"/>
          <w:right w:w="70" w:type="dxa"/>
        </w:tblCellMar>
        <w:tblLook w:val="0000" w:firstRow="0" w:lastRow="0" w:firstColumn="0" w:lastColumn="0" w:noHBand="0" w:noVBand="0"/>
      </w:tblPr>
      <w:tblGrid>
        <w:gridCol w:w="3858"/>
        <w:gridCol w:w="1984"/>
        <w:gridCol w:w="1843"/>
        <w:gridCol w:w="1559"/>
        <w:gridCol w:w="1276"/>
      </w:tblGrid>
      <w:tr w:rsidR="00B3410E" w:rsidRPr="009653A9" w:rsidTr="00B3410E">
        <w:trPr>
          <w:trHeight w:val="288"/>
        </w:trPr>
        <w:tc>
          <w:tcPr>
            <w:tcW w:w="3858" w:type="dxa"/>
            <w:tcBorders>
              <w:top w:val="nil"/>
              <w:left w:val="single" w:sz="18" w:space="0" w:color="FFFFFF"/>
              <w:bottom w:val="nil"/>
              <w:right w:val="single" w:sz="18" w:space="0" w:color="FFFFFF"/>
            </w:tcBorders>
            <w:shd w:val="clear" w:color="auto" w:fill="8DB3E2" w:themeFill="text2" w:themeFillTint="66"/>
            <w:vAlign w:val="center"/>
          </w:tcPr>
          <w:p w:rsidR="00B3410E" w:rsidRPr="009653A9" w:rsidRDefault="00B3410E" w:rsidP="009653A9">
            <w:pPr>
              <w:autoSpaceDE w:val="0"/>
              <w:autoSpaceDN w:val="0"/>
              <w:adjustRightInd w:val="0"/>
              <w:spacing w:after="0" w:line="240" w:lineRule="auto"/>
              <w:jc w:val="center"/>
              <w:rPr>
                <w:rFonts w:cs="Calibri"/>
                <w:b/>
                <w:bCs/>
                <w:color w:val="000000"/>
                <w:sz w:val="18"/>
                <w:szCs w:val="18"/>
                <w:lang w:eastAsia="sk-SK"/>
              </w:rPr>
            </w:pPr>
            <w:r w:rsidRPr="009653A9">
              <w:rPr>
                <w:rFonts w:cs="Calibri"/>
                <w:b/>
                <w:bCs/>
                <w:color w:val="000000"/>
                <w:sz w:val="18"/>
                <w:szCs w:val="18"/>
                <w:lang w:eastAsia="sk-SK"/>
              </w:rPr>
              <w:t>Čerpanie výdavkov projektov BSK spolufinancovaných z EÚ</w:t>
            </w:r>
          </w:p>
        </w:tc>
        <w:tc>
          <w:tcPr>
            <w:tcW w:w="1984" w:type="dxa"/>
            <w:tcBorders>
              <w:top w:val="nil"/>
              <w:left w:val="single" w:sz="18" w:space="0" w:color="FFFFFF"/>
              <w:bottom w:val="nil"/>
              <w:right w:val="single" w:sz="18" w:space="0" w:color="FFFFFF"/>
            </w:tcBorders>
            <w:shd w:val="clear" w:color="auto" w:fill="8DB3E2" w:themeFill="text2" w:themeFillTint="66"/>
          </w:tcPr>
          <w:p w:rsidR="00B3410E" w:rsidRDefault="00B3410E" w:rsidP="00B3410E">
            <w:pPr>
              <w:autoSpaceDE w:val="0"/>
              <w:autoSpaceDN w:val="0"/>
              <w:adjustRightInd w:val="0"/>
              <w:spacing w:after="0" w:line="240" w:lineRule="auto"/>
              <w:jc w:val="center"/>
              <w:rPr>
                <w:rFonts w:cs="Calibri"/>
                <w:b/>
                <w:bCs/>
                <w:color w:val="000000"/>
                <w:sz w:val="18"/>
                <w:szCs w:val="18"/>
                <w:lang w:eastAsia="sk-SK"/>
              </w:rPr>
            </w:pPr>
          </w:p>
          <w:p w:rsidR="00B3410E" w:rsidRPr="009653A9" w:rsidRDefault="00B3410E" w:rsidP="00B3410E">
            <w:pPr>
              <w:autoSpaceDE w:val="0"/>
              <w:autoSpaceDN w:val="0"/>
              <w:adjustRightInd w:val="0"/>
              <w:spacing w:after="0" w:line="240" w:lineRule="auto"/>
              <w:jc w:val="center"/>
              <w:rPr>
                <w:rFonts w:cs="Calibri"/>
                <w:b/>
                <w:bCs/>
                <w:color w:val="000000"/>
                <w:sz w:val="18"/>
                <w:szCs w:val="18"/>
                <w:lang w:eastAsia="sk-SK"/>
              </w:rPr>
            </w:pPr>
            <w:r w:rsidRPr="009653A9">
              <w:rPr>
                <w:rFonts w:cs="Calibri"/>
                <w:b/>
                <w:bCs/>
                <w:color w:val="000000"/>
                <w:sz w:val="18"/>
                <w:szCs w:val="18"/>
                <w:lang w:eastAsia="sk-SK"/>
              </w:rPr>
              <w:t>Schválený rozpočet 201</w:t>
            </w:r>
            <w:r>
              <w:rPr>
                <w:rFonts w:cs="Calibri"/>
                <w:b/>
                <w:bCs/>
                <w:color w:val="000000"/>
                <w:sz w:val="18"/>
                <w:szCs w:val="18"/>
                <w:lang w:eastAsia="sk-SK"/>
              </w:rPr>
              <w:t>5</w:t>
            </w:r>
            <w:r w:rsidRPr="009653A9">
              <w:rPr>
                <w:rFonts w:cs="Calibri"/>
                <w:b/>
                <w:bCs/>
                <w:color w:val="000000"/>
                <w:sz w:val="18"/>
                <w:szCs w:val="18"/>
                <w:lang w:eastAsia="sk-SK"/>
              </w:rPr>
              <w:t xml:space="preserve"> v EUR</w:t>
            </w:r>
          </w:p>
        </w:tc>
        <w:tc>
          <w:tcPr>
            <w:tcW w:w="1843" w:type="dxa"/>
            <w:tcBorders>
              <w:top w:val="nil"/>
              <w:left w:val="single" w:sz="18" w:space="0" w:color="FFFFFF"/>
              <w:bottom w:val="nil"/>
              <w:right w:val="single" w:sz="18" w:space="0" w:color="FFFFFF"/>
            </w:tcBorders>
            <w:shd w:val="clear" w:color="auto" w:fill="8DB3E2" w:themeFill="text2" w:themeFillTint="66"/>
          </w:tcPr>
          <w:p w:rsidR="00B3410E" w:rsidRDefault="00B3410E" w:rsidP="00B3410E">
            <w:pPr>
              <w:autoSpaceDE w:val="0"/>
              <w:autoSpaceDN w:val="0"/>
              <w:adjustRightInd w:val="0"/>
              <w:spacing w:after="0" w:line="240" w:lineRule="auto"/>
              <w:jc w:val="center"/>
              <w:rPr>
                <w:rFonts w:cs="Calibri"/>
                <w:b/>
                <w:bCs/>
                <w:color w:val="000000"/>
                <w:sz w:val="18"/>
                <w:szCs w:val="18"/>
                <w:lang w:eastAsia="sk-SK"/>
              </w:rPr>
            </w:pPr>
          </w:p>
          <w:p w:rsidR="00B3410E" w:rsidRPr="009653A9" w:rsidRDefault="00B3410E" w:rsidP="00B3410E">
            <w:pPr>
              <w:autoSpaceDE w:val="0"/>
              <w:autoSpaceDN w:val="0"/>
              <w:adjustRightInd w:val="0"/>
              <w:spacing w:after="0" w:line="240" w:lineRule="auto"/>
              <w:jc w:val="center"/>
              <w:rPr>
                <w:rFonts w:cs="Calibri"/>
                <w:b/>
                <w:bCs/>
                <w:color w:val="000000"/>
                <w:sz w:val="18"/>
                <w:szCs w:val="18"/>
                <w:lang w:eastAsia="sk-SK"/>
              </w:rPr>
            </w:pPr>
            <w:r w:rsidRPr="009653A9">
              <w:rPr>
                <w:rFonts w:cs="Calibri"/>
                <w:b/>
                <w:bCs/>
                <w:color w:val="000000"/>
                <w:sz w:val="18"/>
                <w:szCs w:val="18"/>
                <w:lang w:eastAsia="sk-SK"/>
              </w:rPr>
              <w:t>Zmenený rozpočet k 31.12.201</w:t>
            </w:r>
            <w:r>
              <w:rPr>
                <w:rFonts w:cs="Calibri"/>
                <w:b/>
                <w:bCs/>
                <w:color w:val="000000"/>
                <w:sz w:val="18"/>
                <w:szCs w:val="18"/>
                <w:lang w:eastAsia="sk-SK"/>
              </w:rPr>
              <w:t>5</w:t>
            </w:r>
            <w:r w:rsidRPr="009653A9">
              <w:rPr>
                <w:rFonts w:cs="Calibri"/>
                <w:b/>
                <w:bCs/>
                <w:color w:val="000000"/>
                <w:sz w:val="18"/>
                <w:szCs w:val="18"/>
                <w:lang w:eastAsia="sk-SK"/>
              </w:rPr>
              <w:t xml:space="preserve"> v EUR</w:t>
            </w:r>
          </w:p>
        </w:tc>
        <w:tc>
          <w:tcPr>
            <w:tcW w:w="1559" w:type="dxa"/>
            <w:tcBorders>
              <w:top w:val="nil"/>
              <w:left w:val="single" w:sz="18" w:space="0" w:color="FFFFFF"/>
              <w:bottom w:val="nil"/>
              <w:right w:val="single" w:sz="18" w:space="0" w:color="FFFFFF"/>
            </w:tcBorders>
            <w:shd w:val="clear" w:color="auto" w:fill="8DB3E2" w:themeFill="text2" w:themeFillTint="66"/>
          </w:tcPr>
          <w:p w:rsidR="00B3410E" w:rsidRDefault="00B3410E" w:rsidP="00B3410E">
            <w:pPr>
              <w:autoSpaceDE w:val="0"/>
              <w:autoSpaceDN w:val="0"/>
              <w:adjustRightInd w:val="0"/>
              <w:spacing w:after="0" w:line="240" w:lineRule="auto"/>
              <w:jc w:val="center"/>
              <w:rPr>
                <w:rFonts w:cs="Calibri"/>
                <w:b/>
                <w:bCs/>
                <w:color w:val="000000"/>
                <w:sz w:val="18"/>
                <w:szCs w:val="18"/>
                <w:lang w:eastAsia="sk-SK"/>
              </w:rPr>
            </w:pPr>
          </w:p>
          <w:p w:rsidR="00B3410E" w:rsidRPr="009653A9" w:rsidRDefault="00B3410E" w:rsidP="00B3410E">
            <w:pPr>
              <w:autoSpaceDE w:val="0"/>
              <w:autoSpaceDN w:val="0"/>
              <w:adjustRightInd w:val="0"/>
              <w:spacing w:after="0" w:line="240" w:lineRule="auto"/>
              <w:jc w:val="center"/>
              <w:rPr>
                <w:rFonts w:cs="Calibri"/>
                <w:b/>
                <w:bCs/>
                <w:color w:val="000000"/>
                <w:sz w:val="18"/>
                <w:szCs w:val="18"/>
                <w:lang w:eastAsia="sk-SK"/>
              </w:rPr>
            </w:pPr>
            <w:r w:rsidRPr="009653A9">
              <w:rPr>
                <w:rFonts w:cs="Calibri"/>
                <w:b/>
                <w:bCs/>
                <w:color w:val="000000"/>
                <w:sz w:val="18"/>
                <w:szCs w:val="18"/>
                <w:lang w:eastAsia="sk-SK"/>
              </w:rPr>
              <w:t>Čerpanie k 31.12.201</w:t>
            </w:r>
            <w:r>
              <w:rPr>
                <w:rFonts w:cs="Calibri"/>
                <w:b/>
                <w:bCs/>
                <w:color w:val="000000"/>
                <w:sz w:val="18"/>
                <w:szCs w:val="18"/>
                <w:lang w:eastAsia="sk-SK"/>
              </w:rPr>
              <w:t>5</w:t>
            </w:r>
            <w:r w:rsidRPr="009653A9">
              <w:rPr>
                <w:rFonts w:cs="Calibri"/>
                <w:b/>
                <w:bCs/>
                <w:color w:val="000000"/>
                <w:sz w:val="18"/>
                <w:szCs w:val="18"/>
                <w:lang w:eastAsia="sk-SK"/>
              </w:rPr>
              <w:t xml:space="preserve"> v EUR</w:t>
            </w:r>
          </w:p>
        </w:tc>
        <w:tc>
          <w:tcPr>
            <w:tcW w:w="1276" w:type="dxa"/>
            <w:tcBorders>
              <w:top w:val="nil"/>
              <w:left w:val="single" w:sz="18" w:space="0" w:color="FFFFFF"/>
              <w:bottom w:val="nil"/>
              <w:right w:val="single" w:sz="18" w:space="0" w:color="FFFFFF"/>
            </w:tcBorders>
            <w:shd w:val="clear" w:color="auto" w:fill="8DB3E2" w:themeFill="text2" w:themeFillTint="66"/>
          </w:tcPr>
          <w:p w:rsidR="00B3410E" w:rsidRDefault="00B3410E">
            <w:r w:rsidRPr="00AB19D2">
              <w:rPr>
                <w:rFonts w:cs="Arial"/>
                <w:b/>
                <w:bCs/>
                <w:sz w:val="18"/>
                <w:szCs w:val="18"/>
                <w:lang w:eastAsia="sk-SK"/>
              </w:rPr>
              <w:t xml:space="preserve">% čerpanie k zmenenému rozpočtu </w:t>
            </w: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rPr>
                <w:rFonts w:cs="Calibri"/>
                <w:b/>
                <w:bCs/>
                <w:color w:val="FFFFFF"/>
                <w:sz w:val="20"/>
                <w:szCs w:val="20"/>
                <w:lang w:eastAsia="sk-SK"/>
              </w:rPr>
            </w:pPr>
            <w:r w:rsidRPr="009653A9">
              <w:rPr>
                <w:rFonts w:cs="Calibri"/>
                <w:b/>
                <w:bCs/>
                <w:color w:val="FFFFFF"/>
                <w:sz w:val="20"/>
                <w:szCs w:val="20"/>
                <w:lang w:eastAsia="sk-SK"/>
              </w:rPr>
              <w:t>Regionálne, národné aktivity TA</w:t>
            </w:r>
          </w:p>
        </w:tc>
        <w:tc>
          <w:tcPr>
            <w:tcW w:w="1984"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15 000,00</w:t>
            </w:r>
          </w:p>
        </w:tc>
        <w:tc>
          <w:tcPr>
            <w:tcW w:w="1843"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10 050,46</w:t>
            </w:r>
          </w:p>
        </w:tc>
        <w:tc>
          <w:tcPr>
            <w:tcW w:w="1559"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10 050,46</w:t>
            </w:r>
          </w:p>
        </w:tc>
        <w:tc>
          <w:tcPr>
            <w:tcW w:w="1276"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100,00%</w:t>
            </w: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rPr>
                <w:rFonts w:cs="Calibri"/>
                <w:b/>
                <w:bCs/>
                <w:color w:val="000000"/>
                <w:sz w:val="20"/>
                <w:szCs w:val="20"/>
                <w:lang w:eastAsia="sk-SK"/>
              </w:rPr>
            </w:pPr>
            <w:r w:rsidRPr="009653A9">
              <w:rPr>
                <w:rFonts w:cs="Calibri"/>
                <w:b/>
                <w:bCs/>
                <w:color w:val="000000"/>
                <w:sz w:val="20"/>
                <w:szCs w:val="20"/>
                <w:lang w:eastAsia="sk-SK"/>
              </w:rPr>
              <w:t>Bežné výdavky</w:t>
            </w:r>
          </w:p>
        </w:tc>
        <w:tc>
          <w:tcPr>
            <w:tcW w:w="1984"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15 000,00</w:t>
            </w:r>
          </w:p>
        </w:tc>
        <w:tc>
          <w:tcPr>
            <w:tcW w:w="1843"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10 050,46</w:t>
            </w:r>
          </w:p>
        </w:tc>
        <w:tc>
          <w:tcPr>
            <w:tcW w:w="1559"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10 050,46</w:t>
            </w:r>
          </w:p>
        </w:tc>
        <w:tc>
          <w:tcPr>
            <w:tcW w:w="1276"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100,00%</w:t>
            </w: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rPr>
                <w:rFonts w:cs="Calibri"/>
                <w:b/>
                <w:bCs/>
                <w:color w:val="FFFFFF"/>
                <w:sz w:val="20"/>
                <w:szCs w:val="20"/>
                <w:lang w:eastAsia="sk-SK"/>
              </w:rPr>
            </w:pPr>
            <w:r w:rsidRPr="009653A9">
              <w:rPr>
                <w:rFonts w:cs="Calibri"/>
                <w:b/>
                <w:bCs/>
                <w:color w:val="FFFFFF"/>
                <w:sz w:val="20"/>
                <w:szCs w:val="20"/>
                <w:lang w:eastAsia="sk-SK"/>
              </w:rPr>
              <w:t>Centrum hydroterapie</w:t>
            </w:r>
          </w:p>
        </w:tc>
        <w:tc>
          <w:tcPr>
            <w:tcW w:w="1984"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50 385,65</w:t>
            </w:r>
          </w:p>
        </w:tc>
        <w:tc>
          <w:tcPr>
            <w:tcW w:w="1843"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23 589,00</w:t>
            </w:r>
          </w:p>
        </w:tc>
        <w:tc>
          <w:tcPr>
            <w:tcW w:w="1559"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21 729,80</w:t>
            </w:r>
          </w:p>
        </w:tc>
        <w:tc>
          <w:tcPr>
            <w:tcW w:w="1276"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92,12%</w:t>
            </w: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rPr>
                <w:rFonts w:cs="Calibri"/>
                <w:b/>
                <w:bCs/>
                <w:color w:val="000000"/>
                <w:sz w:val="20"/>
                <w:szCs w:val="20"/>
                <w:lang w:eastAsia="sk-SK"/>
              </w:rPr>
            </w:pPr>
            <w:r w:rsidRPr="009653A9">
              <w:rPr>
                <w:rFonts w:cs="Calibri"/>
                <w:b/>
                <w:bCs/>
                <w:color w:val="000000"/>
                <w:sz w:val="20"/>
                <w:szCs w:val="20"/>
                <w:lang w:eastAsia="sk-SK"/>
              </w:rPr>
              <w:t>Bežné výdavky</w:t>
            </w:r>
          </w:p>
        </w:tc>
        <w:tc>
          <w:tcPr>
            <w:tcW w:w="1984"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50 385,65</w:t>
            </w:r>
          </w:p>
        </w:tc>
        <w:tc>
          <w:tcPr>
            <w:tcW w:w="1843"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20 299,00</w:t>
            </w:r>
          </w:p>
        </w:tc>
        <w:tc>
          <w:tcPr>
            <w:tcW w:w="1559"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18 729,80</w:t>
            </w:r>
          </w:p>
        </w:tc>
        <w:tc>
          <w:tcPr>
            <w:tcW w:w="1276"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92,27%</w:t>
            </w: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rPr>
                <w:rFonts w:cs="Calibri"/>
                <w:b/>
                <w:bCs/>
                <w:color w:val="000000"/>
                <w:sz w:val="20"/>
                <w:szCs w:val="20"/>
                <w:lang w:eastAsia="sk-SK"/>
              </w:rPr>
            </w:pPr>
            <w:r w:rsidRPr="009653A9">
              <w:rPr>
                <w:rFonts w:cs="Calibri"/>
                <w:b/>
                <w:bCs/>
                <w:color w:val="000000"/>
                <w:sz w:val="20"/>
                <w:szCs w:val="20"/>
                <w:lang w:eastAsia="sk-SK"/>
              </w:rPr>
              <w:t>Kapitálové výdavky</w:t>
            </w:r>
          </w:p>
        </w:tc>
        <w:tc>
          <w:tcPr>
            <w:tcW w:w="1984"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0,00</w:t>
            </w:r>
          </w:p>
        </w:tc>
        <w:tc>
          <w:tcPr>
            <w:tcW w:w="1843"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3 290,00</w:t>
            </w:r>
          </w:p>
        </w:tc>
        <w:tc>
          <w:tcPr>
            <w:tcW w:w="1559"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3 000,00</w:t>
            </w:r>
          </w:p>
        </w:tc>
        <w:tc>
          <w:tcPr>
            <w:tcW w:w="1276"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91,19%</w:t>
            </w: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rPr>
                <w:rFonts w:cs="Calibri"/>
                <w:b/>
                <w:bCs/>
                <w:color w:val="FFFFFF"/>
                <w:sz w:val="20"/>
                <w:szCs w:val="20"/>
                <w:lang w:eastAsia="sk-SK"/>
              </w:rPr>
            </w:pPr>
            <w:r w:rsidRPr="009653A9">
              <w:rPr>
                <w:rFonts w:cs="Calibri"/>
                <w:b/>
                <w:bCs/>
                <w:color w:val="FFFFFF"/>
                <w:sz w:val="20"/>
                <w:szCs w:val="20"/>
                <w:lang w:eastAsia="sk-SK"/>
              </w:rPr>
              <w:t>Zriadenie jednotného informačného systému BID</w:t>
            </w:r>
          </w:p>
        </w:tc>
        <w:tc>
          <w:tcPr>
            <w:tcW w:w="1984"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1 147 600,00</w:t>
            </w:r>
          </w:p>
        </w:tc>
        <w:tc>
          <w:tcPr>
            <w:tcW w:w="1843"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0,00</w:t>
            </w:r>
          </w:p>
        </w:tc>
        <w:tc>
          <w:tcPr>
            <w:tcW w:w="1559"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0,00</w:t>
            </w:r>
          </w:p>
        </w:tc>
        <w:tc>
          <w:tcPr>
            <w:tcW w:w="1276"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rPr>
                <w:rFonts w:cs="Calibri"/>
                <w:b/>
                <w:bCs/>
                <w:color w:val="000000"/>
                <w:sz w:val="20"/>
                <w:szCs w:val="20"/>
                <w:lang w:eastAsia="sk-SK"/>
              </w:rPr>
            </w:pPr>
            <w:r w:rsidRPr="009653A9">
              <w:rPr>
                <w:rFonts w:cs="Calibri"/>
                <w:b/>
                <w:bCs/>
                <w:color w:val="000000"/>
                <w:sz w:val="20"/>
                <w:szCs w:val="20"/>
                <w:lang w:eastAsia="sk-SK"/>
              </w:rPr>
              <w:t>Kapitálové výdavky</w:t>
            </w:r>
          </w:p>
        </w:tc>
        <w:tc>
          <w:tcPr>
            <w:tcW w:w="1984"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1 147 600,00</w:t>
            </w:r>
          </w:p>
        </w:tc>
        <w:tc>
          <w:tcPr>
            <w:tcW w:w="1843"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0,00</w:t>
            </w:r>
          </w:p>
        </w:tc>
        <w:tc>
          <w:tcPr>
            <w:tcW w:w="1559"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0,00</w:t>
            </w:r>
          </w:p>
        </w:tc>
        <w:tc>
          <w:tcPr>
            <w:tcW w:w="1276"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rPr>
                <w:rFonts w:cs="Calibri"/>
                <w:b/>
                <w:bCs/>
                <w:color w:val="FFFFFF"/>
                <w:sz w:val="20"/>
                <w:szCs w:val="20"/>
                <w:lang w:eastAsia="sk-SK"/>
              </w:rPr>
            </w:pPr>
            <w:r w:rsidRPr="009653A9">
              <w:rPr>
                <w:rFonts w:cs="Calibri"/>
                <w:b/>
                <w:bCs/>
                <w:color w:val="FFFFFF"/>
                <w:sz w:val="20"/>
                <w:szCs w:val="20"/>
                <w:lang w:eastAsia="sk-SK"/>
              </w:rPr>
              <w:t>Projekt elektronizácie BSK</w:t>
            </w:r>
          </w:p>
        </w:tc>
        <w:tc>
          <w:tcPr>
            <w:tcW w:w="1984"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823 020,00</w:t>
            </w:r>
          </w:p>
        </w:tc>
        <w:tc>
          <w:tcPr>
            <w:tcW w:w="1843"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1 197 543,04</w:t>
            </w:r>
          </w:p>
        </w:tc>
        <w:tc>
          <w:tcPr>
            <w:tcW w:w="1559"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1 148 460,00</w:t>
            </w:r>
          </w:p>
        </w:tc>
        <w:tc>
          <w:tcPr>
            <w:tcW w:w="1276"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95,90%</w:t>
            </w: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rPr>
                <w:rFonts w:cs="Calibri"/>
                <w:b/>
                <w:bCs/>
                <w:color w:val="000000"/>
                <w:sz w:val="20"/>
                <w:szCs w:val="20"/>
                <w:lang w:eastAsia="sk-SK"/>
              </w:rPr>
            </w:pPr>
            <w:r w:rsidRPr="009653A9">
              <w:rPr>
                <w:rFonts w:cs="Calibri"/>
                <w:b/>
                <w:bCs/>
                <w:color w:val="000000"/>
                <w:sz w:val="20"/>
                <w:szCs w:val="20"/>
                <w:lang w:eastAsia="sk-SK"/>
              </w:rPr>
              <w:t>Bežné výdavky</w:t>
            </w:r>
          </w:p>
        </w:tc>
        <w:tc>
          <w:tcPr>
            <w:tcW w:w="1984"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35 700,00</w:t>
            </w:r>
          </w:p>
        </w:tc>
        <w:tc>
          <w:tcPr>
            <w:tcW w:w="1843"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165 300,00</w:t>
            </w:r>
          </w:p>
        </w:tc>
        <w:tc>
          <w:tcPr>
            <w:tcW w:w="1559"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165 300,00</w:t>
            </w:r>
          </w:p>
        </w:tc>
        <w:tc>
          <w:tcPr>
            <w:tcW w:w="1276"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100,00%</w:t>
            </w: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rPr>
                <w:rFonts w:cs="Calibri"/>
                <w:b/>
                <w:bCs/>
                <w:color w:val="000000"/>
                <w:sz w:val="20"/>
                <w:szCs w:val="20"/>
                <w:lang w:eastAsia="sk-SK"/>
              </w:rPr>
            </w:pPr>
            <w:r w:rsidRPr="009653A9">
              <w:rPr>
                <w:rFonts w:cs="Calibri"/>
                <w:b/>
                <w:bCs/>
                <w:color w:val="000000"/>
                <w:sz w:val="20"/>
                <w:szCs w:val="20"/>
                <w:lang w:eastAsia="sk-SK"/>
              </w:rPr>
              <w:t>Kapitálové výdavky</w:t>
            </w:r>
          </w:p>
        </w:tc>
        <w:tc>
          <w:tcPr>
            <w:tcW w:w="1984"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787 320,00</w:t>
            </w:r>
          </w:p>
        </w:tc>
        <w:tc>
          <w:tcPr>
            <w:tcW w:w="1843"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1 032 243,04</w:t>
            </w:r>
          </w:p>
        </w:tc>
        <w:tc>
          <w:tcPr>
            <w:tcW w:w="1559"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983 160,00</w:t>
            </w:r>
          </w:p>
        </w:tc>
        <w:tc>
          <w:tcPr>
            <w:tcW w:w="1276"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95,25%</w:t>
            </w: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rPr>
                <w:rFonts w:cs="Calibri"/>
                <w:b/>
                <w:bCs/>
                <w:color w:val="FFFFFF"/>
                <w:sz w:val="20"/>
                <w:szCs w:val="20"/>
                <w:lang w:eastAsia="sk-SK"/>
              </w:rPr>
            </w:pPr>
            <w:r w:rsidRPr="009653A9">
              <w:rPr>
                <w:rFonts w:cs="Calibri"/>
                <w:b/>
                <w:bCs/>
                <w:color w:val="FFFFFF"/>
                <w:sz w:val="20"/>
                <w:szCs w:val="20"/>
                <w:lang w:eastAsia="sk-SK"/>
              </w:rPr>
              <w:t>Za mostom</w:t>
            </w:r>
          </w:p>
        </w:tc>
        <w:tc>
          <w:tcPr>
            <w:tcW w:w="1984"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103 840,00</w:t>
            </w:r>
          </w:p>
        </w:tc>
        <w:tc>
          <w:tcPr>
            <w:tcW w:w="1843"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57 836,85</w:t>
            </w:r>
          </w:p>
        </w:tc>
        <w:tc>
          <w:tcPr>
            <w:tcW w:w="1559"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54 252,95</w:t>
            </w:r>
          </w:p>
        </w:tc>
        <w:tc>
          <w:tcPr>
            <w:tcW w:w="1276"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93,80%</w:t>
            </w: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rPr>
                <w:rFonts w:cs="Calibri"/>
                <w:b/>
                <w:bCs/>
                <w:color w:val="000000"/>
                <w:sz w:val="20"/>
                <w:szCs w:val="20"/>
                <w:lang w:eastAsia="sk-SK"/>
              </w:rPr>
            </w:pPr>
            <w:r w:rsidRPr="009653A9">
              <w:rPr>
                <w:rFonts w:cs="Calibri"/>
                <w:b/>
                <w:bCs/>
                <w:color w:val="000000"/>
                <w:sz w:val="20"/>
                <w:szCs w:val="20"/>
                <w:lang w:eastAsia="sk-SK"/>
              </w:rPr>
              <w:t>Bežné výdavky</w:t>
            </w:r>
          </w:p>
        </w:tc>
        <w:tc>
          <w:tcPr>
            <w:tcW w:w="1984"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40 080,00</w:t>
            </w:r>
          </w:p>
        </w:tc>
        <w:tc>
          <w:tcPr>
            <w:tcW w:w="1843"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19 501,81</w:t>
            </w:r>
          </w:p>
        </w:tc>
        <w:tc>
          <w:tcPr>
            <w:tcW w:w="1559"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17 217,91</w:t>
            </w:r>
          </w:p>
        </w:tc>
        <w:tc>
          <w:tcPr>
            <w:tcW w:w="1276"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88,29%</w:t>
            </w: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rPr>
                <w:rFonts w:cs="Calibri"/>
                <w:b/>
                <w:bCs/>
                <w:color w:val="000000"/>
                <w:sz w:val="20"/>
                <w:szCs w:val="20"/>
                <w:lang w:eastAsia="sk-SK"/>
              </w:rPr>
            </w:pPr>
            <w:r w:rsidRPr="009653A9">
              <w:rPr>
                <w:rFonts w:cs="Calibri"/>
                <w:b/>
                <w:bCs/>
                <w:color w:val="000000"/>
                <w:sz w:val="20"/>
                <w:szCs w:val="20"/>
                <w:lang w:eastAsia="sk-SK"/>
              </w:rPr>
              <w:t>Kapitálové výdavky</w:t>
            </w:r>
          </w:p>
        </w:tc>
        <w:tc>
          <w:tcPr>
            <w:tcW w:w="1984"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63 760,00</w:t>
            </w:r>
          </w:p>
        </w:tc>
        <w:tc>
          <w:tcPr>
            <w:tcW w:w="1843"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38 335,04</w:t>
            </w:r>
          </w:p>
        </w:tc>
        <w:tc>
          <w:tcPr>
            <w:tcW w:w="1559"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37 035,04</w:t>
            </w:r>
          </w:p>
        </w:tc>
        <w:tc>
          <w:tcPr>
            <w:tcW w:w="1276"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96,61%</w:t>
            </w: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rPr>
                <w:rFonts w:cs="Calibri"/>
                <w:b/>
                <w:bCs/>
                <w:color w:val="FFFFFF"/>
                <w:sz w:val="20"/>
                <w:szCs w:val="20"/>
                <w:lang w:eastAsia="sk-SK"/>
              </w:rPr>
            </w:pPr>
            <w:r w:rsidRPr="009653A9">
              <w:rPr>
                <w:rFonts w:cs="Calibri"/>
                <w:b/>
                <w:bCs/>
                <w:color w:val="FFFFFF"/>
                <w:sz w:val="20"/>
                <w:szCs w:val="20"/>
                <w:lang w:eastAsia="sk-SK"/>
              </w:rPr>
              <w:t>Zriadenie jednotného tariflého systému BID u správ</w:t>
            </w:r>
          </w:p>
        </w:tc>
        <w:tc>
          <w:tcPr>
            <w:tcW w:w="1984"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450 000,00</w:t>
            </w:r>
          </w:p>
        </w:tc>
        <w:tc>
          <w:tcPr>
            <w:tcW w:w="1843"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449 761,68</w:t>
            </w:r>
          </w:p>
        </w:tc>
        <w:tc>
          <w:tcPr>
            <w:tcW w:w="1559"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417 120,00</w:t>
            </w:r>
          </w:p>
        </w:tc>
        <w:tc>
          <w:tcPr>
            <w:tcW w:w="1276"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92,74%</w:t>
            </w: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rPr>
                <w:rFonts w:cs="Calibri"/>
                <w:b/>
                <w:bCs/>
                <w:color w:val="000000"/>
                <w:sz w:val="20"/>
                <w:szCs w:val="20"/>
                <w:lang w:eastAsia="sk-SK"/>
              </w:rPr>
            </w:pPr>
            <w:r w:rsidRPr="009653A9">
              <w:rPr>
                <w:rFonts w:cs="Calibri"/>
                <w:b/>
                <w:bCs/>
                <w:color w:val="000000"/>
                <w:sz w:val="20"/>
                <w:szCs w:val="20"/>
                <w:lang w:eastAsia="sk-SK"/>
              </w:rPr>
              <w:t>Kapitálové výdavky</w:t>
            </w:r>
          </w:p>
        </w:tc>
        <w:tc>
          <w:tcPr>
            <w:tcW w:w="1984"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450 000,00</w:t>
            </w:r>
          </w:p>
        </w:tc>
        <w:tc>
          <w:tcPr>
            <w:tcW w:w="1843"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449 761,68</w:t>
            </w:r>
          </w:p>
        </w:tc>
        <w:tc>
          <w:tcPr>
            <w:tcW w:w="1559"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417 120,00</w:t>
            </w:r>
          </w:p>
        </w:tc>
        <w:tc>
          <w:tcPr>
            <w:tcW w:w="1276"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92,74%</w:t>
            </w: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rPr>
                <w:rFonts w:cs="Calibri"/>
                <w:b/>
                <w:bCs/>
                <w:color w:val="FFFFFF"/>
                <w:sz w:val="20"/>
                <w:szCs w:val="20"/>
                <w:lang w:eastAsia="sk-SK"/>
              </w:rPr>
            </w:pPr>
            <w:r w:rsidRPr="009653A9">
              <w:rPr>
                <w:rFonts w:cs="Calibri"/>
                <w:b/>
                <w:bCs/>
                <w:color w:val="FFFFFF"/>
                <w:sz w:val="20"/>
                <w:szCs w:val="20"/>
                <w:lang w:eastAsia="sk-SK"/>
              </w:rPr>
              <w:t>Propagácia zavádzania integrovaného dopr. systému</w:t>
            </w:r>
          </w:p>
        </w:tc>
        <w:tc>
          <w:tcPr>
            <w:tcW w:w="1984"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57 373,25</w:t>
            </w:r>
          </w:p>
        </w:tc>
        <w:tc>
          <w:tcPr>
            <w:tcW w:w="1843"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0,00</w:t>
            </w:r>
          </w:p>
        </w:tc>
        <w:tc>
          <w:tcPr>
            <w:tcW w:w="1559"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0,00</w:t>
            </w:r>
          </w:p>
        </w:tc>
        <w:tc>
          <w:tcPr>
            <w:tcW w:w="1276"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rPr>
                <w:rFonts w:cs="Calibri"/>
                <w:b/>
                <w:bCs/>
                <w:color w:val="000000"/>
                <w:sz w:val="20"/>
                <w:szCs w:val="20"/>
                <w:lang w:eastAsia="sk-SK"/>
              </w:rPr>
            </w:pPr>
            <w:r w:rsidRPr="009653A9">
              <w:rPr>
                <w:rFonts w:cs="Calibri"/>
                <w:b/>
                <w:bCs/>
                <w:color w:val="000000"/>
                <w:sz w:val="20"/>
                <w:szCs w:val="20"/>
                <w:lang w:eastAsia="sk-SK"/>
              </w:rPr>
              <w:t>Bežné výdavky</w:t>
            </w:r>
          </w:p>
        </w:tc>
        <w:tc>
          <w:tcPr>
            <w:tcW w:w="1984"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48 913,25</w:t>
            </w:r>
          </w:p>
        </w:tc>
        <w:tc>
          <w:tcPr>
            <w:tcW w:w="1843"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0,00</w:t>
            </w:r>
          </w:p>
        </w:tc>
        <w:tc>
          <w:tcPr>
            <w:tcW w:w="1559"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0,00</w:t>
            </w:r>
          </w:p>
        </w:tc>
        <w:tc>
          <w:tcPr>
            <w:tcW w:w="1276"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rPr>
                <w:rFonts w:cs="Calibri"/>
                <w:b/>
                <w:bCs/>
                <w:color w:val="000000"/>
                <w:sz w:val="20"/>
                <w:szCs w:val="20"/>
                <w:lang w:eastAsia="sk-SK"/>
              </w:rPr>
            </w:pPr>
            <w:r w:rsidRPr="009653A9">
              <w:rPr>
                <w:rFonts w:cs="Calibri"/>
                <w:b/>
                <w:bCs/>
                <w:color w:val="000000"/>
                <w:sz w:val="20"/>
                <w:szCs w:val="20"/>
                <w:lang w:eastAsia="sk-SK"/>
              </w:rPr>
              <w:t>Kapitálové výdavky</w:t>
            </w:r>
          </w:p>
        </w:tc>
        <w:tc>
          <w:tcPr>
            <w:tcW w:w="1984"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8 460,00</w:t>
            </w:r>
          </w:p>
        </w:tc>
        <w:tc>
          <w:tcPr>
            <w:tcW w:w="1843"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0,00</w:t>
            </w:r>
          </w:p>
        </w:tc>
        <w:tc>
          <w:tcPr>
            <w:tcW w:w="1559"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0,00</w:t>
            </w:r>
          </w:p>
        </w:tc>
        <w:tc>
          <w:tcPr>
            <w:tcW w:w="1276"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rPr>
                <w:rFonts w:cs="Calibri"/>
                <w:b/>
                <w:bCs/>
                <w:color w:val="FFFFFF"/>
                <w:sz w:val="20"/>
                <w:szCs w:val="20"/>
                <w:lang w:eastAsia="sk-SK"/>
              </w:rPr>
            </w:pPr>
            <w:r w:rsidRPr="009653A9">
              <w:rPr>
                <w:rFonts w:cs="Calibri"/>
                <w:b/>
                <w:bCs/>
                <w:color w:val="FFFFFF"/>
                <w:sz w:val="20"/>
                <w:szCs w:val="20"/>
                <w:lang w:eastAsia="sk-SK"/>
              </w:rPr>
              <w:t>ISRMO</w:t>
            </w:r>
          </w:p>
        </w:tc>
        <w:tc>
          <w:tcPr>
            <w:tcW w:w="1984"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646 935,27</w:t>
            </w:r>
          </w:p>
        </w:tc>
        <w:tc>
          <w:tcPr>
            <w:tcW w:w="1843"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346,50</w:t>
            </w:r>
          </w:p>
        </w:tc>
        <w:tc>
          <w:tcPr>
            <w:tcW w:w="1559"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315,00</w:t>
            </w:r>
          </w:p>
        </w:tc>
        <w:tc>
          <w:tcPr>
            <w:tcW w:w="1276"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90,91%</w:t>
            </w: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rPr>
                <w:rFonts w:cs="Calibri"/>
                <w:b/>
                <w:bCs/>
                <w:color w:val="000000"/>
                <w:sz w:val="20"/>
                <w:szCs w:val="20"/>
                <w:lang w:eastAsia="sk-SK"/>
              </w:rPr>
            </w:pPr>
            <w:r w:rsidRPr="009653A9">
              <w:rPr>
                <w:rFonts w:cs="Calibri"/>
                <w:b/>
                <w:bCs/>
                <w:color w:val="000000"/>
                <w:sz w:val="20"/>
                <w:szCs w:val="20"/>
                <w:lang w:eastAsia="sk-SK"/>
              </w:rPr>
              <w:t>Bežné výdavky</w:t>
            </w:r>
          </w:p>
        </w:tc>
        <w:tc>
          <w:tcPr>
            <w:tcW w:w="1984"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500,00</w:t>
            </w:r>
          </w:p>
        </w:tc>
        <w:tc>
          <w:tcPr>
            <w:tcW w:w="1843"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346,50</w:t>
            </w:r>
          </w:p>
        </w:tc>
        <w:tc>
          <w:tcPr>
            <w:tcW w:w="1559"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315,00</w:t>
            </w:r>
          </w:p>
        </w:tc>
        <w:tc>
          <w:tcPr>
            <w:tcW w:w="1276"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90,91%</w:t>
            </w: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rPr>
                <w:rFonts w:cs="Calibri"/>
                <w:b/>
                <w:bCs/>
                <w:color w:val="000000"/>
                <w:sz w:val="20"/>
                <w:szCs w:val="20"/>
                <w:lang w:eastAsia="sk-SK"/>
              </w:rPr>
            </w:pPr>
            <w:r w:rsidRPr="009653A9">
              <w:rPr>
                <w:rFonts w:cs="Calibri"/>
                <w:b/>
                <w:bCs/>
                <w:color w:val="000000"/>
                <w:sz w:val="20"/>
                <w:szCs w:val="20"/>
                <w:lang w:eastAsia="sk-SK"/>
              </w:rPr>
              <w:t>Kapitálové výdavky</w:t>
            </w:r>
          </w:p>
        </w:tc>
        <w:tc>
          <w:tcPr>
            <w:tcW w:w="1984"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646 435,27</w:t>
            </w:r>
          </w:p>
        </w:tc>
        <w:tc>
          <w:tcPr>
            <w:tcW w:w="1843"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0,00</w:t>
            </w:r>
          </w:p>
        </w:tc>
        <w:tc>
          <w:tcPr>
            <w:tcW w:w="1559"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0,00</w:t>
            </w:r>
          </w:p>
        </w:tc>
        <w:tc>
          <w:tcPr>
            <w:tcW w:w="1276"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rPr>
                <w:rFonts w:cs="Calibri"/>
                <w:b/>
                <w:bCs/>
                <w:color w:val="FFFFFF"/>
                <w:sz w:val="20"/>
                <w:szCs w:val="20"/>
                <w:lang w:eastAsia="sk-SK"/>
              </w:rPr>
            </w:pPr>
            <w:r w:rsidRPr="009653A9">
              <w:rPr>
                <w:rFonts w:cs="Calibri"/>
                <w:b/>
                <w:bCs/>
                <w:color w:val="FFFFFF"/>
                <w:sz w:val="20"/>
                <w:szCs w:val="20"/>
                <w:lang w:eastAsia="sk-SK"/>
              </w:rPr>
              <w:t>projekt "Bezpečný ženský dom"</w:t>
            </w:r>
          </w:p>
        </w:tc>
        <w:tc>
          <w:tcPr>
            <w:tcW w:w="1984"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230 075,00</w:t>
            </w:r>
          </w:p>
        </w:tc>
        <w:tc>
          <w:tcPr>
            <w:tcW w:w="1843"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217 136,04</w:t>
            </w:r>
          </w:p>
        </w:tc>
        <w:tc>
          <w:tcPr>
            <w:tcW w:w="1559"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213 396,36</w:t>
            </w:r>
          </w:p>
        </w:tc>
        <w:tc>
          <w:tcPr>
            <w:tcW w:w="1276" w:type="dxa"/>
            <w:tcBorders>
              <w:top w:val="nil"/>
              <w:left w:val="nil"/>
              <w:bottom w:val="single" w:sz="18" w:space="0" w:color="FFFFFF"/>
              <w:right w:val="single" w:sz="18" w:space="0" w:color="FFFFFF"/>
            </w:tcBorders>
            <w:shd w:val="solid" w:color="808080" w:fill="auto"/>
          </w:tcPr>
          <w:p w:rsidR="009653A9" w:rsidRPr="009653A9" w:rsidRDefault="009653A9" w:rsidP="009653A9">
            <w:pPr>
              <w:autoSpaceDE w:val="0"/>
              <w:autoSpaceDN w:val="0"/>
              <w:adjustRightInd w:val="0"/>
              <w:spacing w:after="0" w:line="240" w:lineRule="auto"/>
              <w:jc w:val="right"/>
              <w:rPr>
                <w:rFonts w:cs="Calibri"/>
                <w:b/>
                <w:bCs/>
                <w:color w:val="FFFFFF"/>
                <w:sz w:val="20"/>
                <w:szCs w:val="20"/>
                <w:lang w:eastAsia="sk-SK"/>
              </w:rPr>
            </w:pPr>
            <w:r w:rsidRPr="009653A9">
              <w:rPr>
                <w:rFonts w:cs="Calibri"/>
                <w:b/>
                <w:bCs/>
                <w:color w:val="FFFFFF"/>
                <w:sz w:val="20"/>
                <w:szCs w:val="20"/>
                <w:lang w:eastAsia="sk-SK"/>
              </w:rPr>
              <w:t>98,28%</w:t>
            </w:r>
          </w:p>
        </w:tc>
      </w:tr>
      <w:tr w:rsidR="00B3410E" w:rsidRPr="009653A9" w:rsidTr="00B3410E">
        <w:trPr>
          <w:trHeight w:val="317"/>
        </w:trPr>
        <w:tc>
          <w:tcPr>
            <w:tcW w:w="3858" w:type="dxa"/>
            <w:tcBorders>
              <w:top w:val="nil"/>
              <w:left w:val="single" w:sz="18" w:space="0" w:color="FFFFFF"/>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rPr>
                <w:rFonts w:cs="Calibri"/>
                <w:b/>
                <w:bCs/>
                <w:color w:val="000000"/>
                <w:sz w:val="20"/>
                <w:szCs w:val="20"/>
                <w:lang w:eastAsia="sk-SK"/>
              </w:rPr>
            </w:pPr>
            <w:r w:rsidRPr="009653A9">
              <w:rPr>
                <w:rFonts w:cs="Calibri"/>
                <w:b/>
                <w:bCs/>
                <w:color w:val="000000"/>
                <w:sz w:val="20"/>
                <w:szCs w:val="20"/>
                <w:lang w:eastAsia="sk-SK"/>
              </w:rPr>
              <w:lastRenderedPageBreak/>
              <w:t>Bežné výdavky</w:t>
            </w:r>
          </w:p>
        </w:tc>
        <w:tc>
          <w:tcPr>
            <w:tcW w:w="1984"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6 600,00</w:t>
            </w:r>
          </w:p>
        </w:tc>
        <w:tc>
          <w:tcPr>
            <w:tcW w:w="1843"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4 010,00</w:t>
            </w:r>
          </w:p>
        </w:tc>
        <w:tc>
          <w:tcPr>
            <w:tcW w:w="1559"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3 375,32</w:t>
            </w:r>
          </w:p>
        </w:tc>
        <w:tc>
          <w:tcPr>
            <w:tcW w:w="1276"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84,17%</w:t>
            </w:r>
          </w:p>
        </w:tc>
      </w:tr>
      <w:tr w:rsidR="00B3410E" w:rsidRPr="009653A9" w:rsidTr="00B15519">
        <w:trPr>
          <w:trHeight w:val="317"/>
        </w:trPr>
        <w:tc>
          <w:tcPr>
            <w:tcW w:w="3858" w:type="dxa"/>
            <w:tcBorders>
              <w:top w:val="nil"/>
              <w:left w:val="single" w:sz="18" w:space="0" w:color="FFFFFF"/>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rPr>
                <w:rFonts w:cs="Calibri"/>
                <w:b/>
                <w:bCs/>
                <w:color w:val="000000"/>
                <w:sz w:val="20"/>
                <w:szCs w:val="20"/>
                <w:lang w:eastAsia="sk-SK"/>
              </w:rPr>
            </w:pPr>
            <w:r w:rsidRPr="009653A9">
              <w:rPr>
                <w:rFonts w:cs="Calibri"/>
                <w:b/>
                <w:bCs/>
                <w:color w:val="000000"/>
                <w:sz w:val="20"/>
                <w:szCs w:val="20"/>
                <w:lang w:eastAsia="sk-SK"/>
              </w:rPr>
              <w:t>Kapitálové výdavky</w:t>
            </w:r>
          </w:p>
        </w:tc>
        <w:tc>
          <w:tcPr>
            <w:tcW w:w="1984"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223 475,00</w:t>
            </w:r>
          </w:p>
        </w:tc>
        <w:tc>
          <w:tcPr>
            <w:tcW w:w="1843"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213 126,04</w:t>
            </w:r>
          </w:p>
        </w:tc>
        <w:tc>
          <w:tcPr>
            <w:tcW w:w="1559"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210 021,04</w:t>
            </w:r>
          </w:p>
        </w:tc>
        <w:tc>
          <w:tcPr>
            <w:tcW w:w="1276" w:type="dxa"/>
            <w:tcBorders>
              <w:top w:val="nil"/>
              <w:left w:val="nil"/>
              <w:bottom w:val="single" w:sz="18" w:space="0" w:color="FFFFFF"/>
              <w:right w:val="single" w:sz="18" w:space="0" w:color="FFFFFF"/>
            </w:tcBorders>
            <w:shd w:val="solid" w:color="C0C0C0" w:fill="auto"/>
          </w:tcPr>
          <w:p w:rsidR="009653A9" w:rsidRPr="009653A9" w:rsidRDefault="009653A9" w:rsidP="009653A9">
            <w:pPr>
              <w:autoSpaceDE w:val="0"/>
              <w:autoSpaceDN w:val="0"/>
              <w:adjustRightInd w:val="0"/>
              <w:spacing w:after="0" w:line="240" w:lineRule="auto"/>
              <w:jc w:val="right"/>
              <w:rPr>
                <w:rFonts w:cs="Calibri"/>
                <w:b/>
                <w:bCs/>
                <w:color w:val="000000"/>
                <w:sz w:val="20"/>
                <w:szCs w:val="20"/>
                <w:lang w:eastAsia="sk-SK"/>
              </w:rPr>
            </w:pPr>
            <w:r w:rsidRPr="009653A9">
              <w:rPr>
                <w:rFonts w:cs="Calibri"/>
                <w:b/>
                <w:bCs/>
                <w:color w:val="000000"/>
                <w:sz w:val="20"/>
                <w:szCs w:val="20"/>
                <w:lang w:eastAsia="sk-SK"/>
              </w:rPr>
              <w:t>98,54%</w:t>
            </w:r>
          </w:p>
        </w:tc>
      </w:tr>
      <w:tr w:rsidR="009653A9" w:rsidRPr="009653A9" w:rsidTr="00B15519">
        <w:trPr>
          <w:trHeight w:val="317"/>
        </w:trPr>
        <w:tc>
          <w:tcPr>
            <w:tcW w:w="3858" w:type="dxa"/>
            <w:tcBorders>
              <w:top w:val="single" w:sz="18" w:space="0" w:color="FFFFFF"/>
              <w:left w:val="single" w:sz="18" w:space="0" w:color="FFFFFF"/>
              <w:bottom w:val="single" w:sz="18" w:space="0" w:color="FFFFFF"/>
              <w:right w:val="single" w:sz="18" w:space="0" w:color="FFFFFF"/>
            </w:tcBorders>
            <w:shd w:val="clear" w:color="99CCFF" w:fill="8DB3E2" w:themeFill="text2" w:themeFillTint="66"/>
          </w:tcPr>
          <w:p w:rsidR="009653A9" w:rsidRPr="009653A9" w:rsidRDefault="009653A9" w:rsidP="009653A9">
            <w:pPr>
              <w:shd w:val="solid" w:color="99CCFF" w:fill="548DD4" w:themeFill="text2" w:themeFillTint="99"/>
              <w:autoSpaceDE w:val="0"/>
              <w:autoSpaceDN w:val="0"/>
              <w:adjustRightInd w:val="0"/>
              <w:spacing w:after="0" w:line="240" w:lineRule="auto"/>
              <w:rPr>
                <w:rFonts w:cs="Calibri"/>
                <w:b/>
                <w:bCs/>
                <w:color w:val="000000"/>
                <w:lang w:eastAsia="sk-SK"/>
              </w:rPr>
            </w:pPr>
            <w:r w:rsidRPr="009653A9">
              <w:rPr>
                <w:rFonts w:cs="Calibri"/>
                <w:b/>
                <w:bCs/>
                <w:color w:val="000000"/>
                <w:lang w:eastAsia="sk-SK"/>
              </w:rPr>
              <w:t>Celkový súčet</w:t>
            </w:r>
          </w:p>
        </w:tc>
        <w:tc>
          <w:tcPr>
            <w:tcW w:w="1984" w:type="dxa"/>
            <w:tcBorders>
              <w:top w:val="single" w:sz="18" w:space="0" w:color="FFFFFF"/>
              <w:left w:val="nil"/>
              <w:bottom w:val="single" w:sz="18" w:space="0" w:color="FFFFFF"/>
              <w:right w:val="single" w:sz="18" w:space="0" w:color="FFFFFF"/>
            </w:tcBorders>
            <w:shd w:val="clear" w:color="99CCFF" w:fill="8DB3E2" w:themeFill="text2" w:themeFillTint="66"/>
          </w:tcPr>
          <w:p w:rsidR="009653A9" w:rsidRPr="009653A9" w:rsidRDefault="009653A9" w:rsidP="009653A9">
            <w:pPr>
              <w:shd w:val="solid" w:color="99CCFF" w:fill="548DD4" w:themeFill="text2" w:themeFillTint="99"/>
              <w:autoSpaceDE w:val="0"/>
              <w:autoSpaceDN w:val="0"/>
              <w:adjustRightInd w:val="0"/>
              <w:spacing w:after="0" w:line="240" w:lineRule="auto"/>
              <w:jc w:val="right"/>
              <w:rPr>
                <w:rFonts w:cs="Calibri"/>
                <w:b/>
                <w:bCs/>
                <w:color w:val="000000"/>
                <w:lang w:eastAsia="sk-SK"/>
              </w:rPr>
            </w:pPr>
            <w:r w:rsidRPr="009653A9">
              <w:rPr>
                <w:rFonts w:cs="Calibri"/>
                <w:b/>
                <w:bCs/>
                <w:color w:val="000000"/>
                <w:lang w:eastAsia="sk-SK"/>
              </w:rPr>
              <w:t>3 524 229,17</w:t>
            </w:r>
          </w:p>
        </w:tc>
        <w:tc>
          <w:tcPr>
            <w:tcW w:w="1843" w:type="dxa"/>
            <w:tcBorders>
              <w:top w:val="single" w:sz="18" w:space="0" w:color="FFFFFF"/>
              <w:left w:val="nil"/>
              <w:bottom w:val="single" w:sz="18" w:space="0" w:color="FFFFFF"/>
              <w:right w:val="single" w:sz="18" w:space="0" w:color="FFFFFF"/>
            </w:tcBorders>
            <w:shd w:val="clear" w:color="99CCFF" w:fill="8DB3E2" w:themeFill="text2" w:themeFillTint="66"/>
          </w:tcPr>
          <w:p w:rsidR="009653A9" w:rsidRPr="009653A9" w:rsidRDefault="009653A9" w:rsidP="009653A9">
            <w:pPr>
              <w:shd w:val="solid" w:color="99CCFF" w:fill="548DD4" w:themeFill="text2" w:themeFillTint="99"/>
              <w:autoSpaceDE w:val="0"/>
              <w:autoSpaceDN w:val="0"/>
              <w:adjustRightInd w:val="0"/>
              <w:spacing w:after="0" w:line="240" w:lineRule="auto"/>
              <w:jc w:val="right"/>
              <w:rPr>
                <w:rFonts w:cs="Calibri"/>
                <w:b/>
                <w:bCs/>
                <w:color w:val="000000"/>
                <w:lang w:eastAsia="sk-SK"/>
              </w:rPr>
            </w:pPr>
            <w:r w:rsidRPr="009653A9">
              <w:rPr>
                <w:rFonts w:cs="Calibri"/>
                <w:b/>
                <w:bCs/>
                <w:color w:val="000000"/>
                <w:lang w:eastAsia="sk-SK"/>
              </w:rPr>
              <w:t>1 956 263,57</w:t>
            </w:r>
          </w:p>
        </w:tc>
        <w:tc>
          <w:tcPr>
            <w:tcW w:w="1559" w:type="dxa"/>
            <w:tcBorders>
              <w:top w:val="single" w:sz="18" w:space="0" w:color="FFFFFF"/>
              <w:left w:val="nil"/>
              <w:bottom w:val="single" w:sz="18" w:space="0" w:color="FFFFFF"/>
              <w:right w:val="single" w:sz="18" w:space="0" w:color="FFFFFF"/>
            </w:tcBorders>
            <w:shd w:val="clear" w:color="99CCFF" w:fill="8DB3E2" w:themeFill="text2" w:themeFillTint="66"/>
          </w:tcPr>
          <w:p w:rsidR="009653A9" w:rsidRPr="009653A9" w:rsidRDefault="009653A9" w:rsidP="009653A9">
            <w:pPr>
              <w:shd w:val="solid" w:color="99CCFF" w:fill="548DD4" w:themeFill="text2" w:themeFillTint="99"/>
              <w:autoSpaceDE w:val="0"/>
              <w:autoSpaceDN w:val="0"/>
              <w:adjustRightInd w:val="0"/>
              <w:spacing w:after="0" w:line="240" w:lineRule="auto"/>
              <w:jc w:val="right"/>
              <w:rPr>
                <w:rFonts w:cs="Calibri"/>
                <w:b/>
                <w:bCs/>
                <w:color w:val="000000"/>
                <w:lang w:eastAsia="sk-SK"/>
              </w:rPr>
            </w:pPr>
            <w:r w:rsidRPr="009653A9">
              <w:rPr>
                <w:rFonts w:cs="Calibri"/>
                <w:b/>
                <w:bCs/>
                <w:color w:val="000000"/>
                <w:lang w:eastAsia="sk-SK"/>
              </w:rPr>
              <w:t>1 865 324,57</w:t>
            </w:r>
          </w:p>
        </w:tc>
        <w:tc>
          <w:tcPr>
            <w:tcW w:w="1276" w:type="dxa"/>
            <w:tcBorders>
              <w:top w:val="single" w:sz="18" w:space="0" w:color="FFFFFF"/>
              <w:left w:val="nil"/>
              <w:bottom w:val="single" w:sz="18" w:space="0" w:color="FFFFFF"/>
              <w:right w:val="single" w:sz="18" w:space="0" w:color="FFFFFF"/>
            </w:tcBorders>
            <w:shd w:val="clear" w:color="99CCFF" w:fill="8DB3E2" w:themeFill="text2" w:themeFillTint="66"/>
          </w:tcPr>
          <w:p w:rsidR="009653A9" w:rsidRPr="009653A9" w:rsidRDefault="009653A9" w:rsidP="009653A9">
            <w:pPr>
              <w:shd w:val="solid" w:color="99CCFF" w:fill="548DD4" w:themeFill="text2" w:themeFillTint="99"/>
              <w:autoSpaceDE w:val="0"/>
              <w:autoSpaceDN w:val="0"/>
              <w:adjustRightInd w:val="0"/>
              <w:spacing w:after="0" w:line="240" w:lineRule="auto"/>
              <w:jc w:val="right"/>
              <w:rPr>
                <w:rFonts w:cs="Calibri"/>
                <w:b/>
                <w:bCs/>
                <w:color w:val="000000"/>
                <w:lang w:eastAsia="sk-SK"/>
              </w:rPr>
            </w:pPr>
            <w:r w:rsidRPr="009653A9">
              <w:rPr>
                <w:rFonts w:cs="Calibri"/>
                <w:b/>
                <w:bCs/>
                <w:color w:val="000000"/>
                <w:lang w:eastAsia="sk-SK"/>
              </w:rPr>
              <w:t>95,35%</w:t>
            </w:r>
          </w:p>
        </w:tc>
      </w:tr>
    </w:tbl>
    <w:p w:rsidR="003511E3" w:rsidRDefault="003511E3" w:rsidP="000F49CF">
      <w:pPr>
        <w:pStyle w:val="tl3"/>
        <w:ind w:firstLine="0"/>
        <w:rPr>
          <w:lang w:eastAsia="ar-SA"/>
        </w:rPr>
      </w:pPr>
    </w:p>
    <w:p w:rsidR="00A07C70" w:rsidRPr="00DB4B13" w:rsidRDefault="003511E3" w:rsidP="00DB4B13">
      <w:pPr>
        <w:spacing w:after="0" w:line="240" w:lineRule="auto"/>
        <w:ind w:firstLine="709"/>
        <w:jc w:val="both"/>
        <w:rPr>
          <w:rFonts w:cs="Calibri"/>
          <w:sz w:val="24"/>
          <w:szCs w:val="24"/>
          <w:lang w:eastAsia="sk-SK"/>
        </w:rPr>
      </w:pPr>
      <w:r>
        <w:rPr>
          <w:rFonts w:cs="Calibri"/>
          <w:sz w:val="24"/>
          <w:szCs w:val="24"/>
          <w:lang w:eastAsia="sk-SK"/>
        </w:rPr>
        <w:t>Č</w:t>
      </w:r>
      <w:r w:rsidRPr="00F865DA">
        <w:rPr>
          <w:rFonts w:cs="Calibri"/>
          <w:sz w:val="24"/>
          <w:szCs w:val="24"/>
          <w:lang w:eastAsia="sk-SK"/>
        </w:rPr>
        <w:t xml:space="preserve">erpanie výdavkov podľa programovej klasifikácie a vyhodnotenie plnenia programového rozpočtu sa nachádza </w:t>
      </w:r>
      <w:r w:rsidRPr="00EF34C4">
        <w:rPr>
          <w:rFonts w:cs="Calibri"/>
          <w:sz w:val="24"/>
          <w:szCs w:val="24"/>
          <w:lang w:eastAsia="sk-SK"/>
        </w:rPr>
        <w:t xml:space="preserve">v časti </w:t>
      </w:r>
      <w:r w:rsidR="00A7666C">
        <w:rPr>
          <w:rFonts w:cs="Calibri"/>
          <w:sz w:val="24"/>
          <w:szCs w:val="24"/>
          <w:lang w:eastAsia="sk-SK"/>
        </w:rPr>
        <w:t>L</w:t>
      </w:r>
      <w:r w:rsidR="00DB4B13">
        <w:rPr>
          <w:rFonts w:cs="Calibri"/>
          <w:sz w:val="24"/>
          <w:szCs w:val="24"/>
          <w:lang w:eastAsia="sk-SK"/>
        </w:rPr>
        <w:t>.</w:t>
      </w:r>
    </w:p>
    <w:p w:rsidR="004B6D46" w:rsidRDefault="004B6D46" w:rsidP="000F49CF">
      <w:pPr>
        <w:pStyle w:val="tl3"/>
        <w:ind w:firstLine="0"/>
        <w:rPr>
          <w:lang w:eastAsia="ar-SA"/>
        </w:rPr>
      </w:pPr>
    </w:p>
    <w:p w:rsidR="00BE217D" w:rsidRPr="00F76214" w:rsidRDefault="00A57AA9" w:rsidP="000F49CF">
      <w:pPr>
        <w:pStyle w:val="tl3"/>
        <w:ind w:firstLine="0"/>
        <w:rPr>
          <w:lang w:eastAsia="ar-SA"/>
        </w:rPr>
      </w:pPr>
      <w:r w:rsidRPr="00A8431B">
        <w:rPr>
          <w:lang w:eastAsia="ar-SA"/>
        </w:rPr>
        <w:t>B</w:t>
      </w:r>
      <w:r w:rsidR="00A45BD4" w:rsidRPr="00A8431B">
        <w:rPr>
          <w:lang w:eastAsia="ar-SA"/>
        </w:rPr>
        <w:t>.</w:t>
      </w:r>
      <w:r w:rsidRPr="00A8431B">
        <w:rPr>
          <w:lang w:eastAsia="ar-SA"/>
        </w:rPr>
        <w:t>2</w:t>
      </w:r>
      <w:r w:rsidR="00A45BD4" w:rsidRPr="00A8431B">
        <w:rPr>
          <w:lang w:eastAsia="ar-SA"/>
        </w:rPr>
        <w:t>.</w:t>
      </w:r>
      <w:r w:rsidRPr="00A8431B">
        <w:rPr>
          <w:lang w:eastAsia="ar-SA"/>
        </w:rPr>
        <w:t>3</w:t>
      </w:r>
      <w:r w:rsidR="00A45BD4" w:rsidRPr="00A8431B">
        <w:rPr>
          <w:lang w:eastAsia="ar-SA"/>
        </w:rPr>
        <w:t xml:space="preserve"> </w:t>
      </w:r>
      <w:r w:rsidRPr="00A8431B">
        <w:rPr>
          <w:lang w:eastAsia="ar-SA"/>
        </w:rPr>
        <w:t xml:space="preserve"> </w:t>
      </w:r>
      <w:r w:rsidR="00BE217D" w:rsidRPr="00A8431B">
        <w:rPr>
          <w:lang w:eastAsia="ar-SA"/>
        </w:rPr>
        <w:t>Výdavkové finančné operácie</w:t>
      </w:r>
    </w:p>
    <w:p w:rsidR="00BE217D" w:rsidRDefault="00BE217D" w:rsidP="00A57AA9">
      <w:pPr>
        <w:tabs>
          <w:tab w:val="num" w:pos="1152"/>
        </w:tabs>
        <w:spacing w:after="0" w:line="240" w:lineRule="auto"/>
        <w:ind w:firstLine="708"/>
        <w:jc w:val="both"/>
        <w:rPr>
          <w:rFonts w:cs="Calibri"/>
          <w:b/>
          <w:sz w:val="24"/>
          <w:szCs w:val="24"/>
          <w:u w:val="single"/>
          <w:lang w:eastAsia="ar-SA"/>
        </w:rPr>
      </w:pPr>
    </w:p>
    <w:p w:rsidR="00D8055F" w:rsidRDefault="00A57AA9" w:rsidP="00275892">
      <w:pPr>
        <w:tabs>
          <w:tab w:val="num" w:pos="1152"/>
        </w:tabs>
        <w:spacing w:after="0" w:line="240" w:lineRule="auto"/>
        <w:ind w:firstLine="708"/>
        <w:jc w:val="both"/>
        <w:rPr>
          <w:rFonts w:cs="Calibri"/>
          <w:sz w:val="24"/>
          <w:szCs w:val="24"/>
          <w:lang w:eastAsia="sk-SK"/>
        </w:rPr>
      </w:pPr>
      <w:r w:rsidRPr="00BE217D">
        <w:rPr>
          <w:rFonts w:cs="Calibri"/>
          <w:b/>
          <w:sz w:val="24"/>
          <w:szCs w:val="24"/>
          <w:lang w:eastAsia="ar-SA"/>
        </w:rPr>
        <w:t>Rozpočet  v</w:t>
      </w:r>
      <w:r w:rsidR="00A45BD4" w:rsidRPr="00BE217D">
        <w:rPr>
          <w:rFonts w:cs="Calibri"/>
          <w:b/>
          <w:sz w:val="24"/>
          <w:szCs w:val="24"/>
          <w:lang w:eastAsia="ar-SA"/>
        </w:rPr>
        <w:t>ýdavkov</w:t>
      </w:r>
      <w:r w:rsidRPr="00BE217D">
        <w:rPr>
          <w:rFonts w:cs="Calibri"/>
          <w:b/>
          <w:sz w:val="24"/>
          <w:szCs w:val="24"/>
          <w:lang w:eastAsia="ar-SA"/>
        </w:rPr>
        <w:t>ých</w:t>
      </w:r>
      <w:r w:rsidR="00A45BD4" w:rsidRPr="00BE217D">
        <w:rPr>
          <w:rFonts w:cs="Calibri"/>
          <w:b/>
          <w:sz w:val="24"/>
          <w:szCs w:val="24"/>
          <w:lang w:eastAsia="ar-SA"/>
        </w:rPr>
        <w:t xml:space="preserve"> </w:t>
      </w:r>
      <w:r w:rsidRPr="00BE217D">
        <w:rPr>
          <w:rFonts w:cs="Calibri"/>
          <w:b/>
          <w:sz w:val="24"/>
          <w:szCs w:val="24"/>
          <w:lang w:eastAsia="ar-SA"/>
        </w:rPr>
        <w:t xml:space="preserve"> </w:t>
      </w:r>
      <w:r w:rsidR="00A45BD4" w:rsidRPr="00BE217D">
        <w:rPr>
          <w:rFonts w:cs="Calibri"/>
          <w:b/>
          <w:sz w:val="24"/>
          <w:szCs w:val="24"/>
          <w:lang w:eastAsia="ar-SA"/>
        </w:rPr>
        <w:t>finančn</w:t>
      </w:r>
      <w:r w:rsidRPr="00BE217D">
        <w:rPr>
          <w:rFonts w:cs="Calibri"/>
          <w:b/>
          <w:sz w:val="24"/>
          <w:szCs w:val="24"/>
          <w:lang w:eastAsia="ar-SA"/>
        </w:rPr>
        <w:t>ých</w:t>
      </w:r>
      <w:r w:rsidR="00776639">
        <w:rPr>
          <w:rFonts w:cs="Calibri"/>
          <w:b/>
          <w:sz w:val="24"/>
          <w:szCs w:val="24"/>
          <w:lang w:eastAsia="ar-SA"/>
        </w:rPr>
        <w:t xml:space="preserve"> </w:t>
      </w:r>
      <w:r w:rsidR="00A45BD4" w:rsidRPr="00A57AA9">
        <w:rPr>
          <w:rFonts w:cs="Calibri"/>
          <w:b/>
          <w:sz w:val="24"/>
          <w:szCs w:val="24"/>
          <w:lang w:eastAsia="ar-SA"/>
        </w:rPr>
        <w:t>operáci</w:t>
      </w:r>
      <w:r w:rsidRPr="00A57AA9">
        <w:rPr>
          <w:rFonts w:cs="Calibri"/>
          <w:b/>
          <w:sz w:val="24"/>
          <w:szCs w:val="24"/>
          <w:lang w:eastAsia="ar-SA"/>
        </w:rPr>
        <w:t>í</w:t>
      </w:r>
      <w:r>
        <w:rPr>
          <w:rFonts w:cs="Calibri"/>
          <w:b/>
          <w:sz w:val="24"/>
          <w:szCs w:val="24"/>
          <w:lang w:eastAsia="ar-SA"/>
        </w:rPr>
        <w:t xml:space="preserve">  </w:t>
      </w:r>
      <w:r w:rsidRPr="00A57AA9">
        <w:rPr>
          <w:rFonts w:cs="Calibri"/>
          <w:sz w:val="24"/>
          <w:szCs w:val="24"/>
          <w:lang w:eastAsia="ar-SA"/>
        </w:rPr>
        <w:t>bol</w:t>
      </w:r>
      <w:r>
        <w:rPr>
          <w:rFonts w:cs="Calibri"/>
          <w:b/>
          <w:sz w:val="24"/>
          <w:szCs w:val="24"/>
          <w:lang w:eastAsia="ar-SA"/>
        </w:rPr>
        <w:t xml:space="preserve">  </w:t>
      </w:r>
      <w:r w:rsidRPr="00275892">
        <w:rPr>
          <w:rFonts w:cs="Calibri"/>
          <w:sz w:val="24"/>
          <w:szCs w:val="24"/>
          <w:lang w:eastAsia="ar-SA"/>
        </w:rPr>
        <w:t>na  rok</w:t>
      </w:r>
      <w:r>
        <w:rPr>
          <w:rFonts w:cs="Calibri"/>
          <w:sz w:val="24"/>
          <w:szCs w:val="24"/>
          <w:lang w:eastAsia="sk-SK"/>
        </w:rPr>
        <w:t xml:space="preserve"> </w:t>
      </w:r>
      <w:r w:rsidR="00A152BC">
        <w:rPr>
          <w:rFonts w:cs="Calibri"/>
          <w:sz w:val="24"/>
          <w:szCs w:val="24"/>
          <w:lang w:eastAsia="sk-SK"/>
        </w:rPr>
        <w:t>2015</w:t>
      </w:r>
      <w:r w:rsidR="00A45BD4" w:rsidRPr="00CE24EC">
        <w:rPr>
          <w:rFonts w:cs="Calibri"/>
          <w:sz w:val="24"/>
          <w:szCs w:val="24"/>
          <w:lang w:eastAsia="sk-SK"/>
        </w:rPr>
        <w:t xml:space="preserve"> </w:t>
      </w:r>
      <w:r>
        <w:rPr>
          <w:rFonts w:cs="Calibri"/>
          <w:sz w:val="24"/>
          <w:szCs w:val="24"/>
          <w:lang w:eastAsia="sk-SK"/>
        </w:rPr>
        <w:t xml:space="preserve"> </w:t>
      </w:r>
      <w:r w:rsidR="00A45BD4" w:rsidRPr="00CE24EC">
        <w:rPr>
          <w:rFonts w:cs="Calibri"/>
          <w:b/>
          <w:sz w:val="24"/>
          <w:szCs w:val="24"/>
          <w:lang w:eastAsia="sk-SK"/>
        </w:rPr>
        <w:t>schválený</w:t>
      </w:r>
      <w:r w:rsidR="00A45BD4" w:rsidRPr="00CE24EC">
        <w:rPr>
          <w:rFonts w:cs="Calibri"/>
          <w:sz w:val="24"/>
          <w:szCs w:val="24"/>
          <w:lang w:eastAsia="sk-SK"/>
        </w:rPr>
        <w:t xml:space="preserve"> v</w:t>
      </w:r>
      <w:r w:rsidR="00275892">
        <w:rPr>
          <w:rFonts w:cs="Calibri"/>
          <w:sz w:val="24"/>
          <w:szCs w:val="24"/>
          <w:lang w:eastAsia="sk-SK"/>
        </w:rPr>
        <w:t> celkovom objeme</w:t>
      </w:r>
      <w:r w:rsidR="00A45BD4" w:rsidRPr="00CE24EC">
        <w:rPr>
          <w:rFonts w:cs="Calibri"/>
          <w:sz w:val="24"/>
          <w:szCs w:val="24"/>
          <w:lang w:eastAsia="sk-SK"/>
        </w:rPr>
        <w:t xml:space="preserve"> </w:t>
      </w:r>
      <w:r w:rsidR="0027374B">
        <w:rPr>
          <w:rFonts w:cs="Calibri"/>
          <w:sz w:val="24"/>
          <w:szCs w:val="24"/>
          <w:lang w:eastAsia="sk-SK"/>
        </w:rPr>
        <w:br/>
      </w:r>
      <w:r w:rsidR="00CD1E53" w:rsidRPr="00CD1E53">
        <w:rPr>
          <w:rFonts w:cs="Calibri"/>
          <w:b/>
          <w:sz w:val="24"/>
          <w:szCs w:val="24"/>
          <w:lang w:eastAsia="sk-SK"/>
        </w:rPr>
        <w:t>2 122 908,74</w:t>
      </w:r>
      <w:r w:rsidR="00CD1E53">
        <w:rPr>
          <w:rFonts w:cs="Calibri"/>
          <w:b/>
          <w:sz w:val="24"/>
          <w:szCs w:val="24"/>
          <w:lang w:eastAsia="sk-SK"/>
        </w:rPr>
        <w:t xml:space="preserve"> E</w:t>
      </w:r>
      <w:r w:rsidR="00A45BD4" w:rsidRPr="00CE24EC">
        <w:rPr>
          <w:rFonts w:cs="Calibri"/>
          <w:b/>
          <w:sz w:val="24"/>
          <w:szCs w:val="24"/>
          <w:lang w:eastAsia="sk-SK"/>
        </w:rPr>
        <w:t>UR.</w:t>
      </w:r>
      <w:r w:rsidR="00A45BD4" w:rsidRPr="00CE24EC">
        <w:rPr>
          <w:rFonts w:cs="Calibri"/>
          <w:sz w:val="24"/>
          <w:szCs w:val="24"/>
          <w:lang w:eastAsia="sk-SK"/>
        </w:rPr>
        <w:t xml:space="preserve"> </w:t>
      </w:r>
    </w:p>
    <w:p w:rsidR="00D8055F" w:rsidRDefault="00D8055F" w:rsidP="00275892">
      <w:pPr>
        <w:tabs>
          <w:tab w:val="num" w:pos="1152"/>
        </w:tabs>
        <w:spacing w:after="0" w:line="240" w:lineRule="auto"/>
        <w:ind w:firstLine="708"/>
        <w:jc w:val="both"/>
        <w:rPr>
          <w:rFonts w:cs="Calibri"/>
          <w:sz w:val="24"/>
          <w:szCs w:val="24"/>
          <w:lang w:eastAsia="sk-SK"/>
        </w:rPr>
      </w:pPr>
    </w:p>
    <w:p w:rsidR="00D8055F" w:rsidRDefault="00D8055F" w:rsidP="00275892">
      <w:pPr>
        <w:tabs>
          <w:tab w:val="num" w:pos="1152"/>
        </w:tabs>
        <w:spacing w:after="0" w:line="240" w:lineRule="auto"/>
        <w:ind w:firstLine="708"/>
        <w:jc w:val="both"/>
        <w:rPr>
          <w:rFonts w:cs="Calibri"/>
          <w:b/>
          <w:sz w:val="24"/>
          <w:szCs w:val="24"/>
          <w:lang w:eastAsia="sk-SK"/>
        </w:rPr>
      </w:pPr>
      <w:r w:rsidRPr="00D8055F">
        <w:rPr>
          <w:rFonts w:cs="Calibri"/>
          <w:sz w:val="24"/>
          <w:szCs w:val="24"/>
          <w:lang w:eastAsia="sk-SK"/>
        </w:rPr>
        <w:t>Zmenu rozpočtu schválilo Zastupiteľstvo BSK dňa 24.4.2015 uznesením č. 27/2015</w:t>
      </w:r>
      <w:r>
        <w:rPr>
          <w:rFonts w:cs="Calibri"/>
          <w:sz w:val="24"/>
          <w:szCs w:val="24"/>
          <w:lang w:eastAsia="sk-SK"/>
        </w:rPr>
        <w:t>, a o</w:t>
      </w:r>
      <w:r w:rsidRPr="00D8055F">
        <w:rPr>
          <w:rFonts w:cs="Calibri"/>
          <w:sz w:val="24"/>
          <w:szCs w:val="24"/>
          <w:lang w:eastAsia="sk-SK"/>
        </w:rPr>
        <w:t xml:space="preserve">bsahovala zvýšenie základného imania spoločnosti 1. župná a.s. vo výške 1 114 626,60 €, predčasnú splátku prijatého úveru v rámci Projektu MunSEFF vo výške 750 000,00 € a kurzové rozdiely vo výške 200 €. </w:t>
      </w:r>
      <w:r w:rsidRPr="00CE24EC">
        <w:rPr>
          <w:rFonts w:cs="Calibri"/>
          <w:b/>
          <w:sz w:val="24"/>
          <w:szCs w:val="24"/>
          <w:lang w:eastAsia="sk-SK"/>
        </w:rPr>
        <w:t>Po</w:t>
      </w:r>
      <w:r w:rsidRPr="00CE24EC">
        <w:rPr>
          <w:rFonts w:cs="Calibri"/>
          <w:sz w:val="24"/>
          <w:szCs w:val="24"/>
          <w:lang w:eastAsia="sk-SK"/>
        </w:rPr>
        <w:t xml:space="preserve"> </w:t>
      </w:r>
      <w:r w:rsidRPr="00CE24EC">
        <w:rPr>
          <w:rFonts w:cs="Calibri"/>
          <w:b/>
          <w:sz w:val="24"/>
          <w:szCs w:val="24"/>
          <w:lang w:eastAsia="sk-SK"/>
        </w:rPr>
        <w:t>zmenách</w:t>
      </w:r>
      <w:r w:rsidRPr="00CE24EC">
        <w:rPr>
          <w:rFonts w:cs="Calibri"/>
          <w:sz w:val="24"/>
          <w:szCs w:val="24"/>
          <w:lang w:eastAsia="sk-SK"/>
        </w:rPr>
        <w:t xml:space="preserve"> dosiahol výšku </w:t>
      </w:r>
      <w:r w:rsidRPr="00CD1E53">
        <w:rPr>
          <w:rFonts w:cs="Calibri"/>
          <w:b/>
          <w:sz w:val="24"/>
          <w:szCs w:val="24"/>
          <w:lang w:eastAsia="sk-SK"/>
        </w:rPr>
        <w:t>3 987 735,34</w:t>
      </w:r>
      <w:r>
        <w:rPr>
          <w:rFonts w:cs="Calibri"/>
          <w:b/>
          <w:sz w:val="24"/>
          <w:szCs w:val="24"/>
          <w:lang w:eastAsia="sk-SK"/>
        </w:rPr>
        <w:t xml:space="preserve"> </w:t>
      </w:r>
      <w:r w:rsidRPr="00CE24EC">
        <w:rPr>
          <w:rFonts w:cs="Calibri"/>
          <w:b/>
          <w:sz w:val="24"/>
          <w:szCs w:val="24"/>
          <w:lang w:eastAsia="sk-SK"/>
        </w:rPr>
        <w:t>EUR</w:t>
      </w:r>
      <w:r>
        <w:rPr>
          <w:rFonts w:cs="Calibri"/>
          <w:b/>
          <w:sz w:val="24"/>
          <w:szCs w:val="24"/>
          <w:lang w:eastAsia="sk-SK"/>
        </w:rPr>
        <w:t>.</w:t>
      </w:r>
    </w:p>
    <w:p w:rsidR="00D8055F" w:rsidRDefault="00D8055F" w:rsidP="00275892">
      <w:pPr>
        <w:tabs>
          <w:tab w:val="num" w:pos="1152"/>
        </w:tabs>
        <w:spacing w:after="0" w:line="240" w:lineRule="auto"/>
        <w:ind w:firstLine="708"/>
        <w:jc w:val="both"/>
        <w:rPr>
          <w:rFonts w:cs="Calibri"/>
          <w:sz w:val="24"/>
          <w:szCs w:val="24"/>
          <w:lang w:eastAsia="sk-SK"/>
        </w:rPr>
      </w:pPr>
    </w:p>
    <w:p w:rsidR="008105B3" w:rsidRDefault="00A8431B" w:rsidP="00275892">
      <w:pPr>
        <w:tabs>
          <w:tab w:val="num" w:pos="1152"/>
        </w:tabs>
        <w:spacing w:after="0" w:line="240" w:lineRule="auto"/>
        <w:ind w:firstLine="708"/>
        <w:jc w:val="both"/>
        <w:rPr>
          <w:rFonts w:cs="Calibri"/>
          <w:sz w:val="24"/>
          <w:szCs w:val="24"/>
          <w:lang w:eastAsia="sk-SK"/>
        </w:rPr>
      </w:pPr>
      <w:r>
        <w:rPr>
          <w:rFonts w:cs="Calibri"/>
          <w:sz w:val="24"/>
          <w:szCs w:val="24"/>
          <w:lang w:eastAsia="sk-SK"/>
        </w:rPr>
        <w:t>K 31.12.2015 boli v</w:t>
      </w:r>
      <w:r w:rsidR="00A45BD4" w:rsidRPr="00CE24EC">
        <w:rPr>
          <w:rFonts w:cs="Calibri"/>
          <w:sz w:val="24"/>
          <w:szCs w:val="24"/>
          <w:lang w:eastAsia="sk-SK"/>
        </w:rPr>
        <w:t xml:space="preserve">ýdavkové finančné operácie </w:t>
      </w:r>
      <w:r w:rsidR="00A45BD4" w:rsidRPr="00CE24EC">
        <w:rPr>
          <w:rFonts w:cs="Calibri"/>
          <w:b/>
          <w:sz w:val="24"/>
          <w:szCs w:val="24"/>
          <w:lang w:eastAsia="sk-SK"/>
        </w:rPr>
        <w:t>čerpané</w:t>
      </w:r>
      <w:r w:rsidR="00A45BD4" w:rsidRPr="00CE24EC">
        <w:rPr>
          <w:rFonts w:cs="Calibri"/>
          <w:sz w:val="24"/>
          <w:szCs w:val="24"/>
          <w:lang w:eastAsia="sk-SK"/>
        </w:rPr>
        <w:t xml:space="preserve"> vo výške </w:t>
      </w:r>
      <w:r w:rsidR="00CD1E53" w:rsidRPr="00CD1E53">
        <w:rPr>
          <w:rFonts w:cs="Calibri"/>
          <w:b/>
          <w:bCs/>
          <w:sz w:val="24"/>
          <w:szCs w:val="24"/>
          <w:lang w:eastAsia="sk-SK"/>
        </w:rPr>
        <w:t>3 237 583,28</w:t>
      </w:r>
      <w:r w:rsidR="00CD1E53">
        <w:rPr>
          <w:rFonts w:cs="Calibri"/>
          <w:b/>
          <w:bCs/>
          <w:sz w:val="24"/>
          <w:szCs w:val="24"/>
          <w:lang w:eastAsia="sk-SK"/>
        </w:rPr>
        <w:t xml:space="preserve"> </w:t>
      </w:r>
      <w:r w:rsidR="00A45BD4" w:rsidRPr="00CE24EC">
        <w:rPr>
          <w:rFonts w:cs="Calibri"/>
          <w:b/>
          <w:bCs/>
          <w:sz w:val="24"/>
          <w:szCs w:val="24"/>
          <w:lang w:eastAsia="sk-SK"/>
        </w:rPr>
        <w:t>EUR</w:t>
      </w:r>
      <w:r w:rsidR="00A45BD4" w:rsidRPr="00CE24EC">
        <w:rPr>
          <w:rFonts w:cs="Calibri"/>
          <w:b/>
          <w:sz w:val="24"/>
          <w:szCs w:val="24"/>
          <w:lang w:eastAsia="sk-SK"/>
        </w:rPr>
        <w:t>,</w:t>
      </w:r>
      <w:r w:rsidR="00A45BD4" w:rsidRPr="00CE24EC">
        <w:rPr>
          <w:rFonts w:cs="Calibri"/>
          <w:sz w:val="24"/>
          <w:szCs w:val="24"/>
          <w:lang w:eastAsia="sk-SK"/>
        </w:rPr>
        <w:t xml:space="preserve"> čo predstavuje </w:t>
      </w:r>
      <w:r w:rsidR="00063C5B">
        <w:rPr>
          <w:rFonts w:cs="Calibri"/>
          <w:sz w:val="24"/>
          <w:szCs w:val="24"/>
          <w:lang w:eastAsia="sk-SK"/>
        </w:rPr>
        <w:t xml:space="preserve">čerpanie na </w:t>
      </w:r>
      <w:r w:rsidR="00CD1E53" w:rsidRPr="00CD1E53">
        <w:rPr>
          <w:rFonts w:cs="Calibri"/>
          <w:b/>
          <w:sz w:val="24"/>
          <w:szCs w:val="24"/>
          <w:lang w:eastAsia="sk-SK"/>
        </w:rPr>
        <w:t>81,19</w:t>
      </w:r>
      <w:r w:rsidR="00A45BD4" w:rsidRPr="00CD1E53">
        <w:rPr>
          <w:rFonts w:cs="Calibri"/>
          <w:b/>
          <w:bCs/>
          <w:sz w:val="24"/>
          <w:szCs w:val="24"/>
          <w:lang w:eastAsia="sk-SK"/>
        </w:rPr>
        <w:t>%</w:t>
      </w:r>
      <w:r w:rsidR="00063C5B" w:rsidRPr="00CD1E53">
        <w:rPr>
          <w:rFonts w:cs="Calibri"/>
          <w:b/>
          <w:bCs/>
          <w:sz w:val="24"/>
          <w:szCs w:val="24"/>
          <w:lang w:eastAsia="sk-SK"/>
        </w:rPr>
        <w:t>.</w:t>
      </w:r>
      <w:r w:rsidR="00A45BD4" w:rsidRPr="00CE24EC">
        <w:rPr>
          <w:rFonts w:cs="Calibri"/>
          <w:sz w:val="24"/>
          <w:szCs w:val="24"/>
          <w:lang w:eastAsia="sk-SK"/>
        </w:rPr>
        <w:t xml:space="preserve"> </w:t>
      </w:r>
    </w:p>
    <w:p w:rsidR="008B3F80" w:rsidRDefault="008B3F80" w:rsidP="00D8055F">
      <w:pPr>
        <w:tabs>
          <w:tab w:val="num" w:pos="1152"/>
        </w:tabs>
        <w:spacing w:after="0" w:line="240" w:lineRule="auto"/>
        <w:jc w:val="both"/>
        <w:rPr>
          <w:rFonts w:cs="Calibri"/>
          <w:sz w:val="24"/>
          <w:szCs w:val="24"/>
          <w:lang w:eastAsia="sk-SK"/>
        </w:rPr>
      </w:pPr>
    </w:p>
    <w:p w:rsidR="008105B3" w:rsidRPr="00275892" w:rsidRDefault="00D8055F" w:rsidP="00695ACA">
      <w:pPr>
        <w:tabs>
          <w:tab w:val="num" w:pos="1152"/>
        </w:tabs>
        <w:spacing w:after="0" w:line="240" w:lineRule="auto"/>
        <w:ind w:firstLine="709"/>
        <w:jc w:val="both"/>
        <w:rPr>
          <w:rFonts w:cs="Calibri"/>
          <w:sz w:val="24"/>
          <w:szCs w:val="24"/>
          <w:lang w:eastAsia="sk-SK"/>
        </w:rPr>
      </w:pPr>
      <w:r>
        <w:rPr>
          <w:rFonts w:cs="Calibri"/>
          <w:sz w:val="24"/>
          <w:szCs w:val="24"/>
          <w:lang w:eastAsia="sk-SK"/>
        </w:rPr>
        <w:t>S</w:t>
      </w:r>
      <w:r w:rsidRPr="00275892">
        <w:rPr>
          <w:rFonts w:cs="Calibri"/>
          <w:sz w:val="24"/>
          <w:szCs w:val="24"/>
          <w:lang w:eastAsia="sk-SK"/>
        </w:rPr>
        <w:t>plát</w:t>
      </w:r>
      <w:r>
        <w:rPr>
          <w:rFonts w:cs="Calibri"/>
          <w:sz w:val="24"/>
          <w:szCs w:val="24"/>
          <w:lang w:eastAsia="sk-SK"/>
        </w:rPr>
        <w:t>ky</w:t>
      </w:r>
      <w:r w:rsidRPr="00275892">
        <w:rPr>
          <w:rFonts w:cs="Calibri"/>
          <w:sz w:val="24"/>
          <w:szCs w:val="24"/>
          <w:lang w:eastAsia="sk-SK"/>
        </w:rPr>
        <w:t xml:space="preserve"> istín z</w:t>
      </w:r>
      <w:r>
        <w:rPr>
          <w:rFonts w:cs="Calibri"/>
          <w:sz w:val="24"/>
          <w:szCs w:val="24"/>
          <w:lang w:eastAsia="sk-SK"/>
        </w:rPr>
        <w:t> </w:t>
      </w:r>
      <w:r w:rsidRPr="00275892">
        <w:rPr>
          <w:rFonts w:cs="Calibri"/>
          <w:sz w:val="24"/>
          <w:szCs w:val="24"/>
          <w:lang w:eastAsia="sk-SK"/>
        </w:rPr>
        <w:t xml:space="preserve">prijatých úverov </w:t>
      </w:r>
      <w:r w:rsidR="00063C5B">
        <w:rPr>
          <w:rFonts w:cs="Calibri"/>
          <w:sz w:val="24"/>
          <w:szCs w:val="24"/>
          <w:lang w:eastAsia="sk-SK"/>
        </w:rPr>
        <w:t>predstavovali nasledovné čiastky</w:t>
      </w:r>
      <w:r w:rsidR="008105B3" w:rsidRPr="00275892">
        <w:rPr>
          <w:rFonts w:cs="Calibri"/>
          <w:sz w:val="24"/>
          <w:szCs w:val="24"/>
          <w:lang w:eastAsia="sk-SK"/>
        </w:rPr>
        <w:t>:</w:t>
      </w:r>
    </w:p>
    <w:p w:rsidR="008105B3" w:rsidRPr="00275892" w:rsidRDefault="00A45BD4" w:rsidP="00032FCA">
      <w:pPr>
        <w:numPr>
          <w:ilvl w:val="0"/>
          <w:numId w:val="2"/>
        </w:numPr>
        <w:spacing w:after="0" w:line="240" w:lineRule="auto"/>
        <w:ind w:firstLine="131"/>
        <w:jc w:val="both"/>
        <w:rPr>
          <w:rFonts w:cs="Calibri"/>
          <w:sz w:val="24"/>
          <w:szCs w:val="24"/>
          <w:lang w:eastAsia="sk-SK"/>
        </w:rPr>
      </w:pPr>
      <w:r w:rsidRPr="00275892">
        <w:rPr>
          <w:rFonts w:cs="Calibri"/>
          <w:sz w:val="24"/>
          <w:szCs w:val="24"/>
          <w:lang w:eastAsia="sk-SK"/>
        </w:rPr>
        <w:t xml:space="preserve"> </w:t>
      </w:r>
      <w:r w:rsidR="00063C5B">
        <w:rPr>
          <w:rFonts w:cs="Calibri"/>
          <w:sz w:val="24"/>
          <w:szCs w:val="24"/>
          <w:lang w:eastAsia="sk-SK"/>
        </w:rPr>
        <w:t xml:space="preserve">istina z úveru z </w:t>
      </w:r>
      <w:r w:rsidRPr="00275892">
        <w:rPr>
          <w:rFonts w:cs="Calibri"/>
          <w:sz w:val="24"/>
          <w:szCs w:val="24"/>
          <w:lang w:eastAsia="sk-SK"/>
        </w:rPr>
        <w:t>OTP bank</w:t>
      </w:r>
      <w:r w:rsidR="00586FB8" w:rsidRPr="00275892">
        <w:rPr>
          <w:rFonts w:cs="Calibri"/>
          <w:sz w:val="24"/>
          <w:szCs w:val="24"/>
          <w:lang w:eastAsia="sk-SK"/>
        </w:rPr>
        <w:t>y</w:t>
      </w:r>
      <w:r w:rsidRPr="00275892">
        <w:rPr>
          <w:rFonts w:cs="Calibri"/>
          <w:sz w:val="24"/>
          <w:szCs w:val="24"/>
          <w:lang w:eastAsia="sk-SK"/>
        </w:rPr>
        <w:t xml:space="preserve"> v sume </w:t>
      </w:r>
      <w:r w:rsidR="00063C5B">
        <w:rPr>
          <w:rFonts w:cs="Calibri"/>
          <w:sz w:val="24"/>
          <w:szCs w:val="24"/>
          <w:lang w:eastAsia="sk-SK"/>
        </w:rPr>
        <w:t xml:space="preserve">                       </w:t>
      </w:r>
      <w:r w:rsidR="0056527A">
        <w:rPr>
          <w:rFonts w:cs="Calibri"/>
          <w:sz w:val="24"/>
          <w:szCs w:val="24"/>
          <w:lang w:eastAsia="sk-SK"/>
        </w:rPr>
        <w:t xml:space="preserve">  </w:t>
      </w:r>
      <w:r w:rsidR="00063C5B">
        <w:rPr>
          <w:rFonts w:cs="Calibri"/>
          <w:sz w:val="24"/>
          <w:szCs w:val="24"/>
          <w:lang w:eastAsia="sk-SK"/>
        </w:rPr>
        <w:t xml:space="preserve">   </w:t>
      </w:r>
      <w:r w:rsidR="00BC131D">
        <w:rPr>
          <w:rFonts w:cs="Calibri"/>
          <w:sz w:val="24"/>
          <w:szCs w:val="24"/>
          <w:lang w:eastAsia="sk-SK"/>
        </w:rPr>
        <w:tab/>
      </w:r>
      <w:r w:rsidR="00BC131D">
        <w:rPr>
          <w:rFonts w:cs="Calibri"/>
          <w:sz w:val="24"/>
          <w:szCs w:val="24"/>
          <w:lang w:eastAsia="sk-SK"/>
        </w:rPr>
        <w:tab/>
      </w:r>
      <w:r w:rsidR="00BC131D">
        <w:rPr>
          <w:rFonts w:cs="Calibri"/>
          <w:sz w:val="24"/>
          <w:szCs w:val="24"/>
          <w:lang w:eastAsia="sk-SK"/>
        </w:rPr>
        <w:tab/>
      </w:r>
      <w:r w:rsidR="00063C5B">
        <w:rPr>
          <w:rFonts w:cs="Calibri"/>
          <w:sz w:val="24"/>
          <w:szCs w:val="24"/>
          <w:lang w:eastAsia="sk-SK"/>
        </w:rPr>
        <w:t xml:space="preserve"> </w:t>
      </w:r>
      <w:r w:rsidR="00D8055F">
        <w:rPr>
          <w:rFonts w:cs="Calibri"/>
          <w:sz w:val="24"/>
          <w:szCs w:val="24"/>
          <w:lang w:eastAsia="sk-SK"/>
        </w:rPr>
        <w:t>15</w:t>
      </w:r>
      <w:r w:rsidR="00194FD3">
        <w:rPr>
          <w:rFonts w:cs="Calibri"/>
          <w:sz w:val="24"/>
          <w:szCs w:val="24"/>
          <w:lang w:eastAsia="sk-SK"/>
        </w:rPr>
        <w:t>2 692,04</w:t>
      </w:r>
      <w:r w:rsidRPr="00275892">
        <w:rPr>
          <w:rFonts w:cs="Calibri"/>
          <w:sz w:val="24"/>
          <w:szCs w:val="24"/>
          <w:lang w:eastAsia="sk-SK"/>
        </w:rPr>
        <w:t xml:space="preserve"> EUR</w:t>
      </w:r>
      <w:r w:rsidR="001E5F3E" w:rsidRPr="00275892">
        <w:rPr>
          <w:rFonts w:cs="Calibri"/>
          <w:sz w:val="24"/>
          <w:szCs w:val="24"/>
          <w:lang w:eastAsia="sk-SK"/>
        </w:rPr>
        <w:t xml:space="preserve">, </w:t>
      </w:r>
    </w:p>
    <w:p w:rsidR="00264B47" w:rsidRPr="00275892" w:rsidRDefault="00063C5B" w:rsidP="00032FCA">
      <w:pPr>
        <w:numPr>
          <w:ilvl w:val="0"/>
          <w:numId w:val="2"/>
        </w:numPr>
        <w:spacing w:after="0" w:line="240" w:lineRule="auto"/>
        <w:ind w:firstLine="131"/>
        <w:jc w:val="both"/>
        <w:rPr>
          <w:rFonts w:cs="Calibri"/>
          <w:sz w:val="24"/>
          <w:szCs w:val="24"/>
          <w:lang w:eastAsia="sk-SK"/>
        </w:rPr>
      </w:pPr>
      <w:r>
        <w:rPr>
          <w:rFonts w:cs="Calibri"/>
          <w:sz w:val="24"/>
          <w:szCs w:val="24"/>
          <w:lang w:eastAsia="sk-SK"/>
        </w:rPr>
        <w:t xml:space="preserve"> istina z úveru </w:t>
      </w:r>
      <w:r w:rsidR="00264B47">
        <w:rPr>
          <w:rFonts w:cs="Calibri"/>
          <w:sz w:val="24"/>
          <w:szCs w:val="24"/>
          <w:lang w:eastAsia="sk-SK"/>
        </w:rPr>
        <w:t>z Komerční banky v</w:t>
      </w:r>
      <w:r>
        <w:rPr>
          <w:rFonts w:cs="Calibri"/>
          <w:sz w:val="24"/>
          <w:szCs w:val="24"/>
          <w:lang w:eastAsia="sk-SK"/>
        </w:rPr>
        <w:t xml:space="preserve"> sume</w:t>
      </w:r>
      <w:r w:rsidR="00264B47">
        <w:rPr>
          <w:rFonts w:cs="Calibri"/>
          <w:sz w:val="24"/>
          <w:szCs w:val="24"/>
          <w:lang w:eastAsia="sk-SK"/>
        </w:rPr>
        <w:t xml:space="preserve"> </w:t>
      </w:r>
      <w:r w:rsidR="00264B47">
        <w:rPr>
          <w:rFonts w:cs="Calibri"/>
          <w:sz w:val="24"/>
          <w:szCs w:val="24"/>
          <w:lang w:eastAsia="sk-SK"/>
        </w:rPr>
        <w:tab/>
      </w:r>
      <w:r w:rsidR="00264B47">
        <w:rPr>
          <w:rFonts w:cs="Calibri"/>
          <w:sz w:val="24"/>
          <w:szCs w:val="24"/>
          <w:lang w:eastAsia="sk-SK"/>
        </w:rPr>
        <w:tab/>
      </w:r>
      <w:r w:rsidR="0056527A">
        <w:rPr>
          <w:rFonts w:cs="Calibri"/>
          <w:sz w:val="24"/>
          <w:szCs w:val="24"/>
          <w:lang w:eastAsia="sk-SK"/>
        </w:rPr>
        <w:t xml:space="preserve">  </w:t>
      </w:r>
      <w:r w:rsidR="00D8055F">
        <w:rPr>
          <w:rFonts w:cs="Calibri"/>
          <w:sz w:val="24"/>
          <w:szCs w:val="24"/>
          <w:lang w:eastAsia="sk-SK"/>
        </w:rPr>
        <w:tab/>
        <w:t xml:space="preserve">          1 275 734,00</w:t>
      </w:r>
      <w:r w:rsidR="004A1C7E">
        <w:rPr>
          <w:rFonts w:cs="Calibri"/>
          <w:sz w:val="24"/>
          <w:szCs w:val="24"/>
          <w:lang w:eastAsia="sk-SK"/>
        </w:rPr>
        <w:t xml:space="preserve"> </w:t>
      </w:r>
      <w:r w:rsidR="00264B47">
        <w:rPr>
          <w:rFonts w:cs="Calibri"/>
          <w:sz w:val="24"/>
          <w:szCs w:val="24"/>
          <w:lang w:eastAsia="sk-SK"/>
        </w:rPr>
        <w:t>EUR,</w:t>
      </w:r>
    </w:p>
    <w:p w:rsidR="008105B3" w:rsidRPr="0056527A" w:rsidRDefault="008105B3" w:rsidP="00D8055F">
      <w:pPr>
        <w:numPr>
          <w:ilvl w:val="0"/>
          <w:numId w:val="2"/>
        </w:numPr>
        <w:spacing w:after="0" w:line="240" w:lineRule="auto"/>
        <w:ind w:firstLine="131"/>
        <w:jc w:val="both"/>
        <w:rPr>
          <w:rFonts w:cs="Calibri"/>
          <w:sz w:val="24"/>
          <w:szCs w:val="24"/>
          <w:lang w:eastAsia="sk-SK"/>
        </w:rPr>
      </w:pPr>
      <w:r w:rsidRPr="00275892">
        <w:rPr>
          <w:rFonts w:cs="Calibri"/>
          <w:sz w:val="24"/>
          <w:szCs w:val="24"/>
          <w:lang w:eastAsia="sk-SK"/>
        </w:rPr>
        <w:t xml:space="preserve"> </w:t>
      </w:r>
      <w:r w:rsidR="00586FB8" w:rsidRPr="0056527A">
        <w:rPr>
          <w:rFonts w:cs="Calibri"/>
          <w:sz w:val="24"/>
          <w:szCs w:val="24"/>
          <w:lang w:eastAsia="sk-SK"/>
        </w:rPr>
        <w:t xml:space="preserve">z tranže </w:t>
      </w:r>
      <w:r w:rsidRPr="0056527A">
        <w:rPr>
          <w:rFonts w:cs="Calibri"/>
          <w:sz w:val="24"/>
          <w:szCs w:val="24"/>
          <w:lang w:eastAsia="sk-SK"/>
        </w:rPr>
        <w:t xml:space="preserve">EIB vo výške </w:t>
      </w:r>
      <w:r w:rsidR="00264B47" w:rsidRPr="0056527A">
        <w:rPr>
          <w:rFonts w:cs="Calibri"/>
          <w:sz w:val="24"/>
          <w:szCs w:val="24"/>
          <w:lang w:eastAsia="sk-SK"/>
        </w:rPr>
        <w:tab/>
      </w:r>
      <w:r w:rsidR="00264B47" w:rsidRPr="0056527A">
        <w:rPr>
          <w:rFonts w:cs="Calibri"/>
          <w:sz w:val="24"/>
          <w:szCs w:val="24"/>
          <w:lang w:eastAsia="sk-SK"/>
        </w:rPr>
        <w:tab/>
      </w:r>
      <w:r w:rsidR="00682DEA" w:rsidRPr="0056527A">
        <w:rPr>
          <w:rFonts w:cs="Calibri"/>
          <w:sz w:val="24"/>
          <w:szCs w:val="24"/>
          <w:lang w:eastAsia="sk-SK"/>
        </w:rPr>
        <w:t xml:space="preserve">                           </w:t>
      </w:r>
      <w:r w:rsidR="0056527A">
        <w:rPr>
          <w:rFonts w:cs="Calibri"/>
          <w:sz w:val="24"/>
          <w:szCs w:val="24"/>
          <w:lang w:eastAsia="sk-SK"/>
        </w:rPr>
        <w:t xml:space="preserve">             </w:t>
      </w:r>
      <w:r w:rsidR="00BC131D">
        <w:rPr>
          <w:rFonts w:cs="Calibri"/>
          <w:sz w:val="24"/>
          <w:szCs w:val="24"/>
          <w:lang w:eastAsia="sk-SK"/>
        </w:rPr>
        <w:tab/>
      </w:r>
      <w:r w:rsidR="00BC131D">
        <w:rPr>
          <w:rFonts w:cs="Calibri"/>
          <w:sz w:val="24"/>
          <w:szCs w:val="24"/>
          <w:lang w:eastAsia="sk-SK"/>
        </w:rPr>
        <w:tab/>
      </w:r>
      <w:r w:rsidR="0056527A">
        <w:rPr>
          <w:rFonts w:cs="Calibri"/>
          <w:sz w:val="24"/>
          <w:szCs w:val="24"/>
          <w:lang w:eastAsia="sk-SK"/>
        </w:rPr>
        <w:t xml:space="preserve"> </w:t>
      </w:r>
      <w:r w:rsidR="00D8055F" w:rsidRPr="00D8055F">
        <w:rPr>
          <w:rFonts w:cs="Calibri"/>
          <w:sz w:val="24"/>
          <w:szCs w:val="24"/>
          <w:u w:val="single"/>
          <w:lang w:eastAsia="sk-SK"/>
        </w:rPr>
        <w:t xml:space="preserve">694 482,70 </w:t>
      </w:r>
      <w:r w:rsidRPr="006A3368">
        <w:rPr>
          <w:rFonts w:cs="Calibri"/>
          <w:sz w:val="24"/>
          <w:szCs w:val="24"/>
          <w:u w:val="single"/>
          <w:lang w:eastAsia="sk-SK"/>
        </w:rPr>
        <w:t>EUR</w:t>
      </w:r>
      <w:r w:rsidR="00A60DC4" w:rsidRPr="0056527A">
        <w:rPr>
          <w:rFonts w:cs="Calibri"/>
          <w:sz w:val="24"/>
          <w:szCs w:val="24"/>
          <w:lang w:eastAsia="sk-SK"/>
        </w:rPr>
        <w:t>,</w:t>
      </w:r>
      <w:r w:rsidR="00264B47" w:rsidRPr="0056527A">
        <w:rPr>
          <w:rFonts w:cs="Calibri"/>
          <w:sz w:val="24"/>
          <w:szCs w:val="24"/>
          <w:lang w:eastAsia="sk-SK"/>
        </w:rPr>
        <w:t xml:space="preserve"> </w:t>
      </w:r>
    </w:p>
    <w:p w:rsidR="009838F7" w:rsidRPr="009838F7" w:rsidRDefault="009838F7" w:rsidP="009838F7">
      <w:pPr>
        <w:spacing w:after="0" w:line="240" w:lineRule="auto"/>
        <w:ind w:left="851"/>
        <w:jc w:val="both"/>
        <w:rPr>
          <w:rFonts w:cs="Calibri"/>
          <w:b/>
          <w:sz w:val="24"/>
          <w:szCs w:val="24"/>
          <w:lang w:eastAsia="sk-SK"/>
        </w:rPr>
      </w:pPr>
      <w:r w:rsidRPr="009838F7">
        <w:rPr>
          <w:rFonts w:cs="Calibri"/>
          <w:b/>
          <w:sz w:val="24"/>
          <w:szCs w:val="24"/>
          <w:lang w:eastAsia="sk-SK"/>
        </w:rPr>
        <w:t>SPOLU</w:t>
      </w:r>
      <w:r w:rsidRPr="009838F7">
        <w:rPr>
          <w:rFonts w:cs="Calibri"/>
          <w:b/>
          <w:sz w:val="24"/>
          <w:szCs w:val="24"/>
          <w:lang w:eastAsia="sk-SK"/>
        </w:rPr>
        <w:tab/>
      </w:r>
      <w:r w:rsidR="00BC131D">
        <w:rPr>
          <w:rFonts w:cs="Calibri"/>
          <w:b/>
          <w:sz w:val="24"/>
          <w:szCs w:val="24"/>
          <w:lang w:eastAsia="sk-SK"/>
        </w:rPr>
        <w:tab/>
      </w:r>
      <w:r w:rsidR="00BC131D">
        <w:rPr>
          <w:rFonts w:cs="Calibri"/>
          <w:b/>
          <w:sz w:val="24"/>
          <w:szCs w:val="24"/>
          <w:lang w:eastAsia="sk-SK"/>
        </w:rPr>
        <w:tab/>
      </w:r>
      <w:r w:rsidRPr="009838F7">
        <w:rPr>
          <w:rFonts w:cs="Calibri"/>
          <w:b/>
          <w:sz w:val="24"/>
          <w:szCs w:val="24"/>
          <w:lang w:eastAsia="sk-SK"/>
        </w:rPr>
        <w:tab/>
      </w:r>
      <w:r w:rsidRPr="009838F7">
        <w:rPr>
          <w:rFonts w:cs="Calibri"/>
          <w:b/>
          <w:sz w:val="24"/>
          <w:szCs w:val="24"/>
          <w:lang w:eastAsia="sk-SK"/>
        </w:rPr>
        <w:tab/>
      </w:r>
      <w:r w:rsidRPr="009838F7">
        <w:rPr>
          <w:rFonts w:cs="Calibri"/>
          <w:b/>
          <w:sz w:val="24"/>
          <w:szCs w:val="24"/>
          <w:lang w:eastAsia="sk-SK"/>
        </w:rPr>
        <w:tab/>
      </w:r>
      <w:r w:rsidRPr="009838F7">
        <w:rPr>
          <w:rFonts w:cs="Calibri"/>
          <w:b/>
          <w:sz w:val="24"/>
          <w:szCs w:val="24"/>
          <w:lang w:eastAsia="sk-SK"/>
        </w:rPr>
        <w:tab/>
      </w:r>
      <w:r w:rsidR="00194FD3">
        <w:rPr>
          <w:rFonts w:cs="Calibri"/>
          <w:b/>
          <w:sz w:val="24"/>
          <w:szCs w:val="24"/>
          <w:lang w:eastAsia="sk-SK"/>
        </w:rPr>
        <w:t xml:space="preserve">                      2 122 908,74</w:t>
      </w:r>
      <w:r w:rsidR="004A1C7E">
        <w:rPr>
          <w:rFonts w:cs="Calibri"/>
          <w:b/>
          <w:sz w:val="24"/>
          <w:szCs w:val="24"/>
          <w:lang w:eastAsia="sk-SK"/>
        </w:rPr>
        <w:t xml:space="preserve"> </w:t>
      </w:r>
      <w:r w:rsidRPr="009838F7">
        <w:rPr>
          <w:rFonts w:cs="Calibri"/>
          <w:b/>
          <w:sz w:val="24"/>
          <w:szCs w:val="24"/>
          <w:lang w:eastAsia="sk-SK"/>
        </w:rPr>
        <w:t>EUR</w:t>
      </w:r>
    </w:p>
    <w:p w:rsidR="00695ACA" w:rsidRDefault="00695ACA" w:rsidP="00695ACA">
      <w:pPr>
        <w:spacing w:after="0" w:line="240" w:lineRule="auto"/>
        <w:jc w:val="both"/>
        <w:rPr>
          <w:rFonts w:cs="Calibri"/>
          <w:sz w:val="24"/>
          <w:szCs w:val="24"/>
          <w:lang w:eastAsia="sk-SK"/>
        </w:rPr>
      </w:pPr>
    </w:p>
    <w:p w:rsidR="004F0F47" w:rsidRDefault="004F0F47" w:rsidP="00695ACA">
      <w:pPr>
        <w:spacing w:after="0" w:line="240" w:lineRule="auto"/>
        <w:ind w:firstLine="708"/>
        <w:jc w:val="both"/>
        <w:rPr>
          <w:rFonts w:cs="Calibri"/>
          <w:sz w:val="24"/>
          <w:szCs w:val="24"/>
          <w:lang w:eastAsia="sk-SK"/>
        </w:rPr>
      </w:pPr>
    </w:p>
    <w:tbl>
      <w:tblPr>
        <w:tblW w:w="10428" w:type="dxa"/>
        <w:tblInd w:w="53" w:type="dxa"/>
        <w:tblLayout w:type="fixed"/>
        <w:tblCellMar>
          <w:left w:w="70" w:type="dxa"/>
          <w:right w:w="70" w:type="dxa"/>
        </w:tblCellMar>
        <w:tblLook w:val="04A0" w:firstRow="1" w:lastRow="0" w:firstColumn="1" w:lastColumn="0" w:noHBand="0" w:noVBand="1"/>
      </w:tblPr>
      <w:tblGrid>
        <w:gridCol w:w="2144"/>
        <w:gridCol w:w="1417"/>
        <w:gridCol w:w="1418"/>
        <w:gridCol w:w="1417"/>
        <w:gridCol w:w="1418"/>
        <w:gridCol w:w="1134"/>
        <w:gridCol w:w="1480"/>
      </w:tblGrid>
      <w:tr w:rsidR="00063C5B" w:rsidRPr="004F0F47" w:rsidTr="00D64049">
        <w:trPr>
          <w:trHeight w:val="791"/>
        </w:trPr>
        <w:tc>
          <w:tcPr>
            <w:tcW w:w="2144" w:type="dxa"/>
            <w:vMerge w:val="restart"/>
            <w:tcBorders>
              <w:top w:val="single" w:sz="12" w:space="0" w:color="FFFFFF"/>
              <w:left w:val="single" w:sz="12" w:space="0" w:color="FFFFFF"/>
              <w:bottom w:val="nil"/>
              <w:right w:val="single" w:sz="12" w:space="0" w:color="FFFFFF"/>
            </w:tcBorders>
            <w:shd w:val="clear" w:color="000000" w:fill="8DB3E2"/>
            <w:noWrap/>
            <w:vAlign w:val="center"/>
            <w:hideMark/>
          </w:tcPr>
          <w:p w:rsidR="004F0F47" w:rsidRPr="004F0F47" w:rsidRDefault="004F0F47" w:rsidP="004F0F47">
            <w:pPr>
              <w:spacing w:after="0" w:line="240" w:lineRule="auto"/>
              <w:jc w:val="center"/>
              <w:rPr>
                <w:rFonts w:cs="Arial"/>
                <w:b/>
                <w:bCs/>
                <w:sz w:val="20"/>
                <w:szCs w:val="20"/>
                <w:lang w:eastAsia="sk-SK"/>
              </w:rPr>
            </w:pPr>
            <w:r w:rsidRPr="004F0F47">
              <w:rPr>
                <w:rFonts w:cs="Calibri"/>
                <w:b/>
                <w:bCs/>
                <w:sz w:val="20"/>
                <w:szCs w:val="20"/>
                <w:lang w:eastAsia="sk-SK"/>
              </w:rPr>
              <w:t>Výdavkové finančné operácie</w:t>
            </w:r>
          </w:p>
        </w:tc>
        <w:tc>
          <w:tcPr>
            <w:tcW w:w="1417" w:type="dxa"/>
            <w:vMerge w:val="restart"/>
            <w:tcBorders>
              <w:top w:val="single" w:sz="12" w:space="0" w:color="FFFFFF"/>
              <w:left w:val="single" w:sz="12" w:space="0" w:color="FFFFFF"/>
              <w:bottom w:val="nil"/>
              <w:right w:val="single" w:sz="12" w:space="0" w:color="FFFFFF"/>
            </w:tcBorders>
            <w:shd w:val="clear" w:color="000000" w:fill="8DB3E2"/>
            <w:vAlign w:val="center"/>
            <w:hideMark/>
          </w:tcPr>
          <w:p w:rsidR="004F0F47" w:rsidRPr="004F0F47" w:rsidRDefault="004F0F47" w:rsidP="00D64049">
            <w:pPr>
              <w:spacing w:after="0" w:line="240" w:lineRule="auto"/>
              <w:jc w:val="center"/>
              <w:rPr>
                <w:rFonts w:cs="Arial"/>
                <w:b/>
                <w:bCs/>
                <w:sz w:val="20"/>
                <w:szCs w:val="20"/>
                <w:lang w:eastAsia="sk-SK"/>
              </w:rPr>
            </w:pPr>
            <w:r w:rsidRPr="004F0F47">
              <w:rPr>
                <w:rFonts w:cs="Calibri"/>
                <w:b/>
                <w:bCs/>
                <w:sz w:val="20"/>
                <w:szCs w:val="20"/>
                <w:lang w:eastAsia="sk-SK"/>
              </w:rPr>
              <w:t xml:space="preserve">Skutočnosť  za rok </w:t>
            </w:r>
            <w:r w:rsidR="00C3578E">
              <w:rPr>
                <w:rFonts w:cs="Calibri"/>
                <w:b/>
                <w:bCs/>
                <w:sz w:val="20"/>
                <w:szCs w:val="20"/>
                <w:lang w:eastAsia="sk-SK"/>
              </w:rPr>
              <w:t>2014</w:t>
            </w:r>
          </w:p>
        </w:tc>
        <w:tc>
          <w:tcPr>
            <w:tcW w:w="1418" w:type="dxa"/>
            <w:vMerge w:val="restart"/>
            <w:tcBorders>
              <w:top w:val="single" w:sz="12" w:space="0" w:color="FFFFFF"/>
              <w:left w:val="single" w:sz="12" w:space="0" w:color="FFFFFF"/>
              <w:bottom w:val="nil"/>
              <w:right w:val="single" w:sz="12" w:space="0" w:color="FFFFFF"/>
            </w:tcBorders>
            <w:shd w:val="clear" w:color="000000" w:fill="8DB3E2"/>
            <w:vAlign w:val="center"/>
            <w:hideMark/>
          </w:tcPr>
          <w:p w:rsidR="00063C5B" w:rsidRDefault="004F0F47" w:rsidP="004F0F47">
            <w:pPr>
              <w:spacing w:after="0" w:line="240" w:lineRule="auto"/>
              <w:jc w:val="center"/>
              <w:rPr>
                <w:rFonts w:cs="Calibri"/>
                <w:b/>
                <w:bCs/>
                <w:sz w:val="18"/>
                <w:szCs w:val="18"/>
                <w:lang w:eastAsia="sk-SK"/>
              </w:rPr>
            </w:pPr>
            <w:r w:rsidRPr="004F0F47">
              <w:rPr>
                <w:rFonts w:cs="Calibri"/>
                <w:b/>
                <w:bCs/>
                <w:sz w:val="18"/>
                <w:szCs w:val="18"/>
                <w:lang w:eastAsia="sk-SK"/>
              </w:rPr>
              <w:t xml:space="preserve">Schválený rozpočet </w:t>
            </w:r>
            <w:r w:rsidR="00A152BC">
              <w:rPr>
                <w:rFonts w:cs="Calibri"/>
                <w:b/>
                <w:bCs/>
                <w:sz w:val="18"/>
                <w:szCs w:val="18"/>
                <w:lang w:eastAsia="sk-SK"/>
              </w:rPr>
              <w:t>2015</w:t>
            </w:r>
          </w:p>
          <w:p w:rsidR="004F0F47" w:rsidRPr="004F0F47" w:rsidRDefault="004F0F47" w:rsidP="004F0F47">
            <w:pPr>
              <w:spacing w:after="0" w:line="240" w:lineRule="auto"/>
              <w:jc w:val="center"/>
              <w:rPr>
                <w:rFonts w:cs="Arial"/>
                <w:b/>
                <w:bCs/>
                <w:sz w:val="18"/>
                <w:szCs w:val="18"/>
                <w:lang w:eastAsia="sk-SK"/>
              </w:rPr>
            </w:pPr>
            <w:r w:rsidRPr="004F0F47">
              <w:rPr>
                <w:rFonts w:cs="Calibri"/>
                <w:b/>
                <w:bCs/>
                <w:sz w:val="18"/>
                <w:szCs w:val="18"/>
                <w:lang w:eastAsia="sk-SK"/>
              </w:rPr>
              <w:t xml:space="preserve"> v EUR</w:t>
            </w:r>
          </w:p>
        </w:tc>
        <w:tc>
          <w:tcPr>
            <w:tcW w:w="1417" w:type="dxa"/>
            <w:vMerge w:val="restart"/>
            <w:tcBorders>
              <w:top w:val="single" w:sz="12" w:space="0" w:color="FFFFFF"/>
              <w:left w:val="single" w:sz="12" w:space="0" w:color="FFFFFF"/>
              <w:bottom w:val="nil"/>
              <w:right w:val="single" w:sz="12" w:space="0" w:color="FFFFFF"/>
            </w:tcBorders>
            <w:shd w:val="clear" w:color="000000" w:fill="8DB3E2"/>
            <w:vAlign w:val="center"/>
            <w:hideMark/>
          </w:tcPr>
          <w:p w:rsidR="00D64049" w:rsidRDefault="004F0F47" w:rsidP="00D64049">
            <w:pPr>
              <w:spacing w:after="0" w:line="240" w:lineRule="auto"/>
              <w:jc w:val="center"/>
              <w:rPr>
                <w:rFonts w:cs="Calibri"/>
                <w:b/>
                <w:bCs/>
                <w:sz w:val="20"/>
                <w:szCs w:val="20"/>
                <w:lang w:eastAsia="sk-SK"/>
              </w:rPr>
            </w:pPr>
            <w:r w:rsidRPr="004F0F47">
              <w:rPr>
                <w:rFonts w:cs="Calibri"/>
                <w:b/>
                <w:bCs/>
                <w:sz w:val="20"/>
                <w:szCs w:val="20"/>
                <w:lang w:eastAsia="sk-SK"/>
              </w:rPr>
              <w:t>Zmenený rozpočet k 31.12.</w:t>
            </w:r>
            <w:r w:rsidR="00A152BC">
              <w:rPr>
                <w:rFonts w:cs="Calibri"/>
                <w:b/>
                <w:bCs/>
                <w:sz w:val="20"/>
                <w:szCs w:val="20"/>
                <w:lang w:eastAsia="sk-SK"/>
              </w:rPr>
              <w:t>2015</w:t>
            </w:r>
          </w:p>
          <w:p w:rsidR="004F0F47" w:rsidRPr="004F0F47" w:rsidRDefault="004F0F47" w:rsidP="00D64049">
            <w:pPr>
              <w:spacing w:after="0" w:line="240" w:lineRule="auto"/>
              <w:jc w:val="center"/>
              <w:rPr>
                <w:rFonts w:cs="Arial"/>
                <w:b/>
                <w:bCs/>
                <w:sz w:val="20"/>
                <w:szCs w:val="20"/>
                <w:lang w:eastAsia="sk-SK"/>
              </w:rPr>
            </w:pPr>
            <w:r w:rsidRPr="004F0F47">
              <w:rPr>
                <w:rFonts w:cs="Calibri"/>
                <w:b/>
                <w:bCs/>
                <w:sz w:val="20"/>
                <w:szCs w:val="20"/>
                <w:lang w:eastAsia="sk-SK"/>
              </w:rPr>
              <w:t xml:space="preserve"> v EUR</w:t>
            </w:r>
          </w:p>
        </w:tc>
        <w:tc>
          <w:tcPr>
            <w:tcW w:w="1418" w:type="dxa"/>
            <w:vMerge w:val="restart"/>
            <w:tcBorders>
              <w:top w:val="single" w:sz="12" w:space="0" w:color="FFFFFF"/>
              <w:left w:val="single" w:sz="12" w:space="0" w:color="FFFFFF"/>
              <w:bottom w:val="nil"/>
              <w:right w:val="single" w:sz="12" w:space="0" w:color="FFFFFF"/>
            </w:tcBorders>
            <w:shd w:val="clear" w:color="000000" w:fill="8DB3E2"/>
            <w:vAlign w:val="center"/>
            <w:hideMark/>
          </w:tcPr>
          <w:p w:rsidR="00D64049" w:rsidRDefault="004F0F47" w:rsidP="00D64049">
            <w:pPr>
              <w:spacing w:after="0" w:line="240" w:lineRule="auto"/>
              <w:jc w:val="center"/>
              <w:rPr>
                <w:rFonts w:cs="Calibri"/>
                <w:b/>
                <w:bCs/>
                <w:sz w:val="20"/>
                <w:szCs w:val="20"/>
                <w:lang w:eastAsia="sk-SK"/>
              </w:rPr>
            </w:pPr>
            <w:r w:rsidRPr="004F0F47">
              <w:rPr>
                <w:rFonts w:cs="Calibri"/>
                <w:b/>
                <w:bCs/>
                <w:sz w:val="20"/>
                <w:szCs w:val="20"/>
                <w:lang w:eastAsia="sk-SK"/>
              </w:rPr>
              <w:t>Čerpanie k 31.12.</w:t>
            </w:r>
            <w:r w:rsidR="00A152BC">
              <w:rPr>
                <w:rFonts w:cs="Calibri"/>
                <w:b/>
                <w:bCs/>
                <w:sz w:val="20"/>
                <w:szCs w:val="20"/>
                <w:lang w:eastAsia="sk-SK"/>
              </w:rPr>
              <w:t>2015</w:t>
            </w:r>
          </w:p>
          <w:p w:rsidR="004F0F47" w:rsidRPr="004F0F47" w:rsidRDefault="004F0F47" w:rsidP="00D64049">
            <w:pPr>
              <w:spacing w:after="0" w:line="240" w:lineRule="auto"/>
              <w:jc w:val="center"/>
              <w:rPr>
                <w:rFonts w:cs="Arial"/>
                <w:b/>
                <w:bCs/>
                <w:sz w:val="20"/>
                <w:szCs w:val="20"/>
                <w:lang w:eastAsia="sk-SK"/>
              </w:rPr>
            </w:pPr>
            <w:r w:rsidRPr="004F0F47">
              <w:rPr>
                <w:rFonts w:cs="Calibri"/>
                <w:b/>
                <w:bCs/>
                <w:sz w:val="20"/>
                <w:szCs w:val="20"/>
                <w:lang w:eastAsia="sk-SK"/>
              </w:rPr>
              <w:t xml:space="preserve"> v EUR</w:t>
            </w:r>
          </w:p>
        </w:tc>
        <w:tc>
          <w:tcPr>
            <w:tcW w:w="1134" w:type="dxa"/>
            <w:vMerge w:val="restart"/>
            <w:tcBorders>
              <w:top w:val="single" w:sz="12" w:space="0" w:color="FFFFFF"/>
              <w:left w:val="single" w:sz="12" w:space="0" w:color="FFFFFF"/>
              <w:bottom w:val="nil"/>
              <w:right w:val="single" w:sz="12" w:space="0" w:color="FFFFFF"/>
            </w:tcBorders>
            <w:shd w:val="clear" w:color="000000" w:fill="8DB3E2"/>
            <w:vAlign w:val="center"/>
            <w:hideMark/>
          </w:tcPr>
          <w:p w:rsidR="004F0F47" w:rsidRPr="004F0F47" w:rsidRDefault="004F0F47" w:rsidP="004F0F47">
            <w:pPr>
              <w:spacing w:after="0" w:line="240" w:lineRule="auto"/>
              <w:jc w:val="center"/>
              <w:rPr>
                <w:rFonts w:cs="Arial"/>
                <w:b/>
                <w:bCs/>
                <w:sz w:val="20"/>
                <w:szCs w:val="20"/>
                <w:lang w:eastAsia="sk-SK"/>
              </w:rPr>
            </w:pPr>
            <w:r w:rsidRPr="004F0F47">
              <w:rPr>
                <w:rFonts w:cs="Calibri"/>
                <w:b/>
                <w:bCs/>
                <w:sz w:val="20"/>
                <w:szCs w:val="20"/>
                <w:lang w:eastAsia="sk-SK"/>
              </w:rPr>
              <w:t>% čerpanie</w:t>
            </w:r>
            <w:r w:rsidRPr="004F0F47">
              <w:rPr>
                <w:rFonts w:cs="Calibri"/>
                <w:b/>
                <w:bCs/>
                <w:sz w:val="18"/>
                <w:szCs w:val="18"/>
                <w:lang w:eastAsia="sk-SK"/>
              </w:rPr>
              <w:t xml:space="preserve"> k zmenenému rozpočtu</w:t>
            </w:r>
          </w:p>
        </w:tc>
        <w:tc>
          <w:tcPr>
            <w:tcW w:w="1480" w:type="dxa"/>
            <w:vMerge w:val="restart"/>
            <w:tcBorders>
              <w:top w:val="single" w:sz="12" w:space="0" w:color="FFFFFF"/>
              <w:left w:val="single" w:sz="12" w:space="0" w:color="FFFFFF"/>
              <w:bottom w:val="nil"/>
              <w:right w:val="single" w:sz="12" w:space="0" w:color="FFFFFF"/>
            </w:tcBorders>
            <w:shd w:val="clear" w:color="000000" w:fill="8DB3E2"/>
            <w:vAlign w:val="center"/>
            <w:hideMark/>
          </w:tcPr>
          <w:p w:rsidR="004F0F47" w:rsidRPr="004F0F47" w:rsidRDefault="004F0F47" w:rsidP="004F0F47">
            <w:pPr>
              <w:spacing w:after="0" w:line="240" w:lineRule="auto"/>
              <w:jc w:val="center"/>
              <w:rPr>
                <w:rFonts w:cs="Arial"/>
                <w:b/>
                <w:bCs/>
                <w:sz w:val="18"/>
                <w:szCs w:val="18"/>
                <w:lang w:eastAsia="sk-SK"/>
              </w:rPr>
            </w:pPr>
            <w:r w:rsidRPr="004F0F47">
              <w:rPr>
                <w:rFonts w:cs="Calibri"/>
                <w:b/>
                <w:bCs/>
                <w:sz w:val="18"/>
                <w:szCs w:val="18"/>
                <w:lang w:eastAsia="sk-SK"/>
              </w:rPr>
              <w:t>Zmeny rozpočtu</w:t>
            </w:r>
          </w:p>
        </w:tc>
      </w:tr>
      <w:tr w:rsidR="00063C5B" w:rsidRPr="004F0F47" w:rsidTr="00D64049">
        <w:trPr>
          <w:trHeight w:val="270"/>
        </w:trPr>
        <w:tc>
          <w:tcPr>
            <w:tcW w:w="2144" w:type="dxa"/>
            <w:vMerge/>
            <w:tcBorders>
              <w:top w:val="single" w:sz="12" w:space="0" w:color="FFFFFF"/>
              <w:left w:val="single" w:sz="12" w:space="0" w:color="FFFFFF"/>
              <w:bottom w:val="nil"/>
              <w:right w:val="single" w:sz="12" w:space="0" w:color="FFFFFF"/>
            </w:tcBorders>
            <w:vAlign w:val="center"/>
            <w:hideMark/>
          </w:tcPr>
          <w:p w:rsidR="004F0F47" w:rsidRPr="004F0F47" w:rsidRDefault="004F0F47" w:rsidP="004F0F47">
            <w:pPr>
              <w:spacing w:after="0" w:line="240" w:lineRule="auto"/>
              <w:rPr>
                <w:rFonts w:cs="Arial"/>
                <w:b/>
                <w:bCs/>
                <w:sz w:val="20"/>
                <w:szCs w:val="20"/>
                <w:lang w:eastAsia="sk-SK"/>
              </w:rPr>
            </w:pPr>
          </w:p>
        </w:tc>
        <w:tc>
          <w:tcPr>
            <w:tcW w:w="1417" w:type="dxa"/>
            <w:vMerge/>
            <w:tcBorders>
              <w:top w:val="single" w:sz="12" w:space="0" w:color="FFFFFF"/>
              <w:left w:val="single" w:sz="12" w:space="0" w:color="FFFFFF"/>
              <w:bottom w:val="nil"/>
              <w:right w:val="single" w:sz="12" w:space="0" w:color="FFFFFF"/>
            </w:tcBorders>
            <w:vAlign w:val="center"/>
            <w:hideMark/>
          </w:tcPr>
          <w:p w:rsidR="004F0F47" w:rsidRPr="004F0F47" w:rsidRDefault="004F0F47" w:rsidP="004F0F47">
            <w:pPr>
              <w:spacing w:after="0" w:line="240" w:lineRule="auto"/>
              <w:rPr>
                <w:rFonts w:cs="Arial"/>
                <w:b/>
                <w:bCs/>
                <w:sz w:val="20"/>
                <w:szCs w:val="20"/>
                <w:lang w:eastAsia="sk-SK"/>
              </w:rPr>
            </w:pPr>
          </w:p>
        </w:tc>
        <w:tc>
          <w:tcPr>
            <w:tcW w:w="1418" w:type="dxa"/>
            <w:vMerge/>
            <w:tcBorders>
              <w:top w:val="single" w:sz="12" w:space="0" w:color="FFFFFF"/>
              <w:left w:val="single" w:sz="12" w:space="0" w:color="FFFFFF"/>
              <w:bottom w:val="nil"/>
              <w:right w:val="single" w:sz="12" w:space="0" w:color="FFFFFF"/>
            </w:tcBorders>
            <w:vAlign w:val="center"/>
            <w:hideMark/>
          </w:tcPr>
          <w:p w:rsidR="004F0F47" w:rsidRPr="004F0F47" w:rsidRDefault="004F0F47" w:rsidP="004F0F47">
            <w:pPr>
              <w:spacing w:after="0" w:line="240" w:lineRule="auto"/>
              <w:rPr>
                <w:rFonts w:cs="Arial"/>
                <w:b/>
                <w:bCs/>
                <w:sz w:val="18"/>
                <w:szCs w:val="18"/>
                <w:lang w:eastAsia="sk-SK"/>
              </w:rPr>
            </w:pPr>
          </w:p>
        </w:tc>
        <w:tc>
          <w:tcPr>
            <w:tcW w:w="1417" w:type="dxa"/>
            <w:vMerge/>
            <w:tcBorders>
              <w:top w:val="single" w:sz="12" w:space="0" w:color="FFFFFF"/>
              <w:left w:val="single" w:sz="12" w:space="0" w:color="FFFFFF"/>
              <w:bottom w:val="nil"/>
              <w:right w:val="single" w:sz="12" w:space="0" w:color="FFFFFF"/>
            </w:tcBorders>
            <w:vAlign w:val="center"/>
            <w:hideMark/>
          </w:tcPr>
          <w:p w:rsidR="004F0F47" w:rsidRPr="004F0F47" w:rsidRDefault="004F0F47" w:rsidP="004F0F47">
            <w:pPr>
              <w:spacing w:after="0" w:line="240" w:lineRule="auto"/>
              <w:rPr>
                <w:rFonts w:cs="Arial"/>
                <w:b/>
                <w:bCs/>
                <w:sz w:val="20"/>
                <w:szCs w:val="20"/>
                <w:lang w:eastAsia="sk-SK"/>
              </w:rPr>
            </w:pPr>
          </w:p>
        </w:tc>
        <w:tc>
          <w:tcPr>
            <w:tcW w:w="1418" w:type="dxa"/>
            <w:vMerge/>
            <w:tcBorders>
              <w:top w:val="single" w:sz="12" w:space="0" w:color="FFFFFF"/>
              <w:left w:val="single" w:sz="12" w:space="0" w:color="FFFFFF"/>
              <w:bottom w:val="nil"/>
              <w:right w:val="single" w:sz="12" w:space="0" w:color="FFFFFF"/>
            </w:tcBorders>
            <w:vAlign w:val="center"/>
            <w:hideMark/>
          </w:tcPr>
          <w:p w:rsidR="004F0F47" w:rsidRPr="004F0F47" w:rsidRDefault="004F0F47" w:rsidP="004F0F47">
            <w:pPr>
              <w:spacing w:after="0" w:line="240" w:lineRule="auto"/>
              <w:rPr>
                <w:rFonts w:cs="Arial"/>
                <w:b/>
                <w:bCs/>
                <w:sz w:val="20"/>
                <w:szCs w:val="20"/>
                <w:lang w:eastAsia="sk-SK"/>
              </w:rPr>
            </w:pPr>
          </w:p>
        </w:tc>
        <w:tc>
          <w:tcPr>
            <w:tcW w:w="1134" w:type="dxa"/>
            <w:vMerge/>
            <w:tcBorders>
              <w:top w:val="single" w:sz="12" w:space="0" w:color="FFFFFF"/>
              <w:left w:val="single" w:sz="12" w:space="0" w:color="FFFFFF"/>
              <w:bottom w:val="nil"/>
              <w:right w:val="single" w:sz="12" w:space="0" w:color="FFFFFF"/>
            </w:tcBorders>
            <w:vAlign w:val="center"/>
            <w:hideMark/>
          </w:tcPr>
          <w:p w:rsidR="004F0F47" w:rsidRPr="004F0F47" w:rsidRDefault="004F0F47" w:rsidP="004F0F47">
            <w:pPr>
              <w:spacing w:after="0" w:line="240" w:lineRule="auto"/>
              <w:rPr>
                <w:rFonts w:cs="Arial"/>
                <w:b/>
                <w:bCs/>
                <w:sz w:val="20"/>
                <w:szCs w:val="20"/>
                <w:lang w:eastAsia="sk-SK"/>
              </w:rPr>
            </w:pPr>
          </w:p>
        </w:tc>
        <w:tc>
          <w:tcPr>
            <w:tcW w:w="1480" w:type="dxa"/>
            <w:vMerge/>
            <w:tcBorders>
              <w:top w:val="single" w:sz="12" w:space="0" w:color="FFFFFF"/>
              <w:left w:val="single" w:sz="12" w:space="0" w:color="FFFFFF"/>
              <w:bottom w:val="nil"/>
              <w:right w:val="single" w:sz="12" w:space="0" w:color="FFFFFF"/>
            </w:tcBorders>
            <w:vAlign w:val="center"/>
            <w:hideMark/>
          </w:tcPr>
          <w:p w:rsidR="004F0F47" w:rsidRPr="004F0F47" w:rsidRDefault="004F0F47" w:rsidP="004F0F47">
            <w:pPr>
              <w:spacing w:after="0" w:line="240" w:lineRule="auto"/>
              <w:rPr>
                <w:rFonts w:cs="Arial"/>
                <w:b/>
                <w:bCs/>
                <w:sz w:val="18"/>
                <w:szCs w:val="18"/>
                <w:lang w:eastAsia="sk-SK"/>
              </w:rPr>
            </w:pPr>
          </w:p>
        </w:tc>
      </w:tr>
      <w:tr w:rsidR="007614B4" w:rsidRPr="004F0F47" w:rsidTr="00D8055F">
        <w:trPr>
          <w:trHeight w:val="285"/>
        </w:trPr>
        <w:tc>
          <w:tcPr>
            <w:tcW w:w="2144" w:type="dxa"/>
            <w:tcBorders>
              <w:top w:val="nil"/>
              <w:left w:val="single" w:sz="12" w:space="0" w:color="FFFFFF"/>
              <w:bottom w:val="single" w:sz="12" w:space="0" w:color="FFFFFF"/>
              <w:right w:val="single" w:sz="12" w:space="0" w:color="FFFFFF"/>
            </w:tcBorders>
            <w:shd w:val="clear" w:color="000000" w:fill="F2F2F2"/>
            <w:noWrap/>
            <w:vAlign w:val="center"/>
            <w:hideMark/>
          </w:tcPr>
          <w:p w:rsidR="007614B4" w:rsidRPr="00C97CFC" w:rsidRDefault="007614B4" w:rsidP="00D64049">
            <w:pPr>
              <w:spacing w:after="0" w:line="240" w:lineRule="auto"/>
              <w:jc w:val="center"/>
              <w:rPr>
                <w:rFonts w:cs="Arial"/>
                <w:sz w:val="20"/>
                <w:szCs w:val="20"/>
                <w:lang w:eastAsia="sk-SK"/>
              </w:rPr>
            </w:pPr>
            <w:r w:rsidRPr="00C97CFC">
              <w:rPr>
                <w:rFonts w:cs="Calibri"/>
                <w:sz w:val="20"/>
                <w:szCs w:val="20"/>
                <w:lang w:eastAsia="sk-SK"/>
              </w:rPr>
              <w:t>810 - Úvery, pôžičky</w:t>
            </w:r>
          </w:p>
        </w:tc>
        <w:tc>
          <w:tcPr>
            <w:tcW w:w="1417" w:type="dxa"/>
            <w:tcBorders>
              <w:top w:val="nil"/>
              <w:left w:val="nil"/>
              <w:bottom w:val="single" w:sz="12" w:space="0" w:color="FFFFFF"/>
              <w:right w:val="single" w:sz="12" w:space="0" w:color="FFFFFF"/>
            </w:tcBorders>
            <w:shd w:val="clear" w:color="000000" w:fill="F2F2F2"/>
            <w:noWrap/>
            <w:vAlign w:val="center"/>
            <w:hideMark/>
          </w:tcPr>
          <w:p w:rsidR="007614B4" w:rsidRDefault="007614B4">
            <w:pPr>
              <w:jc w:val="right"/>
              <w:rPr>
                <w:rFonts w:cs="Calibri"/>
                <w:color w:val="000000"/>
                <w:sz w:val="20"/>
                <w:szCs w:val="20"/>
              </w:rPr>
            </w:pPr>
            <w:r>
              <w:rPr>
                <w:rFonts w:cs="Arial"/>
                <w:color w:val="000000"/>
                <w:sz w:val="20"/>
                <w:szCs w:val="20"/>
              </w:rPr>
              <w:t>6 500,00</w:t>
            </w:r>
          </w:p>
        </w:tc>
        <w:tc>
          <w:tcPr>
            <w:tcW w:w="1418" w:type="dxa"/>
            <w:tcBorders>
              <w:top w:val="nil"/>
              <w:left w:val="nil"/>
              <w:bottom w:val="single" w:sz="12" w:space="0" w:color="FFFFFF"/>
              <w:right w:val="single" w:sz="12" w:space="0" w:color="FFFFFF"/>
            </w:tcBorders>
            <w:shd w:val="clear" w:color="000000" w:fill="F2F2F2"/>
            <w:noWrap/>
            <w:vAlign w:val="center"/>
            <w:hideMark/>
          </w:tcPr>
          <w:p w:rsidR="007614B4" w:rsidRDefault="007614B4">
            <w:pPr>
              <w:jc w:val="right"/>
              <w:rPr>
                <w:rFonts w:cs="Calibri"/>
                <w:color w:val="000000"/>
                <w:sz w:val="20"/>
                <w:szCs w:val="20"/>
              </w:rPr>
            </w:pPr>
            <w:r>
              <w:rPr>
                <w:rFonts w:cs="Arial"/>
                <w:color w:val="000000"/>
                <w:sz w:val="20"/>
                <w:szCs w:val="20"/>
              </w:rPr>
              <w:t>0,00</w:t>
            </w:r>
          </w:p>
        </w:tc>
        <w:tc>
          <w:tcPr>
            <w:tcW w:w="1417" w:type="dxa"/>
            <w:tcBorders>
              <w:top w:val="nil"/>
              <w:left w:val="nil"/>
              <w:bottom w:val="single" w:sz="12" w:space="0" w:color="FFFFFF"/>
              <w:right w:val="single" w:sz="12" w:space="0" w:color="FFFFFF"/>
            </w:tcBorders>
            <w:shd w:val="clear" w:color="000000" w:fill="F2F2F2"/>
            <w:noWrap/>
            <w:vAlign w:val="center"/>
            <w:hideMark/>
          </w:tcPr>
          <w:p w:rsidR="007614B4" w:rsidRDefault="007614B4">
            <w:pPr>
              <w:jc w:val="right"/>
              <w:rPr>
                <w:rFonts w:cs="Calibri"/>
                <w:color w:val="000000"/>
                <w:sz w:val="20"/>
                <w:szCs w:val="20"/>
              </w:rPr>
            </w:pPr>
            <w:r>
              <w:rPr>
                <w:rFonts w:cs="Arial"/>
                <w:color w:val="000000"/>
                <w:sz w:val="20"/>
                <w:szCs w:val="20"/>
              </w:rPr>
              <w:t>1 114 826,60</w:t>
            </w:r>
          </w:p>
        </w:tc>
        <w:tc>
          <w:tcPr>
            <w:tcW w:w="1418" w:type="dxa"/>
            <w:tcBorders>
              <w:top w:val="nil"/>
              <w:left w:val="nil"/>
              <w:bottom w:val="single" w:sz="12" w:space="0" w:color="FFFFFF"/>
              <w:right w:val="single" w:sz="12" w:space="0" w:color="FFFFFF"/>
            </w:tcBorders>
            <w:shd w:val="clear" w:color="000000" w:fill="F2F2F2"/>
            <w:noWrap/>
            <w:vAlign w:val="center"/>
            <w:hideMark/>
          </w:tcPr>
          <w:p w:rsidR="007614B4" w:rsidRDefault="007614B4">
            <w:pPr>
              <w:jc w:val="right"/>
              <w:rPr>
                <w:rFonts w:cs="Calibri"/>
                <w:color w:val="000000"/>
                <w:sz w:val="20"/>
                <w:szCs w:val="20"/>
              </w:rPr>
            </w:pPr>
            <w:r>
              <w:rPr>
                <w:rFonts w:cs="Arial"/>
                <w:color w:val="000000"/>
                <w:sz w:val="20"/>
                <w:szCs w:val="20"/>
              </w:rPr>
              <w:t>1 114 674,54</w:t>
            </w:r>
          </w:p>
        </w:tc>
        <w:tc>
          <w:tcPr>
            <w:tcW w:w="1134" w:type="dxa"/>
            <w:tcBorders>
              <w:top w:val="nil"/>
              <w:left w:val="nil"/>
              <w:bottom w:val="single" w:sz="12" w:space="0" w:color="FFFFFF"/>
              <w:right w:val="single" w:sz="12" w:space="0" w:color="FFFFFF"/>
            </w:tcBorders>
            <w:shd w:val="clear" w:color="000000" w:fill="F2F2F2"/>
            <w:vAlign w:val="center"/>
            <w:hideMark/>
          </w:tcPr>
          <w:p w:rsidR="007614B4" w:rsidRDefault="007614B4">
            <w:pPr>
              <w:jc w:val="right"/>
              <w:rPr>
                <w:rFonts w:cs="Calibri"/>
                <w:color w:val="000000"/>
                <w:sz w:val="20"/>
                <w:szCs w:val="20"/>
              </w:rPr>
            </w:pPr>
            <w:r>
              <w:rPr>
                <w:rFonts w:cs="Arial"/>
                <w:color w:val="000000"/>
                <w:sz w:val="20"/>
                <w:szCs w:val="20"/>
              </w:rPr>
              <w:t>99,99%</w:t>
            </w:r>
          </w:p>
        </w:tc>
        <w:tc>
          <w:tcPr>
            <w:tcW w:w="1480" w:type="dxa"/>
            <w:tcBorders>
              <w:top w:val="nil"/>
              <w:left w:val="nil"/>
              <w:bottom w:val="single" w:sz="12" w:space="0" w:color="FFFFFF"/>
              <w:right w:val="single" w:sz="12" w:space="0" w:color="FFFFFF"/>
            </w:tcBorders>
            <w:shd w:val="clear" w:color="000000" w:fill="F2F2F2"/>
            <w:noWrap/>
            <w:vAlign w:val="center"/>
            <w:hideMark/>
          </w:tcPr>
          <w:p w:rsidR="007614B4" w:rsidRDefault="007614B4">
            <w:pPr>
              <w:jc w:val="right"/>
              <w:rPr>
                <w:rFonts w:cs="Calibri"/>
                <w:color w:val="000000"/>
                <w:sz w:val="20"/>
                <w:szCs w:val="20"/>
              </w:rPr>
            </w:pPr>
            <w:r>
              <w:rPr>
                <w:rFonts w:cs="Arial"/>
                <w:bCs/>
                <w:color w:val="000000"/>
                <w:sz w:val="20"/>
                <w:szCs w:val="20"/>
              </w:rPr>
              <w:t>1 114 826,60</w:t>
            </w:r>
          </w:p>
        </w:tc>
      </w:tr>
      <w:tr w:rsidR="007614B4" w:rsidRPr="004F0F47" w:rsidTr="00D8055F">
        <w:trPr>
          <w:trHeight w:val="300"/>
        </w:trPr>
        <w:tc>
          <w:tcPr>
            <w:tcW w:w="2144" w:type="dxa"/>
            <w:tcBorders>
              <w:top w:val="nil"/>
              <w:left w:val="single" w:sz="12" w:space="0" w:color="FFFFFF"/>
              <w:bottom w:val="single" w:sz="12" w:space="0" w:color="FFFFFF"/>
              <w:right w:val="single" w:sz="12" w:space="0" w:color="FFFFFF"/>
            </w:tcBorders>
            <w:shd w:val="clear" w:color="000000" w:fill="F2F2F2"/>
            <w:noWrap/>
            <w:vAlign w:val="center"/>
            <w:hideMark/>
          </w:tcPr>
          <w:p w:rsidR="007614B4" w:rsidRPr="00C97CFC" w:rsidRDefault="007614B4" w:rsidP="00D64049">
            <w:pPr>
              <w:spacing w:after="0" w:line="240" w:lineRule="auto"/>
              <w:jc w:val="center"/>
              <w:rPr>
                <w:rFonts w:cs="Arial"/>
                <w:sz w:val="20"/>
                <w:szCs w:val="20"/>
                <w:lang w:eastAsia="sk-SK"/>
              </w:rPr>
            </w:pPr>
            <w:r w:rsidRPr="00C97CFC">
              <w:rPr>
                <w:rFonts w:cs="Calibri"/>
                <w:sz w:val="20"/>
                <w:szCs w:val="20"/>
                <w:lang w:eastAsia="sk-SK"/>
              </w:rPr>
              <w:t>820 - Splácanie istiny</w:t>
            </w:r>
          </w:p>
        </w:tc>
        <w:tc>
          <w:tcPr>
            <w:tcW w:w="1417" w:type="dxa"/>
            <w:tcBorders>
              <w:top w:val="nil"/>
              <w:left w:val="nil"/>
              <w:bottom w:val="single" w:sz="12" w:space="0" w:color="FFFFFF"/>
              <w:right w:val="single" w:sz="12" w:space="0" w:color="FFFFFF"/>
            </w:tcBorders>
            <w:shd w:val="clear" w:color="000000" w:fill="F2F2F2"/>
            <w:noWrap/>
            <w:vAlign w:val="center"/>
            <w:hideMark/>
          </w:tcPr>
          <w:p w:rsidR="007614B4" w:rsidRDefault="007614B4">
            <w:pPr>
              <w:jc w:val="right"/>
              <w:rPr>
                <w:rFonts w:cs="Calibri"/>
                <w:color w:val="000000"/>
                <w:sz w:val="20"/>
                <w:szCs w:val="20"/>
              </w:rPr>
            </w:pPr>
            <w:r>
              <w:rPr>
                <w:rFonts w:cs="Arial"/>
                <w:color w:val="000000"/>
                <w:sz w:val="20"/>
                <w:szCs w:val="20"/>
              </w:rPr>
              <w:t>1 695 944,02</w:t>
            </w:r>
          </w:p>
        </w:tc>
        <w:tc>
          <w:tcPr>
            <w:tcW w:w="1418" w:type="dxa"/>
            <w:tcBorders>
              <w:top w:val="nil"/>
              <w:left w:val="nil"/>
              <w:bottom w:val="single" w:sz="12" w:space="0" w:color="FFFFFF"/>
              <w:right w:val="single" w:sz="12" w:space="0" w:color="FFFFFF"/>
            </w:tcBorders>
            <w:shd w:val="clear" w:color="000000" w:fill="F2F2F2"/>
            <w:noWrap/>
            <w:vAlign w:val="center"/>
            <w:hideMark/>
          </w:tcPr>
          <w:p w:rsidR="007614B4" w:rsidRDefault="007614B4">
            <w:pPr>
              <w:jc w:val="right"/>
              <w:rPr>
                <w:rFonts w:cs="Calibri"/>
                <w:color w:val="000000"/>
                <w:sz w:val="20"/>
                <w:szCs w:val="20"/>
              </w:rPr>
            </w:pPr>
            <w:r>
              <w:rPr>
                <w:rFonts w:cs="Arial"/>
                <w:color w:val="000000"/>
                <w:sz w:val="20"/>
                <w:szCs w:val="20"/>
              </w:rPr>
              <w:t>2 122 908,74</w:t>
            </w:r>
          </w:p>
        </w:tc>
        <w:tc>
          <w:tcPr>
            <w:tcW w:w="1417" w:type="dxa"/>
            <w:tcBorders>
              <w:top w:val="nil"/>
              <w:left w:val="nil"/>
              <w:bottom w:val="single" w:sz="12" w:space="0" w:color="FFFFFF"/>
              <w:right w:val="single" w:sz="12" w:space="0" w:color="FFFFFF"/>
            </w:tcBorders>
            <w:shd w:val="clear" w:color="000000" w:fill="F2F2F2"/>
            <w:noWrap/>
            <w:vAlign w:val="center"/>
            <w:hideMark/>
          </w:tcPr>
          <w:p w:rsidR="007614B4" w:rsidRDefault="007614B4">
            <w:pPr>
              <w:jc w:val="right"/>
              <w:rPr>
                <w:rFonts w:cs="Calibri"/>
                <w:color w:val="000000"/>
                <w:sz w:val="20"/>
                <w:szCs w:val="20"/>
              </w:rPr>
            </w:pPr>
            <w:r>
              <w:rPr>
                <w:rFonts w:cs="Arial"/>
                <w:color w:val="000000"/>
                <w:sz w:val="20"/>
                <w:szCs w:val="20"/>
              </w:rPr>
              <w:t>2 872 908,74</w:t>
            </w:r>
          </w:p>
        </w:tc>
        <w:tc>
          <w:tcPr>
            <w:tcW w:w="1418" w:type="dxa"/>
            <w:tcBorders>
              <w:top w:val="nil"/>
              <w:left w:val="nil"/>
              <w:bottom w:val="single" w:sz="12" w:space="0" w:color="FFFFFF"/>
              <w:right w:val="single" w:sz="12" w:space="0" w:color="FFFFFF"/>
            </w:tcBorders>
            <w:shd w:val="clear" w:color="000000" w:fill="F2F2F2"/>
            <w:noWrap/>
            <w:vAlign w:val="center"/>
            <w:hideMark/>
          </w:tcPr>
          <w:p w:rsidR="007614B4" w:rsidRDefault="007614B4">
            <w:pPr>
              <w:jc w:val="right"/>
              <w:rPr>
                <w:rFonts w:cs="Calibri"/>
                <w:color w:val="000000"/>
                <w:sz w:val="20"/>
                <w:szCs w:val="20"/>
              </w:rPr>
            </w:pPr>
            <w:r>
              <w:rPr>
                <w:rFonts w:cs="Arial"/>
                <w:color w:val="000000"/>
                <w:sz w:val="20"/>
                <w:szCs w:val="20"/>
              </w:rPr>
              <w:t>2 122 908,74</w:t>
            </w:r>
          </w:p>
        </w:tc>
        <w:tc>
          <w:tcPr>
            <w:tcW w:w="1134" w:type="dxa"/>
            <w:tcBorders>
              <w:top w:val="nil"/>
              <w:left w:val="nil"/>
              <w:bottom w:val="single" w:sz="12" w:space="0" w:color="FFFFFF"/>
              <w:right w:val="single" w:sz="12" w:space="0" w:color="FFFFFF"/>
            </w:tcBorders>
            <w:shd w:val="clear" w:color="000000" w:fill="F2F2F2"/>
            <w:vAlign w:val="center"/>
            <w:hideMark/>
          </w:tcPr>
          <w:p w:rsidR="007614B4" w:rsidRDefault="007614B4">
            <w:pPr>
              <w:jc w:val="right"/>
              <w:rPr>
                <w:rFonts w:cs="Calibri"/>
                <w:color w:val="000000"/>
                <w:sz w:val="20"/>
                <w:szCs w:val="20"/>
              </w:rPr>
            </w:pPr>
            <w:r>
              <w:rPr>
                <w:rFonts w:cs="Arial"/>
                <w:color w:val="000000"/>
                <w:sz w:val="20"/>
                <w:szCs w:val="20"/>
              </w:rPr>
              <w:t>73,89%</w:t>
            </w:r>
          </w:p>
        </w:tc>
        <w:tc>
          <w:tcPr>
            <w:tcW w:w="1480" w:type="dxa"/>
            <w:tcBorders>
              <w:top w:val="nil"/>
              <w:left w:val="nil"/>
              <w:bottom w:val="single" w:sz="12" w:space="0" w:color="FFFFFF"/>
              <w:right w:val="single" w:sz="12" w:space="0" w:color="FFFFFF"/>
            </w:tcBorders>
            <w:shd w:val="clear" w:color="000000" w:fill="F2F2F2"/>
            <w:noWrap/>
            <w:vAlign w:val="bottom"/>
            <w:hideMark/>
          </w:tcPr>
          <w:p w:rsidR="007614B4" w:rsidRDefault="007614B4">
            <w:pPr>
              <w:jc w:val="right"/>
              <w:rPr>
                <w:rFonts w:cs="Calibri"/>
                <w:color w:val="000000"/>
                <w:sz w:val="20"/>
                <w:szCs w:val="20"/>
              </w:rPr>
            </w:pPr>
            <w:r>
              <w:rPr>
                <w:rFonts w:cs="Calibri"/>
                <w:color w:val="000000"/>
                <w:sz w:val="20"/>
                <w:szCs w:val="20"/>
              </w:rPr>
              <w:t>750 000,00</w:t>
            </w:r>
          </w:p>
        </w:tc>
      </w:tr>
      <w:tr w:rsidR="007614B4" w:rsidRPr="00C97CFC" w:rsidTr="00D8055F">
        <w:trPr>
          <w:trHeight w:val="300"/>
        </w:trPr>
        <w:tc>
          <w:tcPr>
            <w:tcW w:w="2144" w:type="dxa"/>
            <w:tcBorders>
              <w:top w:val="nil"/>
              <w:left w:val="single" w:sz="12" w:space="0" w:color="FFFFFF"/>
              <w:bottom w:val="single" w:sz="12" w:space="0" w:color="FFFFFF"/>
              <w:right w:val="single" w:sz="12" w:space="0" w:color="FFFFFF"/>
            </w:tcBorders>
            <w:shd w:val="clear" w:color="000000" w:fill="8DB3E2"/>
            <w:noWrap/>
            <w:vAlign w:val="center"/>
            <w:hideMark/>
          </w:tcPr>
          <w:p w:rsidR="007614B4" w:rsidRPr="00C97CFC" w:rsidRDefault="007614B4" w:rsidP="00D64049">
            <w:pPr>
              <w:spacing w:after="0" w:line="240" w:lineRule="auto"/>
              <w:jc w:val="center"/>
              <w:rPr>
                <w:rFonts w:cs="Arial"/>
                <w:b/>
                <w:bCs/>
                <w:lang w:eastAsia="sk-SK"/>
              </w:rPr>
            </w:pPr>
            <w:r w:rsidRPr="00C97CFC">
              <w:rPr>
                <w:rFonts w:cs="Calibri"/>
                <w:b/>
                <w:bCs/>
                <w:lang w:eastAsia="sk-SK"/>
              </w:rPr>
              <w:t>Celkový súčet</w:t>
            </w:r>
          </w:p>
        </w:tc>
        <w:tc>
          <w:tcPr>
            <w:tcW w:w="1417" w:type="dxa"/>
            <w:tcBorders>
              <w:top w:val="nil"/>
              <w:left w:val="nil"/>
              <w:bottom w:val="single" w:sz="12" w:space="0" w:color="FFFFFF"/>
              <w:right w:val="single" w:sz="12" w:space="0" w:color="FFFFFF"/>
            </w:tcBorders>
            <w:shd w:val="clear" w:color="000000" w:fill="8DB3E2"/>
            <w:noWrap/>
            <w:vAlign w:val="center"/>
            <w:hideMark/>
          </w:tcPr>
          <w:p w:rsidR="007614B4" w:rsidRDefault="007614B4">
            <w:pPr>
              <w:jc w:val="right"/>
              <w:rPr>
                <w:rFonts w:cs="Calibri"/>
                <w:b/>
                <w:bCs/>
                <w:color w:val="000000"/>
              </w:rPr>
            </w:pPr>
            <w:r>
              <w:rPr>
                <w:rFonts w:cs="Arial"/>
                <w:b/>
                <w:bCs/>
                <w:color w:val="000000"/>
              </w:rPr>
              <w:t>1 702 444,02</w:t>
            </w:r>
          </w:p>
        </w:tc>
        <w:tc>
          <w:tcPr>
            <w:tcW w:w="1418" w:type="dxa"/>
            <w:tcBorders>
              <w:top w:val="nil"/>
              <w:left w:val="nil"/>
              <w:bottom w:val="single" w:sz="12" w:space="0" w:color="FFFFFF"/>
              <w:right w:val="single" w:sz="12" w:space="0" w:color="FFFFFF"/>
            </w:tcBorders>
            <w:shd w:val="clear" w:color="000000" w:fill="8DB3E2"/>
            <w:noWrap/>
            <w:vAlign w:val="center"/>
            <w:hideMark/>
          </w:tcPr>
          <w:p w:rsidR="007614B4" w:rsidRDefault="007614B4">
            <w:pPr>
              <w:jc w:val="right"/>
              <w:rPr>
                <w:rFonts w:cs="Calibri"/>
                <w:b/>
                <w:bCs/>
                <w:color w:val="000000"/>
              </w:rPr>
            </w:pPr>
            <w:r>
              <w:rPr>
                <w:rFonts w:cs="Arial"/>
                <w:b/>
                <w:bCs/>
                <w:color w:val="000000"/>
              </w:rPr>
              <w:t>2 122 908,74</w:t>
            </w:r>
          </w:p>
        </w:tc>
        <w:tc>
          <w:tcPr>
            <w:tcW w:w="1417" w:type="dxa"/>
            <w:tcBorders>
              <w:top w:val="nil"/>
              <w:left w:val="nil"/>
              <w:bottom w:val="single" w:sz="12" w:space="0" w:color="FFFFFF"/>
              <w:right w:val="single" w:sz="12" w:space="0" w:color="FFFFFF"/>
            </w:tcBorders>
            <w:shd w:val="clear" w:color="000000" w:fill="8DB3E2"/>
            <w:noWrap/>
            <w:vAlign w:val="center"/>
            <w:hideMark/>
          </w:tcPr>
          <w:p w:rsidR="007614B4" w:rsidRDefault="007614B4">
            <w:pPr>
              <w:jc w:val="right"/>
              <w:rPr>
                <w:rFonts w:cs="Calibri"/>
                <w:b/>
                <w:bCs/>
                <w:color w:val="000000"/>
              </w:rPr>
            </w:pPr>
            <w:r>
              <w:rPr>
                <w:rFonts w:cs="Arial"/>
                <w:b/>
                <w:bCs/>
                <w:color w:val="000000"/>
              </w:rPr>
              <w:t>3 987 735,34</w:t>
            </w:r>
          </w:p>
        </w:tc>
        <w:tc>
          <w:tcPr>
            <w:tcW w:w="1418" w:type="dxa"/>
            <w:tcBorders>
              <w:top w:val="nil"/>
              <w:left w:val="nil"/>
              <w:bottom w:val="single" w:sz="12" w:space="0" w:color="FFFFFF"/>
              <w:right w:val="single" w:sz="12" w:space="0" w:color="FFFFFF"/>
            </w:tcBorders>
            <w:shd w:val="clear" w:color="000000" w:fill="8DB3E2"/>
            <w:noWrap/>
            <w:vAlign w:val="center"/>
            <w:hideMark/>
          </w:tcPr>
          <w:p w:rsidR="007614B4" w:rsidRDefault="007614B4">
            <w:pPr>
              <w:jc w:val="right"/>
              <w:rPr>
                <w:rFonts w:cs="Calibri"/>
                <w:b/>
                <w:bCs/>
                <w:color w:val="000000"/>
              </w:rPr>
            </w:pPr>
            <w:r>
              <w:rPr>
                <w:rFonts w:cs="Arial"/>
                <w:b/>
                <w:bCs/>
                <w:color w:val="000000"/>
              </w:rPr>
              <w:t>3 237 583,28</w:t>
            </w:r>
          </w:p>
        </w:tc>
        <w:tc>
          <w:tcPr>
            <w:tcW w:w="1134" w:type="dxa"/>
            <w:tcBorders>
              <w:top w:val="nil"/>
              <w:left w:val="nil"/>
              <w:bottom w:val="single" w:sz="12" w:space="0" w:color="FFFFFF"/>
              <w:right w:val="single" w:sz="12" w:space="0" w:color="FFFFFF"/>
            </w:tcBorders>
            <w:shd w:val="clear" w:color="000000" w:fill="95B3D7"/>
            <w:vAlign w:val="center"/>
            <w:hideMark/>
          </w:tcPr>
          <w:p w:rsidR="007614B4" w:rsidRDefault="007614B4">
            <w:pPr>
              <w:jc w:val="right"/>
              <w:rPr>
                <w:rFonts w:cs="Calibri"/>
                <w:b/>
                <w:bCs/>
                <w:color w:val="000000"/>
              </w:rPr>
            </w:pPr>
            <w:r>
              <w:rPr>
                <w:rFonts w:cs="Arial"/>
                <w:b/>
                <w:bCs/>
                <w:color w:val="000000"/>
              </w:rPr>
              <w:t>81,19%</w:t>
            </w:r>
          </w:p>
        </w:tc>
        <w:tc>
          <w:tcPr>
            <w:tcW w:w="1480" w:type="dxa"/>
            <w:tcBorders>
              <w:top w:val="nil"/>
              <w:left w:val="nil"/>
              <w:bottom w:val="single" w:sz="12" w:space="0" w:color="FFFFFF"/>
              <w:right w:val="single" w:sz="12" w:space="0" w:color="FFFFFF"/>
            </w:tcBorders>
            <w:shd w:val="clear" w:color="000000" w:fill="8DB3E2"/>
            <w:vAlign w:val="center"/>
            <w:hideMark/>
          </w:tcPr>
          <w:p w:rsidR="007614B4" w:rsidRDefault="007614B4">
            <w:pPr>
              <w:jc w:val="right"/>
              <w:rPr>
                <w:rFonts w:cs="Calibri"/>
                <w:b/>
                <w:bCs/>
                <w:color w:val="000000"/>
              </w:rPr>
            </w:pPr>
            <w:r>
              <w:rPr>
                <w:rFonts w:cs="Calibri"/>
                <w:b/>
                <w:bCs/>
                <w:color w:val="000000"/>
              </w:rPr>
              <w:t>1 864 826,60</w:t>
            </w:r>
          </w:p>
        </w:tc>
      </w:tr>
    </w:tbl>
    <w:p w:rsidR="004B6D46" w:rsidRDefault="004B6D46" w:rsidP="007C5CED">
      <w:pPr>
        <w:pStyle w:val="tl2"/>
      </w:pPr>
    </w:p>
    <w:p w:rsidR="004B6D46" w:rsidRDefault="004B6D46" w:rsidP="00BB0A4B">
      <w:pPr>
        <w:pStyle w:val="tl2"/>
        <w:ind w:left="0" w:firstLine="0"/>
      </w:pPr>
    </w:p>
    <w:p w:rsidR="004B6D46" w:rsidRDefault="004B6D46" w:rsidP="001E3B52">
      <w:pPr>
        <w:pStyle w:val="tl2"/>
        <w:ind w:left="0" w:firstLine="0"/>
      </w:pPr>
    </w:p>
    <w:p w:rsidR="004B6D46" w:rsidRDefault="004B6D46" w:rsidP="007C5CED">
      <w:pPr>
        <w:pStyle w:val="tl2"/>
      </w:pPr>
    </w:p>
    <w:p w:rsidR="002A5773" w:rsidRDefault="002A5773" w:rsidP="007C5CED">
      <w:pPr>
        <w:pStyle w:val="tl2"/>
      </w:pPr>
    </w:p>
    <w:p w:rsidR="001F3CF8" w:rsidRDefault="001F3CF8" w:rsidP="007C5CED">
      <w:pPr>
        <w:pStyle w:val="tl2"/>
      </w:pPr>
    </w:p>
    <w:p w:rsidR="00795C95" w:rsidRDefault="00795C95" w:rsidP="007C5CED">
      <w:pPr>
        <w:pStyle w:val="tl2"/>
      </w:pPr>
    </w:p>
    <w:p w:rsidR="00F31910" w:rsidRDefault="00F31910" w:rsidP="007C5CED">
      <w:pPr>
        <w:pStyle w:val="tl2"/>
      </w:pPr>
    </w:p>
    <w:p w:rsidR="004B6D46" w:rsidRDefault="004B6D46" w:rsidP="007C5CED">
      <w:pPr>
        <w:pStyle w:val="tl2"/>
      </w:pPr>
    </w:p>
    <w:p w:rsidR="007C5CED" w:rsidRDefault="007C5CED" w:rsidP="007C5CED">
      <w:pPr>
        <w:pStyle w:val="tl2"/>
      </w:pPr>
      <w:r w:rsidRPr="00633C90">
        <w:lastRenderedPageBreak/>
        <w:t>B.3. Vyčíslenie výsledku rozpočtového hospodárenia BSK za rok</w:t>
      </w:r>
      <w:r w:rsidRPr="009D5AC7">
        <w:t xml:space="preserve"> </w:t>
      </w:r>
    </w:p>
    <w:p w:rsidR="007C5CED" w:rsidRPr="009D5AC7" w:rsidRDefault="007C5CED" w:rsidP="007C5CED">
      <w:pPr>
        <w:pStyle w:val="tl2"/>
      </w:pPr>
      <w:r>
        <w:t xml:space="preserve">        </w:t>
      </w:r>
      <w:r w:rsidR="00A152BC">
        <w:t>2015</w:t>
      </w:r>
    </w:p>
    <w:p w:rsidR="007C5CED" w:rsidRDefault="007C5CED" w:rsidP="007C5CED">
      <w:pPr>
        <w:pStyle w:val="Podtitul"/>
        <w:rPr>
          <w:lang w:eastAsia="sk-SK"/>
        </w:rPr>
      </w:pPr>
    </w:p>
    <w:p w:rsidR="00527C5A" w:rsidRDefault="007C5CED" w:rsidP="002B6CC0">
      <w:pPr>
        <w:pStyle w:val="Zkladntext"/>
        <w:ind w:firstLine="708"/>
        <w:jc w:val="both"/>
        <w:rPr>
          <w:rFonts w:ascii="Calibri" w:hAnsi="Calibri" w:cs="Calibri"/>
          <w:lang w:eastAsia="sk-SK"/>
        </w:rPr>
      </w:pPr>
      <w:r w:rsidRPr="00CD1DCC">
        <w:rPr>
          <w:rFonts w:ascii="Calibri" w:hAnsi="Calibri" w:cs="Calibri"/>
          <w:lang w:eastAsia="sk-SK"/>
        </w:rPr>
        <w:t>Z finančn</w:t>
      </w:r>
      <w:r w:rsidR="00527C5A">
        <w:rPr>
          <w:rFonts w:ascii="Calibri" w:hAnsi="Calibri" w:cs="Calibri"/>
          <w:lang w:eastAsia="sk-SK"/>
        </w:rPr>
        <w:t>ého</w:t>
      </w:r>
      <w:r w:rsidRPr="00CD1DCC">
        <w:rPr>
          <w:rFonts w:ascii="Calibri" w:hAnsi="Calibri" w:cs="Calibri"/>
          <w:lang w:eastAsia="sk-SK"/>
        </w:rPr>
        <w:t> výkaz</w:t>
      </w:r>
      <w:r w:rsidR="00527C5A">
        <w:rPr>
          <w:rFonts w:ascii="Calibri" w:hAnsi="Calibri" w:cs="Calibri"/>
          <w:lang w:eastAsia="sk-SK"/>
        </w:rPr>
        <w:t>u</w:t>
      </w:r>
      <w:r w:rsidRPr="00CD1DCC">
        <w:rPr>
          <w:rFonts w:ascii="Calibri" w:hAnsi="Calibri" w:cs="Calibri"/>
          <w:lang w:eastAsia="sk-SK"/>
        </w:rPr>
        <w:t xml:space="preserve"> vyplývajú nasledovné výsledky v príjmovej a výdavkovej časti rozpočtu:</w:t>
      </w:r>
    </w:p>
    <w:tbl>
      <w:tblPr>
        <w:tblW w:w="9701" w:type="dxa"/>
        <w:tblInd w:w="55" w:type="dxa"/>
        <w:tblCellMar>
          <w:left w:w="70" w:type="dxa"/>
          <w:right w:w="70" w:type="dxa"/>
        </w:tblCellMar>
        <w:tblLook w:val="04A0" w:firstRow="1" w:lastRow="0" w:firstColumn="1" w:lastColumn="0" w:noHBand="0" w:noVBand="1"/>
      </w:tblPr>
      <w:tblGrid>
        <w:gridCol w:w="6156"/>
        <w:gridCol w:w="3545"/>
      </w:tblGrid>
      <w:tr w:rsidR="004500F9" w:rsidRPr="004500F9" w:rsidTr="004500F9">
        <w:trPr>
          <w:trHeight w:val="504"/>
        </w:trPr>
        <w:tc>
          <w:tcPr>
            <w:tcW w:w="6156" w:type="dxa"/>
            <w:tcBorders>
              <w:top w:val="nil"/>
              <w:left w:val="single" w:sz="12" w:space="0" w:color="FFFFFF"/>
              <w:bottom w:val="single" w:sz="12" w:space="0" w:color="FFFFFF"/>
              <w:right w:val="single" w:sz="12" w:space="0" w:color="FFFFFF"/>
            </w:tcBorders>
            <w:shd w:val="clear" w:color="000000" w:fill="8DB3E2"/>
            <w:vAlign w:val="center"/>
            <w:hideMark/>
          </w:tcPr>
          <w:p w:rsidR="004500F9" w:rsidRPr="004500F9" w:rsidRDefault="004500F9" w:rsidP="004500F9">
            <w:pPr>
              <w:spacing w:after="0" w:line="240" w:lineRule="auto"/>
              <w:rPr>
                <w:rFonts w:cs="Calibri"/>
                <w:b/>
                <w:bCs/>
                <w:color w:val="000000"/>
                <w:sz w:val="18"/>
                <w:szCs w:val="18"/>
                <w:lang w:eastAsia="sk-SK"/>
              </w:rPr>
            </w:pPr>
            <w:r w:rsidRPr="004500F9">
              <w:rPr>
                <w:rFonts w:cs="Calibri"/>
                <w:b/>
                <w:bCs/>
                <w:color w:val="000000"/>
                <w:sz w:val="18"/>
                <w:szCs w:val="18"/>
                <w:lang w:eastAsia="sk-SK"/>
              </w:rPr>
              <w:t>Ukazovateľ</w:t>
            </w:r>
          </w:p>
        </w:tc>
        <w:tc>
          <w:tcPr>
            <w:tcW w:w="3545" w:type="dxa"/>
            <w:tcBorders>
              <w:top w:val="nil"/>
              <w:left w:val="nil"/>
              <w:bottom w:val="single" w:sz="12" w:space="0" w:color="FFFFFF"/>
              <w:right w:val="single" w:sz="12" w:space="0" w:color="FFFFFF"/>
            </w:tcBorders>
            <w:shd w:val="clear" w:color="000000" w:fill="8DB3E2"/>
            <w:vAlign w:val="center"/>
            <w:hideMark/>
          </w:tcPr>
          <w:p w:rsidR="004500F9" w:rsidRPr="004500F9" w:rsidRDefault="004500F9" w:rsidP="00F20177">
            <w:pPr>
              <w:spacing w:after="0" w:line="240" w:lineRule="auto"/>
              <w:jc w:val="right"/>
              <w:rPr>
                <w:rFonts w:cs="Calibri"/>
                <w:b/>
                <w:bCs/>
                <w:color w:val="000000"/>
                <w:sz w:val="18"/>
                <w:szCs w:val="18"/>
                <w:lang w:eastAsia="sk-SK"/>
              </w:rPr>
            </w:pPr>
            <w:r w:rsidRPr="004500F9">
              <w:rPr>
                <w:rFonts w:cs="Calibri"/>
                <w:b/>
                <w:bCs/>
                <w:color w:val="000000"/>
                <w:sz w:val="18"/>
                <w:szCs w:val="18"/>
                <w:lang w:eastAsia="sk-SK"/>
              </w:rPr>
              <w:t>Plnenie/čerpanie k 31.12.</w:t>
            </w:r>
            <w:r w:rsidR="00A152BC">
              <w:rPr>
                <w:rFonts w:cs="Calibri"/>
                <w:b/>
                <w:bCs/>
                <w:color w:val="000000"/>
                <w:sz w:val="18"/>
                <w:szCs w:val="18"/>
                <w:lang w:eastAsia="sk-SK"/>
              </w:rPr>
              <w:t>2015</w:t>
            </w:r>
            <w:r w:rsidRPr="004500F9">
              <w:rPr>
                <w:rFonts w:cs="Calibri"/>
                <w:b/>
                <w:bCs/>
                <w:color w:val="000000"/>
                <w:sz w:val="18"/>
                <w:szCs w:val="18"/>
                <w:lang w:eastAsia="sk-SK"/>
              </w:rPr>
              <w:t xml:space="preserve"> v EUR</w:t>
            </w:r>
          </w:p>
        </w:tc>
      </w:tr>
      <w:tr w:rsidR="00815906" w:rsidRPr="004500F9" w:rsidTr="00A068E0">
        <w:trPr>
          <w:trHeight w:val="369"/>
        </w:trPr>
        <w:tc>
          <w:tcPr>
            <w:tcW w:w="6156" w:type="dxa"/>
            <w:tcBorders>
              <w:top w:val="nil"/>
              <w:left w:val="single" w:sz="12" w:space="0" w:color="FFFFFF"/>
              <w:bottom w:val="single" w:sz="12" w:space="0" w:color="FFFFFF"/>
              <w:right w:val="single" w:sz="12" w:space="0" w:color="FFFFFF"/>
            </w:tcBorders>
            <w:shd w:val="clear" w:color="000000" w:fill="F2F2F2"/>
            <w:vAlign w:val="center"/>
            <w:hideMark/>
          </w:tcPr>
          <w:p w:rsidR="00815906" w:rsidRPr="004500F9" w:rsidRDefault="00815906" w:rsidP="004500F9">
            <w:pPr>
              <w:spacing w:after="0" w:line="240" w:lineRule="auto"/>
              <w:rPr>
                <w:rFonts w:cs="Calibri"/>
                <w:color w:val="000000"/>
                <w:sz w:val="18"/>
                <w:szCs w:val="18"/>
                <w:lang w:eastAsia="sk-SK"/>
              </w:rPr>
            </w:pPr>
            <w:r w:rsidRPr="004500F9">
              <w:rPr>
                <w:rFonts w:cs="Calibri"/>
                <w:color w:val="000000"/>
                <w:sz w:val="18"/>
                <w:szCs w:val="18"/>
                <w:lang w:eastAsia="sk-SK"/>
              </w:rPr>
              <w:t>Príjmy a príjmové finančné operácie spolu</w:t>
            </w:r>
          </w:p>
        </w:tc>
        <w:tc>
          <w:tcPr>
            <w:tcW w:w="3545" w:type="dxa"/>
            <w:tcBorders>
              <w:top w:val="nil"/>
              <w:left w:val="nil"/>
              <w:bottom w:val="single" w:sz="12" w:space="0" w:color="FFFFFF"/>
              <w:right w:val="single" w:sz="12" w:space="0" w:color="FFFFFF"/>
            </w:tcBorders>
            <w:shd w:val="clear" w:color="000000" w:fill="F2F2F2"/>
            <w:vAlign w:val="bottom"/>
            <w:hideMark/>
          </w:tcPr>
          <w:p w:rsidR="00815906" w:rsidRPr="00F736D2" w:rsidRDefault="00186361" w:rsidP="00A068E0">
            <w:pPr>
              <w:spacing w:after="0" w:line="240" w:lineRule="auto"/>
              <w:jc w:val="right"/>
              <w:rPr>
                <w:rFonts w:cs="Calibri"/>
                <w:sz w:val="18"/>
                <w:szCs w:val="18"/>
                <w:lang w:eastAsia="sk-SK"/>
              </w:rPr>
            </w:pPr>
            <w:r>
              <w:rPr>
                <w:rFonts w:cs="Calibri"/>
                <w:sz w:val="18"/>
                <w:szCs w:val="18"/>
                <w:lang w:eastAsia="sk-SK"/>
              </w:rPr>
              <w:t>132 970 424,06</w:t>
            </w:r>
          </w:p>
        </w:tc>
      </w:tr>
      <w:tr w:rsidR="00815906" w:rsidRPr="004500F9" w:rsidTr="00A068E0">
        <w:trPr>
          <w:trHeight w:val="369"/>
        </w:trPr>
        <w:tc>
          <w:tcPr>
            <w:tcW w:w="6156" w:type="dxa"/>
            <w:tcBorders>
              <w:top w:val="nil"/>
              <w:left w:val="single" w:sz="12" w:space="0" w:color="FFFFFF"/>
              <w:bottom w:val="single" w:sz="12" w:space="0" w:color="FFFFFF"/>
              <w:right w:val="single" w:sz="12" w:space="0" w:color="FFFFFF"/>
            </w:tcBorders>
            <w:shd w:val="clear" w:color="000000" w:fill="F2F2F2"/>
            <w:vAlign w:val="center"/>
            <w:hideMark/>
          </w:tcPr>
          <w:p w:rsidR="00815906" w:rsidRPr="004500F9" w:rsidRDefault="00815906" w:rsidP="004500F9">
            <w:pPr>
              <w:spacing w:after="0" w:line="240" w:lineRule="auto"/>
              <w:rPr>
                <w:rFonts w:cs="Calibri"/>
                <w:color w:val="000000"/>
                <w:sz w:val="18"/>
                <w:szCs w:val="18"/>
                <w:lang w:eastAsia="sk-SK"/>
              </w:rPr>
            </w:pPr>
            <w:r w:rsidRPr="004500F9">
              <w:rPr>
                <w:rFonts w:cs="Calibri"/>
                <w:color w:val="000000"/>
                <w:sz w:val="18"/>
                <w:szCs w:val="18"/>
                <w:lang w:eastAsia="sk-SK"/>
              </w:rPr>
              <w:t>Výdavky a výdavky na finančné transakcie spolu</w:t>
            </w:r>
          </w:p>
        </w:tc>
        <w:tc>
          <w:tcPr>
            <w:tcW w:w="3545" w:type="dxa"/>
            <w:tcBorders>
              <w:top w:val="nil"/>
              <w:left w:val="nil"/>
              <w:bottom w:val="single" w:sz="12" w:space="0" w:color="FFFFFF"/>
              <w:right w:val="single" w:sz="12" w:space="0" w:color="FFFFFF"/>
            </w:tcBorders>
            <w:shd w:val="clear" w:color="000000" w:fill="F2F2F2"/>
            <w:vAlign w:val="bottom"/>
            <w:hideMark/>
          </w:tcPr>
          <w:p w:rsidR="00815906" w:rsidRPr="00F736D2" w:rsidRDefault="00186361" w:rsidP="00A068E0">
            <w:pPr>
              <w:spacing w:after="0" w:line="240" w:lineRule="auto"/>
              <w:jc w:val="right"/>
              <w:rPr>
                <w:rFonts w:cs="Calibri"/>
                <w:sz w:val="18"/>
                <w:szCs w:val="18"/>
                <w:lang w:eastAsia="sk-SK"/>
              </w:rPr>
            </w:pPr>
            <w:r>
              <w:rPr>
                <w:rFonts w:cs="Calibri"/>
                <w:sz w:val="18"/>
                <w:szCs w:val="18"/>
                <w:lang w:eastAsia="sk-SK"/>
              </w:rPr>
              <w:t>131 004 108,68</w:t>
            </w:r>
          </w:p>
        </w:tc>
      </w:tr>
      <w:tr w:rsidR="004500F9" w:rsidRPr="004500F9" w:rsidTr="004500F9">
        <w:trPr>
          <w:trHeight w:val="519"/>
        </w:trPr>
        <w:tc>
          <w:tcPr>
            <w:tcW w:w="6156" w:type="dxa"/>
            <w:tcBorders>
              <w:top w:val="nil"/>
              <w:left w:val="single" w:sz="12" w:space="0" w:color="FFFFFF"/>
              <w:bottom w:val="single" w:sz="12" w:space="0" w:color="FFFFFF"/>
              <w:right w:val="single" w:sz="12" w:space="0" w:color="FFFFFF"/>
            </w:tcBorders>
            <w:shd w:val="clear" w:color="000000" w:fill="D9D9D9"/>
            <w:vAlign w:val="center"/>
            <w:hideMark/>
          </w:tcPr>
          <w:p w:rsidR="004500F9" w:rsidRPr="004500F9" w:rsidRDefault="004500F9" w:rsidP="004500F9">
            <w:pPr>
              <w:spacing w:after="0" w:line="240" w:lineRule="auto"/>
              <w:rPr>
                <w:rFonts w:cs="Calibri"/>
                <w:b/>
                <w:bCs/>
                <w:color w:val="000000"/>
                <w:sz w:val="18"/>
                <w:szCs w:val="18"/>
                <w:lang w:eastAsia="sk-SK"/>
              </w:rPr>
            </w:pPr>
            <w:r w:rsidRPr="004500F9">
              <w:rPr>
                <w:rFonts w:cs="Calibri"/>
                <w:b/>
                <w:bCs/>
                <w:color w:val="000000"/>
                <w:sz w:val="18"/>
                <w:szCs w:val="18"/>
                <w:lang w:eastAsia="sk-SK"/>
              </w:rPr>
              <w:t>Bilancia rozpočtu vrátane finančných operácií celkom</w:t>
            </w:r>
          </w:p>
        </w:tc>
        <w:tc>
          <w:tcPr>
            <w:tcW w:w="3545" w:type="dxa"/>
            <w:tcBorders>
              <w:top w:val="nil"/>
              <w:left w:val="nil"/>
              <w:bottom w:val="single" w:sz="12" w:space="0" w:color="FFFFFF"/>
              <w:right w:val="single" w:sz="12" w:space="0" w:color="FFFFFF"/>
            </w:tcBorders>
            <w:shd w:val="clear" w:color="000000" w:fill="D9D9D9"/>
            <w:vAlign w:val="center"/>
            <w:hideMark/>
          </w:tcPr>
          <w:p w:rsidR="004500F9" w:rsidRPr="004500F9" w:rsidRDefault="00186361" w:rsidP="004500F9">
            <w:pPr>
              <w:spacing w:after="0" w:line="240" w:lineRule="auto"/>
              <w:jc w:val="right"/>
              <w:rPr>
                <w:rFonts w:cs="Calibri"/>
                <w:b/>
                <w:bCs/>
                <w:color w:val="000000"/>
                <w:sz w:val="18"/>
                <w:szCs w:val="18"/>
                <w:lang w:eastAsia="sk-SK"/>
              </w:rPr>
            </w:pPr>
            <w:r>
              <w:rPr>
                <w:rFonts w:cs="Calibri"/>
                <w:b/>
                <w:bCs/>
                <w:sz w:val="20"/>
                <w:szCs w:val="20"/>
                <w:lang w:eastAsia="sk-SK"/>
              </w:rPr>
              <w:t>1 966 133,38</w:t>
            </w:r>
          </w:p>
        </w:tc>
      </w:tr>
    </w:tbl>
    <w:p w:rsidR="007C5CED" w:rsidRDefault="007C5CED" w:rsidP="007C5CED">
      <w:pPr>
        <w:pStyle w:val="Hlavika"/>
        <w:tabs>
          <w:tab w:val="clear" w:pos="4536"/>
          <w:tab w:val="clear" w:pos="9072"/>
        </w:tabs>
        <w:rPr>
          <w:rFonts w:ascii="Calibri" w:hAnsi="Calibri" w:cs="Calibri"/>
          <w:b/>
          <w:bCs/>
          <w:iCs/>
          <w:szCs w:val="24"/>
          <w:lang w:val="sk-SK"/>
        </w:rPr>
      </w:pPr>
    </w:p>
    <w:p w:rsidR="007C5CED" w:rsidRDefault="00F9712A" w:rsidP="007C5CED">
      <w:pPr>
        <w:pStyle w:val="Hlavika"/>
        <w:tabs>
          <w:tab w:val="clear" w:pos="4536"/>
          <w:tab w:val="clear" w:pos="9072"/>
          <w:tab w:val="left" w:pos="0"/>
        </w:tabs>
        <w:rPr>
          <w:rFonts w:ascii="Calibri" w:hAnsi="Calibri" w:cs="Calibri"/>
          <w:szCs w:val="24"/>
          <w:lang w:val="sk-SK"/>
        </w:rPr>
      </w:pPr>
      <w:r>
        <w:rPr>
          <w:rFonts w:ascii="Calibri" w:hAnsi="Calibri" w:cs="Calibri"/>
          <w:szCs w:val="24"/>
          <w:lang w:val="sk-SK"/>
        </w:rPr>
        <w:tab/>
      </w:r>
      <w:r w:rsidR="007C5CED">
        <w:rPr>
          <w:rFonts w:ascii="Calibri" w:hAnsi="Calibri" w:cs="Calibri"/>
          <w:szCs w:val="24"/>
          <w:lang w:val="sk-SK"/>
        </w:rPr>
        <w:t>Bratislavský samosprávny kraj k</w:t>
      </w:r>
      <w:r w:rsidR="007C5CED" w:rsidRPr="00591EB3">
        <w:rPr>
          <w:rFonts w:ascii="Calibri" w:hAnsi="Calibri" w:cs="Calibri"/>
          <w:b/>
          <w:szCs w:val="24"/>
          <w:lang w:val="sk-SK"/>
        </w:rPr>
        <w:t> 31.</w:t>
      </w:r>
      <w:r w:rsidR="007C5CED">
        <w:rPr>
          <w:rFonts w:ascii="Calibri" w:hAnsi="Calibri" w:cs="Calibri"/>
          <w:b/>
          <w:szCs w:val="24"/>
          <w:lang w:val="sk-SK"/>
        </w:rPr>
        <w:t>12.</w:t>
      </w:r>
      <w:r w:rsidR="00A152BC">
        <w:rPr>
          <w:rFonts w:ascii="Calibri" w:hAnsi="Calibri" w:cs="Calibri"/>
          <w:b/>
          <w:szCs w:val="24"/>
          <w:lang w:val="sk-SK"/>
        </w:rPr>
        <w:t>2015</w:t>
      </w:r>
      <w:r w:rsidR="007C5CED" w:rsidRPr="00591EB3">
        <w:rPr>
          <w:rFonts w:ascii="Calibri" w:hAnsi="Calibri" w:cs="Calibri"/>
          <w:szCs w:val="24"/>
          <w:lang w:val="sk-SK"/>
        </w:rPr>
        <w:t xml:space="preserve"> </w:t>
      </w:r>
      <w:r w:rsidR="007C5CED">
        <w:rPr>
          <w:rFonts w:ascii="Calibri" w:hAnsi="Calibri" w:cs="Calibri"/>
          <w:szCs w:val="24"/>
          <w:lang w:val="sk-SK"/>
        </w:rPr>
        <w:t>mal s</w:t>
      </w:r>
      <w:r w:rsidR="007C5CED" w:rsidRPr="00591EB3">
        <w:rPr>
          <w:rFonts w:ascii="Calibri" w:hAnsi="Calibri" w:cs="Calibri"/>
          <w:szCs w:val="24"/>
          <w:lang w:val="sk-SK"/>
        </w:rPr>
        <w:t>kutočné plnenie príjmov a</w:t>
      </w:r>
      <w:r w:rsidR="007C5CED">
        <w:rPr>
          <w:rFonts w:ascii="Calibri" w:hAnsi="Calibri" w:cs="Calibri"/>
          <w:szCs w:val="24"/>
          <w:lang w:val="sk-SK"/>
        </w:rPr>
        <w:t> </w:t>
      </w:r>
      <w:r w:rsidR="007C5CED" w:rsidRPr="00591EB3">
        <w:rPr>
          <w:rFonts w:ascii="Calibri" w:hAnsi="Calibri" w:cs="Calibri"/>
          <w:szCs w:val="24"/>
          <w:lang w:val="sk-SK"/>
        </w:rPr>
        <w:t>príjmových</w:t>
      </w:r>
      <w:r w:rsidR="007C5CED">
        <w:rPr>
          <w:rFonts w:ascii="Calibri" w:hAnsi="Calibri" w:cs="Calibri"/>
          <w:szCs w:val="24"/>
          <w:lang w:val="sk-SK"/>
        </w:rPr>
        <w:t xml:space="preserve"> finančných operácií </w:t>
      </w:r>
      <w:r w:rsidR="007C5CED" w:rsidRPr="00591EB3">
        <w:rPr>
          <w:rFonts w:ascii="Calibri" w:hAnsi="Calibri" w:cs="Calibri"/>
          <w:szCs w:val="24"/>
          <w:lang w:val="sk-SK"/>
        </w:rPr>
        <w:t xml:space="preserve">vo výške  </w:t>
      </w:r>
      <w:r w:rsidR="00757F0E" w:rsidRPr="00757F0E">
        <w:rPr>
          <w:rFonts w:ascii="Calibri" w:hAnsi="Calibri" w:cs="Calibri"/>
          <w:b/>
          <w:szCs w:val="24"/>
          <w:lang w:val="sk-SK"/>
        </w:rPr>
        <w:t>132 970 424,06</w:t>
      </w:r>
      <w:r w:rsidR="00757F0E">
        <w:rPr>
          <w:rFonts w:ascii="Calibri" w:hAnsi="Calibri" w:cs="Calibri"/>
          <w:b/>
          <w:szCs w:val="24"/>
          <w:lang w:val="sk-SK"/>
        </w:rPr>
        <w:t xml:space="preserve"> </w:t>
      </w:r>
      <w:r w:rsidR="007C5CED">
        <w:rPr>
          <w:rFonts w:ascii="Calibri" w:hAnsi="Calibri" w:cs="Calibri"/>
          <w:b/>
          <w:szCs w:val="24"/>
          <w:lang w:val="sk-SK"/>
        </w:rPr>
        <w:t xml:space="preserve">EUR a </w:t>
      </w:r>
      <w:r w:rsidR="007C5CED">
        <w:rPr>
          <w:rFonts w:ascii="Calibri" w:hAnsi="Calibri" w:cs="Calibri"/>
          <w:szCs w:val="24"/>
          <w:lang w:val="sk-SK"/>
        </w:rPr>
        <w:t>s</w:t>
      </w:r>
      <w:r w:rsidR="007C5CED" w:rsidRPr="00591EB3">
        <w:rPr>
          <w:rFonts w:ascii="Calibri" w:hAnsi="Calibri" w:cs="Calibri"/>
          <w:szCs w:val="24"/>
          <w:lang w:val="sk-SK"/>
        </w:rPr>
        <w:t xml:space="preserve">kutočné </w:t>
      </w:r>
      <w:r w:rsidR="007C5CED">
        <w:rPr>
          <w:rFonts w:ascii="Calibri" w:hAnsi="Calibri" w:cs="Calibri"/>
          <w:szCs w:val="24"/>
          <w:lang w:val="sk-SK"/>
        </w:rPr>
        <w:t>čerpanie výdavkov a výdavkových</w:t>
      </w:r>
      <w:r w:rsidR="007C5CED" w:rsidRPr="00591EB3">
        <w:rPr>
          <w:rFonts w:ascii="Calibri" w:hAnsi="Calibri" w:cs="Calibri"/>
          <w:szCs w:val="24"/>
          <w:lang w:val="sk-SK"/>
        </w:rPr>
        <w:t xml:space="preserve"> </w:t>
      </w:r>
      <w:r w:rsidR="007C5CED">
        <w:rPr>
          <w:rFonts w:ascii="Calibri" w:hAnsi="Calibri" w:cs="Calibri"/>
          <w:szCs w:val="24"/>
          <w:lang w:val="sk-SK"/>
        </w:rPr>
        <w:t xml:space="preserve">finančných operácií </w:t>
      </w:r>
      <w:r w:rsidR="007C5CED" w:rsidRPr="00591EB3">
        <w:rPr>
          <w:rFonts w:ascii="Calibri" w:hAnsi="Calibri" w:cs="Calibri"/>
          <w:szCs w:val="24"/>
          <w:lang w:val="sk-SK"/>
        </w:rPr>
        <w:t xml:space="preserve">vo výške  </w:t>
      </w:r>
      <w:r w:rsidR="00757F0E" w:rsidRPr="00757F0E">
        <w:rPr>
          <w:rFonts w:ascii="Calibri" w:hAnsi="Calibri" w:cs="Calibri"/>
          <w:b/>
          <w:szCs w:val="24"/>
          <w:lang w:val="sk-SK"/>
        </w:rPr>
        <w:t>131 004 108,68</w:t>
      </w:r>
      <w:r w:rsidR="00757F0E">
        <w:rPr>
          <w:rFonts w:ascii="Calibri" w:hAnsi="Calibri" w:cs="Calibri"/>
          <w:b/>
          <w:szCs w:val="24"/>
          <w:lang w:val="sk-SK"/>
        </w:rPr>
        <w:t xml:space="preserve"> </w:t>
      </w:r>
      <w:r w:rsidR="007C5CED" w:rsidRPr="00222FD7">
        <w:rPr>
          <w:rFonts w:ascii="Calibri" w:hAnsi="Calibri" w:cs="Calibri"/>
          <w:b/>
          <w:szCs w:val="24"/>
          <w:lang w:val="sk-SK"/>
        </w:rPr>
        <w:t>EUR</w:t>
      </w:r>
      <w:r w:rsidR="007C5CED">
        <w:rPr>
          <w:rFonts w:ascii="Calibri" w:hAnsi="Calibri" w:cs="Calibri"/>
          <w:szCs w:val="24"/>
          <w:lang w:val="sk-SK"/>
        </w:rPr>
        <w:t xml:space="preserve">. </w:t>
      </w:r>
      <w:r w:rsidR="007C5CED" w:rsidRPr="00CD1DCC">
        <w:rPr>
          <w:rFonts w:ascii="Calibri" w:hAnsi="Calibri" w:cs="Calibri"/>
          <w:b/>
          <w:szCs w:val="24"/>
          <w:lang w:val="sk-SK"/>
        </w:rPr>
        <w:t>Rozdiel</w:t>
      </w:r>
      <w:r w:rsidR="007C5CED">
        <w:rPr>
          <w:rFonts w:ascii="Calibri" w:hAnsi="Calibri" w:cs="Calibri"/>
          <w:szCs w:val="24"/>
          <w:lang w:val="sk-SK"/>
        </w:rPr>
        <w:t xml:space="preserve"> v plnení príjmovej časti rozpočtu a čerpaní výdavkovej časti rozpočtu </w:t>
      </w:r>
      <w:r w:rsidR="000F3060">
        <w:rPr>
          <w:rFonts w:ascii="Calibri" w:hAnsi="Calibri" w:cs="Calibri"/>
          <w:szCs w:val="24"/>
          <w:lang w:val="sk-SK"/>
        </w:rPr>
        <w:t>na konci roka j</w:t>
      </w:r>
      <w:r w:rsidR="007C5CED">
        <w:rPr>
          <w:rFonts w:ascii="Calibri" w:hAnsi="Calibri" w:cs="Calibri"/>
          <w:szCs w:val="24"/>
          <w:lang w:val="sk-SK"/>
        </w:rPr>
        <w:t xml:space="preserve">e vo výške </w:t>
      </w:r>
      <w:r w:rsidR="00757F0E" w:rsidRPr="00757F0E">
        <w:rPr>
          <w:rFonts w:ascii="Calibri" w:hAnsi="Calibri" w:cs="Calibri"/>
          <w:b/>
          <w:szCs w:val="24"/>
          <w:lang w:val="sk-SK"/>
        </w:rPr>
        <w:t>1 966 133,38</w:t>
      </w:r>
      <w:r w:rsidR="00757F0E">
        <w:rPr>
          <w:rFonts w:ascii="Calibri" w:hAnsi="Calibri" w:cs="Calibri"/>
          <w:b/>
          <w:szCs w:val="24"/>
          <w:lang w:val="sk-SK"/>
        </w:rPr>
        <w:t xml:space="preserve"> </w:t>
      </w:r>
      <w:r w:rsidR="007C5CED" w:rsidRPr="00222FD7">
        <w:rPr>
          <w:rFonts w:ascii="Calibri" w:hAnsi="Calibri" w:cs="Calibri"/>
          <w:b/>
          <w:szCs w:val="24"/>
          <w:lang w:val="sk-SK"/>
        </w:rPr>
        <w:t>EUR</w:t>
      </w:r>
      <w:r w:rsidR="007C5CED">
        <w:rPr>
          <w:rFonts w:ascii="Calibri" w:hAnsi="Calibri" w:cs="Calibri"/>
          <w:szCs w:val="24"/>
          <w:lang w:val="sk-SK"/>
        </w:rPr>
        <w:t xml:space="preserve">.  </w:t>
      </w:r>
    </w:p>
    <w:p w:rsidR="00F9712A" w:rsidRDefault="002B6CC0" w:rsidP="007C5CED">
      <w:pPr>
        <w:pStyle w:val="Hlavika"/>
        <w:tabs>
          <w:tab w:val="clear" w:pos="4536"/>
          <w:tab w:val="clear" w:pos="9072"/>
          <w:tab w:val="left" w:pos="0"/>
        </w:tabs>
        <w:rPr>
          <w:rFonts w:ascii="Calibri" w:hAnsi="Calibri" w:cs="Calibri"/>
          <w:szCs w:val="24"/>
          <w:lang w:val="sk-SK"/>
        </w:rPr>
      </w:pPr>
      <w:r>
        <w:rPr>
          <w:rFonts w:ascii="Calibri" w:hAnsi="Calibri" w:cs="Calibri"/>
          <w:szCs w:val="24"/>
          <w:lang w:val="sk-SK"/>
        </w:rPr>
        <w:tab/>
      </w:r>
    </w:p>
    <w:p w:rsidR="007C5CED" w:rsidRDefault="007C5CED" w:rsidP="007C5CED">
      <w:pPr>
        <w:pStyle w:val="Hlavika"/>
        <w:tabs>
          <w:tab w:val="clear" w:pos="4536"/>
          <w:tab w:val="clear" w:pos="9072"/>
          <w:tab w:val="left" w:pos="0"/>
        </w:tabs>
        <w:rPr>
          <w:rFonts w:ascii="Calibri" w:hAnsi="Calibri" w:cs="Calibri"/>
          <w:b/>
          <w:szCs w:val="24"/>
          <w:lang w:val="sk-SK"/>
        </w:rPr>
      </w:pPr>
      <w:r>
        <w:rPr>
          <w:rFonts w:ascii="Calibri" w:hAnsi="Calibri" w:cs="Calibri"/>
          <w:szCs w:val="24"/>
          <w:lang w:val="sk-SK"/>
        </w:rPr>
        <w:tab/>
      </w:r>
      <w:r w:rsidRPr="00493660">
        <w:rPr>
          <w:rFonts w:ascii="Calibri" w:hAnsi="Calibri" w:cs="Calibri"/>
          <w:szCs w:val="24"/>
          <w:lang w:val="sk-SK"/>
        </w:rPr>
        <w:t xml:space="preserve">Tento rozdiel sa, v zmysle platného znenia § 16 zákona o rozpočtových pravidlách územnej samosprávy,  </w:t>
      </w:r>
      <w:r w:rsidRPr="00493660">
        <w:rPr>
          <w:rFonts w:ascii="Calibri" w:hAnsi="Calibri" w:cs="Calibri"/>
          <w:b/>
          <w:szCs w:val="24"/>
          <w:lang w:val="sk-SK"/>
        </w:rPr>
        <w:t>upravuje</w:t>
      </w:r>
      <w:r w:rsidRPr="00493660">
        <w:rPr>
          <w:rFonts w:ascii="Calibri" w:hAnsi="Calibri" w:cs="Calibri"/>
          <w:szCs w:val="24"/>
          <w:lang w:val="sk-SK"/>
        </w:rPr>
        <w:t xml:space="preserve"> </w:t>
      </w:r>
      <w:r w:rsidRPr="00493660">
        <w:rPr>
          <w:rFonts w:ascii="Calibri" w:hAnsi="Calibri" w:cs="Calibri"/>
          <w:b/>
          <w:szCs w:val="24"/>
          <w:lang w:val="sk-SK"/>
        </w:rPr>
        <w:t>o</w:t>
      </w:r>
      <w:r w:rsidRPr="00493660">
        <w:rPr>
          <w:rFonts w:ascii="Calibri" w:hAnsi="Calibri" w:cs="Calibri"/>
          <w:szCs w:val="24"/>
          <w:lang w:val="sk-SK"/>
        </w:rPr>
        <w:t xml:space="preserve"> </w:t>
      </w:r>
      <w:r w:rsidRPr="00493660">
        <w:rPr>
          <w:rFonts w:ascii="Calibri" w:hAnsi="Calibri" w:cs="Calibri"/>
          <w:b/>
          <w:szCs w:val="24"/>
          <w:lang w:val="sk-SK"/>
        </w:rPr>
        <w:t>nevyčerpané dotácie zo ŠR</w:t>
      </w:r>
      <w:r w:rsidR="00FE7461">
        <w:rPr>
          <w:rFonts w:ascii="Calibri" w:hAnsi="Calibri" w:cs="Calibri"/>
          <w:b/>
          <w:szCs w:val="24"/>
          <w:lang w:val="sk-SK"/>
        </w:rPr>
        <w:t xml:space="preserve">, </w:t>
      </w:r>
      <w:r w:rsidRPr="00493660">
        <w:rPr>
          <w:rFonts w:ascii="Calibri" w:hAnsi="Calibri" w:cs="Calibri"/>
          <w:b/>
          <w:szCs w:val="24"/>
          <w:lang w:val="sk-SK"/>
        </w:rPr>
        <w:t> z projektov E</w:t>
      </w:r>
      <w:r w:rsidR="00493660">
        <w:rPr>
          <w:rFonts w:ascii="Calibri" w:hAnsi="Calibri" w:cs="Calibri"/>
          <w:b/>
          <w:szCs w:val="24"/>
          <w:lang w:val="sk-SK"/>
        </w:rPr>
        <w:t>Ú</w:t>
      </w:r>
      <w:r w:rsidRPr="00493660">
        <w:rPr>
          <w:rFonts w:ascii="Calibri" w:hAnsi="Calibri" w:cs="Calibri"/>
          <w:szCs w:val="24"/>
          <w:lang w:val="sk-SK"/>
        </w:rPr>
        <w:t xml:space="preserve"> </w:t>
      </w:r>
      <w:r w:rsidR="00FE7461" w:rsidRPr="00493660">
        <w:rPr>
          <w:rFonts w:ascii="Calibri" w:hAnsi="Calibri" w:cs="Calibri"/>
          <w:b/>
          <w:szCs w:val="24"/>
          <w:lang w:val="sk-SK"/>
        </w:rPr>
        <w:t xml:space="preserve">a  o iné  záväzky  </w:t>
      </w:r>
      <w:r w:rsidRPr="00493660">
        <w:rPr>
          <w:rFonts w:ascii="Calibri" w:hAnsi="Calibri" w:cs="Calibri"/>
          <w:szCs w:val="24"/>
          <w:lang w:val="sk-SK"/>
        </w:rPr>
        <w:t xml:space="preserve">vo výške </w:t>
      </w:r>
      <w:r w:rsidR="00F42705">
        <w:rPr>
          <w:rFonts w:ascii="Calibri" w:hAnsi="Calibri" w:cs="Calibri"/>
          <w:szCs w:val="24"/>
          <w:lang w:val="sk-SK"/>
        </w:rPr>
        <w:br/>
      </w:r>
      <w:r w:rsidR="00E64717" w:rsidRPr="00E64717">
        <w:rPr>
          <w:rFonts w:asciiTheme="minorHAnsi" w:hAnsiTheme="minorHAnsi" w:cs="Calibri"/>
          <w:b/>
          <w:bCs/>
        </w:rPr>
        <w:t>274 332,68</w:t>
      </w:r>
      <w:r w:rsidR="00E64717">
        <w:rPr>
          <w:rFonts w:cs="Calibri"/>
          <w:b/>
          <w:bCs/>
        </w:rPr>
        <w:t xml:space="preserve"> </w:t>
      </w:r>
      <w:r w:rsidRPr="00493660">
        <w:rPr>
          <w:rFonts w:ascii="Calibri" w:hAnsi="Calibri" w:cs="Calibri"/>
          <w:b/>
          <w:szCs w:val="24"/>
          <w:lang w:val="sk-SK"/>
        </w:rPr>
        <w:t xml:space="preserve">EUR, </w:t>
      </w:r>
      <w:r w:rsidRPr="00493660">
        <w:rPr>
          <w:rFonts w:ascii="Calibri" w:hAnsi="Calibri" w:cs="Calibri"/>
          <w:szCs w:val="24"/>
          <w:lang w:val="sk-SK"/>
        </w:rPr>
        <w:t>ktoré môže BSK</w:t>
      </w:r>
      <w:r w:rsidRPr="00493660">
        <w:rPr>
          <w:rFonts w:ascii="Calibri" w:hAnsi="Calibri" w:cs="Calibri"/>
          <w:b/>
          <w:szCs w:val="24"/>
          <w:lang w:val="sk-SK"/>
        </w:rPr>
        <w:t xml:space="preserve"> </w:t>
      </w:r>
      <w:r w:rsidRPr="00493660">
        <w:rPr>
          <w:rFonts w:ascii="Calibri" w:hAnsi="Calibri" w:cs="Calibri"/>
          <w:szCs w:val="24"/>
          <w:lang w:val="sk-SK"/>
        </w:rPr>
        <w:t xml:space="preserve">použiť </w:t>
      </w:r>
      <w:r w:rsidR="00FE7461">
        <w:rPr>
          <w:rFonts w:ascii="Calibri" w:hAnsi="Calibri" w:cs="Calibri"/>
          <w:szCs w:val="24"/>
          <w:lang w:val="sk-SK"/>
        </w:rPr>
        <w:t>v nasledujúcom rozpočtovom roku.</w:t>
      </w:r>
    </w:p>
    <w:p w:rsidR="007C5CED" w:rsidRDefault="007C5CED" w:rsidP="007C5CED">
      <w:pPr>
        <w:pStyle w:val="Hlavika"/>
        <w:tabs>
          <w:tab w:val="clear" w:pos="4536"/>
          <w:tab w:val="clear" w:pos="9072"/>
          <w:tab w:val="left" w:pos="3105"/>
        </w:tabs>
        <w:rPr>
          <w:rFonts w:ascii="Calibri" w:hAnsi="Calibri" w:cs="Calibri"/>
          <w:szCs w:val="24"/>
          <w:lang w:val="sk-SK"/>
        </w:rPr>
      </w:pPr>
    </w:p>
    <w:p w:rsidR="007C5CED" w:rsidRPr="00A11DE8" w:rsidRDefault="007C5CED" w:rsidP="006749B6">
      <w:pPr>
        <w:pStyle w:val="Hlavika"/>
        <w:tabs>
          <w:tab w:val="clear" w:pos="4536"/>
          <w:tab w:val="clear" w:pos="9072"/>
          <w:tab w:val="left" w:pos="3105"/>
        </w:tabs>
        <w:ind w:firstLine="709"/>
        <w:rPr>
          <w:rFonts w:ascii="Calibri" w:hAnsi="Calibri" w:cs="Calibri"/>
          <w:b/>
          <w:szCs w:val="24"/>
          <w:u w:val="single"/>
          <w:lang w:val="sk-SK"/>
        </w:rPr>
      </w:pPr>
      <w:r w:rsidRPr="00A11DE8">
        <w:rPr>
          <w:rFonts w:ascii="Calibri" w:hAnsi="Calibri" w:cs="Calibri"/>
          <w:szCs w:val="24"/>
          <w:lang w:val="sk-SK"/>
        </w:rPr>
        <w:t xml:space="preserve">Po uvedených úpravách je </w:t>
      </w:r>
      <w:r w:rsidR="00F856FC">
        <w:rPr>
          <w:rFonts w:ascii="Calibri" w:hAnsi="Calibri" w:cs="Calibri"/>
          <w:b/>
          <w:szCs w:val="24"/>
          <w:u w:val="single"/>
          <w:lang w:val="sk-SK"/>
        </w:rPr>
        <w:t>zostatok finančných operácii za</w:t>
      </w:r>
      <w:r w:rsidR="00DC696D" w:rsidRPr="00DC696D">
        <w:rPr>
          <w:rFonts w:ascii="Calibri" w:hAnsi="Calibri" w:cs="Calibri"/>
          <w:b/>
          <w:szCs w:val="24"/>
          <w:u w:val="single"/>
          <w:lang w:val="sk-SK"/>
        </w:rPr>
        <w:t xml:space="preserve"> uplynulý rozpočtový rok po úprave </w:t>
      </w:r>
      <w:r w:rsidR="00F856FC" w:rsidRPr="00467F52">
        <w:rPr>
          <w:rFonts w:asciiTheme="minorHAnsi" w:hAnsiTheme="minorHAnsi" w:cs="Calibri"/>
          <w:b/>
          <w:szCs w:val="24"/>
          <w:u w:val="single"/>
          <w:lang w:val="sk-SK"/>
        </w:rPr>
        <w:t xml:space="preserve">vo </w:t>
      </w:r>
      <w:r w:rsidRPr="00467F52">
        <w:rPr>
          <w:rFonts w:asciiTheme="minorHAnsi" w:hAnsiTheme="minorHAnsi" w:cs="Calibri"/>
          <w:b/>
          <w:szCs w:val="24"/>
          <w:u w:val="single"/>
          <w:lang w:val="sk-SK"/>
        </w:rPr>
        <w:t xml:space="preserve">výške </w:t>
      </w:r>
      <w:r w:rsidR="00467F52" w:rsidRPr="00467F52">
        <w:rPr>
          <w:rFonts w:asciiTheme="minorHAnsi" w:hAnsiTheme="minorHAnsi" w:cs="Calibri"/>
          <w:b/>
          <w:bCs/>
          <w:szCs w:val="24"/>
          <w:u w:val="single"/>
        </w:rPr>
        <w:t xml:space="preserve">1 691 800,70 </w:t>
      </w:r>
      <w:r w:rsidRPr="00467F52">
        <w:rPr>
          <w:rFonts w:asciiTheme="minorHAnsi" w:hAnsiTheme="minorHAnsi" w:cs="Calibri"/>
          <w:b/>
          <w:szCs w:val="24"/>
          <w:u w:val="single"/>
          <w:lang w:val="sk-SK"/>
        </w:rPr>
        <w:t>EUR</w:t>
      </w:r>
      <w:r w:rsidRPr="00A11DE8">
        <w:rPr>
          <w:rFonts w:ascii="Calibri" w:hAnsi="Calibri" w:cs="Calibri"/>
          <w:b/>
          <w:szCs w:val="24"/>
          <w:u w:val="single"/>
          <w:lang w:val="sk-SK"/>
        </w:rPr>
        <w:t>.</w:t>
      </w:r>
    </w:p>
    <w:p w:rsidR="00493660" w:rsidRDefault="00493660" w:rsidP="007C5CED">
      <w:pPr>
        <w:pStyle w:val="Hlavika"/>
        <w:tabs>
          <w:tab w:val="clear" w:pos="4536"/>
          <w:tab w:val="clear" w:pos="9072"/>
          <w:tab w:val="left" w:pos="0"/>
        </w:tabs>
        <w:rPr>
          <w:rFonts w:ascii="Calibri" w:hAnsi="Calibri" w:cs="Calibri"/>
          <w:szCs w:val="24"/>
          <w:lang w:val="sk-SK"/>
        </w:rPr>
      </w:pPr>
    </w:p>
    <w:tbl>
      <w:tblPr>
        <w:tblW w:w="9771" w:type="dxa"/>
        <w:tblInd w:w="55" w:type="dxa"/>
        <w:tblCellMar>
          <w:left w:w="70" w:type="dxa"/>
          <w:right w:w="70" w:type="dxa"/>
        </w:tblCellMar>
        <w:tblLook w:val="04A0" w:firstRow="1" w:lastRow="0" w:firstColumn="1" w:lastColumn="0" w:noHBand="0" w:noVBand="1"/>
      </w:tblPr>
      <w:tblGrid>
        <w:gridCol w:w="6414"/>
        <w:gridCol w:w="3357"/>
      </w:tblGrid>
      <w:tr w:rsidR="007C5CED" w:rsidRPr="00A11DE8" w:rsidTr="00F5271F">
        <w:trPr>
          <w:trHeight w:val="425"/>
        </w:trPr>
        <w:tc>
          <w:tcPr>
            <w:tcW w:w="9770" w:type="dxa"/>
            <w:gridSpan w:val="2"/>
            <w:tcBorders>
              <w:top w:val="nil"/>
              <w:left w:val="single" w:sz="12" w:space="0" w:color="FFFFFF"/>
              <w:bottom w:val="single" w:sz="12" w:space="0" w:color="FFFFFF"/>
              <w:right w:val="single" w:sz="12" w:space="0" w:color="FFFFFF"/>
            </w:tcBorders>
            <w:shd w:val="clear" w:color="000000" w:fill="8DB3E2"/>
            <w:vAlign w:val="center"/>
            <w:hideMark/>
          </w:tcPr>
          <w:p w:rsidR="007C5CED" w:rsidRPr="00A11DE8" w:rsidRDefault="007C5CED" w:rsidP="00BC6047">
            <w:pPr>
              <w:spacing w:after="0" w:line="240" w:lineRule="auto"/>
              <w:jc w:val="center"/>
              <w:rPr>
                <w:rFonts w:cs="Calibri"/>
                <w:b/>
                <w:bCs/>
                <w:lang w:eastAsia="sk-SK"/>
              </w:rPr>
            </w:pPr>
            <w:r>
              <w:rPr>
                <w:rFonts w:cs="Calibri"/>
                <w:b/>
                <w:bCs/>
                <w:lang w:eastAsia="sk-SK"/>
              </w:rPr>
              <w:t xml:space="preserve">Úprava zostatku finančných operácií </w:t>
            </w:r>
            <w:r w:rsidR="00FF78AF">
              <w:rPr>
                <w:rFonts w:cs="Calibri"/>
                <w:b/>
                <w:bCs/>
                <w:lang w:eastAsia="sk-SK"/>
              </w:rPr>
              <w:t>k 31.12.</w:t>
            </w:r>
            <w:r w:rsidR="00A152BC">
              <w:rPr>
                <w:rFonts w:cs="Calibri"/>
                <w:b/>
                <w:bCs/>
                <w:lang w:eastAsia="sk-SK"/>
              </w:rPr>
              <w:t>2015</w:t>
            </w:r>
            <w:r w:rsidRPr="00A11DE8">
              <w:rPr>
                <w:rFonts w:cs="Calibri"/>
                <w:b/>
                <w:bCs/>
                <w:lang w:eastAsia="sk-SK"/>
              </w:rPr>
              <w:t xml:space="preserve"> v EUR</w:t>
            </w:r>
          </w:p>
        </w:tc>
      </w:tr>
      <w:tr w:rsidR="007C5CED" w:rsidRPr="00A11DE8" w:rsidTr="00F5271F">
        <w:trPr>
          <w:trHeight w:val="425"/>
        </w:trPr>
        <w:tc>
          <w:tcPr>
            <w:tcW w:w="6414" w:type="dxa"/>
            <w:tcBorders>
              <w:top w:val="nil"/>
              <w:left w:val="single" w:sz="12" w:space="0" w:color="FFFFFF"/>
              <w:bottom w:val="single" w:sz="12" w:space="0" w:color="FFFFFF"/>
              <w:right w:val="single" w:sz="12" w:space="0" w:color="FFFFFF"/>
            </w:tcBorders>
            <w:shd w:val="clear" w:color="000000" w:fill="D9D9D9"/>
            <w:vAlign w:val="center"/>
            <w:hideMark/>
          </w:tcPr>
          <w:p w:rsidR="007C5CED" w:rsidRPr="00A11DE8" w:rsidRDefault="007C5CED" w:rsidP="0087185B">
            <w:pPr>
              <w:spacing w:after="0" w:line="240" w:lineRule="auto"/>
              <w:rPr>
                <w:rFonts w:cs="Calibri"/>
                <w:sz w:val="20"/>
                <w:szCs w:val="20"/>
                <w:lang w:eastAsia="sk-SK"/>
              </w:rPr>
            </w:pPr>
            <w:r w:rsidRPr="00A11DE8">
              <w:rPr>
                <w:rFonts w:cs="Calibri"/>
                <w:sz w:val="20"/>
                <w:szCs w:val="20"/>
                <w:lang w:eastAsia="sk-SK"/>
              </w:rPr>
              <w:t>Bilancia rozpočtu vrátane finančných operácií celkom</w:t>
            </w:r>
          </w:p>
        </w:tc>
        <w:tc>
          <w:tcPr>
            <w:tcW w:w="3357" w:type="dxa"/>
            <w:tcBorders>
              <w:top w:val="nil"/>
              <w:left w:val="nil"/>
              <w:bottom w:val="single" w:sz="12" w:space="0" w:color="FFFFFF"/>
              <w:right w:val="single" w:sz="12" w:space="0" w:color="FFFFFF"/>
            </w:tcBorders>
            <w:shd w:val="clear" w:color="000000" w:fill="D9D9D9"/>
            <w:vAlign w:val="center"/>
            <w:hideMark/>
          </w:tcPr>
          <w:p w:rsidR="007C5CED" w:rsidRPr="00A11DE8" w:rsidRDefault="00757F0E" w:rsidP="0087185B">
            <w:pPr>
              <w:spacing w:after="0" w:line="240" w:lineRule="auto"/>
              <w:jc w:val="right"/>
              <w:rPr>
                <w:rFonts w:cs="Calibri"/>
                <w:sz w:val="20"/>
                <w:szCs w:val="20"/>
                <w:lang w:eastAsia="sk-SK"/>
              </w:rPr>
            </w:pPr>
            <w:r>
              <w:rPr>
                <w:rFonts w:cs="Calibri"/>
                <w:b/>
                <w:bCs/>
                <w:sz w:val="20"/>
                <w:szCs w:val="20"/>
                <w:lang w:eastAsia="sk-SK"/>
              </w:rPr>
              <w:t>1 966 133,38</w:t>
            </w:r>
          </w:p>
        </w:tc>
      </w:tr>
      <w:tr w:rsidR="007C5CED" w:rsidRPr="00A11DE8" w:rsidTr="00F5271F">
        <w:trPr>
          <w:trHeight w:val="425"/>
        </w:trPr>
        <w:tc>
          <w:tcPr>
            <w:tcW w:w="6414" w:type="dxa"/>
            <w:tcBorders>
              <w:top w:val="nil"/>
              <w:left w:val="single" w:sz="12" w:space="0" w:color="FFFFFF"/>
              <w:bottom w:val="single" w:sz="12" w:space="0" w:color="FFFFFF"/>
              <w:right w:val="single" w:sz="12" w:space="0" w:color="FFFFFF"/>
            </w:tcBorders>
            <w:shd w:val="clear" w:color="000000" w:fill="D9D9D9"/>
            <w:vAlign w:val="center"/>
            <w:hideMark/>
          </w:tcPr>
          <w:p w:rsidR="007C5CED" w:rsidRPr="00A11DE8" w:rsidRDefault="007C5CED" w:rsidP="0087185B">
            <w:pPr>
              <w:spacing w:after="0" w:line="240" w:lineRule="auto"/>
              <w:rPr>
                <w:rFonts w:cs="Calibri"/>
                <w:sz w:val="20"/>
                <w:szCs w:val="20"/>
                <w:lang w:eastAsia="sk-SK"/>
              </w:rPr>
            </w:pPr>
            <w:r w:rsidRPr="00A11DE8">
              <w:rPr>
                <w:rFonts w:cs="Calibri"/>
                <w:sz w:val="20"/>
                <w:szCs w:val="20"/>
                <w:lang w:eastAsia="sk-SK"/>
              </w:rPr>
              <w:t>Usporiadanie finančných vzťahov podľa §16 zákona č. 583/204 Z. z.</w:t>
            </w:r>
          </w:p>
        </w:tc>
        <w:tc>
          <w:tcPr>
            <w:tcW w:w="3357" w:type="dxa"/>
            <w:tcBorders>
              <w:top w:val="nil"/>
              <w:left w:val="nil"/>
              <w:bottom w:val="single" w:sz="12" w:space="0" w:color="FFFFFF"/>
              <w:right w:val="single" w:sz="12" w:space="0" w:color="FFFFFF"/>
            </w:tcBorders>
            <w:shd w:val="clear" w:color="000000" w:fill="D9D9D9"/>
            <w:vAlign w:val="center"/>
            <w:hideMark/>
          </w:tcPr>
          <w:p w:rsidR="007C5CED" w:rsidRPr="00097ACD" w:rsidRDefault="007C06FC" w:rsidP="00467F52">
            <w:pPr>
              <w:spacing w:after="0" w:line="240" w:lineRule="auto"/>
              <w:jc w:val="right"/>
              <w:rPr>
                <w:rFonts w:cs="Calibri"/>
                <w:b/>
                <w:sz w:val="20"/>
                <w:szCs w:val="20"/>
                <w:lang w:eastAsia="sk-SK"/>
              </w:rPr>
            </w:pPr>
            <w:r>
              <w:rPr>
                <w:rFonts w:cs="Calibri"/>
                <w:b/>
                <w:bCs/>
                <w:sz w:val="20"/>
                <w:szCs w:val="20"/>
                <w:lang w:eastAsia="sk-SK"/>
              </w:rPr>
              <w:t>-</w:t>
            </w:r>
            <w:r w:rsidR="00467F52">
              <w:rPr>
                <w:rFonts w:cs="Calibri"/>
                <w:b/>
                <w:bCs/>
                <w:sz w:val="20"/>
                <w:szCs w:val="20"/>
                <w:lang w:eastAsia="sk-SK"/>
              </w:rPr>
              <w:t>274 332,68</w:t>
            </w:r>
          </w:p>
        </w:tc>
      </w:tr>
      <w:tr w:rsidR="007C5CED" w:rsidRPr="00A11DE8" w:rsidTr="00467F52">
        <w:trPr>
          <w:trHeight w:val="425"/>
        </w:trPr>
        <w:tc>
          <w:tcPr>
            <w:tcW w:w="6414" w:type="dxa"/>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7C5CED" w:rsidRPr="00A11DE8" w:rsidRDefault="00F856FC" w:rsidP="00F856FC">
            <w:pPr>
              <w:spacing w:after="0" w:line="240" w:lineRule="auto"/>
              <w:rPr>
                <w:rFonts w:cs="Calibri"/>
                <w:b/>
                <w:bCs/>
                <w:lang w:eastAsia="sk-SK"/>
              </w:rPr>
            </w:pPr>
            <w:r>
              <w:rPr>
                <w:rFonts w:cs="Calibri"/>
                <w:b/>
                <w:bCs/>
                <w:color w:val="000000"/>
                <w:sz w:val="20"/>
                <w:szCs w:val="20"/>
                <w:lang w:eastAsia="sk-SK"/>
              </w:rPr>
              <w:t>Zostatok finančných operácii</w:t>
            </w:r>
            <w:r w:rsidR="00DC696D">
              <w:rPr>
                <w:rFonts w:cs="Calibri"/>
                <w:b/>
                <w:bCs/>
                <w:color w:val="000000"/>
                <w:sz w:val="20"/>
                <w:szCs w:val="20"/>
                <w:lang w:eastAsia="sk-SK"/>
              </w:rPr>
              <w:t xml:space="preserve"> za uplynulý rozpočtový rok </w:t>
            </w:r>
            <w:r w:rsidR="00DC696D" w:rsidRPr="00145FF8">
              <w:rPr>
                <w:rFonts w:cs="Calibri"/>
                <w:b/>
                <w:bCs/>
                <w:color w:val="000000"/>
                <w:sz w:val="20"/>
                <w:szCs w:val="20"/>
                <w:lang w:eastAsia="sk-SK"/>
              </w:rPr>
              <w:t>po úprave celkom</w:t>
            </w:r>
          </w:p>
        </w:tc>
        <w:tc>
          <w:tcPr>
            <w:tcW w:w="3357" w:type="dxa"/>
            <w:tcBorders>
              <w:top w:val="single" w:sz="12" w:space="0" w:color="FFFFFF"/>
              <w:left w:val="nil"/>
              <w:bottom w:val="single" w:sz="12" w:space="0" w:color="FFFFFF"/>
              <w:right w:val="single" w:sz="12" w:space="0" w:color="FFFFFF"/>
            </w:tcBorders>
            <w:shd w:val="clear" w:color="000000" w:fill="8DB3E2"/>
            <w:vAlign w:val="bottom"/>
            <w:hideMark/>
          </w:tcPr>
          <w:p w:rsidR="007C5CED" w:rsidRPr="00503042" w:rsidRDefault="00467F52" w:rsidP="00467F52">
            <w:pPr>
              <w:jc w:val="right"/>
              <w:rPr>
                <w:rFonts w:cs="Calibri"/>
                <w:b/>
                <w:bCs/>
                <w:sz w:val="24"/>
                <w:szCs w:val="24"/>
              </w:rPr>
            </w:pPr>
            <w:r w:rsidRPr="00E64717">
              <w:rPr>
                <w:rFonts w:cs="Calibri"/>
                <w:b/>
                <w:bCs/>
                <w:sz w:val="24"/>
                <w:szCs w:val="24"/>
                <w:lang w:eastAsia="sk-SK"/>
              </w:rPr>
              <w:t>1 691 800,70</w:t>
            </w:r>
          </w:p>
        </w:tc>
      </w:tr>
    </w:tbl>
    <w:p w:rsidR="00275892" w:rsidRDefault="00275892" w:rsidP="00C640C5">
      <w:pPr>
        <w:pStyle w:val="Hlavika"/>
        <w:tabs>
          <w:tab w:val="clear" w:pos="4536"/>
          <w:tab w:val="clear" w:pos="9072"/>
          <w:tab w:val="left" w:pos="0"/>
        </w:tabs>
        <w:rPr>
          <w:rFonts w:ascii="Calibri" w:hAnsi="Calibri" w:cs="Calibri"/>
          <w:szCs w:val="24"/>
          <w:lang w:val="sk-SK"/>
        </w:rPr>
      </w:pPr>
    </w:p>
    <w:p w:rsidR="00493660" w:rsidRDefault="00C640C5" w:rsidP="00C640C5">
      <w:pPr>
        <w:pStyle w:val="Hlavika"/>
        <w:tabs>
          <w:tab w:val="clear" w:pos="4536"/>
          <w:tab w:val="clear" w:pos="9072"/>
          <w:tab w:val="left" w:pos="0"/>
        </w:tabs>
        <w:rPr>
          <w:rFonts w:ascii="Calibri" w:hAnsi="Calibri" w:cs="Calibri"/>
          <w:szCs w:val="24"/>
          <w:lang w:val="sk-SK"/>
        </w:rPr>
      </w:pPr>
      <w:r>
        <w:rPr>
          <w:rFonts w:ascii="Calibri" w:hAnsi="Calibri" w:cs="Calibri"/>
          <w:szCs w:val="24"/>
          <w:lang w:val="sk-SK"/>
        </w:rPr>
        <w:tab/>
      </w:r>
    </w:p>
    <w:p w:rsidR="00C640C5" w:rsidRDefault="00C640C5" w:rsidP="00F9712A">
      <w:pPr>
        <w:pStyle w:val="Hlavika"/>
        <w:tabs>
          <w:tab w:val="clear" w:pos="4536"/>
          <w:tab w:val="clear" w:pos="9072"/>
          <w:tab w:val="left" w:pos="0"/>
        </w:tabs>
        <w:ind w:firstLine="709"/>
        <w:rPr>
          <w:rFonts w:ascii="Calibri" w:hAnsi="Calibri" w:cs="Calibri"/>
          <w:szCs w:val="24"/>
          <w:lang w:val="sk-SK"/>
        </w:rPr>
      </w:pPr>
      <w:r w:rsidRPr="00C640C5">
        <w:rPr>
          <w:rFonts w:ascii="Calibri" w:hAnsi="Calibri" w:cs="Calibri"/>
          <w:szCs w:val="24"/>
          <w:lang w:val="sk-SK"/>
        </w:rPr>
        <w:t xml:space="preserve">Podrobný prehľad </w:t>
      </w:r>
      <w:r>
        <w:rPr>
          <w:rFonts w:ascii="Calibri" w:hAnsi="Calibri" w:cs="Calibri"/>
          <w:szCs w:val="24"/>
          <w:lang w:val="sk-SK"/>
        </w:rPr>
        <w:t>nevyčer</w:t>
      </w:r>
      <w:r w:rsidR="00222FD7">
        <w:rPr>
          <w:rFonts w:ascii="Calibri" w:hAnsi="Calibri" w:cs="Calibri"/>
          <w:szCs w:val="24"/>
          <w:lang w:val="sk-SK"/>
        </w:rPr>
        <w:t xml:space="preserve">paných finančných prostriedkov </w:t>
      </w:r>
      <w:r>
        <w:rPr>
          <w:rFonts w:ascii="Calibri" w:hAnsi="Calibri" w:cs="Calibri"/>
          <w:szCs w:val="24"/>
          <w:lang w:val="sk-SK"/>
        </w:rPr>
        <w:t>rozpočtu</w:t>
      </w:r>
      <w:r w:rsidR="00BC131D">
        <w:rPr>
          <w:rFonts w:ascii="Calibri" w:hAnsi="Calibri" w:cs="Calibri"/>
          <w:szCs w:val="24"/>
          <w:lang w:val="sk-SK"/>
        </w:rPr>
        <w:t xml:space="preserve">, ktoré neboli čerpané v roku </w:t>
      </w:r>
      <w:r w:rsidR="00A152BC">
        <w:rPr>
          <w:rFonts w:ascii="Calibri" w:hAnsi="Calibri" w:cs="Calibri"/>
          <w:szCs w:val="24"/>
          <w:lang w:val="sk-SK"/>
        </w:rPr>
        <w:t>2015</w:t>
      </w:r>
      <w:r w:rsidR="00BC131D">
        <w:rPr>
          <w:rFonts w:ascii="Calibri" w:hAnsi="Calibri" w:cs="Calibri"/>
          <w:szCs w:val="24"/>
          <w:lang w:val="sk-SK"/>
        </w:rPr>
        <w:t xml:space="preserve"> a budú vyčerpané v roku 201</w:t>
      </w:r>
      <w:r w:rsidR="00044CD4">
        <w:rPr>
          <w:rFonts w:ascii="Calibri" w:hAnsi="Calibri" w:cs="Calibri"/>
          <w:szCs w:val="24"/>
          <w:lang w:val="sk-SK"/>
        </w:rPr>
        <w:t>6</w:t>
      </w:r>
      <w:bookmarkStart w:id="4" w:name="_GoBack"/>
      <w:bookmarkEnd w:id="4"/>
      <w:r w:rsidR="00BC131D">
        <w:rPr>
          <w:rFonts w:ascii="Calibri" w:hAnsi="Calibri" w:cs="Calibri"/>
          <w:szCs w:val="24"/>
          <w:lang w:val="sk-SK"/>
        </w:rPr>
        <w:t>,</w:t>
      </w:r>
      <w:r w:rsidRPr="00C640C5">
        <w:rPr>
          <w:rFonts w:ascii="Calibri" w:hAnsi="Calibri" w:cs="Calibri"/>
          <w:szCs w:val="24"/>
          <w:lang w:val="sk-SK"/>
        </w:rPr>
        <w:t xml:space="preserve"> je uveden</w:t>
      </w:r>
      <w:r>
        <w:rPr>
          <w:rFonts w:ascii="Calibri" w:hAnsi="Calibri" w:cs="Calibri"/>
          <w:szCs w:val="24"/>
          <w:lang w:val="sk-SK"/>
        </w:rPr>
        <w:t>ý</w:t>
      </w:r>
      <w:r w:rsidRPr="00C640C5">
        <w:rPr>
          <w:rFonts w:ascii="Calibri" w:hAnsi="Calibri" w:cs="Calibri"/>
          <w:szCs w:val="24"/>
          <w:lang w:val="sk-SK"/>
        </w:rPr>
        <w:t xml:space="preserve"> v nasledovnej tabuľke:</w:t>
      </w:r>
    </w:p>
    <w:p w:rsidR="004858DF" w:rsidRDefault="004858DF" w:rsidP="004858DF">
      <w:pPr>
        <w:pStyle w:val="Hlavika"/>
        <w:tabs>
          <w:tab w:val="clear" w:pos="4536"/>
          <w:tab w:val="clear" w:pos="9072"/>
          <w:tab w:val="left" w:pos="0"/>
        </w:tabs>
        <w:rPr>
          <w:rFonts w:ascii="Calibri" w:hAnsi="Calibri" w:cs="Calibri"/>
          <w:szCs w:val="24"/>
          <w:lang w:val="sk-SK"/>
        </w:rPr>
      </w:pPr>
    </w:p>
    <w:tbl>
      <w:tblPr>
        <w:tblW w:w="10021" w:type="dxa"/>
        <w:tblInd w:w="55" w:type="dxa"/>
        <w:tblCellMar>
          <w:left w:w="70" w:type="dxa"/>
          <w:right w:w="70" w:type="dxa"/>
        </w:tblCellMar>
        <w:tblLook w:val="04A0" w:firstRow="1" w:lastRow="0" w:firstColumn="1" w:lastColumn="0" w:noHBand="0" w:noVBand="1"/>
      </w:tblPr>
      <w:tblGrid>
        <w:gridCol w:w="7790"/>
        <w:gridCol w:w="2231"/>
      </w:tblGrid>
      <w:tr w:rsidR="004858DF" w:rsidRPr="004858DF" w:rsidTr="004858DF">
        <w:trPr>
          <w:trHeight w:val="311"/>
        </w:trPr>
        <w:tc>
          <w:tcPr>
            <w:tcW w:w="7790" w:type="dxa"/>
            <w:vMerge w:val="restart"/>
            <w:tcBorders>
              <w:top w:val="single" w:sz="12" w:space="0" w:color="FFFFFF"/>
              <w:left w:val="single" w:sz="12" w:space="0" w:color="FFFFFF"/>
              <w:bottom w:val="single" w:sz="12" w:space="0" w:color="FFFFFF"/>
              <w:right w:val="single" w:sz="12" w:space="0" w:color="FFFFFF"/>
            </w:tcBorders>
            <w:shd w:val="clear" w:color="000000" w:fill="8DB3E2"/>
            <w:noWrap/>
            <w:vAlign w:val="center"/>
            <w:hideMark/>
          </w:tcPr>
          <w:p w:rsidR="004858DF" w:rsidRPr="004858DF" w:rsidRDefault="004858DF" w:rsidP="004858DF">
            <w:pPr>
              <w:spacing w:after="0" w:line="240" w:lineRule="auto"/>
              <w:rPr>
                <w:rFonts w:cs="Calibri"/>
                <w:b/>
                <w:bCs/>
                <w:color w:val="000000"/>
                <w:sz w:val="20"/>
                <w:szCs w:val="20"/>
                <w:lang w:eastAsia="sk-SK"/>
              </w:rPr>
            </w:pPr>
            <w:r w:rsidRPr="004858DF">
              <w:rPr>
                <w:rFonts w:cs="Calibri"/>
                <w:b/>
                <w:bCs/>
                <w:color w:val="000000"/>
                <w:sz w:val="20"/>
                <w:szCs w:val="20"/>
                <w:lang w:eastAsia="sk-SK"/>
              </w:rPr>
              <w:t>Úprava v zmysle znenia zákona č. 583/204 Z. z.</w:t>
            </w:r>
          </w:p>
        </w:tc>
        <w:tc>
          <w:tcPr>
            <w:tcW w:w="2231" w:type="dxa"/>
            <w:tcBorders>
              <w:top w:val="single" w:sz="12" w:space="0" w:color="FFFFFF"/>
              <w:left w:val="nil"/>
              <w:bottom w:val="nil"/>
              <w:right w:val="single" w:sz="12" w:space="0" w:color="FFFFFF"/>
            </w:tcBorders>
            <w:shd w:val="clear" w:color="000000" w:fill="8DB3E2"/>
            <w:noWrap/>
            <w:vAlign w:val="center"/>
            <w:hideMark/>
          </w:tcPr>
          <w:p w:rsidR="004858DF" w:rsidRPr="004858DF" w:rsidRDefault="004858DF" w:rsidP="004858DF">
            <w:pPr>
              <w:spacing w:after="0" w:line="240" w:lineRule="auto"/>
              <w:jc w:val="center"/>
              <w:rPr>
                <w:rFonts w:cs="Calibri"/>
                <w:b/>
                <w:bCs/>
                <w:color w:val="000000"/>
                <w:sz w:val="20"/>
                <w:szCs w:val="20"/>
                <w:lang w:eastAsia="sk-SK"/>
              </w:rPr>
            </w:pPr>
            <w:r w:rsidRPr="004858DF">
              <w:rPr>
                <w:rFonts w:cs="Calibri"/>
                <w:b/>
                <w:bCs/>
                <w:color w:val="000000"/>
                <w:sz w:val="20"/>
                <w:szCs w:val="20"/>
                <w:lang w:eastAsia="sk-SK"/>
              </w:rPr>
              <w:t xml:space="preserve">Nevyčerpaný objem </w:t>
            </w:r>
          </w:p>
        </w:tc>
      </w:tr>
      <w:tr w:rsidR="004858DF" w:rsidRPr="004858DF" w:rsidTr="004858DF">
        <w:trPr>
          <w:trHeight w:val="311"/>
        </w:trPr>
        <w:tc>
          <w:tcPr>
            <w:tcW w:w="7790" w:type="dxa"/>
            <w:vMerge/>
            <w:tcBorders>
              <w:top w:val="single" w:sz="12" w:space="0" w:color="FFFFFF"/>
              <w:left w:val="single" w:sz="12" w:space="0" w:color="FFFFFF"/>
              <w:bottom w:val="single" w:sz="12" w:space="0" w:color="FFFFFF"/>
              <w:right w:val="single" w:sz="12" w:space="0" w:color="FFFFFF"/>
            </w:tcBorders>
            <w:vAlign w:val="center"/>
            <w:hideMark/>
          </w:tcPr>
          <w:p w:rsidR="004858DF" w:rsidRPr="004858DF" w:rsidRDefault="004858DF" w:rsidP="004858DF">
            <w:pPr>
              <w:spacing w:after="0" w:line="240" w:lineRule="auto"/>
              <w:rPr>
                <w:rFonts w:cs="Calibri"/>
                <w:b/>
                <w:bCs/>
                <w:color w:val="000000"/>
                <w:sz w:val="20"/>
                <w:szCs w:val="20"/>
                <w:lang w:eastAsia="sk-SK"/>
              </w:rPr>
            </w:pPr>
          </w:p>
        </w:tc>
        <w:tc>
          <w:tcPr>
            <w:tcW w:w="2231" w:type="dxa"/>
            <w:tcBorders>
              <w:top w:val="nil"/>
              <w:left w:val="nil"/>
              <w:bottom w:val="single" w:sz="12" w:space="0" w:color="FFFFFF"/>
              <w:right w:val="single" w:sz="12" w:space="0" w:color="FFFFFF"/>
            </w:tcBorders>
            <w:shd w:val="clear" w:color="000000" w:fill="8DB3E2"/>
            <w:noWrap/>
            <w:vAlign w:val="center"/>
            <w:hideMark/>
          </w:tcPr>
          <w:p w:rsidR="004858DF" w:rsidRPr="004858DF" w:rsidRDefault="004858DF" w:rsidP="004858DF">
            <w:pPr>
              <w:spacing w:after="0" w:line="240" w:lineRule="auto"/>
              <w:jc w:val="center"/>
              <w:rPr>
                <w:rFonts w:cs="Calibri"/>
                <w:b/>
                <w:bCs/>
                <w:color w:val="000000"/>
                <w:sz w:val="20"/>
                <w:szCs w:val="20"/>
                <w:lang w:eastAsia="sk-SK"/>
              </w:rPr>
            </w:pPr>
            <w:r w:rsidRPr="004858DF">
              <w:rPr>
                <w:rFonts w:cs="Calibri"/>
                <w:b/>
                <w:bCs/>
                <w:color w:val="000000"/>
                <w:sz w:val="20"/>
                <w:szCs w:val="20"/>
                <w:lang w:eastAsia="sk-SK"/>
              </w:rPr>
              <w:t>k 31.12.2015 v EUR</w:t>
            </w:r>
          </w:p>
        </w:tc>
      </w:tr>
      <w:tr w:rsidR="004858DF" w:rsidRPr="004858DF" w:rsidTr="004858DF">
        <w:trPr>
          <w:trHeight w:val="311"/>
        </w:trPr>
        <w:tc>
          <w:tcPr>
            <w:tcW w:w="7790" w:type="dxa"/>
            <w:tcBorders>
              <w:top w:val="nil"/>
              <w:left w:val="single" w:sz="12" w:space="0" w:color="FFFFFF"/>
              <w:bottom w:val="nil"/>
              <w:right w:val="nil"/>
            </w:tcBorders>
            <w:shd w:val="clear" w:color="000000" w:fill="808080"/>
            <w:noWrap/>
            <w:vAlign w:val="center"/>
            <w:hideMark/>
          </w:tcPr>
          <w:p w:rsidR="004858DF" w:rsidRPr="004858DF" w:rsidRDefault="004858DF" w:rsidP="004858DF">
            <w:pPr>
              <w:spacing w:after="0" w:line="240" w:lineRule="auto"/>
              <w:jc w:val="center"/>
              <w:rPr>
                <w:rFonts w:cs="Calibri"/>
                <w:b/>
                <w:bCs/>
                <w:color w:val="FFFFFF"/>
                <w:sz w:val="20"/>
                <w:szCs w:val="20"/>
                <w:lang w:eastAsia="sk-SK"/>
              </w:rPr>
            </w:pPr>
            <w:r w:rsidRPr="004858DF">
              <w:rPr>
                <w:rFonts w:cs="Calibri"/>
                <w:b/>
                <w:bCs/>
                <w:color w:val="FFFFFF"/>
                <w:sz w:val="20"/>
                <w:szCs w:val="20"/>
                <w:lang w:eastAsia="sk-SK"/>
              </w:rPr>
              <w:t>Nevyčerpané účelové prostriedky zo ŠR spolu</w:t>
            </w:r>
          </w:p>
        </w:tc>
        <w:tc>
          <w:tcPr>
            <w:tcW w:w="2231" w:type="dxa"/>
            <w:tcBorders>
              <w:top w:val="nil"/>
              <w:left w:val="nil"/>
              <w:bottom w:val="nil"/>
              <w:right w:val="single" w:sz="12" w:space="0" w:color="FFFFFF"/>
            </w:tcBorders>
            <w:shd w:val="clear" w:color="000000" w:fill="808080"/>
            <w:noWrap/>
            <w:vAlign w:val="center"/>
            <w:hideMark/>
          </w:tcPr>
          <w:p w:rsidR="004858DF" w:rsidRPr="004858DF" w:rsidRDefault="004858DF" w:rsidP="004858DF">
            <w:pPr>
              <w:spacing w:after="0" w:line="240" w:lineRule="auto"/>
              <w:jc w:val="right"/>
              <w:rPr>
                <w:rFonts w:cs="Calibri"/>
                <w:b/>
                <w:bCs/>
                <w:color w:val="FFFFFF"/>
                <w:sz w:val="20"/>
                <w:szCs w:val="20"/>
                <w:lang w:eastAsia="sk-SK"/>
              </w:rPr>
            </w:pPr>
            <w:r w:rsidRPr="004858DF">
              <w:rPr>
                <w:rFonts w:cs="Calibri"/>
                <w:b/>
                <w:bCs/>
                <w:color w:val="FFFFFF"/>
                <w:sz w:val="20"/>
                <w:szCs w:val="20"/>
                <w:lang w:eastAsia="sk-SK"/>
              </w:rPr>
              <w:t>187 193,04</w:t>
            </w:r>
          </w:p>
        </w:tc>
      </w:tr>
      <w:tr w:rsidR="004858DF" w:rsidRPr="004858DF" w:rsidTr="004858DF">
        <w:trPr>
          <w:trHeight w:val="311"/>
        </w:trPr>
        <w:tc>
          <w:tcPr>
            <w:tcW w:w="7790" w:type="dxa"/>
            <w:tcBorders>
              <w:top w:val="nil"/>
              <w:left w:val="single" w:sz="12" w:space="0" w:color="FFFFFF"/>
              <w:bottom w:val="single" w:sz="12" w:space="0" w:color="FFFFFF"/>
              <w:right w:val="single" w:sz="12" w:space="0" w:color="FFFFFF"/>
            </w:tcBorders>
            <w:shd w:val="clear" w:color="000000" w:fill="C6D9F1"/>
            <w:noWrap/>
            <w:vAlign w:val="center"/>
            <w:hideMark/>
          </w:tcPr>
          <w:p w:rsidR="004858DF" w:rsidRPr="004858DF" w:rsidRDefault="004858DF" w:rsidP="004858DF">
            <w:pPr>
              <w:spacing w:after="0" w:line="240" w:lineRule="auto"/>
              <w:rPr>
                <w:rFonts w:cs="Calibri"/>
                <w:b/>
                <w:bCs/>
                <w:color w:val="000000"/>
                <w:sz w:val="20"/>
                <w:szCs w:val="20"/>
                <w:lang w:eastAsia="sk-SK"/>
              </w:rPr>
            </w:pPr>
            <w:r w:rsidRPr="004858DF">
              <w:rPr>
                <w:rFonts w:cs="Calibri"/>
                <w:b/>
                <w:bCs/>
                <w:color w:val="000000"/>
                <w:sz w:val="20"/>
                <w:szCs w:val="20"/>
                <w:lang w:eastAsia="sk-SK"/>
              </w:rPr>
              <w:t>Bežné výdavky</w:t>
            </w:r>
          </w:p>
        </w:tc>
        <w:tc>
          <w:tcPr>
            <w:tcW w:w="2231" w:type="dxa"/>
            <w:tcBorders>
              <w:top w:val="nil"/>
              <w:left w:val="nil"/>
              <w:bottom w:val="single" w:sz="12" w:space="0" w:color="FFFFFF"/>
              <w:right w:val="single" w:sz="12" w:space="0" w:color="FFFFFF"/>
            </w:tcBorders>
            <w:shd w:val="clear" w:color="000000" w:fill="C6D9F1"/>
            <w:noWrap/>
            <w:vAlign w:val="center"/>
            <w:hideMark/>
          </w:tcPr>
          <w:p w:rsidR="004858DF" w:rsidRPr="004858DF" w:rsidRDefault="004858DF" w:rsidP="004858DF">
            <w:pPr>
              <w:spacing w:after="0" w:line="240" w:lineRule="auto"/>
              <w:jc w:val="right"/>
              <w:rPr>
                <w:rFonts w:cs="Calibri"/>
                <w:b/>
                <w:bCs/>
                <w:color w:val="000000"/>
                <w:sz w:val="20"/>
                <w:szCs w:val="20"/>
                <w:lang w:eastAsia="sk-SK"/>
              </w:rPr>
            </w:pPr>
            <w:r w:rsidRPr="004858DF">
              <w:rPr>
                <w:rFonts w:cs="Calibri"/>
                <w:b/>
                <w:bCs/>
                <w:color w:val="000000"/>
                <w:sz w:val="20"/>
                <w:szCs w:val="20"/>
                <w:lang w:eastAsia="sk-SK"/>
              </w:rPr>
              <w:t>173 693,04</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Gymnázium A. Bernoláka, Senec</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46,58</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Gymnázium I. Horvátha, I. Horvátha 14</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3 320,42</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Gymnázium J. Papánka, Vazovova 6</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596,58</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Gymnázium K. Štúra, Modra</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1 989,55</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Gymnázium L. Novomeského, Tomášikova 2</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559,80</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Gymnázium pre mimoriadne nadané deti, Teplická 7</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1 376,49</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Gymnázium, Grosslingova 18</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431,52</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Gymnázium, Hubeného 23</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6 622,42</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Gymnázium, Malacky</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664,82</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Gymnázium, Pankúchova 6</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14 583,72</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lastRenderedPageBreak/>
              <w:t>Gymnázium, Pezinok</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4 642,37</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Konzervatórium, Tolstého 11</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182,46</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Obchodná akadémia, Dudova 4</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29,19</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Obchodná akadémia, Nevädzova 3</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7 657,26</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Obchodná akadémia, Pezinok</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4 476,50</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Obchodná akadémia, Račianska 107</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7,58</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Pedagogická a kultúrna akadémia, Modra</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4 239,07</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Pedagogická a sociálna akadémia, Bullova 2</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4,45</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SOŠ chemická, Vlčie Hrdlo 50</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800,24</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SOŠ masmediálnych a inf. štúdií, Kadnárova 7</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67,23</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SOŠ podnikania, Strečnianska 20</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2,65</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SOŠ vinársko-ovocinárska, Modra</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9 355,35</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SOŠ záhradnícka, Malinovo</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7,00</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Spojená škola, Ivanka pri Dunaji</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25 514,83</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SPŠ dopravná, Kvačalova 20</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15 911,44</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SPŠ elektrotechnická, Hálova 16</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78,32</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SPŠ elektrotechnická, K. Adlera 5</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14 907,24</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SPŠ elektrotechnická, Zochova 9</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128,62</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SPŠ stavebná a geodetická, Drieňova 35</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4 980,68</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SPŠ strojnícka, Fajnorovo nábrežie 5</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2 656,55</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Stredná zdravotnícka škola, Strečnianska 20</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9 099,14</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Stredná zdravotnícka škola, Záhradnícka 44</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11 679,37</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Škola úžitkového výtvarníctva, Dúbravská cesta 11</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1 288,01</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Tanečné konzervatórium E. Jaczovej, Gorazdova 20</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439,74</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Športové gymnázium, Ostredkova 10</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409,44</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DSS ROSA  - nevyčerpaná dotácia z rozp. rezervy predsedu vlády SR z r. 2015</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2 000,00</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DSS a ZPS Rača - nevyčerpané FP z ÚPSVaR SR z roku 2015</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1 041,69</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Úrad BSK - nevyčerpaná dotácia  z MDVaRR SR na projekt „Bránami mesta Modra“</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21 894,72</w:t>
            </w:r>
          </w:p>
        </w:tc>
      </w:tr>
      <w:tr w:rsidR="004858DF" w:rsidRPr="004858DF" w:rsidTr="004858DF">
        <w:trPr>
          <w:trHeight w:val="326"/>
        </w:trPr>
        <w:tc>
          <w:tcPr>
            <w:tcW w:w="7790" w:type="dxa"/>
            <w:tcBorders>
              <w:top w:val="nil"/>
              <w:left w:val="single" w:sz="12" w:space="0" w:color="FFFFFF"/>
              <w:bottom w:val="single" w:sz="12" w:space="0" w:color="FFFFFF"/>
              <w:right w:val="single" w:sz="12" w:space="0" w:color="FFFFFF"/>
            </w:tcBorders>
            <w:shd w:val="clear" w:color="000000" w:fill="C6D9F1"/>
            <w:noWrap/>
            <w:vAlign w:val="center"/>
            <w:hideMark/>
          </w:tcPr>
          <w:p w:rsidR="004858DF" w:rsidRPr="004858DF" w:rsidRDefault="004858DF" w:rsidP="004858DF">
            <w:pPr>
              <w:spacing w:after="0" w:line="240" w:lineRule="auto"/>
              <w:rPr>
                <w:rFonts w:cs="Calibri"/>
                <w:b/>
                <w:bCs/>
                <w:color w:val="000000"/>
                <w:sz w:val="20"/>
                <w:szCs w:val="20"/>
                <w:lang w:eastAsia="sk-SK"/>
              </w:rPr>
            </w:pPr>
            <w:r w:rsidRPr="004858DF">
              <w:rPr>
                <w:rFonts w:cs="Calibri"/>
                <w:b/>
                <w:bCs/>
                <w:color w:val="000000"/>
                <w:sz w:val="20"/>
                <w:szCs w:val="20"/>
                <w:lang w:eastAsia="sk-SK"/>
              </w:rPr>
              <w:t>Kapitálové výdavky</w:t>
            </w:r>
          </w:p>
        </w:tc>
        <w:tc>
          <w:tcPr>
            <w:tcW w:w="2231" w:type="dxa"/>
            <w:tcBorders>
              <w:top w:val="nil"/>
              <w:left w:val="nil"/>
              <w:bottom w:val="single" w:sz="12" w:space="0" w:color="FFFFFF"/>
              <w:right w:val="single" w:sz="12" w:space="0" w:color="FFFFFF"/>
            </w:tcBorders>
            <w:shd w:val="clear" w:color="000000" w:fill="C6D9F1"/>
            <w:noWrap/>
            <w:vAlign w:val="center"/>
            <w:hideMark/>
          </w:tcPr>
          <w:p w:rsidR="004858DF" w:rsidRPr="004858DF" w:rsidRDefault="004858DF" w:rsidP="004858DF">
            <w:pPr>
              <w:spacing w:after="0" w:line="240" w:lineRule="auto"/>
              <w:jc w:val="right"/>
              <w:rPr>
                <w:rFonts w:cs="Calibri"/>
                <w:b/>
                <w:bCs/>
                <w:color w:val="000000"/>
                <w:sz w:val="20"/>
                <w:szCs w:val="20"/>
                <w:lang w:eastAsia="sk-SK"/>
              </w:rPr>
            </w:pPr>
            <w:r w:rsidRPr="004858DF">
              <w:rPr>
                <w:rFonts w:cs="Calibri"/>
                <w:b/>
                <w:bCs/>
                <w:color w:val="000000"/>
                <w:sz w:val="20"/>
                <w:szCs w:val="20"/>
                <w:lang w:eastAsia="sk-SK"/>
              </w:rPr>
              <w:t>13 500,00</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Divadlo Aréna - dotácia na modernizáciu hľadiska z r. 2014</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13 500,00</w:t>
            </w:r>
          </w:p>
        </w:tc>
      </w:tr>
      <w:tr w:rsidR="004858DF" w:rsidRPr="004858DF" w:rsidTr="004858DF">
        <w:trPr>
          <w:trHeight w:val="311"/>
        </w:trPr>
        <w:tc>
          <w:tcPr>
            <w:tcW w:w="7790" w:type="dxa"/>
            <w:tcBorders>
              <w:top w:val="nil"/>
              <w:left w:val="single" w:sz="12" w:space="0" w:color="FFFFFF"/>
              <w:bottom w:val="nil"/>
              <w:right w:val="nil"/>
            </w:tcBorders>
            <w:shd w:val="clear" w:color="000000" w:fill="808080"/>
            <w:noWrap/>
            <w:vAlign w:val="center"/>
            <w:hideMark/>
          </w:tcPr>
          <w:p w:rsidR="004858DF" w:rsidRPr="004858DF" w:rsidRDefault="004858DF" w:rsidP="004858DF">
            <w:pPr>
              <w:spacing w:after="0" w:line="240" w:lineRule="auto"/>
              <w:jc w:val="center"/>
              <w:rPr>
                <w:rFonts w:cs="Calibri"/>
                <w:b/>
                <w:bCs/>
                <w:color w:val="FFFFFF"/>
                <w:sz w:val="20"/>
                <w:szCs w:val="20"/>
                <w:lang w:eastAsia="sk-SK"/>
              </w:rPr>
            </w:pPr>
            <w:r w:rsidRPr="004858DF">
              <w:rPr>
                <w:rFonts w:cs="Calibri"/>
                <w:b/>
                <w:bCs/>
                <w:color w:val="FFFFFF"/>
                <w:sz w:val="20"/>
                <w:szCs w:val="20"/>
                <w:lang w:eastAsia="sk-SK"/>
              </w:rPr>
              <w:t>Nevyčerpané účelové prostriedky z EU</w:t>
            </w:r>
          </w:p>
        </w:tc>
        <w:tc>
          <w:tcPr>
            <w:tcW w:w="2231" w:type="dxa"/>
            <w:tcBorders>
              <w:top w:val="nil"/>
              <w:left w:val="nil"/>
              <w:bottom w:val="nil"/>
              <w:right w:val="single" w:sz="12" w:space="0" w:color="FFFFFF"/>
            </w:tcBorders>
            <w:shd w:val="clear" w:color="000000" w:fill="808080"/>
            <w:noWrap/>
            <w:vAlign w:val="center"/>
            <w:hideMark/>
          </w:tcPr>
          <w:p w:rsidR="004858DF" w:rsidRPr="004858DF" w:rsidRDefault="004858DF" w:rsidP="004858DF">
            <w:pPr>
              <w:spacing w:after="0" w:line="240" w:lineRule="auto"/>
              <w:jc w:val="right"/>
              <w:rPr>
                <w:rFonts w:cs="Calibri"/>
                <w:b/>
                <w:bCs/>
                <w:color w:val="FFFFFF"/>
                <w:sz w:val="20"/>
                <w:szCs w:val="20"/>
                <w:lang w:eastAsia="sk-SK"/>
              </w:rPr>
            </w:pPr>
            <w:r w:rsidRPr="004858DF">
              <w:rPr>
                <w:rFonts w:cs="Calibri"/>
                <w:b/>
                <w:bCs/>
                <w:color w:val="FFFFFF"/>
                <w:sz w:val="20"/>
                <w:szCs w:val="20"/>
                <w:lang w:eastAsia="sk-SK"/>
              </w:rPr>
              <w:t>83 540,41</w:t>
            </w:r>
          </w:p>
        </w:tc>
      </w:tr>
      <w:tr w:rsidR="004858DF" w:rsidRPr="004858DF" w:rsidTr="004858DF">
        <w:trPr>
          <w:trHeight w:val="311"/>
        </w:trPr>
        <w:tc>
          <w:tcPr>
            <w:tcW w:w="7790" w:type="dxa"/>
            <w:tcBorders>
              <w:top w:val="nil"/>
              <w:left w:val="single" w:sz="12" w:space="0" w:color="FFFFFF"/>
              <w:bottom w:val="single" w:sz="12" w:space="0" w:color="FFFFFF"/>
              <w:right w:val="single" w:sz="12" w:space="0" w:color="FFFFFF"/>
            </w:tcBorders>
            <w:shd w:val="clear" w:color="000000" w:fill="C6D9F1"/>
            <w:noWrap/>
            <w:vAlign w:val="center"/>
            <w:hideMark/>
          </w:tcPr>
          <w:p w:rsidR="004858DF" w:rsidRPr="004858DF" w:rsidRDefault="004858DF" w:rsidP="004858DF">
            <w:pPr>
              <w:spacing w:after="0" w:line="240" w:lineRule="auto"/>
              <w:rPr>
                <w:rFonts w:cs="Calibri"/>
                <w:b/>
                <w:bCs/>
                <w:color w:val="000000"/>
                <w:sz w:val="20"/>
                <w:szCs w:val="20"/>
                <w:lang w:eastAsia="sk-SK"/>
              </w:rPr>
            </w:pPr>
            <w:r w:rsidRPr="004858DF">
              <w:rPr>
                <w:rFonts w:cs="Calibri"/>
                <w:b/>
                <w:bCs/>
                <w:color w:val="000000"/>
                <w:sz w:val="20"/>
                <w:szCs w:val="20"/>
                <w:lang w:eastAsia="sk-SK"/>
              </w:rPr>
              <w:t>Bežné výdavky</w:t>
            </w:r>
          </w:p>
        </w:tc>
        <w:tc>
          <w:tcPr>
            <w:tcW w:w="2231" w:type="dxa"/>
            <w:tcBorders>
              <w:top w:val="nil"/>
              <w:left w:val="nil"/>
              <w:bottom w:val="single" w:sz="12" w:space="0" w:color="FFFFFF"/>
              <w:right w:val="single" w:sz="12" w:space="0" w:color="FFFFFF"/>
            </w:tcBorders>
            <w:shd w:val="clear" w:color="000000" w:fill="C6D9F1"/>
            <w:noWrap/>
            <w:vAlign w:val="center"/>
            <w:hideMark/>
          </w:tcPr>
          <w:p w:rsidR="004858DF" w:rsidRPr="004858DF" w:rsidRDefault="004858DF" w:rsidP="004858DF">
            <w:pPr>
              <w:spacing w:after="0" w:line="240" w:lineRule="auto"/>
              <w:jc w:val="right"/>
              <w:rPr>
                <w:rFonts w:cs="Calibri"/>
                <w:b/>
                <w:bCs/>
                <w:color w:val="000000"/>
                <w:sz w:val="20"/>
                <w:szCs w:val="20"/>
                <w:lang w:eastAsia="sk-SK"/>
              </w:rPr>
            </w:pPr>
            <w:r w:rsidRPr="004858DF">
              <w:rPr>
                <w:rFonts w:cs="Calibri"/>
                <w:b/>
                <w:bCs/>
                <w:color w:val="000000"/>
                <w:sz w:val="20"/>
                <w:szCs w:val="20"/>
                <w:lang w:eastAsia="sk-SK"/>
              </w:rPr>
              <w:t>83 540,41</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Gymnázium A. Bernoláka, Senec</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382,14</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Gymnázium L. Novomeského, Tomášikova 2</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175,13</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Gymnázium I. Horvátha, I. Horvátha 14</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33 278,53</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Spojená škola, Ivanka pri Dunaji</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833,89</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SPŠ elektrotechnická, K. Adlera 5</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14 548,38</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SPŠ strojnícka, Fajnorovo nábrežie 5</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34 322,34</w:t>
            </w:r>
          </w:p>
        </w:tc>
      </w:tr>
      <w:tr w:rsidR="004858DF" w:rsidRPr="004858DF" w:rsidTr="004858DF">
        <w:trPr>
          <w:trHeight w:val="326"/>
        </w:trPr>
        <w:tc>
          <w:tcPr>
            <w:tcW w:w="7790" w:type="dxa"/>
            <w:tcBorders>
              <w:top w:val="nil"/>
              <w:left w:val="single" w:sz="12" w:space="0" w:color="FFFFFF"/>
              <w:bottom w:val="single" w:sz="12" w:space="0" w:color="FFFFFF"/>
              <w:right w:val="nil"/>
            </w:tcBorders>
            <w:shd w:val="clear" w:color="000000" w:fill="808080"/>
            <w:noWrap/>
            <w:vAlign w:val="center"/>
            <w:hideMark/>
          </w:tcPr>
          <w:p w:rsidR="004858DF" w:rsidRPr="004858DF" w:rsidRDefault="004858DF" w:rsidP="004858DF">
            <w:pPr>
              <w:spacing w:after="0" w:line="240" w:lineRule="auto"/>
              <w:jc w:val="center"/>
              <w:rPr>
                <w:rFonts w:cs="Calibri"/>
                <w:b/>
                <w:bCs/>
                <w:color w:val="FFFFFF"/>
                <w:sz w:val="20"/>
                <w:szCs w:val="20"/>
                <w:lang w:eastAsia="sk-SK"/>
              </w:rPr>
            </w:pPr>
            <w:r w:rsidRPr="004858DF">
              <w:rPr>
                <w:rFonts w:cs="Calibri"/>
                <w:b/>
                <w:bCs/>
                <w:color w:val="FFFFFF"/>
                <w:sz w:val="20"/>
                <w:szCs w:val="20"/>
                <w:lang w:eastAsia="sk-SK"/>
              </w:rPr>
              <w:t>Ostatné záväzky</w:t>
            </w:r>
          </w:p>
        </w:tc>
        <w:tc>
          <w:tcPr>
            <w:tcW w:w="2231" w:type="dxa"/>
            <w:tcBorders>
              <w:top w:val="nil"/>
              <w:left w:val="nil"/>
              <w:bottom w:val="nil"/>
              <w:right w:val="single" w:sz="12" w:space="0" w:color="FFFFFF"/>
            </w:tcBorders>
            <w:shd w:val="clear" w:color="000000" w:fill="808080"/>
            <w:noWrap/>
            <w:vAlign w:val="center"/>
            <w:hideMark/>
          </w:tcPr>
          <w:p w:rsidR="004858DF" w:rsidRPr="00E64717" w:rsidRDefault="00E64717" w:rsidP="004858DF">
            <w:pPr>
              <w:spacing w:after="0" w:line="240" w:lineRule="auto"/>
              <w:jc w:val="right"/>
              <w:rPr>
                <w:rFonts w:cs="Calibri"/>
                <w:b/>
                <w:bCs/>
                <w:sz w:val="20"/>
                <w:szCs w:val="20"/>
                <w:lang w:eastAsia="sk-SK"/>
              </w:rPr>
            </w:pPr>
            <w:r w:rsidRPr="00E64717">
              <w:rPr>
                <w:rFonts w:cs="Calibri"/>
                <w:b/>
                <w:bCs/>
                <w:sz w:val="20"/>
                <w:szCs w:val="20"/>
                <w:lang w:eastAsia="sk-SK"/>
              </w:rPr>
              <w:t>3 599,23</w:t>
            </w:r>
          </w:p>
        </w:tc>
      </w:tr>
      <w:tr w:rsidR="00EC0BF3"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tcPr>
          <w:p w:rsidR="00EC0BF3" w:rsidRPr="004858DF" w:rsidRDefault="00EC0BF3" w:rsidP="00EC0BF3">
            <w:pPr>
              <w:spacing w:after="0" w:line="240" w:lineRule="auto"/>
              <w:rPr>
                <w:rFonts w:cs="Calibri"/>
                <w:color w:val="000000"/>
                <w:sz w:val="20"/>
                <w:szCs w:val="20"/>
                <w:lang w:eastAsia="sk-SK"/>
              </w:rPr>
            </w:pPr>
            <w:r>
              <w:rPr>
                <w:rFonts w:cs="Calibri"/>
                <w:color w:val="000000"/>
                <w:sz w:val="20"/>
                <w:szCs w:val="20"/>
                <w:lang w:eastAsia="sk-SK"/>
              </w:rPr>
              <w:t>Preplatky za energiu u priestorov BSK, ktoré prenajímame</w:t>
            </w:r>
          </w:p>
        </w:tc>
        <w:tc>
          <w:tcPr>
            <w:tcW w:w="2231" w:type="dxa"/>
            <w:tcBorders>
              <w:top w:val="nil"/>
              <w:left w:val="nil"/>
              <w:bottom w:val="single" w:sz="12" w:space="0" w:color="FFFFFF"/>
              <w:right w:val="single" w:sz="12" w:space="0" w:color="FFFFFF"/>
            </w:tcBorders>
            <w:shd w:val="clear" w:color="000000" w:fill="F2F2F2"/>
            <w:noWrap/>
            <w:vAlign w:val="center"/>
          </w:tcPr>
          <w:p w:rsidR="00EC0BF3" w:rsidRPr="00E64717" w:rsidRDefault="00E64717" w:rsidP="004858DF">
            <w:pPr>
              <w:spacing w:after="0" w:line="240" w:lineRule="auto"/>
              <w:jc w:val="right"/>
              <w:rPr>
                <w:rFonts w:cs="Calibri"/>
                <w:sz w:val="20"/>
                <w:szCs w:val="20"/>
                <w:lang w:eastAsia="sk-SK"/>
              </w:rPr>
            </w:pPr>
            <w:r w:rsidRPr="00E64717">
              <w:rPr>
                <w:rFonts w:cs="Calibri"/>
                <w:sz w:val="20"/>
                <w:szCs w:val="20"/>
                <w:lang w:eastAsia="sk-SK"/>
              </w:rPr>
              <w:t>6</w:t>
            </w:r>
            <w:r w:rsidR="005D60E4" w:rsidRPr="00E64717">
              <w:rPr>
                <w:rFonts w:cs="Calibri"/>
                <w:sz w:val="20"/>
                <w:szCs w:val="20"/>
                <w:lang w:eastAsia="sk-SK"/>
              </w:rPr>
              <w:t>58,66</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rPr>
                <w:rFonts w:cs="Calibri"/>
                <w:color w:val="000000"/>
                <w:sz w:val="20"/>
                <w:szCs w:val="20"/>
                <w:lang w:eastAsia="sk-SK"/>
              </w:rPr>
            </w:pPr>
            <w:r w:rsidRPr="004858DF">
              <w:rPr>
                <w:rFonts w:cs="Calibri"/>
                <w:color w:val="000000"/>
                <w:sz w:val="20"/>
                <w:szCs w:val="20"/>
                <w:lang w:eastAsia="sk-SK"/>
              </w:rPr>
              <w:t>SPŠ elektrotechnická, K. Adlera 5 - dary</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2 000,00</w:t>
            </w:r>
          </w:p>
        </w:tc>
      </w:tr>
      <w:tr w:rsidR="004858DF" w:rsidRPr="004858DF" w:rsidTr="004858DF">
        <w:trPr>
          <w:trHeight w:hRule="exact" w:val="340"/>
        </w:trPr>
        <w:tc>
          <w:tcPr>
            <w:tcW w:w="7790" w:type="dxa"/>
            <w:tcBorders>
              <w:top w:val="nil"/>
              <w:left w:val="single" w:sz="12" w:space="0" w:color="FFFFFF"/>
              <w:bottom w:val="single" w:sz="12" w:space="0" w:color="FFFFFF"/>
              <w:right w:val="single" w:sz="12" w:space="0" w:color="FFFFFF"/>
            </w:tcBorders>
            <w:shd w:val="clear" w:color="000000" w:fill="F2F2F2"/>
            <w:noWrap/>
            <w:vAlign w:val="center"/>
            <w:hideMark/>
          </w:tcPr>
          <w:p w:rsidR="004858DF" w:rsidRPr="004858DF" w:rsidRDefault="004858DF" w:rsidP="006A670C">
            <w:pPr>
              <w:spacing w:after="0" w:line="240" w:lineRule="auto"/>
              <w:rPr>
                <w:rFonts w:cs="Calibri"/>
                <w:color w:val="000000"/>
                <w:sz w:val="20"/>
                <w:szCs w:val="20"/>
                <w:lang w:eastAsia="sk-SK"/>
              </w:rPr>
            </w:pPr>
            <w:r w:rsidRPr="004858DF">
              <w:rPr>
                <w:rFonts w:cs="Calibri"/>
                <w:color w:val="000000"/>
                <w:sz w:val="20"/>
                <w:szCs w:val="20"/>
                <w:lang w:eastAsia="sk-SK"/>
              </w:rPr>
              <w:t xml:space="preserve">DSSpKM Lipského -  nevyčerpaná dotácia z TTSK </w:t>
            </w:r>
          </w:p>
        </w:tc>
        <w:tc>
          <w:tcPr>
            <w:tcW w:w="2231" w:type="dxa"/>
            <w:tcBorders>
              <w:top w:val="nil"/>
              <w:left w:val="nil"/>
              <w:bottom w:val="single" w:sz="12" w:space="0" w:color="FFFFFF"/>
              <w:right w:val="single" w:sz="12" w:space="0" w:color="FFFFFF"/>
            </w:tcBorders>
            <w:shd w:val="clear" w:color="000000" w:fill="F2F2F2"/>
            <w:noWrap/>
            <w:vAlign w:val="center"/>
            <w:hideMark/>
          </w:tcPr>
          <w:p w:rsidR="004858DF" w:rsidRPr="004858DF" w:rsidRDefault="004858DF" w:rsidP="004858DF">
            <w:pPr>
              <w:spacing w:after="0" w:line="240" w:lineRule="auto"/>
              <w:jc w:val="right"/>
              <w:rPr>
                <w:rFonts w:cs="Calibri"/>
                <w:color w:val="000000"/>
                <w:sz w:val="20"/>
                <w:szCs w:val="20"/>
                <w:lang w:eastAsia="sk-SK"/>
              </w:rPr>
            </w:pPr>
            <w:r w:rsidRPr="004858DF">
              <w:rPr>
                <w:rFonts w:cs="Calibri"/>
                <w:color w:val="000000"/>
                <w:sz w:val="20"/>
                <w:szCs w:val="20"/>
                <w:lang w:eastAsia="sk-SK"/>
              </w:rPr>
              <w:t>940,57</w:t>
            </w:r>
          </w:p>
        </w:tc>
      </w:tr>
      <w:tr w:rsidR="004858DF" w:rsidRPr="004858DF" w:rsidTr="004858DF">
        <w:trPr>
          <w:trHeight w:val="326"/>
        </w:trPr>
        <w:tc>
          <w:tcPr>
            <w:tcW w:w="7790" w:type="dxa"/>
            <w:tcBorders>
              <w:top w:val="nil"/>
              <w:left w:val="single" w:sz="12" w:space="0" w:color="FFFFFF"/>
              <w:bottom w:val="single" w:sz="12" w:space="0" w:color="FFFFFF"/>
              <w:right w:val="single" w:sz="12" w:space="0" w:color="FFFFFF"/>
            </w:tcBorders>
            <w:shd w:val="clear" w:color="000000" w:fill="8DB3E2"/>
            <w:noWrap/>
            <w:vAlign w:val="center"/>
            <w:hideMark/>
          </w:tcPr>
          <w:p w:rsidR="004858DF" w:rsidRPr="004858DF" w:rsidRDefault="004858DF" w:rsidP="004858DF">
            <w:pPr>
              <w:spacing w:after="0" w:line="240" w:lineRule="auto"/>
              <w:rPr>
                <w:rFonts w:cs="Calibri"/>
                <w:b/>
                <w:bCs/>
                <w:color w:val="000000"/>
                <w:lang w:eastAsia="sk-SK"/>
              </w:rPr>
            </w:pPr>
            <w:r w:rsidRPr="004858DF">
              <w:rPr>
                <w:rFonts w:cs="Calibri"/>
                <w:b/>
                <w:bCs/>
                <w:color w:val="000000"/>
                <w:lang w:eastAsia="sk-SK"/>
              </w:rPr>
              <w:t>Spolu nevyčerpané dotácie a ostatné záväzky</w:t>
            </w:r>
          </w:p>
        </w:tc>
        <w:tc>
          <w:tcPr>
            <w:tcW w:w="2231" w:type="dxa"/>
            <w:tcBorders>
              <w:top w:val="nil"/>
              <w:left w:val="nil"/>
              <w:bottom w:val="single" w:sz="12" w:space="0" w:color="FFFFFF"/>
              <w:right w:val="single" w:sz="12" w:space="0" w:color="FFFFFF"/>
            </w:tcBorders>
            <w:shd w:val="clear" w:color="000000" w:fill="8DB3E2"/>
            <w:noWrap/>
            <w:vAlign w:val="center"/>
            <w:hideMark/>
          </w:tcPr>
          <w:p w:rsidR="004858DF" w:rsidRPr="004858DF" w:rsidRDefault="00E64717" w:rsidP="004858DF">
            <w:pPr>
              <w:spacing w:after="0" w:line="240" w:lineRule="auto"/>
              <w:jc w:val="right"/>
              <w:rPr>
                <w:rFonts w:cs="Calibri"/>
                <w:b/>
                <w:bCs/>
                <w:color w:val="000000"/>
                <w:lang w:eastAsia="sk-SK"/>
              </w:rPr>
            </w:pPr>
            <w:r w:rsidRPr="00E64717">
              <w:rPr>
                <w:rFonts w:cs="Calibri"/>
                <w:b/>
                <w:bCs/>
                <w:lang w:eastAsia="sk-SK"/>
              </w:rPr>
              <w:t>274 332,68</w:t>
            </w:r>
          </w:p>
        </w:tc>
      </w:tr>
    </w:tbl>
    <w:p w:rsidR="00B239DE" w:rsidRDefault="00B239DE" w:rsidP="007C5CED">
      <w:pPr>
        <w:pStyle w:val="Hlavika"/>
        <w:tabs>
          <w:tab w:val="clear" w:pos="4536"/>
          <w:tab w:val="clear" w:pos="9072"/>
        </w:tabs>
        <w:rPr>
          <w:rFonts w:ascii="Calibri" w:hAnsi="Calibri" w:cs="Calibri"/>
          <w:b/>
          <w:sz w:val="28"/>
          <w:szCs w:val="28"/>
          <w:lang w:val="sk-SK"/>
        </w:rPr>
      </w:pPr>
    </w:p>
    <w:p w:rsidR="00B239DE" w:rsidRDefault="00B239DE" w:rsidP="007C5CED">
      <w:pPr>
        <w:pStyle w:val="Hlavika"/>
        <w:tabs>
          <w:tab w:val="clear" w:pos="4536"/>
          <w:tab w:val="clear" w:pos="9072"/>
        </w:tabs>
        <w:rPr>
          <w:rFonts w:ascii="Calibri" w:hAnsi="Calibri" w:cs="Calibri"/>
          <w:b/>
          <w:sz w:val="28"/>
          <w:szCs w:val="28"/>
          <w:lang w:val="sk-SK"/>
        </w:rPr>
      </w:pPr>
    </w:p>
    <w:p w:rsidR="007C5CED" w:rsidRDefault="007C5CED" w:rsidP="007C5CED">
      <w:pPr>
        <w:pStyle w:val="Hlavika"/>
        <w:tabs>
          <w:tab w:val="clear" w:pos="4536"/>
          <w:tab w:val="clear" w:pos="9072"/>
        </w:tabs>
        <w:rPr>
          <w:rFonts w:ascii="Calibri" w:hAnsi="Calibri" w:cs="Calibri"/>
          <w:b/>
          <w:bCs/>
          <w:iCs/>
          <w:sz w:val="28"/>
          <w:szCs w:val="28"/>
          <w:lang w:val="sk-SK"/>
        </w:rPr>
      </w:pPr>
      <w:r w:rsidRPr="00B04ACA">
        <w:rPr>
          <w:rFonts w:ascii="Calibri" w:hAnsi="Calibri" w:cs="Calibri"/>
          <w:b/>
          <w:sz w:val="28"/>
          <w:szCs w:val="28"/>
          <w:lang w:val="sk-SK"/>
        </w:rPr>
        <w:lastRenderedPageBreak/>
        <w:t>Rekapitulácia vyčíslenia</w:t>
      </w:r>
      <w:r w:rsidRPr="00B04ACA">
        <w:rPr>
          <w:rFonts w:ascii="Calibri" w:hAnsi="Calibri" w:cs="Calibri"/>
          <w:sz w:val="28"/>
          <w:szCs w:val="28"/>
          <w:lang w:val="sk-SK"/>
        </w:rPr>
        <w:t xml:space="preserve"> </w:t>
      </w:r>
      <w:r w:rsidRPr="00B04ACA">
        <w:rPr>
          <w:rFonts w:ascii="Calibri" w:hAnsi="Calibri" w:cs="Calibri"/>
          <w:b/>
          <w:bCs/>
          <w:iCs/>
          <w:sz w:val="28"/>
          <w:szCs w:val="28"/>
          <w:lang w:val="sk-SK"/>
        </w:rPr>
        <w:t xml:space="preserve">výsledku rozpočtového hospodárenia BSK za rok </w:t>
      </w:r>
      <w:r w:rsidR="00A152BC">
        <w:rPr>
          <w:rFonts w:ascii="Calibri" w:hAnsi="Calibri" w:cs="Calibri"/>
          <w:b/>
          <w:bCs/>
          <w:iCs/>
          <w:sz w:val="28"/>
          <w:szCs w:val="28"/>
          <w:lang w:val="sk-SK"/>
        </w:rPr>
        <w:t>2015</w:t>
      </w:r>
      <w:r w:rsidRPr="00B04ACA">
        <w:rPr>
          <w:rFonts w:ascii="Calibri" w:hAnsi="Calibri" w:cs="Calibri"/>
          <w:b/>
          <w:bCs/>
          <w:iCs/>
          <w:sz w:val="28"/>
          <w:szCs w:val="28"/>
          <w:lang w:val="sk-SK"/>
        </w:rPr>
        <w:t>:</w:t>
      </w:r>
    </w:p>
    <w:p w:rsidR="00542DD0" w:rsidRDefault="00542DD0" w:rsidP="00542DD0">
      <w:pPr>
        <w:pStyle w:val="Hlavika"/>
        <w:rPr>
          <w:rFonts w:ascii="Calibri" w:hAnsi="Calibri"/>
          <w:szCs w:val="24"/>
          <w:lang w:val="sk-SK" w:eastAsia="en-US"/>
        </w:rPr>
      </w:pPr>
    </w:p>
    <w:tbl>
      <w:tblPr>
        <w:tblW w:w="9990" w:type="dxa"/>
        <w:tblInd w:w="55" w:type="dxa"/>
        <w:tblCellMar>
          <w:left w:w="70" w:type="dxa"/>
          <w:right w:w="70" w:type="dxa"/>
        </w:tblCellMar>
        <w:tblLook w:val="04A0" w:firstRow="1" w:lastRow="0" w:firstColumn="1" w:lastColumn="0" w:noHBand="0" w:noVBand="1"/>
      </w:tblPr>
      <w:tblGrid>
        <w:gridCol w:w="1807"/>
        <w:gridCol w:w="5645"/>
        <w:gridCol w:w="2538"/>
      </w:tblGrid>
      <w:tr w:rsidR="00145FF8" w:rsidRPr="00145FF8" w:rsidTr="007965BC">
        <w:trPr>
          <w:trHeight w:val="821"/>
        </w:trPr>
        <w:tc>
          <w:tcPr>
            <w:tcW w:w="1807" w:type="dxa"/>
            <w:tcBorders>
              <w:top w:val="single" w:sz="12" w:space="0" w:color="FFFFFF"/>
              <w:left w:val="single" w:sz="12" w:space="0" w:color="FFFFFF"/>
              <w:bottom w:val="single" w:sz="12" w:space="0" w:color="FFFFFF"/>
              <w:right w:val="single" w:sz="12" w:space="0" w:color="FFFFFF"/>
            </w:tcBorders>
            <w:shd w:val="clear" w:color="000000" w:fill="808080"/>
            <w:vAlign w:val="center"/>
            <w:hideMark/>
          </w:tcPr>
          <w:p w:rsidR="00145FF8" w:rsidRPr="00145FF8" w:rsidRDefault="00145FF8" w:rsidP="00145FF8">
            <w:pPr>
              <w:spacing w:after="0" w:line="240" w:lineRule="auto"/>
              <w:jc w:val="center"/>
              <w:rPr>
                <w:rFonts w:cs="Calibri"/>
                <w:b/>
                <w:bCs/>
                <w:color w:val="FFFFFF"/>
                <w:sz w:val="18"/>
                <w:szCs w:val="18"/>
                <w:lang w:eastAsia="sk-SK"/>
              </w:rPr>
            </w:pPr>
            <w:r w:rsidRPr="00145FF8">
              <w:rPr>
                <w:rFonts w:cs="Calibri"/>
                <w:b/>
                <w:bCs/>
                <w:color w:val="FFFFFF"/>
                <w:sz w:val="18"/>
                <w:szCs w:val="18"/>
                <w:lang w:eastAsia="sk-SK"/>
              </w:rPr>
              <w:t> </w:t>
            </w:r>
          </w:p>
        </w:tc>
        <w:tc>
          <w:tcPr>
            <w:tcW w:w="5645" w:type="dxa"/>
            <w:tcBorders>
              <w:top w:val="single" w:sz="12" w:space="0" w:color="FFFFFF"/>
              <w:left w:val="nil"/>
              <w:bottom w:val="single" w:sz="12" w:space="0" w:color="FFFFFF"/>
              <w:right w:val="single" w:sz="12" w:space="0" w:color="FFFFFF"/>
            </w:tcBorders>
            <w:shd w:val="clear" w:color="000000" w:fill="808080"/>
            <w:vAlign w:val="center"/>
            <w:hideMark/>
          </w:tcPr>
          <w:p w:rsidR="00145FF8" w:rsidRPr="00145FF8" w:rsidRDefault="00145FF8" w:rsidP="00145FF8">
            <w:pPr>
              <w:spacing w:after="0" w:line="240" w:lineRule="auto"/>
              <w:jc w:val="center"/>
              <w:rPr>
                <w:rFonts w:cs="Calibri"/>
                <w:b/>
                <w:bCs/>
                <w:color w:val="FFFFFF"/>
                <w:sz w:val="18"/>
                <w:szCs w:val="18"/>
                <w:lang w:eastAsia="sk-SK"/>
              </w:rPr>
            </w:pPr>
            <w:r w:rsidRPr="00145FF8">
              <w:rPr>
                <w:rFonts w:cs="Calibri"/>
                <w:b/>
                <w:bCs/>
                <w:color w:val="FFFFFF"/>
                <w:sz w:val="18"/>
                <w:szCs w:val="18"/>
                <w:lang w:eastAsia="sk-SK"/>
              </w:rPr>
              <w:t>Ukazovateľ</w:t>
            </w:r>
          </w:p>
        </w:tc>
        <w:tc>
          <w:tcPr>
            <w:tcW w:w="2538" w:type="dxa"/>
            <w:tcBorders>
              <w:top w:val="single" w:sz="12" w:space="0" w:color="FFFFFF"/>
              <w:left w:val="nil"/>
              <w:bottom w:val="single" w:sz="12" w:space="0" w:color="FFFFFF"/>
              <w:right w:val="single" w:sz="12" w:space="0" w:color="FFFFFF"/>
            </w:tcBorders>
            <w:shd w:val="clear" w:color="000000" w:fill="808080"/>
            <w:vAlign w:val="center"/>
            <w:hideMark/>
          </w:tcPr>
          <w:p w:rsidR="00145FF8" w:rsidRPr="00145FF8" w:rsidRDefault="00145FF8" w:rsidP="00145FF8">
            <w:pPr>
              <w:spacing w:after="0" w:line="240" w:lineRule="auto"/>
              <w:jc w:val="center"/>
              <w:rPr>
                <w:rFonts w:cs="Calibri"/>
                <w:b/>
                <w:bCs/>
                <w:color w:val="FFFFFF"/>
                <w:sz w:val="18"/>
                <w:szCs w:val="18"/>
                <w:lang w:eastAsia="sk-SK"/>
              </w:rPr>
            </w:pPr>
            <w:r w:rsidRPr="00145FF8">
              <w:rPr>
                <w:rFonts w:cs="Calibri"/>
                <w:b/>
                <w:bCs/>
                <w:color w:val="FFFFFF"/>
                <w:sz w:val="18"/>
                <w:szCs w:val="18"/>
                <w:lang w:eastAsia="sk-SK"/>
              </w:rPr>
              <w:t>Plnenie/čerpanie rozpočtu k 31.12.</w:t>
            </w:r>
            <w:r w:rsidR="00C3578E">
              <w:rPr>
                <w:rFonts w:cs="Calibri"/>
                <w:b/>
                <w:bCs/>
                <w:color w:val="FFFFFF"/>
                <w:sz w:val="18"/>
                <w:szCs w:val="18"/>
                <w:lang w:eastAsia="sk-SK"/>
              </w:rPr>
              <w:t>2014</w:t>
            </w:r>
          </w:p>
        </w:tc>
      </w:tr>
      <w:tr w:rsidR="00145FF8" w:rsidRPr="00145FF8" w:rsidTr="007965BC">
        <w:trPr>
          <w:trHeight w:val="312"/>
        </w:trPr>
        <w:tc>
          <w:tcPr>
            <w:tcW w:w="1807" w:type="dxa"/>
            <w:tcBorders>
              <w:top w:val="nil"/>
              <w:left w:val="single" w:sz="12" w:space="0" w:color="FFFFFF"/>
              <w:bottom w:val="single" w:sz="12" w:space="0" w:color="FFFFFF"/>
              <w:right w:val="single" w:sz="12" w:space="0" w:color="FFFFFF"/>
            </w:tcBorders>
            <w:shd w:val="clear" w:color="000000" w:fill="D9D9D9"/>
            <w:vAlign w:val="center"/>
            <w:hideMark/>
          </w:tcPr>
          <w:p w:rsidR="00145FF8" w:rsidRPr="00145FF8" w:rsidRDefault="00145FF8" w:rsidP="00145FF8">
            <w:pPr>
              <w:spacing w:after="0" w:line="240" w:lineRule="auto"/>
              <w:jc w:val="center"/>
              <w:rPr>
                <w:rFonts w:cs="Calibri"/>
                <w:b/>
                <w:bCs/>
                <w:color w:val="000000"/>
                <w:sz w:val="18"/>
                <w:szCs w:val="18"/>
                <w:lang w:eastAsia="sk-SK"/>
              </w:rPr>
            </w:pPr>
            <w:r w:rsidRPr="00145FF8">
              <w:rPr>
                <w:rFonts w:cs="Calibri"/>
                <w:b/>
                <w:bCs/>
                <w:color w:val="000000"/>
                <w:sz w:val="18"/>
                <w:szCs w:val="18"/>
                <w:lang w:eastAsia="sk-SK"/>
              </w:rPr>
              <w:t>riadok/stĺpec</w:t>
            </w:r>
          </w:p>
        </w:tc>
        <w:tc>
          <w:tcPr>
            <w:tcW w:w="5645" w:type="dxa"/>
            <w:tcBorders>
              <w:top w:val="nil"/>
              <w:left w:val="nil"/>
              <w:bottom w:val="single" w:sz="12" w:space="0" w:color="FFFFFF"/>
              <w:right w:val="single" w:sz="12" w:space="0" w:color="FFFFFF"/>
            </w:tcBorders>
            <w:shd w:val="clear" w:color="000000" w:fill="D9D9D9"/>
            <w:vAlign w:val="center"/>
            <w:hideMark/>
          </w:tcPr>
          <w:p w:rsidR="00145FF8" w:rsidRPr="00145FF8" w:rsidRDefault="00145FF8" w:rsidP="00145FF8">
            <w:pPr>
              <w:spacing w:after="0" w:line="240" w:lineRule="auto"/>
              <w:jc w:val="center"/>
              <w:rPr>
                <w:rFonts w:cs="Calibri"/>
                <w:color w:val="000000"/>
                <w:sz w:val="18"/>
                <w:szCs w:val="18"/>
                <w:lang w:eastAsia="sk-SK"/>
              </w:rPr>
            </w:pPr>
            <w:r w:rsidRPr="00145FF8">
              <w:rPr>
                <w:rFonts w:cs="Calibri"/>
                <w:color w:val="000000"/>
                <w:sz w:val="18"/>
                <w:szCs w:val="18"/>
                <w:lang w:eastAsia="sk-SK"/>
              </w:rPr>
              <w:t>A</w:t>
            </w:r>
          </w:p>
        </w:tc>
        <w:tc>
          <w:tcPr>
            <w:tcW w:w="2538" w:type="dxa"/>
            <w:tcBorders>
              <w:top w:val="nil"/>
              <w:left w:val="nil"/>
              <w:bottom w:val="single" w:sz="12" w:space="0" w:color="FFFFFF"/>
              <w:right w:val="single" w:sz="12" w:space="0" w:color="FFFFFF"/>
            </w:tcBorders>
            <w:shd w:val="clear" w:color="000000" w:fill="D9D9D9"/>
            <w:vAlign w:val="center"/>
            <w:hideMark/>
          </w:tcPr>
          <w:p w:rsidR="00145FF8" w:rsidRPr="00145FF8" w:rsidRDefault="00145FF8" w:rsidP="00145FF8">
            <w:pPr>
              <w:spacing w:after="0" w:line="240" w:lineRule="auto"/>
              <w:jc w:val="center"/>
              <w:rPr>
                <w:rFonts w:cs="Calibri"/>
                <w:color w:val="000000"/>
                <w:sz w:val="18"/>
                <w:szCs w:val="18"/>
                <w:lang w:eastAsia="sk-SK"/>
              </w:rPr>
            </w:pPr>
            <w:r w:rsidRPr="00145FF8">
              <w:rPr>
                <w:rFonts w:cs="Calibri"/>
                <w:color w:val="000000"/>
                <w:sz w:val="18"/>
                <w:szCs w:val="18"/>
                <w:lang w:eastAsia="sk-SK"/>
              </w:rPr>
              <w:t>B</w:t>
            </w:r>
          </w:p>
        </w:tc>
      </w:tr>
      <w:tr w:rsidR="003C4C77" w:rsidRPr="00145FF8" w:rsidTr="00F856FC">
        <w:trPr>
          <w:trHeight w:val="312"/>
        </w:trPr>
        <w:tc>
          <w:tcPr>
            <w:tcW w:w="1807" w:type="dxa"/>
            <w:tcBorders>
              <w:top w:val="nil"/>
              <w:left w:val="single" w:sz="12" w:space="0" w:color="FFFFFF"/>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color w:val="000000"/>
                <w:sz w:val="18"/>
                <w:szCs w:val="18"/>
                <w:lang w:eastAsia="sk-SK"/>
              </w:rPr>
            </w:pPr>
            <w:r w:rsidRPr="00145FF8">
              <w:rPr>
                <w:rFonts w:cs="Calibri"/>
                <w:color w:val="000000"/>
                <w:sz w:val="18"/>
                <w:szCs w:val="18"/>
                <w:lang w:eastAsia="sk-SK"/>
              </w:rPr>
              <w:t>1</w:t>
            </w:r>
          </w:p>
        </w:tc>
        <w:tc>
          <w:tcPr>
            <w:tcW w:w="5645" w:type="dxa"/>
            <w:tcBorders>
              <w:top w:val="nil"/>
              <w:left w:val="nil"/>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color w:val="000000"/>
                <w:sz w:val="18"/>
                <w:szCs w:val="18"/>
                <w:lang w:eastAsia="sk-SK"/>
              </w:rPr>
            </w:pPr>
            <w:r w:rsidRPr="00145FF8">
              <w:rPr>
                <w:rFonts w:cs="Calibri"/>
                <w:color w:val="000000"/>
                <w:sz w:val="18"/>
                <w:szCs w:val="18"/>
                <w:lang w:eastAsia="sk-SK"/>
              </w:rPr>
              <w:t>Bežné príjmy</w:t>
            </w:r>
          </w:p>
        </w:tc>
        <w:tc>
          <w:tcPr>
            <w:tcW w:w="2538" w:type="dxa"/>
            <w:tcBorders>
              <w:top w:val="nil"/>
              <w:left w:val="nil"/>
              <w:bottom w:val="single" w:sz="12" w:space="0" w:color="FFFFFF"/>
              <w:right w:val="single" w:sz="12" w:space="0" w:color="FFFFFF"/>
            </w:tcBorders>
            <w:shd w:val="clear" w:color="000000" w:fill="F2F2F2"/>
            <w:vAlign w:val="center"/>
            <w:hideMark/>
          </w:tcPr>
          <w:p w:rsidR="003C4C77" w:rsidRDefault="003C4C77">
            <w:pPr>
              <w:jc w:val="right"/>
              <w:rPr>
                <w:rFonts w:cs="Calibri"/>
                <w:color w:val="000000"/>
              </w:rPr>
            </w:pPr>
            <w:r>
              <w:rPr>
                <w:rFonts w:cs="Calibri"/>
                <w:color w:val="000000"/>
              </w:rPr>
              <w:t>124 847 813,14</w:t>
            </w:r>
          </w:p>
        </w:tc>
      </w:tr>
      <w:tr w:rsidR="003C4C77" w:rsidRPr="00145FF8" w:rsidTr="00F856FC">
        <w:trPr>
          <w:trHeight w:val="312"/>
        </w:trPr>
        <w:tc>
          <w:tcPr>
            <w:tcW w:w="1807" w:type="dxa"/>
            <w:tcBorders>
              <w:top w:val="nil"/>
              <w:left w:val="single" w:sz="12" w:space="0" w:color="FFFFFF"/>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color w:val="000000"/>
                <w:sz w:val="18"/>
                <w:szCs w:val="18"/>
                <w:lang w:eastAsia="sk-SK"/>
              </w:rPr>
            </w:pPr>
            <w:r w:rsidRPr="00145FF8">
              <w:rPr>
                <w:rFonts w:cs="Calibri"/>
                <w:color w:val="000000"/>
                <w:sz w:val="18"/>
                <w:szCs w:val="18"/>
                <w:lang w:eastAsia="sk-SK"/>
              </w:rPr>
              <w:t>2</w:t>
            </w:r>
          </w:p>
        </w:tc>
        <w:tc>
          <w:tcPr>
            <w:tcW w:w="5645" w:type="dxa"/>
            <w:tcBorders>
              <w:top w:val="nil"/>
              <w:left w:val="nil"/>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color w:val="000000"/>
                <w:sz w:val="18"/>
                <w:szCs w:val="18"/>
                <w:lang w:eastAsia="sk-SK"/>
              </w:rPr>
            </w:pPr>
            <w:r w:rsidRPr="00145FF8">
              <w:rPr>
                <w:rFonts w:cs="Calibri"/>
                <w:color w:val="000000"/>
                <w:sz w:val="18"/>
                <w:szCs w:val="18"/>
                <w:lang w:eastAsia="sk-SK"/>
              </w:rPr>
              <w:t>Bežné výdavky</w:t>
            </w:r>
          </w:p>
        </w:tc>
        <w:tc>
          <w:tcPr>
            <w:tcW w:w="2538" w:type="dxa"/>
            <w:tcBorders>
              <w:top w:val="nil"/>
              <w:left w:val="nil"/>
              <w:bottom w:val="single" w:sz="12" w:space="0" w:color="FFFFFF"/>
              <w:right w:val="single" w:sz="12" w:space="0" w:color="FFFFFF"/>
            </w:tcBorders>
            <w:shd w:val="clear" w:color="000000" w:fill="F2F2F2"/>
            <w:vAlign w:val="center"/>
            <w:hideMark/>
          </w:tcPr>
          <w:p w:rsidR="003C4C77" w:rsidRDefault="003C4C77">
            <w:pPr>
              <w:jc w:val="right"/>
              <w:rPr>
                <w:rFonts w:cs="Calibri"/>
                <w:color w:val="000000"/>
              </w:rPr>
            </w:pPr>
            <w:r>
              <w:rPr>
                <w:rFonts w:cs="Calibri"/>
                <w:color w:val="000000"/>
              </w:rPr>
              <w:t>112 663 481,16</w:t>
            </w:r>
          </w:p>
        </w:tc>
      </w:tr>
      <w:tr w:rsidR="003C4C77" w:rsidRPr="00145FF8" w:rsidTr="00F856FC">
        <w:trPr>
          <w:trHeight w:val="312"/>
        </w:trPr>
        <w:tc>
          <w:tcPr>
            <w:tcW w:w="1807" w:type="dxa"/>
            <w:tcBorders>
              <w:top w:val="single" w:sz="12" w:space="0" w:color="FFFFFF"/>
              <w:left w:val="single" w:sz="12" w:space="0" w:color="FFFFFF"/>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b/>
                <w:bCs/>
                <w:color w:val="000000"/>
                <w:sz w:val="18"/>
                <w:szCs w:val="18"/>
                <w:lang w:eastAsia="sk-SK"/>
              </w:rPr>
            </w:pPr>
            <w:r w:rsidRPr="00145FF8">
              <w:rPr>
                <w:rFonts w:cs="Calibri"/>
                <w:b/>
                <w:bCs/>
                <w:color w:val="000000"/>
                <w:sz w:val="18"/>
                <w:szCs w:val="18"/>
                <w:lang w:eastAsia="sk-SK"/>
              </w:rPr>
              <w:t>3=B1-B2</w:t>
            </w:r>
          </w:p>
        </w:tc>
        <w:tc>
          <w:tcPr>
            <w:tcW w:w="5645" w:type="dxa"/>
            <w:tcBorders>
              <w:top w:val="single" w:sz="12" w:space="0" w:color="FFFFFF"/>
              <w:left w:val="nil"/>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b/>
                <w:bCs/>
                <w:color w:val="000000"/>
                <w:sz w:val="18"/>
                <w:szCs w:val="18"/>
                <w:lang w:eastAsia="sk-SK"/>
              </w:rPr>
            </w:pPr>
            <w:r>
              <w:rPr>
                <w:rFonts w:cs="Calibri"/>
                <w:b/>
                <w:bCs/>
                <w:color w:val="000000"/>
                <w:sz w:val="18"/>
                <w:szCs w:val="18"/>
                <w:lang w:eastAsia="sk-SK"/>
              </w:rPr>
              <w:t>Bilancia</w:t>
            </w:r>
            <w:r w:rsidRPr="00145FF8">
              <w:rPr>
                <w:rFonts w:cs="Calibri"/>
                <w:b/>
                <w:bCs/>
                <w:color w:val="000000"/>
                <w:sz w:val="18"/>
                <w:szCs w:val="18"/>
                <w:lang w:eastAsia="sk-SK"/>
              </w:rPr>
              <w:t xml:space="preserve"> bežného rozpočtu</w:t>
            </w:r>
          </w:p>
        </w:tc>
        <w:tc>
          <w:tcPr>
            <w:tcW w:w="2538" w:type="dxa"/>
            <w:tcBorders>
              <w:top w:val="single" w:sz="12" w:space="0" w:color="FFFFFF"/>
              <w:left w:val="nil"/>
              <w:bottom w:val="single" w:sz="12" w:space="0" w:color="FFFFFF"/>
              <w:right w:val="single" w:sz="12" w:space="0" w:color="FFFFFF"/>
            </w:tcBorders>
            <w:shd w:val="clear" w:color="000000" w:fill="F2F2F2"/>
            <w:vAlign w:val="center"/>
            <w:hideMark/>
          </w:tcPr>
          <w:p w:rsidR="003C4C77" w:rsidRDefault="003C4C77">
            <w:pPr>
              <w:jc w:val="right"/>
              <w:rPr>
                <w:rFonts w:cs="Calibri"/>
                <w:b/>
                <w:bCs/>
                <w:color w:val="000000"/>
              </w:rPr>
            </w:pPr>
            <w:r>
              <w:rPr>
                <w:rFonts w:cs="Calibri"/>
                <w:b/>
                <w:bCs/>
                <w:color w:val="000000"/>
              </w:rPr>
              <w:t>12 184 331,98</w:t>
            </w:r>
          </w:p>
        </w:tc>
      </w:tr>
      <w:tr w:rsidR="003C4C77" w:rsidRPr="00145FF8" w:rsidTr="00F856FC">
        <w:trPr>
          <w:trHeight w:val="312"/>
        </w:trPr>
        <w:tc>
          <w:tcPr>
            <w:tcW w:w="1807" w:type="dxa"/>
            <w:tcBorders>
              <w:top w:val="nil"/>
              <w:left w:val="single" w:sz="12" w:space="0" w:color="FFFFFF"/>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color w:val="000000"/>
                <w:sz w:val="18"/>
                <w:szCs w:val="18"/>
                <w:lang w:eastAsia="sk-SK"/>
              </w:rPr>
            </w:pPr>
            <w:r w:rsidRPr="00145FF8">
              <w:rPr>
                <w:rFonts w:cs="Calibri"/>
                <w:color w:val="000000"/>
                <w:sz w:val="18"/>
                <w:szCs w:val="18"/>
                <w:lang w:eastAsia="sk-SK"/>
              </w:rPr>
              <w:t>4</w:t>
            </w:r>
          </w:p>
        </w:tc>
        <w:tc>
          <w:tcPr>
            <w:tcW w:w="5645" w:type="dxa"/>
            <w:tcBorders>
              <w:top w:val="nil"/>
              <w:left w:val="nil"/>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color w:val="000000"/>
                <w:sz w:val="18"/>
                <w:szCs w:val="18"/>
                <w:lang w:eastAsia="sk-SK"/>
              </w:rPr>
            </w:pPr>
            <w:r w:rsidRPr="00145FF8">
              <w:rPr>
                <w:rFonts w:cs="Calibri"/>
                <w:color w:val="000000"/>
                <w:sz w:val="18"/>
                <w:szCs w:val="18"/>
                <w:lang w:eastAsia="sk-SK"/>
              </w:rPr>
              <w:t>Kapitálové príjmy</w:t>
            </w:r>
          </w:p>
        </w:tc>
        <w:tc>
          <w:tcPr>
            <w:tcW w:w="2538" w:type="dxa"/>
            <w:tcBorders>
              <w:top w:val="nil"/>
              <w:left w:val="nil"/>
              <w:bottom w:val="single" w:sz="12" w:space="0" w:color="FFFFFF"/>
              <w:right w:val="single" w:sz="12" w:space="0" w:color="FFFFFF"/>
            </w:tcBorders>
            <w:shd w:val="clear" w:color="000000" w:fill="F2F2F2"/>
            <w:vAlign w:val="center"/>
            <w:hideMark/>
          </w:tcPr>
          <w:p w:rsidR="003C4C77" w:rsidRDefault="003C4C77">
            <w:pPr>
              <w:jc w:val="right"/>
              <w:rPr>
                <w:rFonts w:cs="Calibri"/>
                <w:color w:val="000000"/>
              </w:rPr>
            </w:pPr>
            <w:r>
              <w:rPr>
                <w:rFonts w:cs="Calibri"/>
                <w:color w:val="000000"/>
              </w:rPr>
              <w:t>1 948 430,21</w:t>
            </w:r>
          </w:p>
        </w:tc>
      </w:tr>
      <w:tr w:rsidR="003C4C77" w:rsidRPr="00145FF8" w:rsidTr="00F856FC">
        <w:trPr>
          <w:trHeight w:val="312"/>
        </w:trPr>
        <w:tc>
          <w:tcPr>
            <w:tcW w:w="1807" w:type="dxa"/>
            <w:tcBorders>
              <w:top w:val="nil"/>
              <w:left w:val="single" w:sz="12" w:space="0" w:color="FFFFFF"/>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color w:val="000000"/>
                <w:sz w:val="18"/>
                <w:szCs w:val="18"/>
                <w:lang w:eastAsia="sk-SK"/>
              </w:rPr>
            </w:pPr>
            <w:r w:rsidRPr="00145FF8">
              <w:rPr>
                <w:rFonts w:cs="Calibri"/>
                <w:color w:val="000000"/>
                <w:sz w:val="18"/>
                <w:szCs w:val="18"/>
                <w:lang w:eastAsia="sk-SK"/>
              </w:rPr>
              <w:t>5</w:t>
            </w:r>
          </w:p>
        </w:tc>
        <w:tc>
          <w:tcPr>
            <w:tcW w:w="5645" w:type="dxa"/>
            <w:tcBorders>
              <w:top w:val="nil"/>
              <w:left w:val="nil"/>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color w:val="000000"/>
                <w:sz w:val="18"/>
                <w:szCs w:val="18"/>
                <w:lang w:eastAsia="sk-SK"/>
              </w:rPr>
            </w:pPr>
            <w:r w:rsidRPr="00145FF8">
              <w:rPr>
                <w:rFonts w:cs="Calibri"/>
                <w:color w:val="000000"/>
                <w:sz w:val="18"/>
                <w:szCs w:val="18"/>
                <w:lang w:eastAsia="sk-SK"/>
              </w:rPr>
              <w:t>Kapitálové výdavky</w:t>
            </w:r>
          </w:p>
        </w:tc>
        <w:tc>
          <w:tcPr>
            <w:tcW w:w="2538" w:type="dxa"/>
            <w:tcBorders>
              <w:top w:val="nil"/>
              <w:left w:val="nil"/>
              <w:bottom w:val="single" w:sz="12" w:space="0" w:color="FFFFFF"/>
              <w:right w:val="single" w:sz="12" w:space="0" w:color="FFFFFF"/>
            </w:tcBorders>
            <w:shd w:val="clear" w:color="000000" w:fill="F2F2F2"/>
            <w:vAlign w:val="center"/>
            <w:hideMark/>
          </w:tcPr>
          <w:p w:rsidR="003C4C77" w:rsidRDefault="003C4C77">
            <w:pPr>
              <w:jc w:val="right"/>
              <w:rPr>
                <w:rFonts w:cs="Calibri"/>
                <w:color w:val="000000"/>
              </w:rPr>
            </w:pPr>
            <w:r>
              <w:rPr>
                <w:rFonts w:cs="Calibri"/>
                <w:color w:val="000000"/>
              </w:rPr>
              <w:t>15 103 044,24</w:t>
            </w:r>
          </w:p>
        </w:tc>
      </w:tr>
      <w:tr w:rsidR="003C4C77" w:rsidRPr="00145FF8" w:rsidTr="00F856FC">
        <w:trPr>
          <w:trHeight w:val="312"/>
        </w:trPr>
        <w:tc>
          <w:tcPr>
            <w:tcW w:w="1807" w:type="dxa"/>
            <w:tcBorders>
              <w:top w:val="single" w:sz="12" w:space="0" w:color="FFFFFF"/>
              <w:left w:val="single" w:sz="12" w:space="0" w:color="FFFFFF"/>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b/>
                <w:bCs/>
                <w:color w:val="000000"/>
                <w:sz w:val="18"/>
                <w:szCs w:val="18"/>
                <w:lang w:eastAsia="sk-SK"/>
              </w:rPr>
            </w:pPr>
            <w:r w:rsidRPr="00145FF8">
              <w:rPr>
                <w:rFonts w:cs="Calibri"/>
                <w:b/>
                <w:bCs/>
                <w:color w:val="000000"/>
                <w:sz w:val="18"/>
                <w:szCs w:val="18"/>
                <w:lang w:eastAsia="sk-SK"/>
              </w:rPr>
              <w:t>6=B4-B5</w:t>
            </w:r>
          </w:p>
        </w:tc>
        <w:tc>
          <w:tcPr>
            <w:tcW w:w="5645" w:type="dxa"/>
            <w:tcBorders>
              <w:top w:val="single" w:sz="12" w:space="0" w:color="FFFFFF"/>
              <w:left w:val="nil"/>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b/>
                <w:bCs/>
                <w:color w:val="000000"/>
                <w:sz w:val="18"/>
                <w:szCs w:val="18"/>
                <w:lang w:eastAsia="sk-SK"/>
              </w:rPr>
            </w:pPr>
            <w:r>
              <w:rPr>
                <w:rFonts w:cs="Calibri"/>
                <w:b/>
                <w:bCs/>
                <w:color w:val="000000"/>
                <w:sz w:val="18"/>
                <w:szCs w:val="18"/>
                <w:lang w:eastAsia="sk-SK"/>
              </w:rPr>
              <w:t>Bilancia</w:t>
            </w:r>
            <w:r w:rsidRPr="00145FF8">
              <w:rPr>
                <w:rFonts w:cs="Calibri"/>
                <w:b/>
                <w:bCs/>
                <w:color w:val="000000"/>
                <w:sz w:val="18"/>
                <w:szCs w:val="18"/>
                <w:lang w:eastAsia="sk-SK"/>
              </w:rPr>
              <w:t xml:space="preserve"> kapitálového rozpočtu</w:t>
            </w:r>
          </w:p>
        </w:tc>
        <w:tc>
          <w:tcPr>
            <w:tcW w:w="2538" w:type="dxa"/>
            <w:tcBorders>
              <w:top w:val="single" w:sz="12" w:space="0" w:color="FFFFFF"/>
              <w:left w:val="nil"/>
              <w:bottom w:val="single" w:sz="12" w:space="0" w:color="FFFFFF"/>
              <w:right w:val="single" w:sz="12" w:space="0" w:color="FFFFFF"/>
            </w:tcBorders>
            <w:shd w:val="clear" w:color="000000" w:fill="F2F2F2"/>
            <w:vAlign w:val="center"/>
            <w:hideMark/>
          </w:tcPr>
          <w:p w:rsidR="003C4C77" w:rsidRDefault="003C4C77">
            <w:pPr>
              <w:jc w:val="right"/>
              <w:rPr>
                <w:rFonts w:cs="Calibri"/>
                <w:b/>
                <w:bCs/>
                <w:color w:val="000000"/>
              </w:rPr>
            </w:pPr>
            <w:r>
              <w:rPr>
                <w:rFonts w:cs="Calibri"/>
                <w:b/>
                <w:bCs/>
                <w:color w:val="000000"/>
              </w:rPr>
              <w:t>-13 154 614,03</w:t>
            </w:r>
          </w:p>
        </w:tc>
      </w:tr>
      <w:tr w:rsidR="003C4C77" w:rsidRPr="00145FF8" w:rsidTr="00F856FC">
        <w:trPr>
          <w:trHeight w:val="312"/>
        </w:trPr>
        <w:tc>
          <w:tcPr>
            <w:tcW w:w="1807" w:type="dxa"/>
            <w:tcBorders>
              <w:top w:val="single" w:sz="12" w:space="0" w:color="FFFFFF"/>
              <w:left w:val="single" w:sz="12" w:space="0" w:color="FFFFFF"/>
              <w:bottom w:val="single" w:sz="12" w:space="0" w:color="FFFFFF"/>
              <w:right w:val="single" w:sz="12" w:space="0" w:color="FFFFFF"/>
            </w:tcBorders>
            <w:shd w:val="clear" w:color="000000" w:fill="D9D9D9"/>
            <w:vAlign w:val="center"/>
            <w:hideMark/>
          </w:tcPr>
          <w:p w:rsidR="003C4C77" w:rsidRPr="00145FF8" w:rsidRDefault="003C4C77" w:rsidP="00145FF8">
            <w:pPr>
              <w:spacing w:after="0" w:line="240" w:lineRule="auto"/>
              <w:rPr>
                <w:rFonts w:cs="Calibri"/>
                <w:b/>
                <w:bCs/>
                <w:color w:val="000000"/>
                <w:sz w:val="18"/>
                <w:szCs w:val="18"/>
                <w:lang w:eastAsia="sk-SK"/>
              </w:rPr>
            </w:pPr>
            <w:r w:rsidRPr="00145FF8">
              <w:rPr>
                <w:rFonts w:cs="Calibri"/>
                <w:b/>
                <w:bCs/>
                <w:color w:val="000000"/>
                <w:sz w:val="18"/>
                <w:szCs w:val="18"/>
                <w:lang w:eastAsia="sk-SK"/>
              </w:rPr>
              <w:t>7=B3-B6</w:t>
            </w:r>
          </w:p>
        </w:tc>
        <w:tc>
          <w:tcPr>
            <w:tcW w:w="5645" w:type="dxa"/>
            <w:tcBorders>
              <w:top w:val="single" w:sz="12" w:space="0" w:color="FFFFFF"/>
              <w:left w:val="nil"/>
              <w:bottom w:val="single" w:sz="12" w:space="0" w:color="FFFFFF"/>
              <w:right w:val="single" w:sz="12" w:space="0" w:color="FFFFFF"/>
            </w:tcBorders>
            <w:shd w:val="clear" w:color="000000" w:fill="D9D9D9"/>
            <w:vAlign w:val="center"/>
            <w:hideMark/>
          </w:tcPr>
          <w:p w:rsidR="003C4C77" w:rsidRPr="00145FF8" w:rsidRDefault="003C4C77" w:rsidP="00145FF8">
            <w:pPr>
              <w:spacing w:after="0" w:line="240" w:lineRule="auto"/>
              <w:rPr>
                <w:rFonts w:cs="Calibri"/>
                <w:b/>
                <w:bCs/>
                <w:color w:val="000000"/>
                <w:sz w:val="18"/>
                <w:szCs w:val="18"/>
                <w:lang w:eastAsia="sk-SK"/>
              </w:rPr>
            </w:pPr>
            <w:r>
              <w:rPr>
                <w:rFonts w:cs="Calibri"/>
                <w:b/>
                <w:bCs/>
                <w:color w:val="000000"/>
                <w:sz w:val="18"/>
                <w:szCs w:val="18"/>
                <w:lang w:eastAsia="sk-SK"/>
              </w:rPr>
              <w:t>Bilancia</w:t>
            </w:r>
            <w:r w:rsidRPr="00145FF8">
              <w:rPr>
                <w:rFonts w:cs="Calibri"/>
                <w:b/>
                <w:bCs/>
                <w:color w:val="000000"/>
                <w:sz w:val="18"/>
                <w:szCs w:val="18"/>
                <w:lang w:eastAsia="sk-SK"/>
              </w:rPr>
              <w:t xml:space="preserve"> rozpočtu </w:t>
            </w:r>
          </w:p>
        </w:tc>
        <w:tc>
          <w:tcPr>
            <w:tcW w:w="2538" w:type="dxa"/>
            <w:tcBorders>
              <w:top w:val="single" w:sz="12" w:space="0" w:color="FFFFFF"/>
              <w:left w:val="nil"/>
              <w:bottom w:val="single" w:sz="12" w:space="0" w:color="FFFFFF"/>
              <w:right w:val="single" w:sz="12" w:space="0" w:color="FFFFFF"/>
            </w:tcBorders>
            <w:shd w:val="clear" w:color="000000" w:fill="D9D9D9"/>
            <w:vAlign w:val="center"/>
            <w:hideMark/>
          </w:tcPr>
          <w:p w:rsidR="003C4C77" w:rsidRDefault="003C4C77">
            <w:pPr>
              <w:jc w:val="right"/>
              <w:rPr>
                <w:rFonts w:cs="Calibri"/>
                <w:b/>
                <w:bCs/>
                <w:color w:val="000000"/>
              </w:rPr>
            </w:pPr>
            <w:r>
              <w:rPr>
                <w:rFonts w:cs="Calibri"/>
                <w:b/>
                <w:bCs/>
                <w:color w:val="000000"/>
              </w:rPr>
              <w:t>-970 282,05</w:t>
            </w:r>
          </w:p>
        </w:tc>
      </w:tr>
      <w:tr w:rsidR="003C4C77" w:rsidRPr="00145FF8" w:rsidTr="00F856FC">
        <w:trPr>
          <w:trHeight w:val="312"/>
        </w:trPr>
        <w:tc>
          <w:tcPr>
            <w:tcW w:w="1807" w:type="dxa"/>
            <w:tcBorders>
              <w:top w:val="nil"/>
              <w:left w:val="single" w:sz="12" w:space="0" w:color="FFFFFF"/>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color w:val="000000"/>
                <w:sz w:val="18"/>
                <w:szCs w:val="18"/>
                <w:lang w:eastAsia="sk-SK"/>
              </w:rPr>
            </w:pPr>
            <w:r w:rsidRPr="00145FF8">
              <w:rPr>
                <w:rFonts w:cs="Calibri"/>
                <w:color w:val="000000"/>
                <w:sz w:val="18"/>
                <w:szCs w:val="18"/>
                <w:lang w:eastAsia="sk-SK"/>
              </w:rPr>
              <w:t>8</w:t>
            </w:r>
          </w:p>
        </w:tc>
        <w:tc>
          <w:tcPr>
            <w:tcW w:w="5645" w:type="dxa"/>
            <w:tcBorders>
              <w:top w:val="nil"/>
              <w:left w:val="nil"/>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color w:val="000000"/>
                <w:sz w:val="18"/>
                <w:szCs w:val="18"/>
                <w:lang w:eastAsia="sk-SK"/>
              </w:rPr>
            </w:pPr>
            <w:r w:rsidRPr="00145FF8">
              <w:rPr>
                <w:rFonts w:cs="Calibri"/>
                <w:color w:val="000000"/>
                <w:sz w:val="18"/>
                <w:szCs w:val="18"/>
                <w:lang w:eastAsia="sk-SK"/>
              </w:rPr>
              <w:t>Príjmové finančné operácie</w:t>
            </w:r>
          </w:p>
        </w:tc>
        <w:tc>
          <w:tcPr>
            <w:tcW w:w="2538" w:type="dxa"/>
            <w:tcBorders>
              <w:top w:val="nil"/>
              <w:left w:val="nil"/>
              <w:bottom w:val="single" w:sz="12" w:space="0" w:color="FFFFFF"/>
              <w:right w:val="single" w:sz="12" w:space="0" w:color="FFFFFF"/>
            </w:tcBorders>
            <w:shd w:val="clear" w:color="000000" w:fill="F2F2F2"/>
            <w:vAlign w:val="center"/>
            <w:hideMark/>
          </w:tcPr>
          <w:p w:rsidR="003C4C77" w:rsidRDefault="003C4C77">
            <w:pPr>
              <w:jc w:val="right"/>
              <w:rPr>
                <w:rFonts w:cs="Calibri"/>
                <w:color w:val="000000"/>
              </w:rPr>
            </w:pPr>
            <w:r>
              <w:rPr>
                <w:rFonts w:cs="Calibri"/>
                <w:color w:val="000000"/>
              </w:rPr>
              <w:t>6 173 998,71</w:t>
            </w:r>
          </w:p>
        </w:tc>
      </w:tr>
      <w:tr w:rsidR="003C4C77" w:rsidRPr="00145FF8" w:rsidTr="00F856FC">
        <w:trPr>
          <w:trHeight w:val="312"/>
        </w:trPr>
        <w:tc>
          <w:tcPr>
            <w:tcW w:w="1807" w:type="dxa"/>
            <w:tcBorders>
              <w:top w:val="nil"/>
              <w:left w:val="single" w:sz="12" w:space="0" w:color="FFFFFF"/>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color w:val="000000"/>
                <w:sz w:val="18"/>
                <w:szCs w:val="18"/>
                <w:lang w:eastAsia="sk-SK"/>
              </w:rPr>
            </w:pPr>
            <w:r w:rsidRPr="00145FF8">
              <w:rPr>
                <w:rFonts w:cs="Calibri"/>
                <w:color w:val="000000"/>
                <w:sz w:val="18"/>
                <w:szCs w:val="18"/>
                <w:lang w:eastAsia="sk-SK"/>
              </w:rPr>
              <w:t>9</w:t>
            </w:r>
          </w:p>
        </w:tc>
        <w:tc>
          <w:tcPr>
            <w:tcW w:w="5645" w:type="dxa"/>
            <w:tcBorders>
              <w:top w:val="nil"/>
              <w:left w:val="nil"/>
              <w:bottom w:val="single" w:sz="12" w:space="0" w:color="FFFFFF"/>
              <w:right w:val="single" w:sz="12" w:space="0" w:color="FFFFFF"/>
            </w:tcBorders>
            <w:shd w:val="clear" w:color="000000" w:fill="F2F2F2"/>
            <w:vAlign w:val="center"/>
            <w:hideMark/>
          </w:tcPr>
          <w:p w:rsidR="003C4C77" w:rsidRPr="00145FF8" w:rsidRDefault="003C4C77" w:rsidP="00364D26">
            <w:pPr>
              <w:spacing w:after="0" w:line="240" w:lineRule="auto"/>
              <w:rPr>
                <w:rFonts w:cs="Calibri"/>
                <w:color w:val="000000"/>
                <w:sz w:val="18"/>
                <w:szCs w:val="18"/>
                <w:lang w:eastAsia="sk-SK"/>
              </w:rPr>
            </w:pPr>
            <w:r w:rsidRPr="00145FF8">
              <w:rPr>
                <w:rFonts w:cs="Calibri"/>
                <w:color w:val="000000"/>
                <w:sz w:val="18"/>
                <w:szCs w:val="18"/>
                <w:lang w:eastAsia="sk-SK"/>
              </w:rPr>
              <w:t>Výdavk</w:t>
            </w:r>
            <w:r>
              <w:rPr>
                <w:rFonts w:cs="Calibri"/>
                <w:color w:val="000000"/>
                <w:sz w:val="18"/>
                <w:szCs w:val="18"/>
                <w:lang w:eastAsia="sk-SK"/>
              </w:rPr>
              <w:t>ové finančné operácie</w:t>
            </w:r>
            <w:r w:rsidRPr="00145FF8">
              <w:rPr>
                <w:rFonts w:cs="Calibri"/>
                <w:color w:val="000000"/>
                <w:sz w:val="18"/>
                <w:szCs w:val="18"/>
                <w:lang w:eastAsia="sk-SK"/>
              </w:rPr>
              <w:t xml:space="preserve"> </w:t>
            </w:r>
          </w:p>
        </w:tc>
        <w:tc>
          <w:tcPr>
            <w:tcW w:w="2538" w:type="dxa"/>
            <w:tcBorders>
              <w:top w:val="nil"/>
              <w:left w:val="nil"/>
              <w:bottom w:val="single" w:sz="12" w:space="0" w:color="FFFFFF"/>
              <w:right w:val="single" w:sz="12" w:space="0" w:color="FFFFFF"/>
            </w:tcBorders>
            <w:shd w:val="clear" w:color="000000" w:fill="F2F2F2"/>
            <w:vAlign w:val="center"/>
            <w:hideMark/>
          </w:tcPr>
          <w:p w:rsidR="003C4C77" w:rsidRDefault="003C4C77">
            <w:pPr>
              <w:jc w:val="right"/>
              <w:rPr>
                <w:rFonts w:cs="Calibri"/>
                <w:color w:val="000000"/>
              </w:rPr>
            </w:pPr>
            <w:r>
              <w:rPr>
                <w:rFonts w:cs="Calibri"/>
                <w:color w:val="000000"/>
              </w:rPr>
              <w:t>3 237 583,28</w:t>
            </w:r>
          </w:p>
        </w:tc>
      </w:tr>
      <w:tr w:rsidR="003C4C77" w:rsidRPr="00145FF8" w:rsidTr="00F856FC">
        <w:trPr>
          <w:trHeight w:val="312"/>
        </w:trPr>
        <w:tc>
          <w:tcPr>
            <w:tcW w:w="1807" w:type="dxa"/>
            <w:tcBorders>
              <w:top w:val="nil"/>
              <w:left w:val="single" w:sz="12" w:space="0" w:color="FFFFFF"/>
              <w:bottom w:val="single" w:sz="12" w:space="0" w:color="FFFFFF"/>
              <w:right w:val="single" w:sz="12" w:space="0" w:color="FFFFFF"/>
            </w:tcBorders>
            <w:shd w:val="clear" w:color="000000" w:fill="D9D9D9"/>
            <w:vAlign w:val="center"/>
            <w:hideMark/>
          </w:tcPr>
          <w:p w:rsidR="003C4C77" w:rsidRPr="00145FF8" w:rsidRDefault="003C4C77" w:rsidP="00145FF8">
            <w:pPr>
              <w:spacing w:after="0" w:line="240" w:lineRule="auto"/>
              <w:rPr>
                <w:rFonts w:cs="Calibri"/>
                <w:b/>
                <w:bCs/>
                <w:color w:val="000000"/>
                <w:sz w:val="18"/>
                <w:szCs w:val="18"/>
                <w:lang w:eastAsia="sk-SK"/>
              </w:rPr>
            </w:pPr>
            <w:r w:rsidRPr="00145FF8">
              <w:rPr>
                <w:rFonts w:cs="Calibri"/>
                <w:b/>
                <w:bCs/>
                <w:color w:val="000000"/>
                <w:sz w:val="18"/>
                <w:szCs w:val="18"/>
                <w:lang w:eastAsia="sk-SK"/>
              </w:rPr>
              <w:t>10=B8-B9</w:t>
            </w:r>
          </w:p>
        </w:tc>
        <w:tc>
          <w:tcPr>
            <w:tcW w:w="5645" w:type="dxa"/>
            <w:tcBorders>
              <w:top w:val="nil"/>
              <w:left w:val="nil"/>
              <w:bottom w:val="single" w:sz="12" w:space="0" w:color="FFFFFF"/>
              <w:right w:val="single" w:sz="12" w:space="0" w:color="FFFFFF"/>
            </w:tcBorders>
            <w:shd w:val="clear" w:color="000000" w:fill="D9D9D9"/>
            <w:vAlign w:val="center"/>
            <w:hideMark/>
          </w:tcPr>
          <w:p w:rsidR="003C4C77" w:rsidRPr="00145FF8" w:rsidRDefault="003C4C77" w:rsidP="00145FF8">
            <w:pPr>
              <w:spacing w:after="0" w:line="240" w:lineRule="auto"/>
              <w:rPr>
                <w:rFonts w:cs="Calibri"/>
                <w:b/>
                <w:bCs/>
                <w:color w:val="000000"/>
                <w:sz w:val="18"/>
                <w:szCs w:val="18"/>
                <w:lang w:eastAsia="sk-SK"/>
              </w:rPr>
            </w:pPr>
            <w:r w:rsidRPr="00145FF8">
              <w:rPr>
                <w:rFonts w:cs="Calibri"/>
                <w:b/>
                <w:bCs/>
                <w:color w:val="000000"/>
                <w:sz w:val="18"/>
                <w:szCs w:val="18"/>
                <w:lang w:eastAsia="sk-SK"/>
              </w:rPr>
              <w:t>Bilancia finančných operácií</w:t>
            </w:r>
          </w:p>
        </w:tc>
        <w:tc>
          <w:tcPr>
            <w:tcW w:w="2538" w:type="dxa"/>
            <w:tcBorders>
              <w:top w:val="nil"/>
              <w:left w:val="nil"/>
              <w:bottom w:val="single" w:sz="12" w:space="0" w:color="FFFFFF"/>
              <w:right w:val="single" w:sz="12" w:space="0" w:color="FFFFFF"/>
            </w:tcBorders>
            <w:shd w:val="clear" w:color="000000" w:fill="D9D9D9"/>
            <w:vAlign w:val="center"/>
            <w:hideMark/>
          </w:tcPr>
          <w:p w:rsidR="003C4C77" w:rsidRDefault="003C4C77">
            <w:pPr>
              <w:jc w:val="right"/>
              <w:rPr>
                <w:rFonts w:cs="Calibri"/>
                <w:b/>
                <w:bCs/>
                <w:color w:val="000000"/>
              </w:rPr>
            </w:pPr>
            <w:r>
              <w:rPr>
                <w:rFonts w:cs="Calibri"/>
                <w:b/>
                <w:bCs/>
                <w:color w:val="000000"/>
              </w:rPr>
              <w:t>2 936 415,43</w:t>
            </w:r>
          </w:p>
        </w:tc>
      </w:tr>
      <w:tr w:rsidR="003C4C77" w:rsidRPr="00145FF8" w:rsidTr="00F856FC">
        <w:trPr>
          <w:trHeight w:val="312"/>
        </w:trPr>
        <w:tc>
          <w:tcPr>
            <w:tcW w:w="1807" w:type="dxa"/>
            <w:tcBorders>
              <w:top w:val="nil"/>
              <w:left w:val="single" w:sz="12" w:space="0" w:color="FFFFFF"/>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color w:val="000000"/>
                <w:sz w:val="18"/>
                <w:szCs w:val="18"/>
                <w:lang w:eastAsia="sk-SK"/>
              </w:rPr>
            </w:pPr>
            <w:r w:rsidRPr="00145FF8">
              <w:rPr>
                <w:rFonts w:cs="Calibri"/>
                <w:color w:val="000000"/>
                <w:sz w:val="18"/>
                <w:szCs w:val="18"/>
                <w:lang w:eastAsia="sk-SK"/>
              </w:rPr>
              <w:t>11=B1+B4+B8</w:t>
            </w:r>
          </w:p>
        </w:tc>
        <w:tc>
          <w:tcPr>
            <w:tcW w:w="5645" w:type="dxa"/>
            <w:tcBorders>
              <w:top w:val="nil"/>
              <w:left w:val="nil"/>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color w:val="000000"/>
                <w:sz w:val="18"/>
                <w:szCs w:val="18"/>
                <w:lang w:eastAsia="sk-SK"/>
              </w:rPr>
            </w:pPr>
            <w:r w:rsidRPr="00145FF8">
              <w:rPr>
                <w:rFonts w:cs="Calibri"/>
                <w:color w:val="000000"/>
                <w:sz w:val="18"/>
                <w:szCs w:val="18"/>
                <w:lang w:eastAsia="sk-SK"/>
              </w:rPr>
              <w:t xml:space="preserve">Príjmy a príjmové finančné operácie </w:t>
            </w:r>
          </w:p>
        </w:tc>
        <w:tc>
          <w:tcPr>
            <w:tcW w:w="2538" w:type="dxa"/>
            <w:tcBorders>
              <w:top w:val="nil"/>
              <w:left w:val="nil"/>
              <w:bottom w:val="single" w:sz="12" w:space="0" w:color="FFFFFF"/>
              <w:right w:val="single" w:sz="12" w:space="0" w:color="FFFFFF"/>
            </w:tcBorders>
            <w:shd w:val="clear" w:color="000000" w:fill="F2F2F2"/>
            <w:vAlign w:val="center"/>
            <w:hideMark/>
          </w:tcPr>
          <w:p w:rsidR="003C4C77" w:rsidRDefault="003C4C77">
            <w:pPr>
              <w:jc w:val="right"/>
              <w:rPr>
                <w:rFonts w:cs="Calibri"/>
                <w:color w:val="000000"/>
              </w:rPr>
            </w:pPr>
            <w:r>
              <w:rPr>
                <w:rFonts w:cs="Calibri"/>
                <w:color w:val="000000"/>
              </w:rPr>
              <w:t>132 970 242,06</w:t>
            </w:r>
          </w:p>
        </w:tc>
      </w:tr>
      <w:tr w:rsidR="003C4C77" w:rsidRPr="00145FF8" w:rsidTr="00F856FC">
        <w:trPr>
          <w:trHeight w:val="312"/>
        </w:trPr>
        <w:tc>
          <w:tcPr>
            <w:tcW w:w="1807" w:type="dxa"/>
            <w:tcBorders>
              <w:top w:val="nil"/>
              <w:left w:val="single" w:sz="12" w:space="0" w:color="FFFFFF"/>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color w:val="000000"/>
                <w:sz w:val="18"/>
                <w:szCs w:val="18"/>
                <w:lang w:eastAsia="sk-SK"/>
              </w:rPr>
            </w:pPr>
            <w:r w:rsidRPr="00145FF8">
              <w:rPr>
                <w:rFonts w:cs="Calibri"/>
                <w:color w:val="000000"/>
                <w:sz w:val="18"/>
                <w:szCs w:val="18"/>
                <w:lang w:eastAsia="sk-SK"/>
              </w:rPr>
              <w:t>12=B2+B5+B9</w:t>
            </w:r>
          </w:p>
        </w:tc>
        <w:tc>
          <w:tcPr>
            <w:tcW w:w="5645" w:type="dxa"/>
            <w:tcBorders>
              <w:top w:val="nil"/>
              <w:left w:val="nil"/>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color w:val="000000"/>
                <w:sz w:val="18"/>
                <w:szCs w:val="18"/>
                <w:lang w:eastAsia="sk-SK"/>
              </w:rPr>
            </w:pPr>
            <w:r w:rsidRPr="00145FF8">
              <w:rPr>
                <w:rFonts w:cs="Calibri"/>
                <w:color w:val="000000"/>
                <w:sz w:val="18"/>
                <w:szCs w:val="18"/>
                <w:lang w:eastAsia="sk-SK"/>
              </w:rPr>
              <w:t xml:space="preserve">Výdavky a výdavkové finančné operácie </w:t>
            </w:r>
          </w:p>
        </w:tc>
        <w:tc>
          <w:tcPr>
            <w:tcW w:w="2538" w:type="dxa"/>
            <w:tcBorders>
              <w:top w:val="nil"/>
              <w:left w:val="nil"/>
              <w:bottom w:val="single" w:sz="12" w:space="0" w:color="FFFFFF"/>
              <w:right w:val="single" w:sz="12" w:space="0" w:color="FFFFFF"/>
            </w:tcBorders>
            <w:shd w:val="clear" w:color="000000" w:fill="F2F2F2"/>
            <w:vAlign w:val="center"/>
            <w:hideMark/>
          </w:tcPr>
          <w:p w:rsidR="003C4C77" w:rsidRDefault="003C4C77">
            <w:pPr>
              <w:jc w:val="right"/>
              <w:rPr>
                <w:rFonts w:cs="Calibri"/>
                <w:color w:val="000000"/>
              </w:rPr>
            </w:pPr>
            <w:r>
              <w:rPr>
                <w:rFonts w:cs="Calibri"/>
                <w:color w:val="000000"/>
              </w:rPr>
              <w:t>131 004 108,68</w:t>
            </w:r>
          </w:p>
        </w:tc>
      </w:tr>
      <w:tr w:rsidR="003C4C77" w:rsidRPr="00145FF8" w:rsidTr="00F856FC">
        <w:trPr>
          <w:trHeight w:val="559"/>
        </w:trPr>
        <w:tc>
          <w:tcPr>
            <w:tcW w:w="1807" w:type="dxa"/>
            <w:tcBorders>
              <w:top w:val="nil"/>
              <w:left w:val="single" w:sz="12" w:space="0" w:color="FFFFFF"/>
              <w:bottom w:val="single" w:sz="12" w:space="0" w:color="FFFFFF"/>
              <w:right w:val="single" w:sz="12" w:space="0" w:color="FFFFFF"/>
            </w:tcBorders>
            <w:shd w:val="clear" w:color="000000" w:fill="D9D9D9"/>
            <w:vAlign w:val="center"/>
            <w:hideMark/>
          </w:tcPr>
          <w:p w:rsidR="003C4C77" w:rsidRPr="00145FF8" w:rsidRDefault="003C4C77" w:rsidP="00145FF8">
            <w:pPr>
              <w:spacing w:after="0" w:line="240" w:lineRule="auto"/>
              <w:rPr>
                <w:rFonts w:cs="Calibri"/>
                <w:b/>
                <w:bCs/>
                <w:color w:val="000000"/>
                <w:sz w:val="18"/>
                <w:szCs w:val="18"/>
                <w:lang w:eastAsia="sk-SK"/>
              </w:rPr>
            </w:pPr>
            <w:r w:rsidRPr="00145FF8">
              <w:rPr>
                <w:rFonts w:cs="Calibri"/>
                <w:b/>
                <w:bCs/>
                <w:color w:val="000000"/>
                <w:sz w:val="18"/>
                <w:szCs w:val="18"/>
                <w:lang w:eastAsia="sk-SK"/>
              </w:rPr>
              <w:t>13=(B1+B4)-(B2+B5)</w:t>
            </w:r>
          </w:p>
        </w:tc>
        <w:tc>
          <w:tcPr>
            <w:tcW w:w="5645" w:type="dxa"/>
            <w:tcBorders>
              <w:top w:val="nil"/>
              <w:left w:val="nil"/>
              <w:bottom w:val="single" w:sz="12" w:space="0" w:color="FFFFFF"/>
              <w:right w:val="single" w:sz="12" w:space="0" w:color="FFFFFF"/>
            </w:tcBorders>
            <w:shd w:val="clear" w:color="000000" w:fill="D9D9D9"/>
            <w:vAlign w:val="center"/>
            <w:hideMark/>
          </w:tcPr>
          <w:p w:rsidR="003C4C77" w:rsidRPr="00145FF8" w:rsidRDefault="003C4C77" w:rsidP="00145FF8">
            <w:pPr>
              <w:spacing w:after="0" w:line="240" w:lineRule="auto"/>
              <w:rPr>
                <w:rFonts w:cs="Calibri"/>
                <w:b/>
                <w:bCs/>
                <w:color w:val="000000"/>
                <w:sz w:val="18"/>
                <w:szCs w:val="18"/>
                <w:lang w:eastAsia="sk-SK"/>
              </w:rPr>
            </w:pPr>
            <w:r w:rsidRPr="00145FF8">
              <w:rPr>
                <w:rFonts w:cs="Calibri"/>
                <w:b/>
                <w:bCs/>
                <w:color w:val="000000"/>
                <w:sz w:val="18"/>
                <w:szCs w:val="18"/>
                <w:lang w:eastAsia="sk-SK"/>
              </w:rPr>
              <w:t xml:space="preserve">Bilancia rozpočtu  bez finančných operácií celkom </w:t>
            </w:r>
          </w:p>
        </w:tc>
        <w:tc>
          <w:tcPr>
            <w:tcW w:w="2538" w:type="dxa"/>
            <w:tcBorders>
              <w:top w:val="nil"/>
              <w:left w:val="nil"/>
              <w:bottom w:val="single" w:sz="12" w:space="0" w:color="FFFFFF"/>
              <w:right w:val="single" w:sz="12" w:space="0" w:color="FFFFFF"/>
            </w:tcBorders>
            <w:shd w:val="clear" w:color="000000" w:fill="D9D9D9"/>
            <w:vAlign w:val="center"/>
            <w:hideMark/>
          </w:tcPr>
          <w:p w:rsidR="003C4C77" w:rsidRDefault="003C4C77">
            <w:pPr>
              <w:jc w:val="right"/>
              <w:rPr>
                <w:rFonts w:cs="Calibri"/>
                <w:b/>
                <w:bCs/>
                <w:color w:val="000000"/>
              </w:rPr>
            </w:pPr>
            <w:r>
              <w:rPr>
                <w:rFonts w:cs="Calibri"/>
                <w:b/>
                <w:bCs/>
                <w:color w:val="000000"/>
              </w:rPr>
              <w:t>-970 282,05</w:t>
            </w:r>
          </w:p>
        </w:tc>
      </w:tr>
      <w:tr w:rsidR="003C4C77" w:rsidRPr="00145FF8" w:rsidTr="00F856FC">
        <w:trPr>
          <w:trHeight w:val="312"/>
        </w:trPr>
        <w:tc>
          <w:tcPr>
            <w:tcW w:w="1807" w:type="dxa"/>
            <w:tcBorders>
              <w:top w:val="single" w:sz="12" w:space="0" w:color="FFFFFF"/>
              <w:left w:val="single" w:sz="12" w:space="0" w:color="FFFFFF"/>
              <w:bottom w:val="single" w:sz="12" w:space="0" w:color="FFFFFF"/>
              <w:right w:val="single" w:sz="12" w:space="0" w:color="FFFFFF"/>
            </w:tcBorders>
            <w:shd w:val="clear" w:color="000000" w:fill="D9D9D9"/>
            <w:vAlign w:val="center"/>
            <w:hideMark/>
          </w:tcPr>
          <w:p w:rsidR="003C4C77" w:rsidRPr="00145FF8" w:rsidRDefault="003C4C77" w:rsidP="00145FF8">
            <w:pPr>
              <w:spacing w:after="0" w:line="240" w:lineRule="auto"/>
              <w:rPr>
                <w:rFonts w:cs="Calibri"/>
                <w:b/>
                <w:bCs/>
                <w:color w:val="000000"/>
                <w:sz w:val="18"/>
                <w:szCs w:val="18"/>
                <w:lang w:eastAsia="sk-SK"/>
              </w:rPr>
            </w:pPr>
            <w:r w:rsidRPr="00145FF8">
              <w:rPr>
                <w:rFonts w:cs="Calibri"/>
                <w:b/>
                <w:bCs/>
                <w:color w:val="000000"/>
                <w:sz w:val="18"/>
                <w:szCs w:val="18"/>
                <w:lang w:eastAsia="sk-SK"/>
              </w:rPr>
              <w:t>14=B11-B12</w:t>
            </w:r>
          </w:p>
        </w:tc>
        <w:tc>
          <w:tcPr>
            <w:tcW w:w="5645" w:type="dxa"/>
            <w:tcBorders>
              <w:top w:val="single" w:sz="12" w:space="0" w:color="FFFFFF"/>
              <w:left w:val="nil"/>
              <w:bottom w:val="single" w:sz="12" w:space="0" w:color="FFFFFF"/>
              <w:right w:val="single" w:sz="12" w:space="0" w:color="FFFFFF"/>
            </w:tcBorders>
            <w:shd w:val="clear" w:color="000000" w:fill="D9D9D9"/>
            <w:vAlign w:val="center"/>
            <w:hideMark/>
          </w:tcPr>
          <w:p w:rsidR="003C4C77" w:rsidRPr="00145FF8" w:rsidRDefault="003C4C77" w:rsidP="00145FF8">
            <w:pPr>
              <w:spacing w:after="0" w:line="240" w:lineRule="auto"/>
              <w:rPr>
                <w:rFonts w:cs="Calibri"/>
                <w:b/>
                <w:bCs/>
                <w:color w:val="000000"/>
                <w:sz w:val="18"/>
                <w:szCs w:val="18"/>
                <w:lang w:eastAsia="sk-SK"/>
              </w:rPr>
            </w:pPr>
            <w:r w:rsidRPr="00145FF8">
              <w:rPr>
                <w:rFonts w:cs="Calibri"/>
                <w:b/>
                <w:bCs/>
                <w:color w:val="000000"/>
                <w:sz w:val="18"/>
                <w:szCs w:val="18"/>
                <w:lang w:eastAsia="sk-SK"/>
              </w:rPr>
              <w:t>Bilancia rozpočtu vrátane finančných operácií celkom</w:t>
            </w:r>
          </w:p>
        </w:tc>
        <w:tc>
          <w:tcPr>
            <w:tcW w:w="2538" w:type="dxa"/>
            <w:tcBorders>
              <w:top w:val="single" w:sz="12" w:space="0" w:color="FFFFFF"/>
              <w:left w:val="nil"/>
              <w:bottom w:val="single" w:sz="12" w:space="0" w:color="FFFFFF"/>
              <w:right w:val="single" w:sz="12" w:space="0" w:color="FFFFFF"/>
            </w:tcBorders>
            <w:shd w:val="clear" w:color="000000" w:fill="D9D9D9"/>
            <w:vAlign w:val="center"/>
            <w:hideMark/>
          </w:tcPr>
          <w:p w:rsidR="003C4C77" w:rsidRDefault="003C4C77">
            <w:pPr>
              <w:jc w:val="right"/>
              <w:rPr>
                <w:rFonts w:cs="Calibri"/>
                <w:b/>
                <w:bCs/>
                <w:color w:val="000000"/>
              </w:rPr>
            </w:pPr>
            <w:r>
              <w:rPr>
                <w:rFonts w:cs="Calibri"/>
                <w:b/>
                <w:bCs/>
                <w:color w:val="000000"/>
              </w:rPr>
              <w:t>1 966 133,38</w:t>
            </w:r>
          </w:p>
        </w:tc>
      </w:tr>
      <w:tr w:rsidR="003C4C77" w:rsidRPr="00145FF8" w:rsidTr="00F856FC">
        <w:trPr>
          <w:trHeight w:val="230"/>
        </w:trPr>
        <w:tc>
          <w:tcPr>
            <w:tcW w:w="1807" w:type="dxa"/>
            <w:tcBorders>
              <w:top w:val="nil"/>
              <w:left w:val="single" w:sz="12" w:space="0" w:color="FFFFFF"/>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color w:val="000000"/>
                <w:sz w:val="18"/>
                <w:szCs w:val="18"/>
                <w:lang w:eastAsia="sk-SK"/>
              </w:rPr>
            </w:pPr>
            <w:r w:rsidRPr="00145FF8">
              <w:rPr>
                <w:rFonts w:cs="Calibri"/>
                <w:color w:val="000000"/>
                <w:sz w:val="18"/>
                <w:szCs w:val="18"/>
                <w:lang w:eastAsia="sk-SK"/>
              </w:rPr>
              <w:t>15</w:t>
            </w:r>
          </w:p>
        </w:tc>
        <w:tc>
          <w:tcPr>
            <w:tcW w:w="5645" w:type="dxa"/>
            <w:tcBorders>
              <w:top w:val="nil"/>
              <w:left w:val="nil"/>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color w:val="000000"/>
                <w:sz w:val="18"/>
                <w:szCs w:val="18"/>
                <w:lang w:eastAsia="sk-SK"/>
              </w:rPr>
            </w:pPr>
            <w:r w:rsidRPr="00145FF8">
              <w:rPr>
                <w:rFonts w:cs="Calibri"/>
                <w:color w:val="000000"/>
                <w:sz w:val="18"/>
                <w:szCs w:val="18"/>
                <w:lang w:eastAsia="sk-SK"/>
              </w:rPr>
              <w:t xml:space="preserve">Úprava finančných vzťahov v zmysle zákona č. 583/2004 Z. z. </w:t>
            </w:r>
          </w:p>
        </w:tc>
        <w:tc>
          <w:tcPr>
            <w:tcW w:w="2538" w:type="dxa"/>
            <w:tcBorders>
              <w:top w:val="nil"/>
              <w:left w:val="nil"/>
              <w:bottom w:val="single" w:sz="12" w:space="0" w:color="FFFFFF"/>
              <w:right w:val="single" w:sz="12" w:space="0" w:color="FFFFFF"/>
            </w:tcBorders>
            <w:shd w:val="clear" w:color="000000" w:fill="F2F2F2"/>
            <w:vAlign w:val="center"/>
            <w:hideMark/>
          </w:tcPr>
          <w:p w:rsidR="003C4C77" w:rsidRPr="00E64717" w:rsidRDefault="00E64717">
            <w:pPr>
              <w:jc w:val="right"/>
              <w:rPr>
                <w:rFonts w:cs="Calibri"/>
              </w:rPr>
            </w:pPr>
            <w:r w:rsidRPr="00E64717">
              <w:rPr>
                <w:rFonts w:cs="Calibri"/>
              </w:rPr>
              <w:t>274 332,68</w:t>
            </w:r>
          </w:p>
        </w:tc>
      </w:tr>
      <w:tr w:rsidR="003C4C77" w:rsidRPr="00145FF8" w:rsidTr="00F856FC">
        <w:trPr>
          <w:trHeight w:val="399"/>
        </w:trPr>
        <w:tc>
          <w:tcPr>
            <w:tcW w:w="1807" w:type="dxa"/>
            <w:tcBorders>
              <w:top w:val="nil"/>
              <w:left w:val="single" w:sz="12" w:space="0" w:color="FFFFFF"/>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color w:val="000000"/>
                <w:sz w:val="18"/>
                <w:szCs w:val="18"/>
                <w:lang w:eastAsia="sk-SK"/>
              </w:rPr>
            </w:pPr>
            <w:r w:rsidRPr="00145FF8">
              <w:rPr>
                <w:rFonts w:cs="Calibri"/>
                <w:color w:val="000000"/>
                <w:sz w:val="18"/>
                <w:szCs w:val="18"/>
                <w:lang w:eastAsia="sk-SK"/>
              </w:rPr>
              <w:t>16=B13-B15</w:t>
            </w:r>
          </w:p>
        </w:tc>
        <w:tc>
          <w:tcPr>
            <w:tcW w:w="5645" w:type="dxa"/>
            <w:tcBorders>
              <w:top w:val="nil"/>
              <w:left w:val="nil"/>
              <w:bottom w:val="single" w:sz="12" w:space="0" w:color="FFFFFF"/>
              <w:right w:val="single" w:sz="12" w:space="0" w:color="FFFFFF"/>
            </w:tcBorders>
            <w:shd w:val="clear" w:color="000000" w:fill="F2F2F2"/>
            <w:vAlign w:val="center"/>
            <w:hideMark/>
          </w:tcPr>
          <w:p w:rsidR="003C4C77" w:rsidRPr="00145FF8" w:rsidRDefault="003C4C77" w:rsidP="00145FF8">
            <w:pPr>
              <w:spacing w:after="0" w:line="240" w:lineRule="auto"/>
              <w:rPr>
                <w:rFonts w:cs="Calibri"/>
                <w:color w:val="000000"/>
                <w:sz w:val="18"/>
                <w:szCs w:val="18"/>
                <w:lang w:eastAsia="sk-SK"/>
              </w:rPr>
            </w:pPr>
            <w:r w:rsidRPr="00145FF8">
              <w:rPr>
                <w:rFonts w:cs="Calibri"/>
                <w:color w:val="000000"/>
                <w:sz w:val="18"/>
                <w:szCs w:val="18"/>
                <w:lang w:eastAsia="sk-SK"/>
              </w:rPr>
              <w:t>Bilancia rozpočtu bez finančných operácií po úprave celkom</w:t>
            </w:r>
          </w:p>
        </w:tc>
        <w:tc>
          <w:tcPr>
            <w:tcW w:w="2538" w:type="dxa"/>
            <w:tcBorders>
              <w:top w:val="nil"/>
              <w:left w:val="nil"/>
              <w:bottom w:val="single" w:sz="12" w:space="0" w:color="FFFFFF"/>
              <w:right w:val="single" w:sz="12" w:space="0" w:color="FFFFFF"/>
            </w:tcBorders>
            <w:shd w:val="clear" w:color="000000" w:fill="F2F2F2"/>
            <w:vAlign w:val="center"/>
            <w:hideMark/>
          </w:tcPr>
          <w:p w:rsidR="003C4C77" w:rsidRPr="00E64717" w:rsidRDefault="003C4C77">
            <w:pPr>
              <w:jc w:val="right"/>
              <w:rPr>
                <w:rFonts w:cs="Calibri"/>
              </w:rPr>
            </w:pPr>
            <w:r w:rsidRPr="00E64717">
              <w:rPr>
                <w:rFonts w:cs="Calibri"/>
              </w:rPr>
              <w:t>-696 608,03</w:t>
            </w:r>
          </w:p>
        </w:tc>
      </w:tr>
      <w:tr w:rsidR="003C4C77" w:rsidRPr="00145FF8" w:rsidTr="00F856FC">
        <w:trPr>
          <w:trHeight w:val="312"/>
        </w:trPr>
        <w:tc>
          <w:tcPr>
            <w:tcW w:w="1807" w:type="dxa"/>
            <w:tcBorders>
              <w:top w:val="nil"/>
              <w:left w:val="single" w:sz="12" w:space="0" w:color="FFFFFF"/>
              <w:bottom w:val="single" w:sz="12" w:space="0" w:color="FFFFFF"/>
              <w:right w:val="single" w:sz="12" w:space="0" w:color="FFFFFF"/>
            </w:tcBorders>
            <w:shd w:val="clear" w:color="000000" w:fill="8DB3E2"/>
            <w:vAlign w:val="center"/>
            <w:hideMark/>
          </w:tcPr>
          <w:p w:rsidR="003C4C77" w:rsidRPr="00145FF8" w:rsidRDefault="003C4C77" w:rsidP="00145FF8">
            <w:pPr>
              <w:spacing w:after="0" w:line="240" w:lineRule="auto"/>
              <w:rPr>
                <w:rFonts w:cs="Calibri"/>
                <w:b/>
                <w:bCs/>
                <w:color w:val="000000"/>
                <w:sz w:val="18"/>
                <w:szCs w:val="18"/>
                <w:lang w:eastAsia="sk-SK"/>
              </w:rPr>
            </w:pPr>
            <w:r w:rsidRPr="00145FF8">
              <w:rPr>
                <w:rFonts w:cs="Calibri"/>
                <w:b/>
                <w:bCs/>
                <w:color w:val="000000"/>
                <w:sz w:val="18"/>
                <w:szCs w:val="18"/>
                <w:lang w:eastAsia="sk-SK"/>
              </w:rPr>
              <w:t>17=B14-B15</w:t>
            </w:r>
          </w:p>
        </w:tc>
        <w:tc>
          <w:tcPr>
            <w:tcW w:w="5645" w:type="dxa"/>
            <w:tcBorders>
              <w:top w:val="nil"/>
              <w:left w:val="nil"/>
              <w:bottom w:val="single" w:sz="12" w:space="0" w:color="FFFFFF"/>
              <w:right w:val="single" w:sz="12" w:space="0" w:color="FFFFFF"/>
            </w:tcBorders>
            <w:shd w:val="clear" w:color="000000" w:fill="8DB3E2"/>
            <w:vAlign w:val="center"/>
            <w:hideMark/>
          </w:tcPr>
          <w:p w:rsidR="003C4C77" w:rsidRPr="00145FF8" w:rsidRDefault="00F856FC" w:rsidP="00F856FC">
            <w:pPr>
              <w:spacing w:after="0" w:line="240" w:lineRule="auto"/>
              <w:rPr>
                <w:rFonts w:cs="Calibri"/>
                <w:b/>
                <w:bCs/>
                <w:color w:val="000000"/>
                <w:sz w:val="20"/>
                <w:szCs w:val="20"/>
                <w:lang w:eastAsia="sk-SK"/>
              </w:rPr>
            </w:pPr>
            <w:r>
              <w:rPr>
                <w:rFonts w:cs="Calibri"/>
                <w:b/>
                <w:bCs/>
                <w:color w:val="000000"/>
                <w:sz w:val="20"/>
                <w:szCs w:val="20"/>
                <w:lang w:eastAsia="sk-SK"/>
              </w:rPr>
              <w:t xml:space="preserve">Zostatok finančných operácii </w:t>
            </w:r>
            <w:r w:rsidR="003C4C77">
              <w:rPr>
                <w:rFonts w:cs="Calibri"/>
                <w:b/>
                <w:bCs/>
                <w:color w:val="000000"/>
                <w:sz w:val="20"/>
                <w:szCs w:val="20"/>
                <w:lang w:eastAsia="sk-SK"/>
              </w:rPr>
              <w:t xml:space="preserve">za uplynulý rozpočtový rok </w:t>
            </w:r>
            <w:r w:rsidR="003C4C77" w:rsidRPr="00145FF8">
              <w:rPr>
                <w:rFonts w:cs="Calibri"/>
                <w:b/>
                <w:bCs/>
                <w:color w:val="000000"/>
                <w:sz w:val="20"/>
                <w:szCs w:val="20"/>
                <w:lang w:eastAsia="sk-SK"/>
              </w:rPr>
              <w:t>po úprave celkom</w:t>
            </w:r>
          </w:p>
        </w:tc>
        <w:tc>
          <w:tcPr>
            <w:tcW w:w="2538" w:type="dxa"/>
            <w:tcBorders>
              <w:top w:val="nil"/>
              <w:left w:val="nil"/>
              <w:bottom w:val="single" w:sz="12" w:space="0" w:color="FFFFFF"/>
              <w:right w:val="single" w:sz="12" w:space="0" w:color="FFFFFF"/>
            </w:tcBorders>
            <w:shd w:val="clear" w:color="000000" w:fill="8DB3E2"/>
            <w:vAlign w:val="center"/>
            <w:hideMark/>
          </w:tcPr>
          <w:p w:rsidR="003C4C77" w:rsidRPr="00E64717" w:rsidRDefault="003C4C77" w:rsidP="00E64717">
            <w:pPr>
              <w:jc w:val="right"/>
              <w:rPr>
                <w:rFonts w:cs="Calibri"/>
                <w:b/>
                <w:bCs/>
              </w:rPr>
            </w:pPr>
            <w:r w:rsidRPr="00E64717">
              <w:rPr>
                <w:rFonts w:cs="Calibri"/>
                <w:b/>
                <w:bCs/>
              </w:rPr>
              <w:t>1</w:t>
            </w:r>
            <w:r w:rsidR="00E64717" w:rsidRPr="00E64717">
              <w:rPr>
                <w:rFonts w:cs="Calibri"/>
                <w:b/>
                <w:bCs/>
              </w:rPr>
              <w:t> 691 800,70</w:t>
            </w:r>
          </w:p>
        </w:tc>
      </w:tr>
    </w:tbl>
    <w:p w:rsidR="00145FF8" w:rsidRDefault="00145FF8" w:rsidP="00542DD0">
      <w:pPr>
        <w:pStyle w:val="Hlavika"/>
        <w:rPr>
          <w:rFonts w:ascii="Calibri" w:hAnsi="Calibri"/>
          <w:szCs w:val="24"/>
          <w:lang w:val="sk-SK" w:eastAsia="en-US"/>
        </w:rPr>
      </w:pPr>
    </w:p>
    <w:p w:rsidR="006734DE" w:rsidRDefault="006734DE" w:rsidP="006734DE">
      <w:pPr>
        <w:pStyle w:val="Hlavika"/>
        <w:rPr>
          <w:rFonts w:asciiTheme="minorHAnsi" w:hAnsiTheme="minorHAnsi" w:cstheme="minorHAnsi"/>
          <w:bCs/>
          <w:iCs/>
          <w:sz w:val="23"/>
          <w:szCs w:val="23"/>
        </w:rPr>
      </w:pPr>
      <w:r>
        <w:rPr>
          <w:rFonts w:asciiTheme="minorHAnsi" w:hAnsiTheme="minorHAnsi" w:cstheme="minorHAnsi"/>
          <w:bCs/>
          <w:iCs/>
          <w:sz w:val="23"/>
          <w:szCs w:val="23"/>
        </w:rPr>
        <w:tab/>
      </w:r>
    </w:p>
    <w:p w:rsidR="00A6319D" w:rsidRPr="00907E6F" w:rsidRDefault="006734DE" w:rsidP="005B5F31">
      <w:pPr>
        <w:spacing w:after="0" w:line="240" w:lineRule="auto"/>
        <w:ind w:firstLine="708"/>
        <w:jc w:val="both"/>
        <w:rPr>
          <w:rFonts w:asciiTheme="minorHAnsi" w:hAnsiTheme="minorHAnsi" w:cstheme="minorHAnsi"/>
          <w:bCs/>
          <w:iCs/>
          <w:sz w:val="24"/>
          <w:szCs w:val="24"/>
        </w:rPr>
      </w:pPr>
      <w:r w:rsidRPr="00907E6F">
        <w:rPr>
          <w:rFonts w:asciiTheme="minorHAnsi" w:hAnsiTheme="minorHAnsi" w:cstheme="minorHAnsi"/>
          <w:bCs/>
          <w:iCs/>
          <w:sz w:val="24"/>
          <w:szCs w:val="24"/>
        </w:rPr>
        <w:t>Hospodársky výsledok vrátane finančných operácií po vylúčení nevyčerpaných dotácii ŠR, prostriedkov EÚ a</w:t>
      </w:r>
      <w:r w:rsidR="00BA717D">
        <w:rPr>
          <w:rFonts w:asciiTheme="minorHAnsi" w:hAnsiTheme="minorHAnsi" w:cstheme="minorHAnsi"/>
          <w:bCs/>
          <w:iCs/>
          <w:sz w:val="24"/>
          <w:szCs w:val="24"/>
        </w:rPr>
        <w:t> ostatných záväzkov</w:t>
      </w:r>
      <w:r w:rsidRPr="00907E6F">
        <w:rPr>
          <w:rFonts w:asciiTheme="minorHAnsi" w:hAnsiTheme="minorHAnsi" w:cstheme="minorHAnsi"/>
          <w:bCs/>
          <w:iCs/>
          <w:sz w:val="24"/>
          <w:szCs w:val="24"/>
        </w:rPr>
        <w:t xml:space="preserve"> je </w:t>
      </w:r>
      <w:r w:rsidR="00F856FC">
        <w:rPr>
          <w:rFonts w:asciiTheme="minorHAnsi" w:hAnsiTheme="minorHAnsi" w:cstheme="minorHAnsi"/>
          <w:bCs/>
          <w:iCs/>
          <w:sz w:val="24"/>
          <w:szCs w:val="24"/>
        </w:rPr>
        <w:t xml:space="preserve">vo výške </w:t>
      </w:r>
      <w:r w:rsidR="003C4C77" w:rsidRPr="00E64717">
        <w:rPr>
          <w:rFonts w:cs="Calibri"/>
          <w:b/>
          <w:bCs/>
          <w:sz w:val="24"/>
          <w:szCs w:val="24"/>
          <w:lang w:eastAsia="sk-SK"/>
        </w:rPr>
        <w:t>1</w:t>
      </w:r>
      <w:r w:rsidR="00E64717" w:rsidRPr="00E64717">
        <w:rPr>
          <w:rFonts w:cs="Calibri"/>
          <w:b/>
          <w:bCs/>
          <w:sz w:val="24"/>
          <w:szCs w:val="24"/>
          <w:lang w:eastAsia="sk-SK"/>
        </w:rPr>
        <w:t> 691 800,70</w:t>
      </w:r>
      <w:r w:rsidR="003C4C77" w:rsidRPr="00E64717">
        <w:rPr>
          <w:rFonts w:cs="Calibri"/>
          <w:b/>
          <w:bCs/>
          <w:sz w:val="24"/>
          <w:szCs w:val="24"/>
          <w:lang w:eastAsia="sk-SK"/>
        </w:rPr>
        <w:t xml:space="preserve"> </w:t>
      </w:r>
      <w:r w:rsidR="00145FF8" w:rsidRPr="00E64717">
        <w:rPr>
          <w:rFonts w:asciiTheme="minorHAnsi" w:hAnsiTheme="minorHAnsi" w:cstheme="minorHAnsi"/>
          <w:b/>
          <w:bCs/>
          <w:iCs/>
          <w:sz w:val="24"/>
          <w:szCs w:val="24"/>
        </w:rPr>
        <w:t>EUR</w:t>
      </w:r>
      <w:r w:rsidR="00145FF8" w:rsidRPr="00907E6F">
        <w:rPr>
          <w:rFonts w:asciiTheme="minorHAnsi" w:hAnsiTheme="minorHAnsi" w:cstheme="minorHAnsi"/>
          <w:bCs/>
          <w:iCs/>
          <w:sz w:val="24"/>
          <w:szCs w:val="24"/>
        </w:rPr>
        <w:t>.</w:t>
      </w:r>
      <w:r w:rsidRPr="00907E6F">
        <w:rPr>
          <w:rFonts w:asciiTheme="minorHAnsi" w:hAnsiTheme="minorHAnsi" w:cstheme="minorHAnsi"/>
          <w:bCs/>
          <w:iCs/>
          <w:sz w:val="24"/>
          <w:szCs w:val="24"/>
        </w:rPr>
        <w:t xml:space="preserve"> </w:t>
      </w:r>
    </w:p>
    <w:p w:rsidR="00B239DE" w:rsidRDefault="00B239DE" w:rsidP="00D52DD3">
      <w:pPr>
        <w:jc w:val="both"/>
        <w:rPr>
          <w:rFonts w:asciiTheme="minorHAnsi" w:hAnsiTheme="minorHAnsi" w:cstheme="minorHAnsi"/>
          <w:bCs/>
          <w:iCs/>
          <w:sz w:val="23"/>
          <w:szCs w:val="23"/>
        </w:rPr>
      </w:pPr>
    </w:p>
    <w:p w:rsidR="00B239DE" w:rsidRDefault="00B239DE" w:rsidP="00D52DD3">
      <w:pPr>
        <w:jc w:val="both"/>
        <w:rPr>
          <w:rFonts w:asciiTheme="minorHAnsi" w:hAnsiTheme="minorHAnsi" w:cstheme="minorHAnsi"/>
          <w:bCs/>
          <w:iCs/>
          <w:sz w:val="23"/>
          <w:szCs w:val="23"/>
        </w:rPr>
      </w:pPr>
    </w:p>
    <w:p w:rsidR="00B239DE" w:rsidRDefault="00B239DE" w:rsidP="00D52DD3">
      <w:pPr>
        <w:jc w:val="both"/>
        <w:rPr>
          <w:rFonts w:asciiTheme="minorHAnsi" w:hAnsiTheme="minorHAnsi" w:cstheme="minorHAnsi"/>
          <w:bCs/>
          <w:iCs/>
          <w:sz w:val="23"/>
          <w:szCs w:val="23"/>
        </w:rPr>
      </w:pPr>
    </w:p>
    <w:p w:rsidR="008D18EB" w:rsidRDefault="008D18EB" w:rsidP="00D52DD3">
      <w:pPr>
        <w:jc w:val="both"/>
        <w:rPr>
          <w:rFonts w:asciiTheme="minorHAnsi" w:hAnsiTheme="minorHAnsi" w:cstheme="minorHAnsi"/>
          <w:bCs/>
          <w:iCs/>
          <w:sz w:val="23"/>
          <w:szCs w:val="23"/>
        </w:rPr>
      </w:pPr>
    </w:p>
    <w:p w:rsidR="00B239DE" w:rsidRPr="002B6CC0" w:rsidRDefault="00B239DE" w:rsidP="00D52DD3">
      <w:pPr>
        <w:jc w:val="both"/>
        <w:rPr>
          <w:rFonts w:asciiTheme="minorHAnsi" w:hAnsiTheme="minorHAnsi" w:cstheme="minorHAnsi"/>
          <w:bCs/>
          <w:iCs/>
          <w:sz w:val="23"/>
          <w:szCs w:val="23"/>
        </w:rPr>
      </w:pPr>
    </w:p>
    <w:p w:rsidR="00ED7170" w:rsidRPr="006734DE" w:rsidRDefault="00ED7170" w:rsidP="00BC131D">
      <w:pPr>
        <w:pStyle w:val="Hlavika"/>
        <w:tabs>
          <w:tab w:val="clear" w:pos="4536"/>
          <w:tab w:val="center" w:pos="709"/>
        </w:tabs>
        <w:rPr>
          <w:rFonts w:asciiTheme="minorHAnsi" w:hAnsiTheme="minorHAnsi" w:cstheme="minorHAnsi"/>
          <w:bCs/>
          <w:iCs/>
          <w:sz w:val="23"/>
          <w:szCs w:val="23"/>
          <w:lang w:val="sk-SK"/>
        </w:rPr>
      </w:pPr>
    </w:p>
    <w:p w:rsidR="007C5CED" w:rsidRPr="00976C54" w:rsidRDefault="007C5CED" w:rsidP="00C343EB">
      <w:pPr>
        <w:pStyle w:val="tl2"/>
        <w:spacing w:after="240"/>
        <w:ind w:left="357" w:firstLine="346"/>
      </w:pPr>
      <w:r w:rsidRPr="00976C54">
        <w:lastRenderedPageBreak/>
        <w:t xml:space="preserve">B.4  Použitie </w:t>
      </w:r>
      <w:r w:rsidR="00F856FC">
        <w:t>zostatku finančných prostriedkov</w:t>
      </w:r>
      <w:r w:rsidR="00454F43">
        <w:t xml:space="preserve"> </w:t>
      </w:r>
      <w:r>
        <w:t>BSK z rok</w:t>
      </w:r>
      <w:r w:rsidR="00EE418C">
        <w:t>u</w:t>
      </w:r>
      <w:r>
        <w:t xml:space="preserve"> </w:t>
      </w:r>
      <w:r w:rsidR="00A152BC">
        <w:t>2015</w:t>
      </w:r>
    </w:p>
    <w:p w:rsidR="009638A4" w:rsidRDefault="009638A4" w:rsidP="007C5CED">
      <w:pPr>
        <w:ind w:firstLine="709"/>
        <w:jc w:val="both"/>
        <w:rPr>
          <w:sz w:val="24"/>
          <w:szCs w:val="24"/>
        </w:rPr>
      </w:pPr>
    </w:p>
    <w:p w:rsidR="007C5CED" w:rsidRDefault="007C5CED" w:rsidP="007C5CED">
      <w:pPr>
        <w:ind w:firstLine="709"/>
        <w:jc w:val="both"/>
        <w:rPr>
          <w:sz w:val="24"/>
          <w:szCs w:val="24"/>
        </w:rPr>
      </w:pPr>
      <w:r w:rsidRPr="00CE24EC">
        <w:rPr>
          <w:sz w:val="24"/>
          <w:szCs w:val="24"/>
        </w:rPr>
        <w:t xml:space="preserve">V zmysle </w:t>
      </w:r>
      <w:r w:rsidR="0050110A">
        <w:rPr>
          <w:sz w:val="24"/>
          <w:szCs w:val="24"/>
        </w:rPr>
        <w:t xml:space="preserve">§ 15 ods. 1, písm. a) </w:t>
      </w:r>
      <w:r w:rsidRPr="00CE24EC">
        <w:rPr>
          <w:sz w:val="24"/>
          <w:szCs w:val="24"/>
        </w:rPr>
        <w:t xml:space="preserve">zákona </w:t>
      </w:r>
      <w:r w:rsidR="00361426" w:rsidRPr="00361426">
        <w:rPr>
          <w:sz w:val="24"/>
          <w:szCs w:val="24"/>
        </w:rPr>
        <w:t xml:space="preserve">NR SR č. 583/2004 </w:t>
      </w:r>
      <w:r w:rsidR="00361426">
        <w:rPr>
          <w:sz w:val="24"/>
          <w:szCs w:val="24"/>
        </w:rPr>
        <w:t xml:space="preserve">Z. z. o rozpočtových pravidlách </w:t>
      </w:r>
      <w:r w:rsidR="00361426" w:rsidRPr="00361426">
        <w:rPr>
          <w:sz w:val="24"/>
          <w:szCs w:val="24"/>
        </w:rPr>
        <w:t>územnej samosprávy a o zmene a doplnení niektorých zákonov v plat</w:t>
      </w:r>
      <w:r w:rsidR="00361426">
        <w:rPr>
          <w:sz w:val="24"/>
          <w:szCs w:val="24"/>
        </w:rPr>
        <w:t xml:space="preserve">nom znení </w:t>
      </w:r>
      <w:r w:rsidR="0050110A" w:rsidRPr="0050110A">
        <w:rPr>
          <w:b/>
          <w:sz w:val="24"/>
          <w:szCs w:val="24"/>
        </w:rPr>
        <w:t>prebytok rozpočtu za uplynulý rozpočtový rok</w:t>
      </w:r>
      <w:r w:rsidR="0050110A">
        <w:rPr>
          <w:sz w:val="24"/>
          <w:szCs w:val="24"/>
        </w:rPr>
        <w:t xml:space="preserve"> </w:t>
      </w:r>
      <w:r w:rsidRPr="000164AF">
        <w:rPr>
          <w:b/>
          <w:sz w:val="24"/>
          <w:szCs w:val="24"/>
        </w:rPr>
        <w:t>je zdrojom peňažných fondov</w:t>
      </w:r>
      <w:r w:rsidR="0050110A">
        <w:rPr>
          <w:b/>
          <w:sz w:val="24"/>
          <w:szCs w:val="24"/>
        </w:rPr>
        <w:t xml:space="preserve"> samosprávneho kraja</w:t>
      </w:r>
      <w:r w:rsidRPr="00CE24EC">
        <w:rPr>
          <w:sz w:val="24"/>
          <w:szCs w:val="24"/>
        </w:rPr>
        <w:t xml:space="preserve">. </w:t>
      </w:r>
    </w:p>
    <w:p w:rsidR="007C5CED" w:rsidRPr="001956FD" w:rsidRDefault="00361426" w:rsidP="005E1154">
      <w:pPr>
        <w:ind w:firstLine="708"/>
        <w:jc w:val="both"/>
        <w:rPr>
          <w:rFonts w:cs="Calibri"/>
          <w:b/>
          <w:bCs/>
          <w:sz w:val="24"/>
          <w:szCs w:val="24"/>
          <w:lang w:eastAsia="sk-SK"/>
        </w:rPr>
      </w:pPr>
      <w:r w:rsidRPr="00361426">
        <w:rPr>
          <w:sz w:val="24"/>
          <w:szCs w:val="24"/>
        </w:rPr>
        <w:t>V súlade s</w:t>
      </w:r>
      <w:r w:rsidR="0050110A">
        <w:rPr>
          <w:sz w:val="24"/>
          <w:szCs w:val="24"/>
        </w:rPr>
        <w:t xml:space="preserve"> citovaným </w:t>
      </w:r>
      <w:r w:rsidRPr="00361426">
        <w:rPr>
          <w:sz w:val="24"/>
          <w:szCs w:val="24"/>
        </w:rPr>
        <w:t xml:space="preserve">ustanovením </w:t>
      </w:r>
      <w:r>
        <w:rPr>
          <w:sz w:val="24"/>
          <w:szCs w:val="24"/>
        </w:rPr>
        <w:t xml:space="preserve">uvedeného </w:t>
      </w:r>
      <w:r w:rsidRPr="00361426">
        <w:rPr>
          <w:sz w:val="24"/>
          <w:szCs w:val="24"/>
        </w:rPr>
        <w:t xml:space="preserve">zákona </w:t>
      </w:r>
      <w:r>
        <w:rPr>
          <w:sz w:val="24"/>
          <w:szCs w:val="24"/>
        </w:rPr>
        <w:t xml:space="preserve">budú finančné prostriedky </w:t>
      </w:r>
      <w:r w:rsidR="009A5ED5">
        <w:rPr>
          <w:sz w:val="24"/>
          <w:szCs w:val="24"/>
        </w:rPr>
        <w:t xml:space="preserve">v plnej výške, </w:t>
      </w:r>
      <w:r w:rsidR="000A1D18">
        <w:rPr>
          <w:sz w:val="24"/>
          <w:szCs w:val="24"/>
        </w:rPr>
        <w:br/>
      </w:r>
      <w:r w:rsidR="009A5ED5">
        <w:rPr>
          <w:sz w:val="24"/>
          <w:szCs w:val="24"/>
        </w:rPr>
        <w:t>t.</w:t>
      </w:r>
      <w:r w:rsidR="00EE418C">
        <w:rPr>
          <w:sz w:val="24"/>
          <w:szCs w:val="24"/>
        </w:rPr>
        <w:t xml:space="preserve"> z</w:t>
      </w:r>
      <w:r w:rsidR="009A5ED5">
        <w:rPr>
          <w:sz w:val="24"/>
          <w:szCs w:val="24"/>
        </w:rPr>
        <w:t xml:space="preserve">. </w:t>
      </w:r>
      <w:r w:rsidR="00146DAC" w:rsidRPr="00E64717">
        <w:rPr>
          <w:rFonts w:cs="Calibri"/>
          <w:b/>
          <w:bCs/>
          <w:sz w:val="24"/>
          <w:szCs w:val="24"/>
          <w:lang w:eastAsia="sk-SK"/>
        </w:rPr>
        <w:t xml:space="preserve">1 691 800,70 </w:t>
      </w:r>
      <w:r w:rsidR="00146DAC" w:rsidRPr="00E64717">
        <w:rPr>
          <w:rFonts w:asciiTheme="minorHAnsi" w:hAnsiTheme="minorHAnsi" w:cstheme="minorHAnsi"/>
          <w:b/>
          <w:bCs/>
          <w:iCs/>
          <w:sz w:val="24"/>
          <w:szCs w:val="24"/>
        </w:rPr>
        <w:t>EUR</w:t>
      </w:r>
      <w:r w:rsidR="00146DAC" w:rsidRPr="00361426">
        <w:rPr>
          <w:sz w:val="24"/>
          <w:szCs w:val="24"/>
        </w:rPr>
        <w:t xml:space="preserve"> </w:t>
      </w:r>
      <w:r w:rsidRPr="00361426">
        <w:rPr>
          <w:sz w:val="24"/>
          <w:szCs w:val="24"/>
        </w:rPr>
        <w:t>pre</w:t>
      </w:r>
      <w:r w:rsidR="009A5ED5">
        <w:rPr>
          <w:sz w:val="24"/>
          <w:szCs w:val="24"/>
        </w:rPr>
        <w:t xml:space="preserve">vedené </w:t>
      </w:r>
      <w:r w:rsidR="009A5ED5" w:rsidRPr="008B646B">
        <w:rPr>
          <w:b/>
          <w:sz w:val="24"/>
          <w:szCs w:val="24"/>
        </w:rPr>
        <w:t>na účet rezervného fondu</w:t>
      </w:r>
      <w:r w:rsidR="009A5ED5">
        <w:rPr>
          <w:sz w:val="24"/>
          <w:szCs w:val="24"/>
        </w:rPr>
        <w:t>.</w:t>
      </w:r>
    </w:p>
    <w:p w:rsidR="009A5ED5" w:rsidRDefault="009A5ED5" w:rsidP="009A5ED5">
      <w:pPr>
        <w:ind w:right="-828" w:firstLine="709"/>
        <w:jc w:val="both"/>
        <w:rPr>
          <w:sz w:val="24"/>
          <w:szCs w:val="24"/>
        </w:rPr>
      </w:pPr>
    </w:p>
    <w:p w:rsidR="00E6097B" w:rsidRDefault="00E6097B" w:rsidP="009A5ED5">
      <w:pPr>
        <w:ind w:right="-828" w:firstLine="709"/>
        <w:jc w:val="both"/>
        <w:rPr>
          <w:sz w:val="24"/>
          <w:szCs w:val="24"/>
        </w:rPr>
      </w:pPr>
    </w:p>
    <w:p w:rsidR="00343DFC" w:rsidRDefault="00343DFC" w:rsidP="009A5ED5">
      <w:pPr>
        <w:ind w:right="-828" w:firstLine="709"/>
        <w:jc w:val="both"/>
        <w:rPr>
          <w:sz w:val="24"/>
          <w:szCs w:val="24"/>
        </w:rPr>
      </w:pPr>
    </w:p>
    <w:p w:rsidR="006E445D" w:rsidRDefault="006E445D" w:rsidP="009A5ED5">
      <w:pPr>
        <w:ind w:right="-828" w:firstLine="709"/>
        <w:jc w:val="both"/>
        <w:rPr>
          <w:sz w:val="24"/>
          <w:szCs w:val="24"/>
        </w:rPr>
      </w:pPr>
    </w:p>
    <w:p w:rsidR="006E445D" w:rsidRDefault="006E445D" w:rsidP="009A5ED5">
      <w:pPr>
        <w:ind w:right="-828" w:firstLine="709"/>
        <w:jc w:val="both"/>
        <w:rPr>
          <w:sz w:val="24"/>
          <w:szCs w:val="24"/>
        </w:rPr>
      </w:pPr>
    </w:p>
    <w:p w:rsidR="006E445D" w:rsidRDefault="006E445D" w:rsidP="009A5ED5">
      <w:pPr>
        <w:ind w:right="-828" w:firstLine="709"/>
        <w:jc w:val="both"/>
        <w:rPr>
          <w:sz w:val="24"/>
          <w:szCs w:val="24"/>
        </w:rPr>
      </w:pPr>
    </w:p>
    <w:p w:rsidR="006E445D" w:rsidRDefault="006E445D" w:rsidP="009A5ED5">
      <w:pPr>
        <w:ind w:right="-828" w:firstLine="709"/>
        <w:jc w:val="both"/>
        <w:rPr>
          <w:sz w:val="24"/>
          <w:szCs w:val="24"/>
        </w:rPr>
      </w:pPr>
    </w:p>
    <w:p w:rsidR="006E445D" w:rsidRDefault="006E445D" w:rsidP="009A5ED5">
      <w:pPr>
        <w:ind w:right="-828" w:firstLine="709"/>
        <w:jc w:val="both"/>
        <w:rPr>
          <w:sz w:val="24"/>
          <w:szCs w:val="24"/>
        </w:rPr>
      </w:pPr>
    </w:p>
    <w:p w:rsidR="006E445D" w:rsidRDefault="006E445D" w:rsidP="009A5ED5">
      <w:pPr>
        <w:ind w:right="-828" w:firstLine="709"/>
        <w:jc w:val="both"/>
        <w:rPr>
          <w:sz w:val="24"/>
          <w:szCs w:val="24"/>
        </w:rPr>
      </w:pPr>
    </w:p>
    <w:p w:rsidR="006E445D" w:rsidRDefault="006E445D" w:rsidP="009A5ED5">
      <w:pPr>
        <w:ind w:right="-828" w:firstLine="709"/>
        <w:jc w:val="both"/>
        <w:rPr>
          <w:sz w:val="24"/>
          <w:szCs w:val="24"/>
        </w:rPr>
      </w:pPr>
    </w:p>
    <w:p w:rsidR="006E445D" w:rsidRDefault="006E445D" w:rsidP="009A5ED5">
      <w:pPr>
        <w:ind w:right="-828" w:firstLine="709"/>
        <w:jc w:val="both"/>
        <w:rPr>
          <w:sz w:val="24"/>
          <w:szCs w:val="24"/>
        </w:rPr>
      </w:pPr>
    </w:p>
    <w:p w:rsidR="006E445D" w:rsidRDefault="006E445D" w:rsidP="009A5ED5">
      <w:pPr>
        <w:ind w:right="-828" w:firstLine="709"/>
        <w:jc w:val="both"/>
        <w:rPr>
          <w:sz w:val="24"/>
          <w:szCs w:val="24"/>
        </w:rPr>
      </w:pPr>
    </w:p>
    <w:p w:rsidR="006E445D" w:rsidRDefault="006E445D" w:rsidP="009A5ED5">
      <w:pPr>
        <w:ind w:right="-828" w:firstLine="709"/>
        <w:jc w:val="both"/>
        <w:rPr>
          <w:sz w:val="24"/>
          <w:szCs w:val="24"/>
        </w:rPr>
      </w:pPr>
    </w:p>
    <w:p w:rsidR="006E445D" w:rsidRDefault="006E445D" w:rsidP="009A5ED5">
      <w:pPr>
        <w:ind w:right="-828" w:firstLine="709"/>
        <w:jc w:val="both"/>
        <w:rPr>
          <w:sz w:val="24"/>
          <w:szCs w:val="24"/>
        </w:rPr>
      </w:pPr>
    </w:p>
    <w:p w:rsidR="006E445D" w:rsidRDefault="006E445D" w:rsidP="009A5ED5">
      <w:pPr>
        <w:ind w:right="-828" w:firstLine="709"/>
        <w:jc w:val="both"/>
        <w:rPr>
          <w:sz w:val="24"/>
          <w:szCs w:val="24"/>
        </w:rPr>
      </w:pPr>
    </w:p>
    <w:p w:rsidR="006E445D" w:rsidRDefault="006E445D" w:rsidP="009A5ED5">
      <w:pPr>
        <w:ind w:right="-828" w:firstLine="709"/>
        <w:jc w:val="both"/>
        <w:rPr>
          <w:sz w:val="24"/>
          <w:szCs w:val="24"/>
        </w:rPr>
      </w:pPr>
    </w:p>
    <w:p w:rsidR="006E445D" w:rsidRDefault="006E445D" w:rsidP="009A5ED5">
      <w:pPr>
        <w:ind w:right="-828" w:firstLine="709"/>
        <w:jc w:val="both"/>
        <w:rPr>
          <w:sz w:val="24"/>
          <w:szCs w:val="24"/>
        </w:rPr>
      </w:pPr>
    </w:p>
    <w:p w:rsidR="006E445D" w:rsidRDefault="006E445D" w:rsidP="009A5ED5">
      <w:pPr>
        <w:ind w:right="-828" w:firstLine="709"/>
        <w:jc w:val="both"/>
        <w:rPr>
          <w:sz w:val="24"/>
          <w:szCs w:val="24"/>
        </w:rPr>
      </w:pPr>
    </w:p>
    <w:p w:rsidR="006E445D" w:rsidRDefault="006E445D" w:rsidP="009A5ED5">
      <w:pPr>
        <w:ind w:right="-828" w:firstLine="709"/>
        <w:jc w:val="both"/>
        <w:rPr>
          <w:sz w:val="24"/>
          <w:szCs w:val="24"/>
        </w:rPr>
      </w:pPr>
    </w:p>
    <w:p w:rsidR="00795C95" w:rsidRDefault="00795C95" w:rsidP="009A5ED5">
      <w:pPr>
        <w:ind w:right="-828" w:firstLine="709"/>
        <w:jc w:val="both"/>
        <w:rPr>
          <w:sz w:val="24"/>
          <w:szCs w:val="24"/>
        </w:rPr>
      </w:pPr>
    </w:p>
    <w:p w:rsidR="006E445D" w:rsidRDefault="006E445D" w:rsidP="009A5ED5">
      <w:pPr>
        <w:ind w:right="-828" w:firstLine="709"/>
        <w:jc w:val="both"/>
        <w:rPr>
          <w:sz w:val="24"/>
          <w:szCs w:val="24"/>
        </w:rPr>
      </w:pPr>
    </w:p>
    <w:p w:rsidR="00343DFC" w:rsidRDefault="00343DFC" w:rsidP="00D813A2">
      <w:pPr>
        <w:ind w:right="-828"/>
        <w:jc w:val="both"/>
        <w:rPr>
          <w:sz w:val="24"/>
          <w:szCs w:val="24"/>
        </w:rPr>
      </w:pPr>
    </w:p>
    <w:p w:rsidR="00437B50" w:rsidRPr="002A2EDF" w:rsidRDefault="00437B50" w:rsidP="00437B50">
      <w:pPr>
        <w:pStyle w:val="tl1"/>
      </w:pPr>
      <w:r w:rsidRPr="00976C54">
        <w:lastRenderedPageBreak/>
        <w:t xml:space="preserve">Tvorba a použitie peňažných fondov Úradu BSK v roku </w:t>
      </w:r>
      <w:r w:rsidR="00A152BC">
        <w:t>2015</w:t>
      </w:r>
    </w:p>
    <w:p w:rsidR="00437B50" w:rsidRPr="00F865DA" w:rsidRDefault="00044CD4" w:rsidP="00437B50">
      <w:pPr>
        <w:spacing w:after="0" w:line="240" w:lineRule="auto"/>
        <w:rPr>
          <w:rFonts w:cs="Calibri"/>
          <w:b/>
          <w:bCs/>
          <w:i/>
          <w:iCs/>
          <w:sz w:val="28"/>
          <w:szCs w:val="28"/>
          <w:lang w:eastAsia="sk-SK"/>
        </w:rPr>
      </w:pPr>
      <w:r>
        <w:pict>
          <v:rect id="_x0000_i1027" style="width:0;height:1.5pt" o:hralign="center" o:hrstd="t" o:hr="t" fillcolor="#a0a0a0" stroked="f"/>
        </w:pict>
      </w:r>
    </w:p>
    <w:p w:rsidR="00437B50" w:rsidRDefault="00437B50" w:rsidP="00437B50">
      <w:pPr>
        <w:pStyle w:val="tl2"/>
        <w:rPr>
          <w:highlight w:val="yellow"/>
        </w:rPr>
      </w:pPr>
    </w:p>
    <w:p w:rsidR="00437B50" w:rsidRPr="00976C54" w:rsidRDefault="00437B50" w:rsidP="00437B50">
      <w:pPr>
        <w:pStyle w:val="tl2"/>
      </w:pPr>
      <w:r w:rsidRPr="00ED3830">
        <w:t>C.1. Sociálny fond</w:t>
      </w:r>
    </w:p>
    <w:p w:rsidR="00D813A2" w:rsidRDefault="00D813A2" w:rsidP="00D813A2">
      <w:pPr>
        <w:autoSpaceDE w:val="0"/>
        <w:autoSpaceDN w:val="0"/>
        <w:adjustRightInd w:val="0"/>
        <w:spacing w:after="120" w:line="240" w:lineRule="auto"/>
        <w:ind w:firstLine="709"/>
        <w:jc w:val="both"/>
        <w:rPr>
          <w:rFonts w:cs="Calibri"/>
          <w:bCs/>
          <w:sz w:val="18"/>
          <w:szCs w:val="18"/>
          <w:vertAlign w:val="subscript"/>
          <w:lang w:eastAsia="sk-SK"/>
        </w:rPr>
      </w:pPr>
    </w:p>
    <w:p w:rsidR="00437B50" w:rsidRDefault="00437B50" w:rsidP="00437B50">
      <w:pPr>
        <w:autoSpaceDE w:val="0"/>
        <w:autoSpaceDN w:val="0"/>
        <w:adjustRightInd w:val="0"/>
        <w:spacing w:line="240" w:lineRule="auto"/>
        <w:ind w:firstLine="709"/>
        <w:jc w:val="both"/>
        <w:rPr>
          <w:rFonts w:cs="Calibri"/>
          <w:bCs/>
          <w:sz w:val="24"/>
          <w:szCs w:val="24"/>
          <w:lang w:eastAsia="sk-SK"/>
        </w:rPr>
      </w:pPr>
      <w:r w:rsidRPr="00F865DA">
        <w:rPr>
          <w:rFonts w:cs="Calibri"/>
          <w:bCs/>
          <w:sz w:val="24"/>
          <w:szCs w:val="24"/>
          <w:lang w:eastAsia="sk-SK"/>
        </w:rPr>
        <w:t>Bratislavský samosprávny kraj v záujme zabezpečovania sociálnych potrieb zamestnancov tvoril sociálny fond ako súhrn povinného a nepovinného prídelu vo výške 1,5 % objemu skutočne vyplatených hrubých miezd podľa zákona č. 1</w:t>
      </w:r>
      <w:r>
        <w:rPr>
          <w:rFonts w:cs="Calibri"/>
          <w:bCs/>
          <w:sz w:val="24"/>
          <w:szCs w:val="24"/>
          <w:lang w:eastAsia="sk-SK"/>
        </w:rPr>
        <w:t>5</w:t>
      </w:r>
      <w:r w:rsidRPr="00F865DA">
        <w:rPr>
          <w:rFonts w:cs="Calibri"/>
          <w:bCs/>
          <w:sz w:val="24"/>
          <w:szCs w:val="24"/>
          <w:lang w:eastAsia="sk-SK"/>
        </w:rPr>
        <w:t xml:space="preserve">2/1994 o sociálnom fonde v znení neskorších predpisov. </w:t>
      </w:r>
    </w:p>
    <w:p w:rsidR="00437B50" w:rsidRDefault="00437B50" w:rsidP="00437B50">
      <w:pPr>
        <w:autoSpaceDE w:val="0"/>
        <w:autoSpaceDN w:val="0"/>
        <w:adjustRightInd w:val="0"/>
        <w:spacing w:line="240" w:lineRule="auto"/>
        <w:ind w:firstLine="709"/>
        <w:jc w:val="both"/>
        <w:rPr>
          <w:rFonts w:cs="Calibri"/>
          <w:bCs/>
          <w:sz w:val="24"/>
          <w:szCs w:val="24"/>
          <w:lang w:eastAsia="sk-SK"/>
        </w:rPr>
      </w:pPr>
      <w:r>
        <w:rPr>
          <w:rFonts w:cs="Calibri"/>
          <w:bCs/>
          <w:sz w:val="24"/>
          <w:szCs w:val="24"/>
          <w:lang w:eastAsia="sk-SK"/>
        </w:rPr>
        <w:t>Prehľad tvorby a použitia sociálneho fondu je v tabuľke:</w:t>
      </w:r>
    </w:p>
    <w:tbl>
      <w:tblPr>
        <w:tblW w:w="8080" w:type="dxa"/>
        <w:jc w:val="center"/>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CellMar>
          <w:left w:w="70" w:type="dxa"/>
          <w:right w:w="70" w:type="dxa"/>
        </w:tblCellMar>
        <w:tblLook w:val="04A0" w:firstRow="1" w:lastRow="0" w:firstColumn="1" w:lastColumn="0" w:noHBand="0" w:noVBand="1"/>
      </w:tblPr>
      <w:tblGrid>
        <w:gridCol w:w="6040"/>
        <w:gridCol w:w="2040"/>
      </w:tblGrid>
      <w:tr w:rsidR="00437B50" w:rsidTr="00BC131D">
        <w:trPr>
          <w:trHeight w:val="340"/>
          <w:jc w:val="center"/>
        </w:trPr>
        <w:tc>
          <w:tcPr>
            <w:tcW w:w="6040" w:type="dxa"/>
            <w:tcBorders>
              <w:top w:val="single" w:sz="12" w:space="0" w:color="FFFFFF"/>
              <w:left w:val="single" w:sz="12" w:space="0" w:color="FFFFFF"/>
              <w:bottom w:val="single" w:sz="12" w:space="0" w:color="FFFFFF"/>
              <w:right w:val="single" w:sz="12" w:space="0" w:color="FFFFFF"/>
            </w:tcBorders>
            <w:shd w:val="clear" w:color="auto" w:fill="8DB3E2"/>
            <w:vAlign w:val="center"/>
            <w:hideMark/>
          </w:tcPr>
          <w:p w:rsidR="00437B50" w:rsidRDefault="00437B50" w:rsidP="00BC131D">
            <w:pPr>
              <w:spacing w:after="0" w:line="240" w:lineRule="auto"/>
              <w:rPr>
                <w:rFonts w:cs="Calibri"/>
                <w:b/>
                <w:color w:val="000000"/>
                <w:sz w:val="20"/>
                <w:szCs w:val="20"/>
                <w:lang w:eastAsia="sk-SK"/>
              </w:rPr>
            </w:pPr>
            <w:r>
              <w:rPr>
                <w:rFonts w:cs="Calibri"/>
                <w:b/>
                <w:color w:val="000000"/>
                <w:sz w:val="20"/>
                <w:szCs w:val="20"/>
                <w:lang w:eastAsia="sk-SK"/>
              </w:rPr>
              <w:t>Tvorba sociálneho fondu Úradu BSK</w:t>
            </w:r>
          </w:p>
        </w:tc>
        <w:tc>
          <w:tcPr>
            <w:tcW w:w="2040" w:type="dxa"/>
            <w:tcBorders>
              <w:top w:val="single" w:sz="12" w:space="0" w:color="FFFFFF"/>
              <w:left w:val="single" w:sz="12" w:space="0" w:color="FFFFFF"/>
              <w:bottom w:val="single" w:sz="12" w:space="0" w:color="FFFFFF"/>
              <w:right w:val="single" w:sz="12" w:space="0" w:color="FFFFFF"/>
            </w:tcBorders>
            <w:shd w:val="clear" w:color="auto" w:fill="8DB3E2"/>
            <w:vAlign w:val="center"/>
            <w:hideMark/>
          </w:tcPr>
          <w:p w:rsidR="00437B50" w:rsidRDefault="00437B50" w:rsidP="00BC131D">
            <w:pPr>
              <w:spacing w:after="0" w:line="240" w:lineRule="auto"/>
              <w:jc w:val="right"/>
              <w:rPr>
                <w:rFonts w:cs="Calibri"/>
                <w:b/>
                <w:color w:val="000000"/>
                <w:sz w:val="20"/>
                <w:szCs w:val="20"/>
                <w:lang w:eastAsia="sk-SK"/>
              </w:rPr>
            </w:pPr>
            <w:r>
              <w:rPr>
                <w:rFonts w:cs="Calibri"/>
                <w:b/>
                <w:color w:val="000000"/>
                <w:sz w:val="20"/>
                <w:szCs w:val="20"/>
                <w:lang w:eastAsia="sk-SK"/>
              </w:rPr>
              <w:t>Skutočnosť v EUR</w:t>
            </w:r>
          </w:p>
        </w:tc>
      </w:tr>
      <w:tr w:rsidR="00916206" w:rsidTr="00BC131D">
        <w:trPr>
          <w:trHeight w:val="340"/>
          <w:jc w:val="center"/>
        </w:trPr>
        <w:tc>
          <w:tcPr>
            <w:tcW w:w="6040" w:type="dxa"/>
            <w:tcBorders>
              <w:top w:val="single" w:sz="12" w:space="0" w:color="FFFFFF"/>
              <w:left w:val="single" w:sz="12" w:space="0" w:color="FFFFFF"/>
              <w:bottom w:val="single" w:sz="12" w:space="0" w:color="FFFFFF"/>
              <w:right w:val="single" w:sz="12" w:space="0" w:color="FFFFFF"/>
            </w:tcBorders>
            <w:shd w:val="clear" w:color="auto" w:fill="F2F2F2" w:themeFill="background1" w:themeFillShade="F2"/>
            <w:vAlign w:val="center"/>
            <w:hideMark/>
          </w:tcPr>
          <w:p w:rsidR="00916206" w:rsidRDefault="00916206" w:rsidP="001E4507">
            <w:pPr>
              <w:spacing w:after="0" w:line="240" w:lineRule="auto"/>
              <w:rPr>
                <w:rFonts w:cs="Calibri"/>
                <w:color w:val="000000"/>
                <w:sz w:val="20"/>
                <w:szCs w:val="20"/>
                <w:lang w:eastAsia="sk-SK"/>
              </w:rPr>
            </w:pPr>
            <w:r>
              <w:rPr>
                <w:rFonts w:cs="Calibri"/>
                <w:color w:val="000000"/>
                <w:sz w:val="20"/>
                <w:szCs w:val="20"/>
                <w:lang w:eastAsia="sk-SK"/>
              </w:rPr>
              <w:t>Počiatočný stav k 1.1.</w:t>
            </w:r>
            <w:r w:rsidR="00A152BC">
              <w:rPr>
                <w:rFonts w:cs="Calibri"/>
                <w:color w:val="000000"/>
                <w:sz w:val="20"/>
                <w:szCs w:val="20"/>
                <w:lang w:eastAsia="sk-SK"/>
              </w:rPr>
              <w:t>2015</w:t>
            </w:r>
            <w:r>
              <w:rPr>
                <w:rFonts w:cs="Calibri"/>
                <w:color w:val="000000"/>
                <w:sz w:val="20"/>
                <w:szCs w:val="20"/>
                <w:lang w:eastAsia="sk-SK"/>
              </w:rPr>
              <w:t xml:space="preserve"> v EUR – záväzky zo SF</w:t>
            </w:r>
          </w:p>
        </w:tc>
        <w:tc>
          <w:tcPr>
            <w:tcW w:w="2040" w:type="dxa"/>
            <w:tcBorders>
              <w:top w:val="single" w:sz="12" w:space="0" w:color="FFFFFF"/>
              <w:left w:val="single" w:sz="12" w:space="0" w:color="FFFFFF"/>
              <w:bottom w:val="single" w:sz="12" w:space="0" w:color="FFFFFF"/>
              <w:right w:val="single" w:sz="12" w:space="0" w:color="FFFFFF"/>
            </w:tcBorders>
            <w:shd w:val="clear" w:color="auto" w:fill="F2F2F2" w:themeFill="background1" w:themeFillShade="F2"/>
            <w:vAlign w:val="center"/>
            <w:hideMark/>
          </w:tcPr>
          <w:p w:rsidR="00916206" w:rsidRDefault="00C51F23" w:rsidP="001A6762">
            <w:pPr>
              <w:spacing w:after="0" w:line="240" w:lineRule="auto"/>
              <w:jc w:val="right"/>
              <w:rPr>
                <w:rFonts w:cs="Calibri"/>
                <w:color w:val="000000"/>
                <w:sz w:val="20"/>
                <w:szCs w:val="20"/>
                <w:lang w:eastAsia="sk-SK"/>
              </w:rPr>
            </w:pPr>
            <w:r>
              <w:rPr>
                <w:rFonts w:cs="Calibri"/>
                <w:color w:val="000000"/>
                <w:sz w:val="20"/>
                <w:szCs w:val="20"/>
                <w:lang w:eastAsia="sk-SK"/>
              </w:rPr>
              <w:t>15 851,57</w:t>
            </w:r>
          </w:p>
        </w:tc>
      </w:tr>
      <w:tr w:rsidR="00916206" w:rsidTr="00BC131D">
        <w:trPr>
          <w:trHeight w:val="340"/>
          <w:jc w:val="center"/>
        </w:trPr>
        <w:tc>
          <w:tcPr>
            <w:tcW w:w="6040" w:type="dxa"/>
            <w:tcBorders>
              <w:top w:val="single" w:sz="12" w:space="0" w:color="FFFFFF"/>
              <w:left w:val="single" w:sz="12" w:space="0" w:color="FFFFFF"/>
              <w:bottom w:val="single" w:sz="12" w:space="0" w:color="FFFFFF"/>
              <w:right w:val="single" w:sz="12" w:space="0" w:color="FFFFFF"/>
            </w:tcBorders>
            <w:shd w:val="clear" w:color="auto" w:fill="F2F2F2" w:themeFill="background1" w:themeFillShade="F2"/>
            <w:vAlign w:val="center"/>
            <w:hideMark/>
          </w:tcPr>
          <w:p w:rsidR="00916206" w:rsidRDefault="00916206" w:rsidP="00BC131D">
            <w:pPr>
              <w:spacing w:after="0" w:line="240" w:lineRule="auto"/>
              <w:rPr>
                <w:rFonts w:cs="Calibri"/>
                <w:color w:val="000000"/>
                <w:sz w:val="20"/>
                <w:szCs w:val="20"/>
                <w:lang w:eastAsia="sk-SK"/>
              </w:rPr>
            </w:pPr>
            <w:r>
              <w:rPr>
                <w:rFonts w:cs="Calibri"/>
                <w:color w:val="000000"/>
                <w:sz w:val="20"/>
                <w:szCs w:val="20"/>
                <w:lang w:eastAsia="sk-SK"/>
              </w:rPr>
              <w:t>Tvorba  sociálneho fondu - základný prídel 1,5 % objemu hrubých miezd</w:t>
            </w:r>
          </w:p>
        </w:tc>
        <w:tc>
          <w:tcPr>
            <w:tcW w:w="2040" w:type="dxa"/>
            <w:tcBorders>
              <w:top w:val="single" w:sz="12" w:space="0" w:color="FFFFFF"/>
              <w:left w:val="single" w:sz="12" w:space="0" w:color="FFFFFF"/>
              <w:bottom w:val="single" w:sz="12" w:space="0" w:color="FFFFFF"/>
              <w:right w:val="single" w:sz="12" w:space="0" w:color="FFFFFF"/>
            </w:tcBorders>
            <w:shd w:val="clear" w:color="auto" w:fill="F2F2F2" w:themeFill="background1" w:themeFillShade="F2"/>
            <w:vAlign w:val="center"/>
            <w:hideMark/>
          </w:tcPr>
          <w:p w:rsidR="00916206" w:rsidRDefault="00C51F23" w:rsidP="001A6762">
            <w:pPr>
              <w:spacing w:after="0" w:line="240" w:lineRule="auto"/>
              <w:jc w:val="right"/>
              <w:rPr>
                <w:rFonts w:cs="Calibri"/>
                <w:color w:val="000000"/>
                <w:sz w:val="20"/>
                <w:szCs w:val="20"/>
                <w:lang w:eastAsia="sk-SK"/>
              </w:rPr>
            </w:pPr>
            <w:r>
              <w:rPr>
                <w:rFonts w:cs="Calibri"/>
                <w:color w:val="000000"/>
                <w:sz w:val="20"/>
                <w:szCs w:val="20"/>
                <w:lang w:eastAsia="sk-SK"/>
              </w:rPr>
              <w:t>63 577,33</w:t>
            </w:r>
          </w:p>
        </w:tc>
      </w:tr>
      <w:tr w:rsidR="00916206" w:rsidTr="00BC131D">
        <w:trPr>
          <w:trHeight w:val="340"/>
          <w:jc w:val="center"/>
        </w:trPr>
        <w:tc>
          <w:tcPr>
            <w:tcW w:w="6040" w:type="dxa"/>
            <w:tcBorders>
              <w:top w:val="single" w:sz="12" w:space="0" w:color="FFFFFF"/>
              <w:left w:val="single" w:sz="12" w:space="0" w:color="FFFFFF"/>
              <w:bottom w:val="single" w:sz="12" w:space="0" w:color="FFFFFF"/>
              <w:right w:val="single" w:sz="12" w:space="0" w:color="FFFFFF"/>
            </w:tcBorders>
            <w:shd w:val="clear" w:color="auto" w:fill="8DB3E2"/>
            <w:vAlign w:val="center"/>
            <w:hideMark/>
          </w:tcPr>
          <w:p w:rsidR="00916206" w:rsidRDefault="00916206" w:rsidP="00BC131D">
            <w:pPr>
              <w:spacing w:after="0" w:line="240" w:lineRule="auto"/>
              <w:rPr>
                <w:rFonts w:cs="Calibri"/>
                <w:b/>
                <w:color w:val="000000"/>
                <w:sz w:val="20"/>
                <w:szCs w:val="20"/>
                <w:lang w:eastAsia="sk-SK"/>
              </w:rPr>
            </w:pPr>
            <w:r>
              <w:rPr>
                <w:rFonts w:cs="Calibri"/>
                <w:b/>
                <w:color w:val="000000"/>
                <w:sz w:val="20"/>
                <w:szCs w:val="20"/>
                <w:lang w:eastAsia="sk-SK"/>
              </w:rPr>
              <w:t>Spolu</w:t>
            </w:r>
          </w:p>
        </w:tc>
        <w:tc>
          <w:tcPr>
            <w:tcW w:w="2040" w:type="dxa"/>
            <w:tcBorders>
              <w:top w:val="single" w:sz="12" w:space="0" w:color="FFFFFF"/>
              <w:left w:val="single" w:sz="12" w:space="0" w:color="FFFFFF"/>
              <w:bottom w:val="single" w:sz="12" w:space="0" w:color="FFFFFF"/>
              <w:right w:val="single" w:sz="12" w:space="0" w:color="FFFFFF"/>
            </w:tcBorders>
            <w:shd w:val="clear" w:color="auto" w:fill="8DB3E2"/>
            <w:vAlign w:val="center"/>
            <w:hideMark/>
          </w:tcPr>
          <w:p w:rsidR="00916206" w:rsidRDefault="00C51F23" w:rsidP="001A6762">
            <w:pPr>
              <w:spacing w:after="0" w:line="240" w:lineRule="auto"/>
              <w:jc w:val="right"/>
              <w:rPr>
                <w:rFonts w:cs="Calibri"/>
                <w:b/>
                <w:color w:val="000000"/>
                <w:sz w:val="20"/>
                <w:szCs w:val="20"/>
                <w:lang w:eastAsia="sk-SK"/>
              </w:rPr>
            </w:pPr>
            <w:r>
              <w:rPr>
                <w:rFonts w:cs="Calibri"/>
                <w:b/>
                <w:color w:val="000000"/>
                <w:sz w:val="20"/>
                <w:szCs w:val="20"/>
                <w:lang w:eastAsia="sk-SK"/>
              </w:rPr>
              <w:t>79 428,90</w:t>
            </w:r>
          </w:p>
        </w:tc>
      </w:tr>
    </w:tbl>
    <w:p w:rsidR="00437B50" w:rsidRDefault="00437B50" w:rsidP="00437B50">
      <w:pPr>
        <w:autoSpaceDE w:val="0"/>
        <w:autoSpaceDN w:val="0"/>
        <w:adjustRightInd w:val="0"/>
        <w:spacing w:line="240" w:lineRule="auto"/>
        <w:rPr>
          <w:rFonts w:cs="Calibri"/>
          <w:bCs/>
          <w:sz w:val="24"/>
          <w:szCs w:val="24"/>
          <w:lang w:eastAsia="sk-SK"/>
        </w:rPr>
      </w:pPr>
    </w:p>
    <w:tbl>
      <w:tblPr>
        <w:tblW w:w="8080" w:type="dxa"/>
        <w:jc w:val="center"/>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CellMar>
          <w:left w:w="70" w:type="dxa"/>
          <w:right w:w="70" w:type="dxa"/>
        </w:tblCellMar>
        <w:tblLook w:val="04A0" w:firstRow="1" w:lastRow="0" w:firstColumn="1" w:lastColumn="0" w:noHBand="0" w:noVBand="1"/>
      </w:tblPr>
      <w:tblGrid>
        <w:gridCol w:w="6040"/>
        <w:gridCol w:w="2040"/>
      </w:tblGrid>
      <w:tr w:rsidR="00437B50" w:rsidTr="00BC131D">
        <w:trPr>
          <w:trHeight w:val="340"/>
          <w:jc w:val="center"/>
        </w:trPr>
        <w:tc>
          <w:tcPr>
            <w:tcW w:w="6040" w:type="dxa"/>
            <w:tcBorders>
              <w:top w:val="single" w:sz="12" w:space="0" w:color="FFFFFF"/>
              <w:left w:val="single" w:sz="12" w:space="0" w:color="FFFFFF"/>
              <w:bottom w:val="single" w:sz="12" w:space="0" w:color="FFFFFF"/>
              <w:right w:val="single" w:sz="12" w:space="0" w:color="FFFFFF"/>
            </w:tcBorders>
            <w:shd w:val="clear" w:color="auto" w:fill="8DB3E2" w:themeFill="text2" w:themeFillTint="66"/>
            <w:vAlign w:val="center"/>
            <w:hideMark/>
          </w:tcPr>
          <w:p w:rsidR="00437B50" w:rsidRDefault="00437B50" w:rsidP="00BC131D">
            <w:pPr>
              <w:spacing w:after="0" w:line="240" w:lineRule="auto"/>
              <w:rPr>
                <w:rFonts w:cs="Calibri"/>
                <w:color w:val="000000"/>
                <w:sz w:val="20"/>
                <w:szCs w:val="20"/>
                <w:lang w:eastAsia="sk-SK"/>
              </w:rPr>
            </w:pPr>
            <w:r>
              <w:rPr>
                <w:rFonts w:cs="Calibri"/>
                <w:b/>
                <w:color w:val="000000"/>
                <w:sz w:val="20"/>
                <w:szCs w:val="20"/>
                <w:lang w:eastAsia="sk-SK"/>
              </w:rPr>
              <w:t>Použitie sociálneho fondu Úradu BSK</w:t>
            </w:r>
          </w:p>
        </w:tc>
        <w:tc>
          <w:tcPr>
            <w:tcW w:w="2040" w:type="dxa"/>
            <w:tcBorders>
              <w:top w:val="single" w:sz="12" w:space="0" w:color="FFFFFF"/>
              <w:left w:val="single" w:sz="12" w:space="0" w:color="FFFFFF"/>
              <w:bottom w:val="single" w:sz="12" w:space="0" w:color="FFFFFF"/>
              <w:right w:val="single" w:sz="12" w:space="0" w:color="FFFFFF"/>
            </w:tcBorders>
            <w:shd w:val="clear" w:color="auto" w:fill="8DB3E2" w:themeFill="text2" w:themeFillTint="66"/>
            <w:vAlign w:val="center"/>
            <w:hideMark/>
          </w:tcPr>
          <w:p w:rsidR="00437B50" w:rsidRDefault="00437B50" w:rsidP="00BC131D">
            <w:pPr>
              <w:spacing w:after="0" w:line="240" w:lineRule="auto"/>
              <w:jc w:val="right"/>
              <w:rPr>
                <w:rFonts w:cs="Calibri"/>
                <w:color w:val="000000"/>
                <w:sz w:val="20"/>
                <w:szCs w:val="20"/>
                <w:lang w:eastAsia="sk-SK"/>
              </w:rPr>
            </w:pPr>
            <w:r>
              <w:rPr>
                <w:rFonts w:cs="Calibri"/>
                <w:b/>
                <w:color w:val="000000"/>
                <w:sz w:val="20"/>
                <w:szCs w:val="20"/>
                <w:lang w:eastAsia="sk-SK"/>
              </w:rPr>
              <w:t>Skutočnosť v EUR</w:t>
            </w:r>
          </w:p>
        </w:tc>
      </w:tr>
      <w:tr w:rsidR="00916206" w:rsidTr="00BC131D">
        <w:trPr>
          <w:trHeight w:val="340"/>
          <w:jc w:val="center"/>
        </w:trPr>
        <w:tc>
          <w:tcPr>
            <w:tcW w:w="6040" w:type="dxa"/>
            <w:tcBorders>
              <w:top w:val="single" w:sz="12" w:space="0" w:color="FFFFFF"/>
              <w:left w:val="single" w:sz="12" w:space="0" w:color="FFFFFF"/>
              <w:bottom w:val="single" w:sz="12" w:space="0" w:color="FFFFFF"/>
              <w:right w:val="single" w:sz="12" w:space="0" w:color="FFFFFF"/>
            </w:tcBorders>
            <w:shd w:val="clear" w:color="auto" w:fill="F2F2F2"/>
            <w:vAlign w:val="center"/>
            <w:hideMark/>
          </w:tcPr>
          <w:p w:rsidR="00916206" w:rsidRDefault="00916206" w:rsidP="00BC131D">
            <w:pPr>
              <w:spacing w:after="0" w:line="240" w:lineRule="auto"/>
              <w:rPr>
                <w:rFonts w:cs="Calibri"/>
                <w:color w:val="000000"/>
                <w:sz w:val="20"/>
                <w:szCs w:val="20"/>
                <w:lang w:eastAsia="sk-SK"/>
              </w:rPr>
            </w:pPr>
            <w:r>
              <w:rPr>
                <w:rFonts w:cs="Calibri"/>
                <w:color w:val="000000"/>
                <w:sz w:val="20"/>
                <w:szCs w:val="20"/>
                <w:lang w:eastAsia="sk-SK"/>
              </w:rPr>
              <w:t>Príspevok na stravovanie</w:t>
            </w:r>
          </w:p>
        </w:tc>
        <w:tc>
          <w:tcPr>
            <w:tcW w:w="2040" w:type="dxa"/>
            <w:tcBorders>
              <w:top w:val="single" w:sz="12" w:space="0" w:color="FFFFFF"/>
              <w:left w:val="single" w:sz="12" w:space="0" w:color="FFFFFF"/>
              <w:bottom w:val="single" w:sz="12" w:space="0" w:color="FFFFFF"/>
              <w:right w:val="single" w:sz="12" w:space="0" w:color="FFFFFF"/>
            </w:tcBorders>
            <w:shd w:val="clear" w:color="auto" w:fill="F2F2F2"/>
            <w:vAlign w:val="center"/>
            <w:hideMark/>
          </w:tcPr>
          <w:p w:rsidR="00916206" w:rsidRDefault="00C51F23" w:rsidP="00C51F23">
            <w:pPr>
              <w:spacing w:after="0" w:line="240" w:lineRule="auto"/>
              <w:jc w:val="right"/>
              <w:rPr>
                <w:rFonts w:cs="Calibri"/>
                <w:color w:val="000000"/>
                <w:sz w:val="20"/>
                <w:szCs w:val="20"/>
                <w:lang w:eastAsia="sk-SK"/>
              </w:rPr>
            </w:pPr>
            <w:r>
              <w:rPr>
                <w:rFonts w:cs="Calibri"/>
                <w:color w:val="000000"/>
                <w:sz w:val="20"/>
                <w:szCs w:val="20"/>
                <w:lang w:eastAsia="sk-SK"/>
              </w:rPr>
              <w:t>22 987,50</w:t>
            </w:r>
            <w:r w:rsidR="00916206">
              <w:rPr>
                <w:rFonts w:cs="Calibri"/>
                <w:color w:val="000000"/>
                <w:sz w:val="20"/>
                <w:szCs w:val="20"/>
                <w:lang w:eastAsia="sk-SK"/>
              </w:rPr>
              <w:t xml:space="preserve"> </w:t>
            </w:r>
          </w:p>
        </w:tc>
      </w:tr>
      <w:tr w:rsidR="00916206" w:rsidTr="00BC131D">
        <w:trPr>
          <w:trHeight w:val="340"/>
          <w:jc w:val="center"/>
        </w:trPr>
        <w:tc>
          <w:tcPr>
            <w:tcW w:w="6040" w:type="dxa"/>
            <w:tcBorders>
              <w:top w:val="single" w:sz="12" w:space="0" w:color="FFFFFF"/>
              <w:left w:val="single" w:sz="12" w:space="0" w:color="FFFFFF"/>
              <w:bottom w:val="single" w:sz="12" w:space="0" w:color="FFFFFF"/>
              <w:right w:val="single" w:sz="12" w:space="0" w:color="FFFFFF"/>
            </w:tcBorders>
            <w:shd w:val="clear" w:color="auto" w:fill="F2F2F2"/>
            <w:vAlign w:val="center"/>
            <w:hideMark/>
          </w:tcPr>
          <w:p w:rsidR="00916206" w:rsidRDefault="00916206" w:rsidP="00BC131D">
            <w:pPr>
              <w:spacing w:after="0" w:line="240" w:lineRule="auto"/>
              <w:rPr>
                <w:rFonts w:cs="Calibri"/>
                <w:color w:val="000000"/>
                <w:sz w:val="20"/>
                <w:szCs w:val="20"/>
                <w:lang w:eastAsia="sk-SK"/>
              </w:rPr>
            </w:pPr>
            <w:r>
              <w:rPr>
                <w:rFonts w:cs="Calibri"/>
                <w:color w:val="000000"/>
                <w:sz w:val="20"/>
                <w:szCs w:val="20"/>
                <w:lang w:eastAsia="sk-SK"/>
              </w:rPr>
              <w:t>Regenerácia zamestnancov</w:t>
            </w:r>
          </w:p>
        </w:tc>
        <w:tc>
          <w:tcPr>
            <w:tcW w:w="2040" w:type="dxa"/>
            <w:tcBorders>
              <w:top w:val="single" w:sz="12" w:space="0" w:color="FFFFFF"/>
              <w:left w:val="single" w:sz="12" w:space="0" w:color="FFFFFF"/>
              <w:bottom w:val="single" w:sz="12" w:space="0" w:color="FFFFFF"/>
              <w:right w:val="single" w:sz="12" w:space="0" w:color="FFFFFF"/>
            </w:tcBorders>
            <w:shd w:val="clear" w:color="auto" w:fill="F2F2F2"/>
            <w:vAlign w:val="center"/>
            <w:hideMark/>
          </w:tcPr>
          <w:p w:rsidR="00916206" w:rsidRDefault="002D1959" w:rsidP="001A6762">
            <w:pPr>
              <w:spacing w:after="0" w:line="240" w:lineRule="auto"/>
              <w:jc w:val="right"/>
              <w:rPr>
                <w:rFonts w:cs="Calibri"/>
                <w:color w:val="000000"/>
                <w:sz w:val="20"/>
                <w:szCs w:val="20"/>
                <w:lang w:eastAsia="sk-SK"/>
              </w:rPr>
            </w:pPr>
            <w:r>
              <w:rPr>
                <w:rFonts w:cs="Calibri"/>
                <w:color w:val="000000"/>
                <w:sz w:val="20"/>
                <w:szCs w:val="20"/>
                <w:lang w:eastAsia="sk-SK"/>
              </w:rPr>
              <w:t>25 510,15</w:t>
            </w:r>
          </w:p>
        </w:tc>
      </w:tr>
      <w:tr w:rsidR="00916206" w:rsidTr="00BC131D">
        <w:trPr>
          <w:trHeight w:val="340"/>
          <w:jc w:val="center"/>
        </w:trPr>
        <w:tc>
          <w:tcPr>
            <w:tcW w:w="6040" w:type="dxa"/>
            <w:tcBorders>
              <w:top w:val="single" w:sz="12" w:space="0" w:color="FFFFFF"/>
              <w:left w:val="single" w:sz="12" w:space="0" w:color="FFFFFF"/>
              <w:bottom w:val="single" w:sz="12" w:space="0" w:color="FFFFFF"/>
              <w:right w:val="single" w:sz="12" w:space="0" w:color="FFFFFF"/>
            </w:tcBorders>
            <w:shd w:val="clear" w:color="auto" w:fill="F2F2F2"/>
            <w:vAlign w:val="center"/>
            <w:hideMark/>
          </w:tcPr>
          <w:p w:rsidR="00916206" w:rsidRDefault="00916206" w:rsidP="00BC131D">
            <w:pPr>
              <w:spacing w:after="0" w:line="240" w:lineRule="auto"/>
              <w:rPr>
                <w:rFonts w:cs="Calibri"/>
                <w:color w:val="000000"/>
                <w:sz w:val="20"/>
                <w:szCs w:val="20"/>
                <w:lang w:eastAsia="sk-SK"/>
              </w:rPr>
            </w:pPr>
            <w:r>
              <w:rPr>
                <w:rFonts w:cs="Calibri"/>
                <w:color w:val="000000"/>
                <w:sz w:val="20"/>
                <w:szCs w:val="20"/>
                <w:lang w:eastAsia="sk-SK"/>
              </w:rPr>
              <w:t>Nenávratná sociálna výpomoc</w:t>
            </w:r>
          </w:p>
        </w:tc>
        <w:tc>
          <w:tcPr>
            <w:tcW w:w="2040" w:type="dxa"/>
            <w:tcBorders>
              <w:top w:val="single" w:sz="12" w:space="0" w:color="FFFFFF"/>
              <w:left w:val="single" w:sz="12" w:space="0" w:color="FFFFFF"/>
              <w:bottom w:val="single" w:sz="12" w:space="0" w:color="FFFFFF"/>
              <w:right w:val="single" w:sz="12" w:space="0" w:color="FFFFFF"/>
            </w:tcBorders>
            <w:shd w:val="clear" w:color="auto" w:fill="F2F2F2"/>
            <w:vAlign w:val="center"/>
            <w:hideMark/>
          </w:tcPr>
          <w:p w:rsidR="00916206" w:rsidRDefault="002D1959" w:rsidP="001A6762">
            <w:pPr>
              <w:spacing w:after="0" w:line="240" w:lineRule="auto"/>
              <w:jc w:val="right"/>
              <w:rPr>
                <w:rFonts w:cs="Calibri"/>
                <w:color w:val="000000"/>
                <w:sz w:val="20"/>
                <w:szCs w:val="20"/>
                <w:lang w:eastAsia="sk-SK"/>
              </w:rPr>
            </w:pPr>
            <w:r>
              <w:rPr>
                <w:rFonts w:cs="Calibri"/>
                <w:color w:val="000000"/>
                <w:sz w:val="20"/>
                <w:szCs w:val="20"/>
                <w:lang w:eastAsia="sk-SK"/>
              </w:rPr>
              <w:t>1 620</w:t>
            </w:r>
            <w:r w:rsidR="00916206">
              <w:rPr>
                <w:rFonts w:cs="Calibri"/>
                <w:color w:val="000000"/>
                <w:sz w:val="20"/>
                <w:szCs w:val="20"/>
                <w:lang w:eastAsia="sk-SK"/>
              </w:rPr>
              <w:t>,00</w:t>
            </w:r>
          </w:p>
        </w:tc>
      </w:tr>
      <w:tr w:rsidR="00916206" w:rsidTr="00BC131D">
        <w:trPr>
          <w:trHeight w:val="340"/>
          <w:jc w:val="center"/>
        </w:trPr>
        <w:tc>
          <w:tcPr>
            <w:tcW w:w="6040" w:type="dxa"/>
            <w:tcBorders>
              <w:top w:val="single" w:sz="12" w:space="0" w:color="FFFFFF"/>
              <w:left w:val="single" w:sz="12" w:space="0" w:color="FFFFFF"/>
              <w:bottom w:val="single" w:sz="12" w:space="0" w:color="FFFFFF"/>
              <w:right w:val="single" w:sz="12" w:space="0" w:color="FFFFFF"/>
            </w:tcBorders>
            <w:shd w:val="clear" w:color="auto" w:fill="8DB3E2"/>
            <w:vAlign w:val="center"/>
            <w:hideMark/>
          </w:tcPr>
          <w:p w:rsidR="00916206" w:rsidRDefault="00916206" w:rsidP="00BC131D">
            <w:pPr>
              <w:spacing w:after="0" w:line="240" w:lineRule="auto"/>
              <w:rPr>
                <w:rFonts w:cs="Calibri"/>
                <w:b/>
                <w:color w:val="000000"/>
                <w:sz w:val="20"/>
                <w:szCs w:val="20"/>
                <w:lang w:eastAsia="sk-SK"/>
              </w:rPr>
            </w:pPr>
            <w:r>
              <w:rPr>
                <w:rFonts w:cs="Calibri"/>
                <w:b/>
                <w:color w:val="000000"/>
                <w:sz w:val="20"/>
                <w:szCs w:val="20"/>
                <w:lang w:eastAsia="sk-SK"/>
              </w:rPr>
              <w:t>Spolu</w:t>
            </w:r>
          </w:p>
        </w:tc>
        <w:tc>
          <w:tcPr>
            <w:tcW w:w="2040" w:type="dxa"/>
            <w:tcBorders>
              <w:top w:val="single" w:sz="12" w:space="0" w:color="FFFFFF"/>
              <w:left w:val="single" w:sz="12" w:space="0" w:color="FFFFFF"/>
              <w:bottom w:val="single" w:sz="12" w:space="0" w:color="FFFFFF"/>
              <w:right w:val="single" w:sz="12" w:space="0" w:color="FFFFFF"/>
            </w:tcBorders>
            <w:shd w:val="clear" w:color="auto" w:fill="8DB3E2"/>
            <w:vAlign w:val="center"/>
            <w:hideMark/>
          </w:tcPr>
          <w:p w:rsidR="00916206" w:rsidRDefault="002D1959" w:rsidP="001A6762">
            <w:pPr>
              <w:spacing w:after="0" w:line="240" w:lineRule="auto"/>
              <w:jc w:val="right"/>
              <w:rPr>
                <w:rFonts w:cs="Calibri"/>
                <w:b/>
                <w:color w:val="000000"/>
                <w:sz w:val="20"/>
                <w:szCs w:val="20"/>
                <w:lang w:eastAsia="sk-SK"/>
              </w:rPr>
            </w:pPr>
            <w:r>
              <w:rPr>
                <w:rFonts w:cs="Calibri"/>
                <w:b/>
                <w:color w:val="000000"/>
                <w:sz w:val="20"/>
                <w:szCs w:val="20"/>
                <w:lang w:eastAsia="sk-SK"/>
              </w:rPr>
              <w:t>50 117,65</w:t>
            </w:r>
          </w:p>
        </w:tc>
      </w:tr>
    </w:tbl>
    <w:p w:rsidR="00437B50" w:rsidRDefault="00437B50" w:rsidP="00437B50">
      <w:pPr>
        <w:autoSpaceDE w:val="0"/>
        <w:autoSpaceDN w:val="0"/>
        <w:adjustRightInd w:val="0"/>
        <w:spacing w:line="240" w:lineRule="auto"/>
        <w:rPr>
          <w:rFonts w:cs="Calibri"/>
          <w:bCs/>
          <w:sz w:val="24"/>
          <w:szCs w:val="24"/>
          <w:lang w:eastAsia="sk-SK"/>
        </w:rPr>
      </w:pPr>
    </w:p>
    <w:tbl>
      <w:tblPr>
        <w:tblW w:w="8080" w:type="dxa"/>
        <w:jc w:val="center"/>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CellMar>
          <w:left w:w="70" w:type="dxa"/>
          <w:right w:w="70" w:type="dxa"/>
        </w:tblCellMar>
        <w:tblLook w:val="04A0" w:firstRow="1" w:lastRow="0" w:firstColumn="1" w:lastColumn="0" w:noHBand="0" w:noVBand="1"/>
      </w:tblPr>
      <w:tblGrid>
        <w:gridCol w:w="6040"/>
        <w:gridCol w:w="2040"/>
      </w:tblGrid>
      <w:tr w:rsidR="00437B50" w:rsidTr="00BC131D">
        <w:trPr>
          <w:trHeight w:val="340"/>
          <w:jc w:val="center"/>
        </w:trPr>
        <w:tc>
          <w:tcPr>
            <w:tcW w:w="6040" w:type="dxa"/>
            <w:tcBorders>
              <w:top w:val="single" w:sz="12" w:space="0" w:color="FFFFFF"/>
              <w:left w:val="single" w:sz="12" w:space="0" w:color="FFFFFF"/>
              <w:bottom w:val="single" w:sz="12" w:space="0" w:color="FFFFFF"/>
              <w:right w:val="single" w:sz="12" w:space="0" w:color="FFFFFF"/>
            </w:tcBorders>
            <w:shd w:val="clear" w:color="auto" w:fill="8DB3E2"/>
            <w:vAlign w:val="center"/>
            <w:hideMark/>
          </w:tcPr>
          <w:p w:rsidR="00437B50" w:rsidRDefault="00437B50" w:rsidP="00BC131D">
            <w:pPr>
              <w:spacing w:after="0" w:line="240" w:lineRule="auto"/>
              <w:rPr>
                <w:rFonts w:cs="Calibri"/>
                <w:b/>
                <w:color w:val="000000"/>
                <w:sz w:val="20"/>
                <w:szCs w:val="20"/>
                <w:lang w:eastAsia="sk-SK"/>
              </w:rPr>
            </w:pPr>
            <w:r>
              <w:rPr>
                <w:rFonts w:cs="Calibri"/>
                <w:b/>
                <w:color w:val="000000"/>
                <w:sz w:val="20"/>
                <w:szCs w:val="20"/>
                <w:lang w:eastAsia="sk-SK"/>
              </w:rPr>
              <w:t xml:space="preserve">Rozdiel tvorba a použitie SF - </w:t>
            </w:r>
            <w:r>
              <w:rPr>
                <w:rFonts w:cs="Calibri"/>
                <w:color w:val="000000"/>
                <w:sz w:val="20"/>
                <w:szCs w:val="20"/>
                <w:lang w:eastAsia="sk-SK"/>
              </w:rPr>
              <w:t>záväzky zo SF</w:t>
            </w:r>
          </w:p>
        </w:tc>
        <w:tc>
          <w:tcPr>
            <w:tcW w:w="2040" w:type="dxa"/>
            <w:tcBorders>
              <w:top w:val="single" w:sz="12" w:space="0" w:color="FFFFFF"/>
              <w:left w:val="single" w:sz="12" w:space="0" w:color="FFFFFF"/>
              <w:bottom w:val="single" w:sz="12" w:space="0" w:color="FFFFFF"/>
              <w:right w:val="single" w:sz="12" w:space="0" w:color="FFFFFF"/>
            </w:tcBorders>
            <w:shd w:val="clear" w:color="auto" w:fill="8DB3E2"/>
            <w:vAlign w:val="center"/>
            <w:hideMark/>
          </w:tcPr>
          <w:p w:rsidR="00437B50" w:rsidRDefault="00470A18" w:rsidP="00BC131D">
            <w:pPr>
              <w:spacing w:after="0" w:line="240" w:lineRule="auto"/>
              <w:jc w:val="right"/>
              <w:rPr>
                <w:rFonts w:cs="Calibri"/>
                <w:b/>
                <w:color w:val="000000"/>
                <w:sz w:val="20"/>
                <w:szCs w:val="20"/>
                <w:lang w:eastAsia="sk-SK"/>
              </w:rPr>
            </w:pPr>
            <w:r>
              <w:rPr>
                <w:rFonts w:cs="Calibri"/>
                <w:b/>
                <w:color w:val="000000"/>
                <w:sz w:val="20"/>
                <w:szCs w:val="20"/>
                <w:lang w:eastAsia="sk-SK"/>
              </w:rPr>
              <w:t>29 311,25</w:t>
            </w:r>
          </w:p>
        </w:tc>
      </w:tr>
      <w:tr w:rsidR="00437B50" w:rsidTr="00BC131D">
        <w:trPr>
          <w:trHeight w:val="340"/>
          <w:jc w:val="center"/>
        </w:trPr>
        <w:tc>
          <w:tcPr>
            <w:tcW w:w="6040" w:type="dxa"/>
            <w:tcBorders>
              <w:top w:val="single" w:sz="12" w:space="0" w:color="FFFFFF"/>
              <w:left w:val="single" w:sz="12" w:space="0" w:color="FFFFFF"/>
              <w:bottom w:val="single" w:sz="12" w:space="0" w:color="FFFFFF"/>
              <w:right w:val="single" w:sz="12" w:space="0" w:color="FFFFFF"/>
            </w:tcBorders>
            <w:shd w:val="clear" w:color="auto" w:fill="8DB3E2"/>
            <w:vAlign w:val="center"/>
            <w:hideMark/>
          </w:tcPr>
          <w:p w:rsidR="00437B50" w:rsidRDefault="00437B50" w:rsidP="00470A18">
            <w:pPr>
              <w:spacing w:after="0" w:line="240" w:lineRule="auto"/>
              <w:rPr>
                <w:rFonts w:cs="Calibri"/>
                <w:b/>
                <w:color w:val="000000"/>
                <w:sz w:val="20"/>
                <w:szCs w:val="20"/>
                <w:lang w:eastAsia="sk-SK"/>
              </w:rPr>
            </w:pPr>
            <w:r>
              <w:rPr>
                <w:rFonts w:cs="Calibri"/>
                <w:b/>
                <w:color w:val="000000"/>
                <w:sz w:val="20"/>
                <w:szCs w:val="20"/>
                <w:lang w:eastAsia="sk-SK"/>
              </w:rPr>
              <w:t>Konečný stav k 31.12.</w:t>
            </w:r>
            <w:r w:rsidR="00A152BC">
              <w:rPr>
                <w:rFonts w:cs="Calibri"/>
                <w:b/>
                <w:color w:val="000000"/>
                <w:sz w:val="20"/>
                <w:szCs w:val="20"/>
                <w:lang w:eastAsia="sk-SK"/>
              </w:rPr>
              <w:t>2015</w:t>
            </w:r>
          </w:p>
        </w:tc>
        <w:tc>
          <w:tcPr>
            <w:tcW w:w="2040" w:type="dxa"/>
            <w:tcBorders>
              <w:top w:val="single" w:sz="12" w:space="0" w:color="FFFFFF"/>
              <w:left w:val="single" w:sz="12" w:space="0" w:color="FFFFFF"/>
              <w:bottom w:val="single" w:sz="12" w:space="0" w:color="FFFFFF"/>
              <w:right w:val="single" w:sz="12" w:space="0" w:color="FFFFFF"/>
            </w:tcBorders>
            <w:shd w:val="clear" w:color="auto" w:fill="8DB3E2"/>
            <w:vAlign w:val="center"/>
            <w:hideMark/>
          </w:tcPr>
          <w:p w:rsidR="00437B50" w:rsidRDefault="00470A18" w:rsidP="00BC131D">
            <w:pPr>
              <w:pStyle w:val="Odsekzoznamu"/>
              <w:spacing w:after="0" w:line="240" w:lineRule="auto"/>
              <w:jc w:val="right"/>
              <w:rPr>
                <w:rFonts w:cs="Calibri"/>
                <w:b/>
                <w:color w:val="000000"/>
                <w:sz w:val="20"/>
                <w:szCs w:val="20"/>
                <w:lang w:eastAsia="sk-SK"/>
              </w:rPr>
            </w:pPr>
            <w:r>
              <w:rPr>
                <w:rFonts w:cs="Calibri"/>
                <w:b/>
                <w:color w:val="000000"/>
                <w:sz w:val="20"/>
                <w:szCs w:val="20"/>
                <w:lang w:eastAsia="sk-SK"/>
              </w:rPr>
              <w:t>34 009,18</w:t>
            </w:r>
          </w:p>
        </w:tc>
      </w:tr>
      <w:tr w:rsidR="00437B50" w:rsidTr="00BC131D">
        <w:trPr>
          <w:trHeight w:val="340"/>
          <w:jc w:val="center"/>
        </w:trPr>
        <w:tc>
          <w:tcPr>
            <w:tcW w:w="6040" w:type="dxa"/>
            <w:tcBorders>
              <w:top w:val="single" w:sz="12" w:space="0" w:color="FFFFFF"/>
              <w:left w:val="single" w:sz="12" w:space="0" w:color="FFFFFF"/>
              <w:bottom w:val="single" w:sz="12" w:space="0" w:color="FFFFFF"/>
              <w:right w:val="single" w:sz="12" w:space="0" w:color="FFFFFF"/>
            </w:tcBorders>
            <w:shd w:val="clear" w:color="auto" w:fill="8DB3E2"/>
            <w:vAlign w:val="center"/>
            <w:hideMark/>
          </w:tcPr>
          <w:p w:rsidR="00437B50" w:rsidRDefault="00437B50" w:rsidP="00BC131D">
            <w:pPr>
              <w:spacing w:after="0" w:line="240" w:lineRule="auto"/>
              <w:rPr>
                <w:rFonts w:cs="Calibri"/>
                <w:b/>
                <w:color w:val="000000"/>
                <w:sz w:val="20"/>
                <w:szCs w:val="20"/>
                <w:lang w:eastAsia="sk-SK"/>
              </w:rPr>
            </w:pPr>
            <w:r>
              <w:rPr>
                <w:rFonts w:cs="Calibri"/>
                <w:b/>
                <w:color w:val="000000"/>
                <w:sz w:val="20"/>
                <w:szCs w:val="20"/>
                <w:lang w:eastAsia="sk-SK"/>
              </w:rPr>
              <w:t xml:space="preserve">Rozdiel </w:t>
            </w:r>
          </w:p>
        </w:tc>
        <w:tc>
          <w:tcPr>
            <w:tcW w:w="2040" w:type="dxa"/>
            <w:tcBorders>
              <w:top w:val="single" w:sz="12" w:space="0" w:color="FFFFFF"/>
              <w:left w:val="single" w:sz="12" w:space="0" w:color="FFFFFF"/>
              <w:bottom w:val="single" w:sz="12" w:space="0" w:color="FFFFFF"/>
              <w:right w:val="single" w:sz="12" w:space="0" w:color="FFFFFF"/>
            </w:tcBorders>
            <w:shd w:val="clear" w:color="auto" w:fill="8DB3E2"/>
            <w:vAlign w:val="center"/>
            <w:hideMark/>
          </w:tcPr>
          <w:p w:rsidR="00437B50" w:rsidRDefault="00470A18" w:rsidP="00BC131D">
            <w:pPr>
              <w:spacing w:after="0" w:line="240" w:lineRule="auto"/>
              <w:jc w:val="right"/>
              <w:rPr>
                <w:rFonts w:cs="Calibri"/>
                <w:b/>
                <w:color w:val="000000"/>
                <w:sz w:val="20"/>
                <w:szCs w:val="20"/>
                <w:lang w:eastAsia="sk-SK"/>
              </w:rPr>
            </w:pPr>
            <w:r>
              <w:rPr>
                <w:rFonts w:cs="Calibri"/>
                <w:b/>
                <w:color w:val="000000"/>
                <w:sz w:val="20"/>
                <w:szCs w:val="20"/>
                <w:lang w:eastAsia="sk-SK"/>
              </w:rPr>
              <w:t>4 697,93</w:t>
            </w:r>
          </w:p>
        </w:tc>
      </w:tr>
    </w:tbl>
    <w:p w:rsidR="00437B50" w:rsidRDefault="00437B50" w:rsidP="00437B50">
      <w:pPr>
        <w:autoSpaceDE w:val="0"/>
        <w:autoSpaceDN w:val="0"/>
        <w:adjustRightInd w:val="0"/>
        <w:spacing w:line="240" w:lineRule="auto"/>
        <w:rPr>
          <w:rFonts w:cs="Calibri"/>
          <w:bCs/>
          <w:sz w:val="24"/>
          <w:szCs w:val="24"/>
          <w:lang w:eastAsia="sk-SK"/>
        </w:rPr>
      </w:pPr>
    </w:p>
    <w:p w:rsidR="00437B50" w:rsidRDefault="00437B50" w:rsidP="00437B50">
      <w:pPr>
        <w:autoSpaceDE w:val="0"/>
        <w:autoSpaceDN w:val="0"/>
        <w:adjustRightInd w:val="0"/>
        <w:spacing w:line="240" w:lineRule="auto"/>
        <w:ind w:firstLine="708"/>
        <w:jc w:val="both"/>
        <w:rPr>
          <w:rFonts w:cs="Calibri"/>
          <w:b/>
          <w:bCs/>
          <w:sz w:val="24"/>
          <w:szCs w:val="24"/>
          <w:lang w:eastAsia="sk-SK"/>
        </w:rPr>
      </w:pPr>
      <w:r>
        <w:rPr>
          <w:rFonts w:cs="Calibri"/>
          <w:bCs/>
          <w:sz w:val="24"/>
          <w:szCs w:val="24"/>
          <w:lang w:eastAsia="sk-SK"/>
        </w:rPr>
        <w:t>Konečný stav finančných prostriedkov na bankovom účte – sociálny fond k 31.12.</w:t>
      </w:r>
      <w:r w:rsidR="00A152BC">
        <w:rPr>
          <w:rFonts w:cs="Calibri"/>
          <w:bCs/>
          <w:sz w:val="24"/>
          <w:szCs w:val="24"/>
          <w:lang w:eastAsia="sk-SK"/>
        </w:rPr>
        <w:t>2015</w:t>
      </w:r>
      <w:r>
        <w:rPr>
          <w:rFonts w:cs="Calibri"/>
          <w:bCs/>
          <w:sz w:val="24"/>
          <w:szCs w:val="24"/>
          <w:lang w:eastAsia="sk-SK"/>
        </w:rPr>
        <w:t xml:space="preserve"> bol vo výške </w:t>
      </w:r>
      <w:r w:rsidR="00470A18">
        <w:rPr>
          <w:rFonts w:cs="Calibri"/>
          <w:b/>
          <w:bCs/>
          <w:sz w:val="24"/>
          <w:szCs w:val="24"/>
          <w:lang w:eastAsia="sk-SK"/>
        </w:rPr>
        <w:t>29 311,25</w:t>
      </w:r>
      <w:r w:rsidR="00ED3830">
        <w:rPr>
          <w:rFonts w:cs="Calibri"/>
          <w:b/>
          <w:bCs/>
          <w:sz w:val="24"/>
          <w:szCs w:val="24"/>
          <w:lang w:eastAsia="sk-SK"/>
        </w:rPr>
        <w:t xml:space="preserve"> </w:t>
      </w:r>
      <w:r>
        <w:rPr>
          <w:rFonts w:cs="Calibri"/>
          <w:b/>
          <w:bCs/>
          <w:sz w:val="24"/>
          <w:szCs w:val="24"/>
          <w:lang w:eastAsia="sk-SK"/>
        </w:rPr>
        <w:t xml:space="preserve">EUR. Táto suma </w:t>
      </w:r>
      <w:r>
        <w:rPr>
          <w:rFonts w:cs="Calibri"/>
          <w:bCs/>
          <w:sz w:val="24"/>
          <w:szCs w:val="24"/>
          <w:lang w:eastAsia="sk-SK"/>
        </w:rPr>
        <w:t xml:space="preserve">nezahŕňa tvorbu sociálneho fondu za mesiac december </w:t>
      </w:r>
      <w:r w:rsidR="00A152BC">
        <w:rPr>
          <w:rFonts w:cs="Calibri"/>
          <w:bCs/>
          <w:sz w:val="24"/>
          <w:szCs w:val="24"/>
          <w:lang w:eastAsia="sk-SK"/>
        </w:rPr>
        <w:t>2015</w:t>
      </w:r>
      <w:r>
        <w:rPr>
          <w:rFonts w:cs="Calibri"/>
          <w:bCs/>
          <w:sz w:val="24"/>
          <w:szCs w:val="24"/>
          <w:lang w:eastAsia="sk-SK"/>
        </w:rPr>
        <w:t xml:space="preserve"> v sume </w:t>
      </w:r>
      <w:r w:rsidR="00470A18">
        <w:rPr>
          <w:rFonts w:cs="Calibri"/>
          <w:b/>
          <w:bCs/>
          <w:sz w:val="24"/>
          <w:szCs w:val="24"/>
          <w:lang w:eastAsia="sk-SK"/>
        </w:rPr>
        <w:t>4 697,93</w:t>
      </w:r>
      <w:r w:rsidR="00ED3830">
        <w:rPr>
          <w:rFonts w:cs="Calibri"/>
          <w:b/>
          <w:bCs/>
          <w:sz w:val="24"/>
          <w:szCs w:val="24"/>
          <w:lang w:eastAsia="sk-SK"/>
        </w:rPr>
        <w:t xml:space="preserve"> </w:t>
      </w:r>
      <w:r>
        <w:rPr>
          <w:rFonts w:cs="Calibri"/>
          <w:b/>
          <w:bCs/>
          <w:sz w:val="24"/>
          <w:szCs w:val="24"/>
          <w:lang w:eastAsia="sk-SK"/>
        </w:rPr>
        <w:t>EUR,</w:t>
      </w:r>
      <w:r>
        <w:rPr>
          <w:rFonts w:cs="Calibri"/>
          <w:bCs/>
          <w:sz w:val="24"/>
          <w:szCs w:val="24"/>
          <w:lang w:eastAsia="sk-SK"/>
        </w:rPr>
        <w:t xml:space="preserve"> ktorá bola pripísaná na bankový účet v januári 201</w:t>
      </w:r>
      <w:r w:rsidR="00470A18">
        <w:rPr>
          <w:rFonts w:cs="Calibri"/>
          <w:bCs/>
          <w:sz w:val="24"/>
          <w:szCs w:val="24"/>
          <w:lang w:eastAsia="sk-SK"/>
        </w:rPr>
        <w:t>6</w:t>
      </w:r>
      <w:r>
        <w:rPr>
          <w:rFonts w:cs="Calibri"/>
          <w:bCs/>
          <w:sz w:val="24"/>
          <w:szCs w:val="24"/>
          <w:lang w:eastAsia="sk-SK"/>
        </w:rPr>
        <w:t>.</w:t>
      </w:r>
    </w:p>
    <w:p w:rsidR="00437B50" w:rsidRPr="00976C54" w:rsidRDefault="00437B50" w:rsidP="00437B50">
      <w:pPr>
        <w:pStyle w:val="tl2"/>
      </w:pPr>
      <w:r>
        <w:t>C</w:t>
      </w:r>
      <w:r w:rsidRPr="00976C54">
        <w:t xml:space="preserve">.2. Rezervný fond  </w:t>
      </w:r>
    </w:p>
    <w:p w:rsidR="00437B50" w:rsidRDefault="00437B50" w:rsidP="00D813A2">
      <w:pPr>
        <w:tabs>
          <w:tab w:val="num" w:pos="1152"/>
        </w:tabs>
        <w:spacing w:after="120" w:line="240" w:lineRule="auto"/>
        <w:rPr>
          <w:rFonts w:cs="Calibri"/>
          <w:bCs/>
          <w:sz w:val="24"/>
          <w:szCs w:val="24"/>
          <w:lang w:eastAsia="sk-SK"/>
        </w:rPr>
      </w:pPr>
    </w:p>
    <w:p w:rsidR="00437B50" w:rsidRDefault="00437B50" w:rsidP="00437B50">
      <w:pPr>
        <w:spacing w:line="240" w:lineRule="auto"/>
        <w:ind w:firstLine="601"/>
        <w:jc w:val="both"/>
        <w:rPr>
          <w:rFonts w:cs="Calibri"/>
          <w:bCs/>
          <w:sz w:val="24"/>
          <w:szCs w:val="24"/>
          <w:lang w:eastAsia="sk-SK"/>
        </w:rPr>
      </w:pPr>
      <w:r>
        <w:rPr>
          <w:rFonts w:cs="Calibri"/>
          <w:bCs/>
          <w:sz w:val="24"/>
          <w:szCs w:val="24"/>
          <w:lang w:eastAsia="sk-SK"/>
        </w:rPr>
        <w:t>Začiatočný stav</w:t>
      </w:r>
      <w:r w:rsidRPr="006C795D">
        <w:rPr>
          <w:rFonts w:cs="Calibri"/>
          <w:bCs/>
          <w:sz w:val="24"/>
          <w:szCs w:val="24"/>
          <w:lang w:eastAsia="sk-SK"/>
        </w:rPr>
        <w:t xml:space="preserve"> rezervného fondu </w:t>
      </w:r>
      <w:r>
        <w:rPr>
          <w:rFonts w:cs="Calibri"/>
          <w:bCs/>
          <w:sz w:val="24"/>
          <w:szCs w:val="24"/>
          <w:lang w:eastAsia="sk-SK"/>
        </w:rPr>
        <w:t xml:space="preserve">v roku </w:t>
      </w:r>
      <w:r w:rsidR="00A152BC">
        <w:rPr>
          <w:rFonts w:cs="Calibri"/>
          <w:bCs/>
          <w:sz w:val="24"/>
          <w:szCs w:val="24"/>
          <w:lang w:eastAsia="sk-SK"/>
        </w:rPr>
        <w:t>2015</w:t>
      </w:r>
      <w:r>
        <w:rPr>
          <w:rFonts w:cs="Calibri"/>
          <w:bCs/>
          <w:sz w:val="24"/>
          <w:szCs w:val="24"/>
          <w:lang w:eastAsia="sk-SK"/>
        </w:rPr>
        <w:t xml:space="preserve"> bol </w:t>
      </w:r>
      <w:r w:rsidRPr="003F2543">
        <w:rPr>
          <w:rFonts w:cs="Calibri"/>
          <w:bCs/>
          <w:sz w:val="24"/>
          <w:szCs w:val="24"/>
          <w:lang w:eastAsia="sk-SK"/>
        </w:rPr>
        <w:t>vo výške</w:t>
      </w:r>
      <w:r w:rsidRPr="00B40DA4">
        <w:rPr>
          <w:rFonts w:cs="Calibri"/>
          <w:b/>
          <w:bCs/>
          <w:sz w:val="24"/>
          <w:szCs w:val="24"/>
          <w:lang w:eastAsia="sk-SK"/>
        </w:rPr>
        <w:t xml:space="preserve"> </w:t>
      </w:r>
      <w:r w:rsidR="00D813A2">
        <w:rPr>
          <w:b/>
          <w:sz w:val="24"/>
          <w:szCs w:val="24"/>
        </w:rPr>
        <w:t>5 074 675,32</w:t>
      </w:r>
      <w:r w:rsidR="00C35F29">
        <w:rPr>
          <w:b/>
          <w:sz w:val="24"/>
          <w:szCs w:val="24"/>
        </w:rPr>
        <w:t xml:space="preserve"> </w:t>
      </w:r>
      <w:r w:rsidRPr="00B40DA4">
        <w:rPr>
          <w:rFonts w:cs="Calibri"/>
          <w:b/>
          <w:bCs/>
          <w:sz w:val="24"/>
          <w:szCs w:val="24"/>
          <w:lang w:eastAsia="sk-SK"/>
        </w:rPr>
        <w:t xml:space="preserve">EUR. </w:t>
      </w:r>
      <w:r>
        <w:rPr>
          <w:rFonts w:cs="Calibri"/>
          <w:b/>
          <w:bCs/>
          <w:sz w:val="24"/>
          <w:szCs w:val="24"/>
          <w:lang w:eastAsia="sk-SK"/>
        </w:rPr>
        <w:t xml:space="preserve"> </w:t>
      </w:r>
      <w:r>
        <w:rPr>
          <w:rFonts w:cs="Calibri"/>
          <w:bCs/>
          <w:sz w:val="24"/>
          <w:szCs w:val="24"/>
          <w:lang w:eastAsia="sk-SK"/>
        </w:rPr>
        <w:t>Zastupiteľstvo BSK na svojom zasadnutí dňa 2</w:t>
      </w:r>
      <w:r w:rsidR="00D813A2">
        <w:rPr>
          <w:rFonts w:cs="Calibri"/>
          <w:bCs/>
          <w:sz w:val="24"/>
          <w:szCs w:val="24"/>
          <w:lang w:eastAsia="sk-SK"/>
        </w:rPr>
        <w:t>6</w:t>
      </w:r>
      <w:r>
        <w:rPr>
          <w:rFonts w:cs="Calibri"/>
          <w:bCs/>
          <w:sz w:val="24"/>
          <w:szCs w:val="24"/>
          <w:lang w:eastAsia="sk-SK"/>
        </w:rPr>
        <w:t xml:space="preserve">. júna </w:t>
      </w:r>
      <w:r w:rsidR="00A152BC">
        <w:rPr>
          <w:rFonts w:cs="Calibri"/>
          <w:bCs/>
          <w:sz w:val="24"/>
          <w:szCs w:val="24"/>
          <w:lang w:eastAsia="sk-SK"/>
        </w:rPr>
        <w:t>2015</w:t>
      </w:r>
      <w:r>
        <w:rPr>
          <w:rFonts w:cs="Calibri"/>
          <w:bCs/>
          <w:sz w:val="24"/>
          <w:szCs w:val="24"/>
          <w:lang w:eastAsia="sk-SK"/>
        </w:rPr>
        <w:t xml:space="preserve"> schválilo uznesením č. 4</w:t>
      </w:r>
      <w:r w:rsidR="00C35F29">
        <w:rPr>
          <w:rFonts w:cs="Calibri"/>
          <w:bCs/>
          <w:sz w:val="24"/>
          <w:szCs w:val="24"/>
          <w:lang w:eastAsia="sk-SK"/>
        </w:rPr>
        <w:t>5</w:t>
      </w:r>
      <w:r>
        <w:rPr>
          <w:rFonts w:cs="Calibri"/>
          <w:bCs/>
          <w:sz w:val="24"/>
          <w:szCs w:val="24"/>
          <w:lang w:eastAsia="sk-SK"/>
        </w:rPr>
        <w:t>/</w:t>
      </w:r>
      <w:r w:rsidR="00A152BC">
        <w:rPr>
          <w:rFonts w:cs="Calibri"/>
          <w:bCs/>
          <w:sz w:val="24"/>
          <w:szCs w:val="24"/>
          <w:lang w:eastAsia="sk-SK"/>
        </w:rPr>
        <w:t>2015</w:t>
      </w:r>
      <w:r>
        <w:rPr>
          <w:rFonts w:cs="Calibri"/>
          <w:bCs/>
          <w:sz w:val="24"/>
          <w:szCs w:val="24"/>
          <w:lang w:eastAsia="sk-SK"/>
        </w:rPr>
        <w:t xml:space="preserve"> odvod zostatku finančných </w:t>
      </w:r>
      <w:r w:rsidR="00D813A2">
        <w:rPr>
          <w:rFonts w:cs="Calibri"/>
          <w:bCs/>
          <w:sz w:val="24"/>
          <w:szCs w:val="24"/>
          <w:lang w:eastAsia="sk-SK"/>
        </w:rPr>
        <w:t>prostriedkov</w:t>
      </w:r>
      <w:r>
        <w:rPr>
          <w:rFonts w:cs="Calibri"/>
          <w:bCs/>
          <w:sz w:val="24"/>
          <w:szCs w:val="24"/>
          <w:lang w:eastAsia="sk-SK"/>
        </w:rPr>
        <w:t xml:space="preserve"> z roku </w:t>
      </w:r>
      <w:r w:rsidR="00C3578E">
        <w:rPr>
          <w:rFonts w:cs="Calibri"/>
          <w:bCs/>
          <w:sz w:val="24"/>
          <w:szCs w:val="24"/>
          <w:lang w:eastAsia="sk-SK"/>
        </w:rPr>
        <w:t>2014</w:t>
      </w:r>
      <w:r>
        <w:rPr>
          <w:rFonts w:cs="Calibri"/>
          <w:bCs/>
          <w:sz w:val="24"/>
          <w:szCs w:val="24"/>
          <w:lang w:eastAsia="sk-SK"/>
        </w:rPr>
        <w:t xml:space="preserve"> </w:t>
      </w:r>
      <w:r w:rsidRPr="003F2543">
        <w:rPr>
          <w:rFonts w:cs="Calibri"/>
          <w:bCs/>
          <w:sz w:val="24"/>
          <w:szCs w:val="24"/>
          <w:lang w:eastAsia="sk-SK"/>
        </w:rPr>
        <w:t>vo výške</w:t>
      </w:r>
      <w:r w:rsidRPr="00B40DA4">
        <w:rPr>
          <w:rFonts w:cs="Calibri"/>
          <w:b/>
          <w:bCs/>
          <w:sz w:val="24"/>
          <w:szCs w:val="24"/>
          <w:lang w:eastAsia="sk-SK"/>
        </w:rPr>
        <w:t xml:space="preserve"> </w:t>
      </w:r>
      <w:r w:rsidR="00D813A2">
        <w:rPr>
          <w:rFonts w:cs="Calibri"/>
          <w:b/>
          <w:bCs/>
          <w:sz w:val="24"/>
          <w:szCs w:val="24"/>
          <w:lang w:eastAsia="sk-SK"/>
        </w:rPr>
        <w:t>6 380 741,35</w:t>
      </w:r>
      <w:r w:rsidR="00C35F29">
        <w:rPr>
          <w:rFonts w:cs="Calibri"/>
          <w:b/>
          <w:bCs/>
          <w:sz w:val="24"/>
          <w:szCs w:val="24"/>
          <w:lang w:eastAsia="sk-SK"/>
        </w:rPr>
        <w:t xml:space="preserve"> </w:t>
      </w:r>
      <w:r w:rsidRPr="00B40DA4">
        <w:rPr>
          <w:rFonts w:cs="Calibri"/>
          <w:b/>
          <w:bCs/>
          <w:sz w:val="24"/>
          <w:szCs w:val="24"/>
          <w:lang w:eastAsia="sk-SK"/>
        </w:rPr>
        <w:t>EUR</w:t>
      </w:r>
      <w:r>
        <w:rPr>
          <w:rFonts w:cs="Calibri"/>
          <w:bCs/>
          <w:sz w:val="24"/>
          <w:szCs w:val="24"/>
          <w:lang w:eastAsia="sk-SK"/>
        </w:rPr>
        <w:t xml:space="preserve"> do rezervného fondu. </w:t>
      </w:r>
    </w:p>
    <w:p w:rsidR="00343DFC" w:rsidRPr="00D813A2" w:rsidRDefault="00437B50" w:rsidP="00D813A2">
      <w:pPr>
        <w:spacing w:line="240" w:lineRule="auto"/>
        <w:ind w:firstLine="601"/>
        <w:jc w:val="both"/>
        <w:rPr>
          <w:b/>
          <w:sz w:val="24"/>
          <w:szCs w:val="24"/>
        </w:rPr>
      </w:pPr>
      <w:r w:rsidRPr="006C795D">
        <w:rPr>
          <w:rFonts w:cs="Calibri"/>
          <w:bCs/>
          <w:sz w:val="24"/>
          <w:szCs w:val="24"/>
          <w:lang w:eastAsia="sk-SK"/>
        </w:rPr>
        <w:t xml:space="preserve">Rezervný fond v roku </w:t>
      </w:r>
      <w:r w:rsidR="00A152BC">
        <w:rPr>
          <w:rFonts w:cs="Calibri"/>
          <w:bCs/>
          <w:sz w:val="24"/>
          <w:szCs w:val="24"/>
          <w:lang w:eastAsia="sk-SK"/>
        </w:rPr>
        <w:t>2015</w:t>
      </w:r>
      <w:r w:rsidRPr="006C795D">
        <w:rPr>
          <w:rFonts w:cs="Calibri"/>
          <w:bCs/>
          <w:sz w:val="24"/>
          <w:szCs w:val="24"/>
          <w:lang w:eastAsia="sk-SK"/>
        </w:rPr>
        <w:t xml:space="preserve"> </w:t>
      </w:r>
      <w:r w:rsidR="00D813A2">
        <w:rPr>
          <w:rFonts w:cs="Calibri"/>
          <w:bCs/>
          <w:sz w:val="24"/>
          <w:szCs w:val="24"/>
          <w:lang w:eastAsia="sk-SK"/>
        </w:rPr>
        <w:t xml:space="preserve">nebol </w:t>
      </w:r>
      <w:r w:rsidRPr="006C795D">
        <w:rPr>
          <w:rFonts w:cs="Calibri"/>
          <w:bCs/>
          <w:sz w:val="24"/>
          <w:szCs w:val="24"/>
          <w:lang w:eastAsia="sk-SK"/>
        </w:rPr>
        <w:t>použitý</w:t>
      </w:r>
      <w:r>
        <w:rPr>
          <w:rFonts w:cs="Calibri"/>
          <w:bCs/>
          <w:sz w:val="24"/>
          <w:szCs w:val="24"/>
          <w:lang w:eastAsia="sk-SK"/>
        </w:rPr>
        <w:t xml:space="preserve"> a k</w:t>
      </w:r>
      <w:r>
        <w:rPr>
          <w:sz w:val="24"/>
          <w:szCs w:val="24"/>
        </w:rPr>
        <w:t> 31.12.</w:t>
      </w:r>
      <w:r w:rsidR="00A152BC">
        <w:rPr>
          <w:sz w:val="24"/>
          <w:szCs w:val="24"/>
        </w:rPr>
        <w:t>2015</w:t>
      </w:r>
      <w:r w:rsidRPr="006C795D">
        <w:rPr>
          <w:sz w:val="24"/>
          <w:szCs w:val="24"/>
        </w:rPr>
        <w:t xml:space="preserve"> bol </w:t>
      </w:r>
      <w:r>
        <w:rPr>
          <w:sz w:val="24"/>
          <w:szCs w:val="24"/>
        </w:rPr>
        <w:t xml:space="preserve">vykázaný zostatok rezervného fondu vo výške </w:t>
      </w:r>
      <w:r w:rsidR="00D813A2">
        <w:rPr>
          <w:b/>
          <w:sz w:val="24"/>
          <w:szCs w:val="24"/>
        </w:rPr>
        <w:t>11 455 416,67</w:t>
      </w:r>
      <w:r>
        <w:rPr>
          <w:b/>
          <w:sz w:val="24"/>
          <w:szCs w:val="24"/>
        </w:rPr>
        <w:t xml:space="preserve"> EU</w:t>
      </w:r>
      <w:r w:rsidR="00D813A2">
        <w:rPr>
          <w:b/>
          <w:sz w:val="24"/>
          <w:szCs w:val="24"/>
        </w:rPr>
        <w:t>R.</w:t>
      </w:r>
    </w:p>
    <w:tbl>
      <w:tblPr>
        <w:tblW w:w="9956" w:type="dxa"/>
        <w:tblInd w:w="55" w:type="dxa"/>
        <w:tblCellMar>
          <w:left w:w="70" w:type="dxa"/>
          <w:right w:w="70" w:type="dxa"/>
        </w:tblCellMar>
        <w:tblLook w:val="04A0" w:firstRow="1" w:lastRow="0" w:firstColumn="1" w:lastColumn="0" w:noHBand="0" w:noVBand="1"/>
      </w:tblPr>
      <w:tblGrid>
        <w:gridCol w:w="8200"/>
        <w:gridCol w:w="1756"/>
      </w:tblGrid>
      <w:tr w:rsidR="00C20E58" w:rsidRPr="00C20E58" w:rsidTr="00C20E58">
        <w:trPr>
          <w:trHeight w:val="342"/>
        </w:trPr>
        <w:tc>
          <w:tcPr>
            <w:tcW w:w="8200" w:type="dxa"/>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C20E58" w:rsidRPr="00C20E58" w:rsidRDefault="00C20E58" w:rsidP="00C20E58">
            <w:pPr>
              <w:spacing w:after="0" w:line="240" w:lineRule="auto"/>
              <w:rPr>
                <w:rFonts w:cs="Calibri"/>
                <w:b/>
                <w:bCs/>
                <w:sz w:val="20"/>
                <w:szCs w:val="20"/>
                <w:lang w:eastAsia="sk-SK"/>
              </w:rPr>
            </w:pPr>
            <w:r w:rsidRPr="00C20E58">
              <w:rPr>
                <w:rFonts w:cs="Calibri"/>
                <w:b/>
                <w:bCs/>
                <w:sz w:val="20"/>
                <w:szCs w:val="20"/>
                <w:lang w:eastAsia="sk-SK"/>
              </w:rPr>
              <w:t>Rezervný fond</w:t>
            </w:r>
            <w:r w:rsidRPr="00C20E58">
              <w:rPr>
                <w:rFonts w:cs="Calibri"/>
                <w:lang w:eastAsia="sk-SK"/>
              </w:rPr>
              <w:t xml:space="preserve"> </w:t>
            </w:r>
            <w:r w:rsidRPr="00C20E58">
              <w:rPr>
                <w:rFonts w:cs="Calibri"/>
                <w:b/>
                <w:bCs/>
                <w:sz w:val="20"/>
                <w:szCs w:val="20"/>
                <w:lang w:eastAsia="sk-SK"/>
              </w:rPr>
              <w:t>Úradu BSK</w:t>
            </w:r>
          </w:p>
        </w:tc>
        <w:tc>
          <w:tcPr>
            <w:tcW w:w="1756" w:type="dxa"/>
            <w:tcBorders>
              <w:top w:val="single" w:sz="12" w:space="0" w:color="FFFFFF"/>
              <w:left w:val="nil"/>
              <w:bottom w:val="single" w:sz="12" w:space="0" w:color="FFFFFF"/>
              <w:right w:val="single" w:sz="12" w:space="0" w:color="FFFFFF"/>
            </w:tcBorders>
            <w:shd w:val="clear" w:color="000000" w:fill="8DB3E2"/>
            <w:vAlign w:val="center"/>
            <w:hideMark/>
          </w:tcPr>
          <w:p w:rsidR="00C20E58" w:rsidRPr="00C20E58" w:rsidRDefault="00C20E58" w:rsidP="00C20E58">
            <w:pPr>
              <w:spacing w:after="0" w:line="240" w:lineRule="auto"/>
              <w:rPr>
                <w:rFonts w:cs="Calibri"/>
                <w:b/>
                <w:bCs/>
                <w:sz w:val="20"/>
                <w:szCs w:val="20"/>
                <w:lang w:eastAsia="sk-SK"/>
              </w:rPr>
            </w:pPr>
            <w:r w:rsidRPr="00C20E58">
              <w:rPr>
                <w:rFonts w:cs="Calibri"/>
                <w:b/>
                <w:bCs/>
                <w:sz w:val="20"/>
                <w:szCs w:val="20"/>
                <w:lang w:eastAsia="sk-SK"/>
              </w:rPr>
              <w:t>Skutočnosť v EUR</w:t>
            </w:r>
          </w:p>
        </w:tc>
      </w:tr>
      <w:tr w:rsidR="00C20E58" w:rsidRPr="00C20E58" w:rsidTr="00C20E58">
        <w:trPr>
          <w:trHeight w:val="295"/>
        </w:trPr>
        <w:tc>
          <w:tcPr>
            <w:tcW w:w="8200" w:type="dxa"/>
            <w:tcBorders>
              <w:top w:val="nil"/>
              <w:left w:val="single" w:sz="12" w:space="0" w:color="FFFFFF"/>
              <w:bottom w:val="single" w:sz="12" w:space="0" w:color="FFFFFF"/>
              <w:right w:val="single" w:sz="12" w:space="0" w:color="FFFFFF"/>
            </w:tcBorders>
            <w:shd w:val="clear" w:color="000000" w:fill="8DB3E2"/>
            <w:vAlign w:val="center"/>
            <w:hideMark/>
          </w:tcPr>
          <w:p w:rsidR="00C20E58" w:rsidRPr="00C20E58" w:rsidRDefault="00C20E58" w:rsidP="00C20E58">
            <w:pPr>
              <w:spacing w:after="0" w:line="240" w:lineRule="auto"/>
              <w:rPr>
                <w:rFonts w:cs="Calibri"/>
                <w:b/>
                <w:bCs/>
                <w:sz w:val="20"/>
                <w:szCs w:val="20"/>
                <w:lang w:eastAsia="sk-SK"/>
              </w:rPr>
            </w:pPr>
            <w:r w:rsidRPr="00C20E58">
              <w:rPr>
                <w:rFonts w:cs="Calibri"/>
                <w:b/>
                <w:bCs/>
                <w:sz w:val="20"/>
                <w:szCs w:val="20"/>
                <w:lang w:eastAsia="sk-SK"/>
              </w:rPr>
              <w:t>Začiatočný stav  k 1.1.</w:t>
            </w:r>
            <w:r w:rsidR="00A152BC">
              <w:rPr>
                <w:rFonts w:cs="Calibri"/>
                <w:b/>
                <w:bCs/>
                <w:sz w:val="20"/>
                <w:szCs w:val="20"/>
                <w:lang w:eastAsia="sk-SK"/>
              </w:rPr>
              <w:t>2015</w:t>
            </w:r>
          </w:p>
        </w:tc>
        <w:tc>
          <w:tcPr>
            <w:tcW w:w="1756" w:type="dxa"/>
            <w:tcBorders>
              <w:top w:val="nil"/>
              <w:left w:val="nil"/>
              <w:bottom w:val="single" w:sz="12" w:space="0" w:color="FFFFFF"/>
              <w:right w:val="single" w:sz="12" w:space="0" w:color="FFFFFF"/>
            </w:tcBorders>
            <w:shd w:val="clear" w:color="000000" w:fill="8DB3E2"/>
            <w:vAlign w:val="center"/>
            <w:hideMark/>
          </w:tcPr>
          <w:p w:rsidR="00C20E58" w:rsidRPr="00C20E58" w:rsidRDefault="00D813A2" w:rsidP="00C20E58">
            <w:pPr>
              <w:spacing w:after="0" w:line="240" w:lineRule="auto"/>
              <w:jc w:val="right"/>
              <w:rPr>
                <w:rFonts w:cs="Calibri"/>
                <w:b/>
                <w:bCs/>
                <w:sz w:val="20"/>
                <w:szCs w:val="20"/>
                <w:lang w:eastAsia="sk-SK"/>
              </w:rPr>
            </w:pPr>
            <w:r w:rsidRPr="00D813A2">
              <w:rPr>
                <w:rFonts w:cs="Calibri"/>
                <w:b/>
                <w:bCs/>
                <w:sz w:val="20"/>
                <w:szCs w:val="20"/>
                <w:lang w:eastAsia="sk-SK"/>
              </w:rPr>
              <w:t>5 074 675,32</w:t>
            </w:r>
          </w:p>
        </w:tc>
      </w:tr>
      <w:tr w:rsidR="00C20E58" w:rsidRPr="00C20E58" w:rsidTr="00C20E58">
        <w:trPr>
          <w:trHeight w:val="295"/>
        </w:trPr>
        <w:tc>
          <w:tcPr>
            <w:tcW w:w="8200" w:type="dxa"/>
            <w:tcBorders>
              <w:top w:val="nil"/>
              <w:left w:val="single" w:sz="12" w:space="0" w:color="FFFFFF"/>
              <w:bottom w:val="single" w:sz="12" w:space="0" w:color="FFFFFF"/>
              <w:right w:val="single" w:sz="12" w:space="0" w:color="FFFFFF"/>
            </w:tcBorders>
            <w:shd w:val="pct25" w:color="F2F2F2" w:fill="CDCDCD"/>
            <w:vAlign w:val="center"/>
            <w:hideMark/>
          </w:tcPr>
          <w:p w:rsidR="00C20E58" w:rsidRPr="00C20E58" w:rsidRDefault="00C20E58" w:rsidP="00C20E58">
            <w:pPr>
              <w:spacing w:after="0" w:line="240" w:lineRule="auto"/>
              <w:rPr>
                <w:rFonts w:cs="Calibri"/>
                <w:b/>
                <w:bCs/>
                <w:sz w:val="20"/>
                <w:szCs w:val="20"/>
                <w:lang w:eastAsia="sk-SK"/>
              </w:rPr>
            </w:pPr>
            <w:r w:rsidRPr="00C20E58">
              <w:rPr>
                <w:rFonts w:cs="Calibri"/>
                <w:b/>
                <w:bCs/>
                <w:sz w:val="20"/>
                <w:szCs w:val="20"/>
                <w:lang w:eastAsia="sk-SK"/>
              </w:rPr>
              <w:t>Tvorba rezervného fondu (v zmysle Uznesenia Z BSK č. 45/</w:t>
            </w:r>
            <w:r w:rsidR="00A152BC">
              <w:rPr>
                <w:rFonts w:cs="Calibri"/>
                <w:b/>
                <w:bCs/>
                <w:sz w:val="20"/>
                <w:szCs w:val="20"/>
                <w:lang w:eastAsia="sk-SK"/>
              </w:rPr>
              <w:t>2015</w:t>
            </w:r>
            <w:r w:rsidRPr="00C20E58">
              <w:rPr>
                <w:rFonts w:cs="Calibri"/>
                <w:b/>
                <w:bCs/>
                <w:sz w:val="20"/>
                <w:szCs w:val="20"/>
                <w:lang w:eastAsia="sk-SK"/>
              </w:rPr>
              <w:t>)</w:t>
            </w:r>
          </w:p>
        </w:tc>
        <w:tc>
          <w:tcPr>
            <w:tcW w:w="1756" w:type="dxa"/>
            <w:tcBorders>
              <w:top w:val="nil"/>
              <w:left w:val="nil"/>
              <w:bottom w:val="single" w:sz="12" w:space="0" w:color="FFFFFF"/>
              <w:right w:val="single" w:sz="12" w:space="0" w:color="FFFFFF"/>
            </w:tcBorders>
            <w:shd w:val="pct25" w:color="F2F2F2" w:fill="CDCDCD"/>
            <w:vAlign w:val="center"/>
            <w:hideMark/>
          </w:tcPr>
          <w:p w:rsidR="00C20E58" w:rsidRPr="00C20E58" w:rsidRDefault="00D813A2" w:rsidP="00C20E58">
            <w:pPr>
              <w:spacing w:after="0" w:line="240" w:lineRule="auto"/>
              <w:jc w:val="right"/>
              <w:rPr>
                <w:rFonts w:cs="Calibri"/>
                <w:b/>
                <w:bCs/>
                <w:sz w:val="20"/>
                <w:szCs w:val="20"/>
                <w:lang w:eastAsia="sk-SK"/>
              </w:rPr>
            </w:pPr>
            <w:r w:rsidRPr="00D813A2">
              <w:rPr>
                <w:rFonts w:cs="Calibri"/>
                <w:b/>
                <w:bCs/>
                <w:sz w:val="20"/>
                <w:szCs w:val="20"/>
                <w:lang w:eastAsia="sk-SK"/>
              </w:rPr>
              <w:t>6 380 741,35</w:t>
            </w:r>
          </w:p>
        </w:tc>
      </w:tr>
      <w:tr w:rsidR="00C20E58" w:rsidRPr="00C20E58" w:rsidTr="00C20E58">
        <w:trPr>
          <w:trHeight w:val="295"/>
        </w:trPr>
        <w:tc>
          <w:tcPr>
            <w:tcW w:w="8200" w:type="dxa"/>
            <w:tcBorders>
              <w:top w:val="nil"/>
              <w:left w:val="single" w:sz="12" w:space="0" w:color="FFFFFF"/>
              <w:bottom w:val="single" w:sz="12" w:space="0" w:color="FFFFFF"/>
              <w:right w:val="single" w:sz="12" w:space="0" w:color="FFFFFF"/>
            </w:tcBorders>
            <w:shd w:val="pct25" w:color="F2F2F2" w:fill="CDCDCD"/>
            <w:vAlign w:val="center"/>
            <w:hideMark/>
          </w:tcPr>
          <w:p w:rsidR="00C20E58" w:rsidRPr="00C20E58" w:rsidRDefault="00C20E58" w:rsidP="00C20E58">
            <w:pPr>
              <w:spacing w:after="0" w:line="240" w:lineRule="auto"/>
              <w:rPr>
                <w:rFonts w:cs="Calibri"/>
                <w:b/>
                <w:bCs/>
                <w:sz w:val="20"/>
                <w:szCs w:val="20"/>
                <w:lang w:eastAsia="sk-SK"/>
              </w:rPr>
            </w:pPr>
            <w:r w:rsidRPr="00C20E58">
              <w:rPr>
                <w:rFonts w:cs="Calibri"/>
                <w:b/>
                <w:bCs/>
                <w:sz w:val="20"/>
                <w:szCs w:val="20"/>
                <w:lang w:eastAsia="sk-SK"/>
              </w:rPr>
              <w:t>Použitie rezervného fondu k 31.12.</w:t>
            </w:r>
            <w:r w:rsidR="00A152BC">
              <w:rPr>
                <w:rFonts w:cs="Calibri"/>
                <w:b/>
                <w:bCs/>
                <w:sz w:val="20"/>
                <w:szCs w:val="20"/>
                <w:lang w:eastAsia="sk-SK"/>
              </w:rPr>
              <w:t>2015</w:t>
            </w:r>
          </w:p>
        </w:tc>
        <w:tc>
          <w:tcPr>
            <w:tcW w:w="1756" w:type="dxa"/>
            <w:tcBorders>
              <w:top w:val="nil"/>
              <w:left w:val="nil"/>
              <w:bottom w:val="single" w:sz="12" w:space="0" w:color="FFFFFF"/>
              <w:right w:val="single" w:sz="12" w:space="0" w:color="FFFFFF"/>
            </w:tcBorders>
            <w:shd w:val="pct25" w:color="F2F2F2" w:fill="CDCDCD"/>
            <w:vAlign w:val="center"/>
            <w:hideMark/>
          </w:tcPr>
          <w:p w:rsidR="00C20E58" w:rsidRPr="00C20E58" w:rsidRDefault="00D813A2" w:rsidP="00C20E58">
            <w:pPr>
              <w:spacing w:after="0" w:line="240" w:lineRule="auto"/>
              <w:jc w:val="right"/>
              <w:rPr>
                <w:rFonts w:cs="Calibri"/>
                <w:b/>
                <w:bCs/>
                <w:sz w:val="20"/>
                <w:szCs w:val="20"/>
                <w:lang w:eastAsia="sk-SK"/>
              </w:rPr>
            </w:pPr>
            <w:r>
              <w:rPr>
                <w:rFonts w:cs="Calibri"/>
                <w:b/>
                <w:bCs/>
                <w:sz w:val="20"/>
                <w:szCs w:val="20"/>
                <w:lang w:eastAsia="sk-SK"/>
              </w:rPr>
              <w:t>0,00</w:t>
            </w:r>
          </w:p>
        </w:tc>
      </w:tr>
      <w:tr w:rsidR="00C20E58" w:rsidRPr="00C20E58" w:rsidTr="00C20E58">
        <w:trPr>
          <w:trHeight w:val="295"/>
        </w:trPr>
        <w:tc>
          <w:tcPr>
            <w:tcW w:w="8200" w:type="dxa"/>
            <w:tcBorders>
              <w:top w:val="nil"/>
              <w:left w:val="single" w:sz="12" w:space="0" w:color="FFFFFF"/>
              <w:bottom w:val="single" w:sz="12" w:space="0" w:color="FFFFFF"/>
              <w:right w:val="single" w:sz="12" w:space="0" w:color="FFFFFF"/>
            </w:tcBorders>
            <w:shd w:val="clear" w:color="000000" w:fill="8DB3E2"/>
            <w:vAlign w:val="center"/>
            <w:hideMark/>
          </w:tcPr>
          <w:p w:rsidR="00C20E58" w:rsidRPr="00C20E58" w:rsidRDefault="00C20E58" w:rsidP="00C20E58">
            <w:pPr>
              <w:spacing w:after="0" w:line="240" w:lineRule="auto"/>
              <w:rPr>
                <w:rFonts w:cs="Calibri"/>
                <w:b/>
                <w:bCs/>
                <w:sz w:val="20"/>
                <w:szCs w:val="20"/>
                <w:lang w:eastAsia="sk-SK"/>
              </w:rPr>
            </w:pPr>
            <w:r w:rsidRPr="00C20E58">
              <w:rPr>
                <w:rFonts w:cs="Calibri"/>
                <w:b/>
                <w:bCs/>
                <w:sz w:val="20"/>
                <w:szCs w:val="20"/>
                <w:lang w:eastAsia="sk-SK"/>
              </w:rPr>
              <w:t>Konečný stav  k 31.12.</w:t>
            </w:r>
            <w:r w:rsidR="00A152BC">
              <w:rPr>
                <w:rFonts w:cs="Calibri"/>
                <w:b/>
                <w:bCs/>
                <w:sz w:val="20"/>
                <w:szCs w:val="20"/>
                <w:lang w:eastAsia="sk-SK"/>
              </w:rPr>
              <w:t>2015</w:t>
            </w:r>
          </w:p>
        </w:tc>
        <w:tc>
          <w:tcPr>
            <w:tcW w:w="1756" w:type="dxa"/>
            <w:tcBorders>
              <w:top w:val="nil"/>
              <w:left w:val="nil"/>
              <w:bottom w:val="single" w:sz="12" w:space="0" w:color="FFFFFF"/>
              <w:right w:val="single" w:sz="12" w:space="0" w:color="FFFFFF"/>
            </w:tcBorders>
            <w:shd w:val="clear" w:color="000000" w:fill="8DB3E2"/>
            <w:vAlign w:val="center"/>
            <w:hideMark/>
          </w:tcPr>
          <w:p w:rsidR="00C20E58" w:rsidRPr="00C20E58" w:rsidRDefault="00D813A2" w:rsidP="00C20E58">
            <w:pPr>
              <w:spacing w:after="0" w:line="240" w:lineRule="auto"/>
              <w:jc w:val="right"/>
              <w:rPr>
                <w:rFonts w:cs="Calibri"/>
                <w:b/>
                <w:bCs/>
                <w:sz w:val="20"/>
                <w:szCs w:val="20"/>
                <w:lang w:eastAsia="sk-SK"/>
              </w:rPr>
            </w:pPr>
            <w:r>
              <w:rPr>
                <w:rFonts w:cs="Calibri"/>
                <w:b/>
                <w:bCs/>
                <w:sz w:val="20"/>
                <w:szCs w:val="20"/>
                <w:lang w:eastAsia="sk-SK"/>
              </w:rPr>
              <w:t>11 455 416,67</w:t>
            </w:r>
          </w:p>
        </w:tc>
      </w:tr>
    </w:tbl>
    <w:p w:rsidR="00AA7EB6" w:rsidRPr="00E423A9" w:rsidRDefault="00AA7EB6" w:rsidP="00437B50">
      <w:pPr>
        <w:pStyle w:val="tl1"/>
      </w:pPr>
      <w:r w:rsidRPr="00E423A9">
        <w:lastRenderedPageBreak/>
        <w:t>Bilancia aktív a pasív BSK k 31.12.</w:t>
      </w:r>
      <w:r w:rsidR="00A152BC" w:rsidRPr="00E423A9">
        <w:t>2015</w:t>
      </w:r>
    </w:p>
    <w:p w:rsidR="00AA7EB6" w:rsidRPr="00976C54" w:rsidRDefault="00044CD4" w:rsidP="00AA7EB6">
      <w:pPr>
        <w:pStyle w:val="tl1"/>
        <w:numPr>
          <w:ilvl w:val="0"/>
          <w:numId w:val="0"/>
        </w:numPr>
      </w:pPr>
      <w:r>
        <w:pict>
          <v:rect id="_x0000_i1028" style="width:0;height:1.5pt" o:hralign="center" o:hrstd="t" o:hr="t" fillcolor="#a0a0a0" stroked="f"/>
        </w:pict>
      </w:r>
    </w:p>
    <w:p w:rsidR="00D05FB0" w:rsidRDefault="00D05FB0" w:rsidP="00D05FB0">
      <w:pPr>
        <w:autoSpaceDE w:val="0"/>
        <w:autoSpaceDN w:val="0"/>
        <w:adjustRightInd w:val="0"/>
        <w:spacing w:afterLines="50" w:after="120"/>
        <w:ind w:firstLine="709"/>
        <w:jc w:val="both"/>
        <w:rPr>
          <w:rFonts w:cs="Calibri"/>
          <w:b/>
          <w:sz w:val="23"/>
          <w:szCs w:val="23"/>
        </w:rPr>
      </w:pPr>
    </w:p>
    <w:p w:rsidR="00E423A9" w:rsidRPr="00BC5798" w:rsidRDefault="00E423A9" w:rsidP="00E423A9">
      <w:pPr>
        <w:autoSpaceDE w:val="0"/>
        <w:autoSpaceDN w:val="0"/>
        <w:adjustRightInd w:val="0"/>
        <w:spacing w:afterLines="50" w:after="120"/>
        <w:ind w:firstLine="709"/>
        <w:jc w:val="both"/>
        <w:rPr>
          <w:rFonts w:cs="Calibri"/>
          <w:sz w:val="23"/>
          <w:szCs w:val="23"/>
        </w:rPr>
      </w:pPr>
      <w:r w:rsidRPr="00BC5798">
        <w:rPr>
          <w:rFonts w:cs="Calibri"/>
          <w:b/>
          <w:sz w:val="23"/>
          <w:szCs w:val="23"/>
        </w:rPr>
        <w:t>Celková výška aktív BSK</w:t>
      </w:r>
      <w:r w:rsidRPr="00BC5798">
        <w:rPr>
          <w:rFonts w:cs="Calibri"/>
          <w:sz w:val="23"/>
          <w:szCs w:val="23"/>
        </w:rPr>
        <w:t xml:space="preserve"> </w:t>
      </w:r>
      <w:r w:rsidRPr="00BC5798">
        <w:rPr>
          <w:rFonts w:cs="Calibri"/>
          <w:b/>
          <w:sz w:val="23"/>
          <w:szCs w:val="23"/>
        </w:rPr>
        <w:t>vykázaná rozpočtovými a príspevkovými</w:t>
      </w:r>
      <w:r w:rsidRPr="00BC5798">
        <w:rPr>
          <w:rFonts w:cs="Calibri"/>
          <w:sz w:val="23"/>
          <w:szCs w:val="23"/>
        </w:rPr>
        <w:t xml:space="preserve"> </w:t>
      </w:r>
      <w:r w:rsidRPr="00BC5798">
        <w:rPr>
          <w:rFonts w:cs="Calibri"/>
          <w:b/>
          <w:sz w:val="23"/>
          <w:szCs w:val="23"/>
        </w:rPr>
        <w:t xml:space="preserve">organizáciami vrátane Úradu BSK </w:t>
      </w:r>
      <w:r w:rsidRPr="00BC5798">
        <w:rPr>
          <w:rFonts w:cs="Calibri"/>
          <w:sz w:val="23"/>
          <w:szCs w:val="23"/>
        </w:rPr>
        <w:t xml:space="preserve">k 31.12.2015 bola v sume </w:t>
      </w:r>
      <w:r w:rsidRPr="00BC5798">
        <w:rPr>
          <w:rFonts w:cs="Calibri"/>
          <w:b/>
          <w:sz w:val="23"/>
          <w:szCs w:val="23"/>
        </w:rPr>
        <w:t>418 812 186,51 EUR</w:t>
      </w:r>
      <w:r w:rsidRPr="00BC5798">
        <w:rPr>
          <w:rFonts w:cs="Calibri"/>
          <w:sz w:val="23"/>
          <w:szCs w:val="23"/>
        </w:rPr>
        <w:t>. Z toho neobežný majetok</w:t>
      </w:r>
      <w:r w:rsidRPr="00BC5798">
        <w:rPr>
          <w:rFonts w:cs="Calibri"/>
          <w:b/>
          <w:sz w:val="23"/>
          <w:szCs w:val="23"/>
        </w:rPr>
        <w:t xml:space="preserve"> </w:t>
      </w:r>
      <w:r w:rsidRPr="00BC5798">
        <w:rPr>
          <w:rFonts w:cs="Calibri"/>
          <w:sz w:val="23"/>
          <w:szCs w:val="23"/>
        </w:rPr>
        <w:t xml:space="preserve">predstavoval </w:t>
      </w:r>
      <w:r w:rsidRPr="00BC5798">
        <w:rPr>
          <w:rFonts w:cs="Calibri"/>
          <w:b/>
          <w:sz w:val="23"/>
          <w:szCs w:val="23"/>
        </w:rPr>
        <w:t>240 408 776,69 EUR</w:t>
      </w:r>
      <w:r w:rsidRPr="00BC5798">
        <w:rPr>
          <w:rFonts w:cs="Calibri"/>
          <w:sz w:val="23"/>
          <w:szCs w:val="23"/>
        </w:rPr>
        <w:t xml:space="preserve">, obežný majetok bol vo výške </w:t>
      </w:r>
      <w:r w:rsidRPr="00BC5798">
        <w:rPr>
          <w:rFonts w:cs="Calibri"/>
          <w:b/>
          <w:sz w:val="23"/>
          <w:szCs w:val="23"/>
        </w:rPr>
        <w:t>178 188 577,80 EUR</w:t>
      </w:r>
      <w:r w:rsidRPr="00BC5798">
        <w:rPr>
          <w:rFonts w:cs="Calibri"/>
          <w:sz w:val="23"/>
          <w:szCs w:val="23"/>
        </w:rPr>
        <w:t xml:space="preserve"> a časové rozlíšenie (náklady a príjmy budúcich období) predstavovalo sumu </w:t>
      </w:r>
      <w:r w:rsidRPr="00BC5798">
        <w:rPr>
          <w:rFonts w:cs="Calibri"/>
          <w:b/>
          <w:sz w:val="23"/>
          <w:szCs w:val="23"/>
        </w:rPr>
        <w:t>214 832,02 EUR</w:t>
      </w:r>
      <w:r w:rsidRPr="00BC5798">
        <w:rPr>
          <w:rFonts w:cs="Calibri"/>
          <w:sz w:val="23"/>
          <w:szCs w:val="23"/>
        </w:rPr>
        <w:t xml:space="preserve">. </w:t>
      </w:r>
    </w:p>
    <w:p w:rsidR="00E423A9" w:rsidRPr="00614E7C" w:rsidRDefault="00E423A9" w:rsidP="00E423A9">
      <w:pPr>
        <w:autoSpaceDE w:val="0"/>
        <w:autoSpaceDN w:val="0"/>
        <w:adjustRightInd w:val="0"/>
        <w:spacing w:afterLines="50" w:after="120"/>
        <w:jc w:val="both"/>
        <w:rPr>
          <w:rFonts w:cs="Calibri"/>
          <w:sz w:val="23"/>
          <w:szCs w:val="23"/>
        </w:rPr>
      </w:pPr>
      <w:r w:rsidRPr="00C86FDE">
        <w:rPr>
          <w:rFonts w:cs="Calibri"/>
          <w:sz w:val="23"/>
          <w:szCs w:val="23"/>
        </w:rPr>
        <w:tab/>
      </w:r>
      <w:r w:rsidRPr="00C86FDE">
        <w:rPr>
          <w:rFonts w:cs="Calibri"/>
          <w:b/>
          <w:sz w:val="23"/>
          <w:szCs w:val="23"/>
        </w:rPr>
        <w:t>C</w:t>
      </w:r>
      <w:r w:rsidRPr="00614E7C">
        <w:rPr>
          <w:rFonts w:cs="Calibri"/>
          <w:b/>
          <w:sz w:val="23"/>
          <w:szCs w:val="23"/>
        </w:rPr>
        <w:t>elková výška pasív BSK vykázaná rozpočtovými a príspevkovými</w:t>
      </w:r>
      <w:r w:rsidRPr="00614E7C">
        <w:rPr>
          <w:rFonts w:cs="Calibri"/>
          <w:sz w:val="23"/>
          <w:szCs w:val="23"/>
        </w:rPr>
        <w:t xml:space="preserve"> </w:t>
      </w:r>
      <w:r w:rsidRPr="00614E7C">
        <w:rPr>
          <w:rFonts w:cs="Calibri"/>
          <w:b/>
          <w:sz w:val="23"/>
          <w:szCs w:val="23"/>
        </w:rPr>
        <w:t>organizáciami vrátane Úradu BSK</w:t>
      </w:r>
      <w:r w:rsidRPr="00614E7C">
        <w:rPr>
          <w:rFonts w:cs="Calibri"/>
          <w:sz w:val="23"/>
          <w:szCs w:val="23"/>
        </w:rPr>
        <w:t xml:space="preserve"> k 31.12.2015 predstavovala sumu </w:t>
      </w:r>
      <w:r w:rsidRPr="00614E7C">
        <w:rPr>
          <w:rFonts w:cs="Calibri"/>
          <w:b/>
          <w:sz w:val="23"/>
          <w:szCs w:val="23"/>
        </w:rPr>
        <w:t>418 812 186,51 EUR</w:t>
      </w:r>
      <w:r w:rsidRPr="00614E7C">
        <w:rPr>
          <w:rFonts w:cs="Calibri"/>
          <w:sz w:val="23"/>
          <w:szCs w:val="23"/>
        </w:rPr>
        <w:t xml:space="preserve">, vlastné imanie sumu </w:t>
      </w:r>
      <w:r w:rsidRPr="00614E7C">
        <w:rPr>
          <w:rFonts w:cs="Calibri"/>
          <w:b/>
          <w:sz w:val="23"/>
          <w:szCs w:val="23"/>
        </w:rPr>
        <w:t>196 509 117,16 EUR</w:t>
      </w:r>
      <w:r w:rsidRPr="00614E7C">
        <w:rPr>
          <w:rFonts w:cs="Calibri"/>
          <w:sz w:val="23"/>
          <w:szCs w:val="23"/>
        </w:rPr>
        <w:t xml:space="preserve">, záväzky tvorili </w:t>
      </w:r>
      <w:r w:rsidRPr="00614E7C">
        <w:rPr>
          <w:rFonts w:cs="Calibri"/>
          <w:b/>
          <w:sz w:val="23"/>
          <w:szCs w:val="23"/>
        </w:rPr>
        <w:t>205 160 078,16 EUR</w:t>
      </w:r>
      <w:r w:rsidRPr="00614E7C">
        <w:rPr>
          <w:rFonts w:cs="Calibri"/>
          <w:sz w:val="23"/>
          <w:szCs w:val="23"/>
        </w:rPr>
        <w:t xml:space="preserve"> a časové rozlíšenie (výnosy a výdavky budúcich období) bolo vykázané vo výške </w:t>
      </w:r>
      <w:r w:rsidRPr="00614E7C">
        <w:rPr>
          <w:rFonts w:cs="Calibri"/>
          <w:b/>
          <w:sz w:val="23"/>
          <w:szCs w:val="23"/>
        </w:rPr>
        <w:t>17 142 991,19 EUR</w:t>
      </w:r>
      <w:r w:rsidRPr="00614E7C">
        <w:rPr>
          <w:rFonts w:cs="Calibri"/>
          <w:sz w:val="23"/>
          <w:szCs w:val="23"/>
        </w:rPr>
        <w:t>.</w:t>
      </w:r>
    </w:p>
    <w:p w:rsidR="00E423A9" w:rsidRDefault="00E423A9" w:rsidP="00E423A9">
      <w:pPr>
        <w:spacing w:after="0" w:line="240" w:lineRule="auto"/>
        <w:ind w:firstLine="708"/>
        <w:jc w:val="both"/>
        <w:rPr>
          <w:rFonts w:cs="Calibri"/>
          <w:sz w:val="23"/>
          <w:szCs w:val="23"/>
        </w:rPr>
      </w:pPr>
      <w:r w:rsidRPr="00614E7C">
        <w:rPr>
          <w:rFonts w:cs="Calibri"/>
          <w:sz w:val="23"/>
          <w:szCs w:val="23"/>
        </w:rPr>
        <w:t xml:space="preserve">V  medziročnom porovnaní hodnota netto majetku a celkové zdroje financovania BSK vzrástli o </w:t>
      </w:r>
      <w:r w:rsidRPr="00614E7C">
        <w:rPr>
          <w:rFonts w:cs="Calibri"/>
          <w:sz w:val="23"/>
          <w:szCs w:val="23"/>
        </w:rPr>
        <w:br/>
      </w:r>
      <w:r w:rsidRPr="00E423A9">
        <w:rPr>
          <w:rFonts w:cs="Calibri"/>
          <w:b/>
          <w:sz w:val="23"/>
          <w:szCs w:val="23"/>
        </w:rPr>
        <w:t>7 427 002,43 EUR</w:t>
      </w:r>
      <w:r w:rsidRPr="00614E7C">
        <w:rPr>
          <w:rFonts w:cs="Calibri"/>
          <w:sz w:val="23"/>
          <w:szCs w:val="23"/>
        </w:rPr>
        <w:t>.</w:t>
      </w:r>
      <w:r>
        <w:rPr>
          <w:rFonts w:cs="Calibri"/>
          <w:sz w:val="23"/>
          <w:szCs w:val="23"/>
        </w:rPr>
        <w:t xml:space="preserve"> </w:t>
      </w:r>
    </w:p>
    <w:p w:rsidR="00E423A9" w:rsidRDefault="00E423A9" w:rsidP="00E423A9">
      <w:pPr>
        <w:spacing w:after="0" w:line="240" w:lineRule="auto"/>
        <w:jc w:val="both"/>
        <w:rPr>
          <w:rFonts w:cs="Calibri"/>
          <w:sz w:val="23"/>
          <w:szCs w:val="23"/>
        </w:rPr>
      </w:pPr>
    </w:p>
    <w:tbl>
      <w:tblPr>
        <w:tblW w:w="9735" w:type="dxa"/>
        <w:tblInd w:w="55" w:type="dxa"/>
        <w:tblCellMar>
          <w:left w:w="70" w:type="dxa"/>
          <w:right w:w="70" w:type="dxa"/>
        </w:tblCellMar>
        <w:tblLook w:val="04A0" w:firstRow="1" w:lastRow="0" w:firstColumn="1" w:lastColumn="0" w:noHBand="0" w:noVBand="1"/>
      </w:tblPr>
      <w:tblGrid>
        <w:gridCol w:w="3417"/>
        <w:gridCol w:w="1843"/>
        <w:gridCol w:w="2268"/>
        <w:gridCol w:w="2207"/>
      </w:tblGrid>
      <w:tr w:rsidR="00E423A9" w:rsidRPr="00320772" w:rsidTr="004242E7">
        <w:trPr>
          <w:trHeight w:hRule="exact" w:val="540"/>
        </w:trPr>
        <w:tc>
          <w:tcPr>
            <w:tcW w:w="3417" w:type="dxa"/>
            <w:tcBorders>
              <w:top w:val="nil"/>
              <w:left w:val="single" w:sz="12" w:space="0" w:color="FFFFFF"/>
              <w:bottom w:val="single" w:sz="12" w:space="0" w:color="FFFFFF"/>
              <w:right w:val="single" w:sz="12" w:space="0" w:color="FFFFFF"/>
            </w:tcBorders>
            <w:shd w:val="clear" w:color="000000" w:fill="8DB3E2"/>
            <w:noWrap/>
            <w:vAlign w:val="center"/>
            <w:hideMark/>
          </w:tcPr>
          <w:p w:rsidR="00E423A9" w:rsidRPr="00FE6F59" w:rsidRDefault="00E423A9" w:rsidP="004242E7">
            <w:pPr>
              <w:spacing w:after="0" w:line="240" w:lineRule="auto"/>
              <w:jc w:val="center"/>
              <w:rPr>
                <w:rFonts w:asciiTheme="minorHAnsi" w:hAnsiTheme="minorHAnsi" w:cstheme="minorHAnsi"/>
                <w:b/>
                <w:bCs/>
                <w:sz w:val="20"/>
                <w:szCs w:val="20"/>
                <w:lang w:eastAsia="sk-SK"/>
              </w:rPr>
            </w:pPr>
            <w:r w:rsidRPr="00FE6F59">
              <w:rPr>
                <w:rFonts w:asciiTheme="minorHAnsi" w:hAnsiTheme="minorHAnsi" w:cstheme="minorHAnsi"/>
                <w:b/>
                <w:bCs/>
                <w:sz w:val="20"/>
                <w:szCs w:val="20"/>
                <w:lang w:eastAsia="sk-SK"/>
              </w:rPr>
              <w:t>Bilancia Aktív a Pasív za BSK</w:t>
            </w:r>
          </w:p>
        </w:tc>
        <w:tc>
          <w:tcPr>
            <w:tcW w:w="1843" w:type="dxa"/>
            <w:tcBorders>
              <w:top w:val="nil"/>
              <w:left w:val="nil"/>
              <w:bottom w:val="single" w:sz="12" w:space="0" w:color="FFFFFF"/>
              <w:right w:val="single" w:sz="12" w:space="0" w:color="FFFFFF"/>
            </w:tcBorders>
            <w:shd w:val="clear" w:color="000000" w:fill="8DB3E2"/>
            <w:noWrap/>
            <w:vAlign w:val="center"/>
            <w:hideMark/>
          </w:tcPr>
          <w:p w:rsidR="00E423A9" w:rsidRPr="00FE6F59" w:rsidRDefault="00E423A9" w:rsidP="004242E7">
            <w:pPr>
              <w:spacing w:after="0" w:line="240" w:lineRule="auto"/>
              <w:jc w:val="center"/>
              <w:rPr>
                <w:rFonts w:asciiTheme="minorHAnsi" w:hAnsiTheme="minorHAnsi" w:cstheme="minorHAnsi"/>
                <w:b/>
                <w:bCs/>
                <w:sz w:val="20"/>
                <w:szCs w:val="20"/>
                <w:lang w:eastAsia="sk-SK"/>
              </w:rPr>
            </w:pPr>
            <w:r>
              <w:rPr>
                <w:rFonts w:asciiTheme="minorHAnsi" w:hAnsiTheme="minorHAnsi" w:cstheme="minorHAnsi"/>
                <w:b/>
                <w:bCs/>
                <w:sz w:val="20"/>
                <w:szCs w:val="20"/>
                <w:lang w:eastAsia="sk-SK"/>
              </w:rPr>
              <w:t>Netto k 31.12.2014</w:t>
            </w:r>
            <w:r w:rsidRPr="00FE6F59">
              <w:rPr>
                <w:rFonts w:asciiTheme="minorHAnsi" w:hAnsiTheme="minorHAnsi" w:cstheme="minorHAnsi"/>
                <w:b/>
                <w:bCs/>
                <w:sz w:val="20"/>
                <w:szCs w:val="20"/>
                <w:lang w:eastAsia="sk-SK"/>
              </w:rPr>
              <w:t xml:space="preserve"> v EUR</w:t>
            </w:r>
          </w:p>
        </w:tc>
        <w:tc>
          <w:tcPr>
            <w:tcW w:w="2268" w:type="dxa"/>
            <w:tcBorders>
              <w:top w:val="nil"/>
              <w:left w:val="nil"/>
              <w:bottom w:val="single" w:sz="12" w:space="0" w:color="FFFFFF"/>
              <w:right w:val="single" w:sz="12" w:space="0" w:color="FFFFFF"/>
            </w:tcBorders>
            <w:shd w:val="clear" w:color="000000" w:fill="8DB3E2"/>
            <w:noWrap/>
            <w:vAlign w:val="center"/>
            <w:hideMark/>
          </w:tcPr>
          <w:p w:rsidR="00E423A9" w:rsidRPr="00FE6F59" w:rsidRDefault="00E423A9" w:rsidP="004242E7">
            <w:pPr>
              <w:spacing w:after="0" w:line="240" w:lineRule="auto"/>
              <w:jc w:val="center"/>
              <w:rPr>
                <w:rFonts w:asciiTheme="minorHAnsi" w:hAnsiTheme="minorHAnsi" w:cstheme="minorHAnsi"/>
                <w:b/>
                <w:bCs/>
                <w:sz w:val="20"/>
                <w:szCs w:val="20"/>
                <w:lang w:eastAsia="sk-SK"/>
              </w:rPr>
            </w:pPr>
            <w:r>
              <w:rPr>
                <w:rFonts w:asciiTheme="minorHAnsi" w:hAnsiTheme="minorHAnsi" w:cstheme="minorHAnsi"/>
                <w:b/>
                <w:bCs/>
                <w:sz w:val="20"/>
                <w:szCs w:val="20"/>
                <w:lang w:eastAsia="sk-SK"/>
              </w:rPr>
              <w:t>Netto k 31.12.2015</w:t>
            </w:r>
          </w:p>
          <w:p w:rsidR="00E423A9" w:rsidRPr="00FE6F59" w:rsidRDefault="00E423A9" w:rsidP="004242E7">
            <w:pPr>
              <w:spacing w:after="0" w:line="240" w:lineRule="auto"/>
              <w:jc w:val="center"/>
              <w:rPr>
                <w:rFonts w:asciiTheme="minorHAnsi" w:hAnsiTheme="minorHAnsi" w:cstheme="minorHAnsi"/>
                <w:b/>
                <w:bCs/>
                <w:sz w:val="20"/>
                <w:szCs w:val="20"/>
                <w:lang w:eastAsia="sk-SK"/>
              </w:rPr>
            </w:pPr>
            <w:r w:rsidRPr="00FE6F59">
              <w:rPr>
                <w:rFonts w:asciiTheme="minorHAnsi" w:hAnsiTheme="minorHAnsi" w:cstheme="minorHAnsi"/>
                <w:b/>
                <w:bCs/>
                <w:sz w:val="20"/>
                <w:szCs w:val="20"/>
                <w:lang w:eastAsia="sk-SK"/>
              </w:rPr>
              <w:t>v EUR</w:t>
            </w:r>
          </w:p>
        </w:tc>
        <w:tc>
          <w:tcPr>
            <w:tcW w:w="2207" w:type="dxa"/>
            <w:tcBorders>
              <w:top w:val="nil"/>
              <w:left w:val="nil"/>
              <w:bottom w:val="single" w:sz="12" w:space="0" w:color="FFFFFF"/>
              <w:right w:val="single" w:sz="12" w:space="0" w:color="FFFFFF"/>
            </w:tcBorders>
            <w:shd w:val="clear" w:color="000000" w:fill="8DB3E2"/>
            <w:noWrap/>
            <w:vAlign w:val="center"/>
            <w:hideMark/>
          </w:tcPr>
          <w:p w:rsidR="00E423A9" w:rsidRPr="00FE6F59" w:rsidRDefault="00E423A9" w:rsidP="004242E7">
            <w:pPr>
              <w:spacing w:after="0" w:line="240" w:lineRule="auto"/>
              <w:jc w:val="center"/>
              <w:rPr>
                <w:rFonts w:asciiTheme="minorHAnsi" w:hAnsiTheme="minorHAnsi" w:cstheme="minorHAnsi"/>
                <w:b/>
                <w:bCs/>
                <w:sz w:val="20"/>
                <w:szCs w:val="20"/>
                <w:lang w:eastAsia="sk-SK"/>
              </w:rPr>
            </w:pPr>
            <w:r w:rsidRPr="00FE6F59">
              <w:rPr>
                <w:rFonts w:asciiTheme="minorHAnsi" w:hAnsiTheme="minorHAnsi" w:cstheme="minorHAnsi"/>
                <w:b/>
                <w:bCs/>
                <w:sz w:val="20"/>
                <w:szCs w:val="20"/>
                <w:lang w:eastAsia="sk-SK"/>
              </w:rPr>
              <w:t>Medziročná zmena</w:t>
            </w:r>
          </w:p>
          <w:p w:rsidR="00E423A9" w:rsidRPr="00FE6F59" w:rsidRDefault="00E423A9" w:rsidP="004242E7">
            <w:pPr>
              <w:spacing w:after="0" w:line="240" w:lineRule="auto"/>
              <w:jc w:val="center"/>
              <w:rPr>
                <w:rFonts w:asciiTheme="minorHAnsi" w:hAnsiTheme="minorHAnsi" w:cstheme="minorHAnsi"/>
                <w:b/>
                <w:bCs/>
                <w:sz w:val="20"/>
                <w:szCs w:val="20"/>
                <w:lang w:eastAsia="sk-SK"/>
              </w:rPr>
            </w:pPr>
            <w:r w:rsidRPr="00FE6F59">
              <w:rPr>
                <w:rFonts w:asciiTheme="minorHAnsi" w:hAnsiTheme="minorHAnsi" w:cstheme="minorHAnsi"/>
                <w:b/>
                <w:bCs/>
                <w:sz w:val="20"/>
                <w:szCs w:val="20"/>
                <w:lang w:eastAsia="sk-SK"/>
              </w:rPr>
              <w:t>v EUR</w:t>
            </w:r>
          </w:p>
        </w:tc>
      </w:tr>
      <w:tr w:rsidR="00E423A9" w:rsidRPr="003A408A" w:rsidTr="004242E7">
        <w:trPr>
          <w:trHeight w:hRule="exact" w:val="340"/>
        </w:trPr>
        <w:tc>
          <w:tcPr>
            <w:tcW w:w="3417" w:type="dxa"/>
            <w:tcBorders>
              <w:top w:val="nil"/>
              <w:left w:val="single" w:sz="12" w:space="0" w:color="FFFFFF"/>
              <w:bottom w:val="single" w:sz="12" w:space="0" w:color="FFFFFF"/>
              <w:right w:val="single" w:sz="12" w:space="0" w:color="FFFFFF"/>
            </w:tcBorders>
            <w:shd w:val="clear" w:color="000000" w:fill="8DB3E2"/>
            <w:noWrap/>
            <w:vAlign w:val="center"/>
            <w:hideMark/>
          </w:tcPr>
          <w:p w:rsidR="00E423A9" w:rsidRPr="003A408A" w:rsidRDefault="00E423A9" w:rsidP="004242E7">
            <w:pPr>
              <w:spacing w:after="0" w:line="240" w:lineRule="auto"/>
              <w:rPr>
                <w:rFonts w:asciiTheme="minorHAnsi" w:hAnsiTheme="minorHAnsi" w:cstheme="minorHAnsi"/>
                <w:b/>
                <w:bCs/>
                <w:sz w:val="20"/>
                <w:szCs w:val="20"/>
                <w:lang w:eastAsia="sk-SK"/>
              </w:rPr>
            </w:pPr>
            <w:r w:rsidRPr="003A408A">
              <w:rPr>
                <w:rFonts w:asciiTheme="minorHAnsi" w:hAnsiTheme="minorHAnsi" w:cstheme="minorHAnsi"/>
                <w:b/>
                <w:bCs/>
                <w:sz w:val="20"/>
                <w:szCs w:val="20"/>
                <w:lang w:eastAsia="sk-SK"/>
              </w:rPr>
              <w:t>AKTÍVA</w:t>
            </w:r>
          </w:p>
        </w:tc>
        <w:tc>
          <w:tcPr>
            <w:tcW w:w="1843" w:type="dxa"/>
            <w:tcBorders>
              <w:top w:val="nil"/>
              <w:left w:val="nil"/>
              <w:bottom w:val="single" w:sz="12" w:space="0" w:color="FFFFFF"/>
              <w:right w:val="single" w:sz="12" w:space="0" w:color="FFFFFF"/>
            </w:tcBorders>
            <w:shd w:val="clear" w:color="000000" w:fill="8DB3E2"/>
            <w:noWrap/>
            <w:vAlign w:val="center"/>
            <w:hideMark/>
          </w:tcPr>
          <w:p w:rsidR="00E423A9" w:rsidRPr="003A408A" w:rsidRDefault="00E423A9" w:rsidP="004242E7">
            <w:pPr>
              <w:jc w:val="right"/>
              <w:rPr>
                <w:rFonts w:asciiTheme="minorHAnsi" w:hAnsiTheme="minorHAnsi" w:cstheme="minorHAnsi"/>
                <w:b/>
                <w:sz w:val="20"/>
                <w:szCs w:val="20"/>
              </w:rPr>
            </w:pPr>
            <w:r w:rsidRPr="003A408A">
              <w:rPr>
                <w:rFonts w:asciiTheme="minorHAnsi" w:hAnsiTheme="minorHAnsi" w:cstheme="minorHAnsi"/>
                <w:b/>
                <w:sz w:val="20"/>
                <w:szCs w:val="20"/>
              </w:rPr>
              <w:t>411 385 184,08</w:t>
            </w:r>
          </w:p>
        </w:tc>
        <w:tc>
          <w:tcPr>
            <w:tcW w:w="2268" w:type="dxa"/>
            <w:tcBorders>
              <w:top w:val="nil"/>
              <w:left w:val="nil"/>
              <w:bottom w:val="single" w:sz="12" w:space="0" w:color="FFFFFF"/>
              <w:right w:val="single" w:sz="12" w:space="0" w:color="FFFFFF"/>
            </w:tcBorders>
            <w:shd w:val="clear" w:color="000000" w:fill="8DB3E2"/>
            <w:noWrap/>
          </w:tcPr>
          <w:p w:rsidR="00E423A9" w:rsidRPr="003A408A" w:rsidRDefault="00E423A9" w:rsidP="004242E7">
            <w:pPr>
              <w:jc w:val="right"/>
              <w:rPr>
                <w:b/>
              </w:rPr>
            </w:pPr>
            <w:r w:rsidRPr="003A408A">
              <w:rPr>
                <w:b/>
              </w:rPr>
              <w:t>418 812 186,51</w:t>
            </w:r>
          </w:p>
        </w:tc>
        <w:tc>
          <w:tcPr>
            <w:tcW w:w="2207" w:type="dxa"/>
            <w:tcBorders>
              <w:top w:val="nil"/>
              <w:left w:val="nil"/>
              <w:bottom w:val="single" w:sz="12" w:space="0" w:color="FFFFFF"/>
              <w:right w:val="single" w:sz="12" w:space="0" w:color="FFFFFF"/>
            </w:tcBorders>
            <w:shd w:val="clear" w:color="000000" w:fill="8DB3E2"/>
            <w:noWrap/>
          </w:tcPr>
          <w:p w:rsidR="00E423A9" w:rsidRPr="003A408A" w:rsidRDefault="00E423A9" w:rsidP="004242E7">
            <w:pPr>
              <w:jc w:val="right"/>
              <w:rPr>
                <w:b/>
              </w:rPr>
            </w:pPr>
            <w:r w:rsidRPr="003A408A">
              <w:rPr>
                <w:b/>
              </w:rPr>
              <w:t>7 427 002,43</w:t>
            </w:r>
          </w:p>
        </w:tc>
      </w:tr>
      <w:tr w:rsidR="00E423A9" w:rsidRPr="00DE68D9" w:rsidTr="004242E7">
        <w:trPr>
          <w:trHeight w:hRule="exact" w:val="340"/>
        </w:trPr>
        <w:tc>
          <w:tcPr>
            <w:tcW w:w="3417" w:type="dxa"/>
            <w:tcBorders>
              <w:top w:val="nil"/>
              <w:left w:val="single" w:sz="12" w:space="0" w:color="FFFFFF"/>
              <w:bottom w:val="single" w:sz="12" w:space="0" w:color="FFFFFF"/>
              <w:right w:val="single" w:sz="12" w:space="0" w:color="FFFFFF"/>
            </w:tcBorders>
            <w:shd w:val="clear" w:color="000000" w:fill="D9D9D9"/>
            <w:noWrap/>
            <w:vAlign w:val="center"/>
            <w:hideMark/>
          </w:tcPr>
          <w:p w:rsidR="00E423A9" w:rsidRPr="00FE6F59" w:rsidRDefault="00E423A9" w:rsidP="004242E7">
            <w:pPr>
              <w:spacing w:after="0" w:line="240" w:lineRule="auto"/>
              <w:rPr>
                <w:rFonts w:asciiTheme="minorHAnsi" w:hAnsiTheme="minorHAnsi" w:cstheme="minorHAnsi"/>
                <w:sz w:val="20"/>
                <w:szCs w:val="20"/>
                <w:lang w:eastAsia="sk-SK"/>
              </w:rPr>
            </w:pPr>
            <w:r w:rsidRPr="00FE6F59">
              <w:rPr>
                <w:rFonts w:asciiTheme="minorHAnsi" w:hAnsiTheme="minorHAnsi" w:cstheme="minorHAnsi"/>
                <w:sz w:val="20"/>
                <w:szCs w:val="20"/>
                <w:lang w:eastAsia="sk-SK"/>
              </w:rPr>
              <w:t>Neobežný majetok</w:t>
            </w:r>
          </w:p>
        </w:tc>
        <w:tc>
          <w:tcPr>
            <w:tcW w:w="1843" w:type="dxa"/>
            <w:tcBorders>
              <w:top w:val="nil"/>
              <w:left w:val="nil"/>
              <w:bottom w:val="single" w:sz="12" w:space="0" w:color="FFFFFF"/>
              <w:right w:val="single" w:sz="12" w:space="0" w:color="FFFFFF"/>
            </w:tcBorders>
            <w:shd w:val="clear" w:color="000000" w:fill="D9D9D9"/>
            <w:noWrap/>
            <w:vAlign w:val="center"/>
            <w:hideMark/>
          </w:tcPr>
          <w:p w:rsidR="00E423A9" w:rsidRPr="00FE6F59" w:rsidRDefault="00E423A9" w:rsidP="004242E7">
            <w:pPr>
              <w:jc w:val="right"/>
              <w:rPr>
                <w:rFonts w:asciiTheme="minorHAnsi" w:hAnsiTheme="minorHAnsi" w:cstheme="minorHAnsi"/>
                <w:sz w:val="20"/>
                <w:szCs w:val="20"/>
              </w:rPr>
            </w:pPr>
            <w:r w:rsidRPr="00FE6F59">
              <w:rPr>
                <w:rFonts w:asciiTheme="minorHAnsi" w:hAnsiTheme="minorHAnsi" w:cstheme="minorHAnsi"/>
                <w:sz w:val="20"/>
                <w:szCs w:val="20"/>
              </w:rPr>
              <w:t>231 619 943,14</w:t>
            </w:r>
          </w:p>
        </w:tc>
        <w:tc>
          <w:tcPr>
            <w:tcW w:w="2268" w:type="dxa"/>
            <w:tcBorders>
              <w:top w:val="nil"/>
              <w:left w:val="nil"/>
              <w:bottom w:val="single" w:sz="12" w:space="0" w:color="FFFFFF"/>
              <w:right w:val="single" w:sz="12" w:space="0" w:color="FFFFFF"/>
            </w:tcBorders>
            <w:shd w:val="clear" w:color="000000" w:fill="D9D9D9"/>
            <w:noWrap/>
          </w:tcPr>
          <w:p w:rsidR="00E423A9" w:rsidRPr="00DC0685" w:rsidRDefault="00E423A9" w:rsidP="004242E7">
            <w:pPr>
              <w:jc w:val="right"/>
            </w:pPr>
            <w:r w:rsidRPr="00DC0685">
              <w:t>240 408 776,69</w:t>
            </w:r>
          </w:p>
        </w:tc>
        <w:tc>
          <w:tcPr>
            <w:tcW w:w="2207" w:type="dxa"/>
            <w:tcBorders>
              <w:top w:val="nil"/>
              <w:left w:val="nil"/>
              <w:bottom w:val="single" w:sz="12" w:space="0" w:color="FFFFFF"/>
              <w:right w:val="single" w:sz="12" w:space="0" w:color="FFFFFF"/>
            </w:tcBorders>
            <w:shd w:val="clear" w:color="000000" w:fill="D9D9D9"/>
            <w:noWrap/>
          </w:tcPr>
          <w:p w:rsidR="00E423A9" w:rsidRPr="0059083F" w:rsidRDefault="00E423A9" w:rsidP="004242E7">
            <w:pPr>
              <w:jc w:val="right"/>
            </w:pPr>
            <w:r w:rsidRPr="0059083F">
              <w:t>8 788 833,55</w:t>
            </w:r>
          </w:p>
        </w:tc>
      </w:tr>
      <w:tr w:rsidR="00E423A9" w:rsidRPr="00DE68D9" w:rsidTr="004242E7">
        <w:trPr>
          <w:trHeight w:hRule="exact" w:val="340"/>
        </w:trPr>
        <w:tc>
          <w:tcPr>
            <w:tcW w:w="3417" w:type="dxa"/>
            <w:tcBorders>
              <w:top w:val="nil"/>
              <w:left w:val="single" w:sz="12" w:space="0" w:color="FFFFFF"/>
              <w:bottom w:val="single" w:sz="12" w:space="0" w:color="FFFFFF"/>
              <w:right w:val="single" w:sz="12" w:space="0" w:color="FFFFFF"/>
            </w:tcBorders>
            <w:shd w:val="clear" w:color="000000" w:fill="D9D9D9"/>
            <w:noWrap/>
            <w:vAlign w:val="center"/>
            <w:hideMark/>
          </w:tcPr>
          <w:p w:rsidR="00E423A9" w:rsidRPr="00FE6F59" w:rsidRDefault="00E423A9" w:rsidP="004242E7">
            <w:pPr>
              <w:spacing w:after="0" w:line="240" w:lineRule="auto"/>
              <w:rPr>
                <w:rFonts w:asciiTheme="minorHAnsi" w:hAnsiTheme="minorHAnsi" w:cstheme="minorHAnsi"/>
                <w:sz w:val="20"/>
                <w:szCs w:val="20"/>
                <w:lang w:eastAsia="sk-SK"/>
              </w:rPr>
            </w:pPr>
            <w:r w:rsidRPr="00FE6F59">
              <w:rPr>
                <w:rFonts w:asciiTheme="minorHAnsi" w:hAnsiTheme="minorHAnsi" w:cstheme="minorHAnsi"/>
                <w:sz w:val="20"/>
                <w:szCs w:val="20"/>
                <w:lang w:eastAsia="sk-SK"/>
              </w:rPr>
              <w:t>Obežný majetok</w:t>
            </w:r>
          </w:p>
        </w:tc>
        <w:tc>
          <w:tcPr>
            <w:tcW w:w="1843" w:type="dxa"/>
            <w:tcBorders>
              <w:top w:val="nil"/>
              <w:left w:val="nil"/>
              <w:bottom w:val="single" w:sz="12" w:space="0" w:color="FFFFFF"/>
              <w:right w:val="single" w:sz="12" w:space="0" w:color="FFFFFF"/>
            </w:tcBorders>
            <w:shd w:val="clear" w:color="000000" w:fill="D9D9D9"/>
            <w:noWrap/>
            <w:vAlign w:val="center"/>
            <w:hideMark/>
          </w:tcPr>
          <w:p w:rsidR="00E423A9" w:rsidRPr="00FE6F59" w:rsidRDefault="00E423A9" w:rsidP="004242E7">
            <w:pPr>
              <w:jc w:val="right"/>
              <w:rPr>
                <w:rFonts w:asciiTheme="minorHAnsi" w:hAnsiTheme="minorHAnsi" w:cstheme="minorHAnsi"/>
                <w:sz w:val="20"/>
                <w:szCs w:val="20"/>
              </w:rPr>
            </w:pPr>
            <w:r w:rsidRPr="00FE6F59">
              <w:rPr>
                <w:rFonts w:asciiTheme="minorHAnsi" w:hAnsiTheme="minorHAnsi" w:cstheme="minorHAnsi"/>
                <w:sz w:val="20"/>
                <w:szCs w:val="20"/>
              </w:rPr>
              <w:t>179 526 132,05</w:t>
            </w:r>
          </w:p>
        </w:tc>
        <w:tc>
          <w:tcPr>
            <w:tcW w:w="2268" w:type="dxa"/>
            <w:tcBorders>
              <w:top w:val="nil"/>
              <w:left w:val="nil"/>
              <w:bottom w:val="single" w:sz="12" w:space="0" w:color="FFFFFF"/>
              <w:right w:val="single" w:sz="12" w:space="0" w:color="FFFFFF"/>
            </w:tcBorders>
            <w:shd w:val="clear" w:color="000000" w:fill="D9D9D9"/>
            <w:noWrap/>
          </w:tcPr>
          <w:p w:rsidR="00E423A9" w:rsidRPr="00DC0685" w:rsidRDefault="00E423A9" w:rsidP="004242E7">
            <w:pPr>
              <w:jc w:val="right"/>
            </w:pPr>
            <w:r w:rsidRPr="00DC0685">
              <w:t>178 188 577,80</w:t>
            </w:r>
          </w:p>
        </w:tc>
        <w:tc>
          <w:tcPr>
            <w:tcW w:w="2207" w:type="dxa"/>
            <w:tcBorders>
              <w:top w:val="nil"/>
              <w:left w:val="nil"/>
              <w:bottom w:val="single" w:sz="12" w:space="0" w:color="FFFFFF"/>
              <w:right w:val="single" w:sz="12" w:space="0" w:color="FFFFFF"/>
            </w:tcBorders>
            <w:shd w:val="clear" w:color="000000" w:fill="D9D9D9"/>
            <w:noWrap/>
          </w:tcPr>
          <w:p w:rsidR="00E423A9" w:rsidRPr="0059083F" w:rsidRDefault="00E423A9" w:rsidP="004242E7">
            <w:pPr>
              <w:jc w:val="right"/>
            </w:pPr>
            <w:r w:rsidRPr="0059083F">
              <w:t>-1 337 554,25</w:t>
            </w:r>
          </w:p>
        </w:tc>
      </w:tr>
      <w:tr w:rsidR="00E423A9" w:rsidRPr="00DE68D9" w:rsidTr="004242E7">
        <w:trPr>
          <w:trHeight w:hRule="exact" w:val="340"/>
        </w:trPr>
        <w:tc>
          <w:tcPr>
            <w:tcW w:w="3417" w:type="dxa"/>
            <w:tcBorders>
              <w:top w:val="nil"/>
              <w:left w:val="single" w:sz="12" w:space="0" w:color="FFFFFF"/>
              <w:bottom w:val="single" w:sz="12" w:space="0" w:color="FFFFFF"/>
              <w:right w:val="single" w:sz="12" w:space="0" w:color="FFFFFF"/>
            </w:tcBorders>
            <w:shd w:val="clear" w:color="000000" w:fill="D9D9D9"/>
            <w:noWrap/>
            <w:vAlign w:val="center"/>
            <w:hideMark/>
          </w:tcPr>
          <w:p w:rsidR="00E423A9" w:rsidRPr="00FE6F59" w:rsidRDefault="00E423A9" w:rsidP="004242E7">
            <w:pPr>
              <w:spacing w:after="0" w:line="240" w:lineRule="auto"/>
              <w:rPr>
                <w:rFonts w:asciiTheme="minorHAnsi" w:hAnsiTheme="minorHAnsi" w:cstheme="minorHAnsi"/>
                <w:sz w:val="20"/>
                <w:szCs w:val="20"/>
                <w:lang w:eastAsia="sk-SK"/>
              </w:rPr>
            </w:pPr>
            <w:r w:rsidRPr="00FE6F59">
              <w:rPr>
                <w:rFonts w:asciiTheme="minorHAnsi" w:hAnsiTheme="minorHAnsi" w:cstheme="minorHAnsi"/>
                <w:sz w:val="20"/>
                <w:szCs w:val="20"/>
                <w:lang w:eastAsia="sk-SK"/>
              </w:rPr>
              <w:t>Časové rozlíšenie</w:t>
            </w:r>
          </w:p>
        </w:tc>
        <w:tc>
          <w:tcPr>
            <w:tcW w:w="1843" w:type="dxa"/>
            <w:tcBorders>
              <w:top w:val="nil"/>
              <w:left w:val="nil"/>
              <w:bottom w:val="single" w:sz="12" w:space="0" w:color="FFFFFF"/>
              <w:right w:val="single" w:sz="12" w:space="0" w:color="FFFFFF"/>
            </w:tcBorders>
            <w:shd w:val="clear" w:color="000000" w:fill="D9D9D9"/>
            <w:noWrap/>
            <w:vAlign w:val="center"/>
            <w:hideMark/>
          </w:tcPr>
          <w:p w:rsidR="00E423A9" w:rsidRPr="00FE6F59" w:rsidRDefault="00E423A9" w:rsidP="004242E7">
            <w:pPr>
              <w:jc w:val="right"/>
              <w:rPr>
                <w:rFonts w:asciiTheme="minorHAnsi" w:hAnsiTheme="minorHAnsi" w:cstheme="minorHAnsi"/>
                <w:sz w:val="20"/>
                <w:szCs w:val="20"/>
              </w:rPr>
            </w:pPr>
            <w:r w:rsidRPr="00FE6F59">
              <w:rPr>
                <w:rFonts w:asciiTheme="minorHAnsi" w:hAnsiTheme="minorHAnsi" w:cstheme="minorHAnsi"/>
                <w:sz w:val="20"/>
                <w:szCs w:val="20"/>
              </w:rPr>
              <w:t>239 108,89</w:t>
            </w:r>
          </w:p>
        </w:tc>
        <w:tc>
          <w:tcPr>
            <w:tcW w:w="2268" w:type="dxa"/>
            <w:tcBorders>
              <w:top w:val="nil"/>
              <w:left w:val="nil"/>
              <w:bottom w:val="single" w:sz="12" w:space="0" w:color="FFFFFF"/>
              <w:right w:val="single" w:sz="12" w:space="0" w:color="FFFFFF"/>
            </w:tcBorders>
            <w:shd w:val="clear" w:color="000000" w:fill="D9D9D9"/>
            <w:noWrap/>
          </w:tcPr>
          <w:p w:rsidR="00E423A9" w:rsidRDefault="00E423A9" w:rsidP="004242E7">
            <w:pPr>
              <w:jc w:val="right"/>
            </w:pPr>
            <w:r w:rsidRPr="00DC0685">
              <w:t>214 832,02</w:t>
            </w:r>
          </w:p>
        </w:tc>
        <w:tc>
          <w:tcPr>
            <w:tcW w:w="2207" w:type="dxa"/>
            <w:tcBorders>
              <w:top w:val="nil"/>
              <w:left w:val="nil"/>
              <w:bottom w:val="single" w:sz="12" w:space="0" w:color="FFFFFF"/>
              <w:right w:val="single" w:sz="12" w:space="0" w:color="FFFFFF"/>
            </w:tcBorders>
            <w:shd w:val="clear" w:color="000000" w:fill="D9D9D9"/>
            <w:noWrap/>
          </w:tcPr>
          <w:p w:rsidR="00E423A9" w:rsidRDefault="00E423A9" w:rsidP="004242E7">
            <w:pPr>
              <w:jc w:val="right"/>
            </w:pPr>
            <w:r w:rsidRPr="0059083F">
              <w:t>-24 276,87</w:t>
            </w:r>
          </w:p>
        </w:tc>
      </w:tr>
      <w:tr w:rsidR="00E423A9" w:rsidRPr="00FE6F59" w:rsidTr="004242E7">
        <w:trPr>
          <w:trHeight w:hRule="exact" w:val="340"/>
        </w:trPr>
        <w:tc>
          <w:tcPr>
            <w:tcW w:w="3417" w:type="dxa"/>
            <w:tcBorders>
              <w:top w:val="nil"/>
              <w:left w:val="single" w:sz="12" w:space="0" w:color="FFFFFF"/>
              <w:bottom w:val="single" w:sz="12" w:space="0" w:color="FFFFFF"/>
              <w:right w:val="single" w:sz="12" w:space="0" w:color="FFFFFF"/>
            </w:tcBorders>
            <w:shd w:val="clear" w:color="000000" w:fill="8DB3E2"/>
            <w:noWrap/>
            <w:vAlign w:val="center"/>
            <w:hideMark/>
          </w:tcPr>
          <w:p w:rsidR="00E423A9" w:rsidRPr="00FE6F59" w:rsidRDefault="00E423A9" w:rsidP="004242E7">
            <w:pPr>
              <w:spacing w:after="0" w:line="240" w:lineRule="auto"/>
              <w:rPr>
                <w:rFonts w:asciiTheme="minorHAnsi" w:hAnsiTheme="minorHAnsi" w:cstheme="minorHAnsi"/>
                <w:b/>
                <w:bCs/>
                <w:sz w:val="20"/>
                <w:szCs w:val="20"/>
                <w:lang w:eastAsia="sk-SK"/>
              </w:rPr>
            </w:pPr>
            <w:r w:rsidRPr="00FE6F59">
              <w:rPr>
                <w:rFonts w:asciiTheme="minorHAnsi" w:hAnsiTheme="minorHAnsi" w:cstheme="minorHAnsi"/>
                <w:b/>
                <w:bCs/>
                <w:sz w:val="20"/>
                <w:szCs w:val="20"/>
                <w:lang w:eastAsia="sk-SK"/>
              </w:rPr>
              <w:t>PASÍVA</w:t>
            </w:r>
          </w:p>
        </w:tc>
        <w:tc>
          <w:tcPr>
            <w:tcW w:w="1843" w:type="dxa"/>
            <w:tcBorders>
              <w:top w:val="nil"/>
              <w:left w:val="nil"/>
              <w:bottom w:val="single" w:sz="12" w:space="0" w:color="FFFFFF"/>
              <w:right w:val="single" w:sz="12" w:space="0" w:color="FFFFFF"/>
            </w:tcBorders>
            <w:shd w:val="clear" w:color="000000" w:fill="8DB3E2"/>
            <w:noWrap/>
            <w:vAlign w:val="bottom"/>
            <w:hideMark/>
          </w:tcPr>
          <w:p w:rsidR="00E423A9" w:rsidRPr="00FE6F59" w:rsidRDefault="00E423A9" w:rsidP="004242E7">
            <w:pPr>
              <w:jc w:val="right"/>
              <w:rPr>
                <w:rFonts w:asciiTheme="minorHAnsi" w:hAnsiTheme="minorHAnsi" w:cstheme="minorHAnsi"/>
                <w:b/>
                <w:sz w:val="20"/>
                <w:szCs w:val="20"/>
              </w:rPr>
            </w:pPr>
            <w:r w:rsidRPr="00FE6F59">
              <w:rPr>
                <w:rFonts w:asciiTheme="minorHAnsi" w:hAnsiTheme="minorHAnsi" w:cstheme="minorHAnsi"/>
                <w:b/>
                <w:sz w:val="20"/>
                <w:szCs w:val="20"/>
              </w:rPr>
              <w:t>411 385 184,08</w:t>
            </w:r>
          </w:p>
        </w:tc>
        <w:tc>
          <w:tcPr>
            <w:tcW w:w="2268" w:type="dxa"/>
            <w:tcBorders>
              <w:top w:val="nil"/>
              <w:left w:val="nil"/>
              <w:bottom w:val="single" w:sz="12" w:space="0" w:color="FFFFFF"/>
              <w:right w:val="single" w:sz="12" w:space="0" w:color="FFFFFF"/>
            </w:tcBorders>
            <w:shd w:val="clear" w:color="000000" w:fill="8DB3E2"/>
            <w:noWrap/>
          </w:tcPr>
          <w:p w:rsidR="00E423A9" w:rsidRPr="00E423A9" w:rsidRDefault="00E423A9" w:rsidP="004242E7">
            <w:pPr>
              <w:jc w:val="right"/>
              <w:rPr>
                <w:b/>
              </w:rPr>
            </w:pPr>
            <w:r w:rsidRPr="00E423A9">
              <w:rPr>
                <w:b/>
              </w:rPr>
              <w:t>418 812 186,51</w:t>
            </w:r>
          </w:p>
        </w:tc>
        <w:tc>
          <w:tcPr>
            <w:tcW w:w="2207" w:type="dxa"/>
            <w:tcBorders>
              <w:top w:val="nil"/>
              <w:left w:val="nil"/>
              <w:bottom w:val="single" w:sz="12" w:space="0" w:color="FFFFFF"/>
              <w:right w:val="single" w:sz="12" w:space="0" w:color="FFFFFF"/>
            </w:tcBorders>
            <w:shd w:val="clear" w:color="000000" w:fill="8DB3E2"/>
            <w:noWrap/>
          </w:tcPr>
          <w:p w:rsidR="00E423A9" w:rsidRPr="00E423A9" w:rsidRDefault="00E423A9" w:rsidP="004242E7">
            <w:pPr>
              <w:jc w:val="right"/>
              <w:rPr>
                <w:b/>
              </w:rPr>
            </w:pPr>
            <w:r w:rsidRPr="00E423A9">
              <w:rPr>
                <w:b/>
              </w:rPr>
              <w:t>7 427 002,43</w:t>
            </w:r>
          </w:p>
        </w:tc>
      </w:tr>
      <w:tr w:rsidR="00E423A9" w:rsidRPr="00DE68D9" w:rsidTr="004242E7">
        <w:trPr>
          <w:trHeight w:hRule="exact" w:val="340"/>
        </w:trPr>
        <w:tc>
          <w:tcPr>
            <w:tcW w:w="3417" w:type="dxa"/>
            <w:tcBorders>
              <w:top w:val="nil"/>
              <w:left w:val="single" w:sz="12" w:space="0" w:color="FFFFFF"/>
              <w:bottom w:val="single" w:sz="12" w:space="0" w:color="FFFFFF"/>
              <w:right w:val="single" w:sz="12" w:space="0" w:color="FFFFFF"/>
            </w:tcBorders>
            <w:shd w:val="clear" w:color="000000" w:fill="D9D9D9"/>
            <w:noWrap/>
            <w:vAlign w:val="center"/>
            <w:hideMark/>
          </w:tcPr>
          <w:p w:rsidR="00E423A9" w:rsidRPr="00FE6F59" w:rsidRDefault="00E423A9" w:rsidP="004242E7">
            <w:pPr>
              <w:spacing w:after="0" w:line="240" w:lineRule="auto"/>
              <w:rPr>
                <w:rFonts w:asciiTheme="minorHAnsi" w:hAnsiTheme="minorHAnsi" w:cstheme="minorHAnsi"/>
                <w:sz w:val="20"/>
                <w:szCs w:val="20"/>
                <w:lang w:eastAsia="sk-SK"/>
              </w:rPr>
            </w:pPr>
            <w:r w:rsidRPr="00FE6F59">
              <w:rPr>
                <w:rFonts w:asciiTheme="minorHAnsi" w:hAnsiTheme="minorHAnsi" w:cstheme="minorHAnsi"/>
                <w:sz w:val="20"/>
                <w:szCs w:val="20"/>
                <w:lang w:eastAsia="sk-SK"/>
              </w:rPr>
              <w:t>Vlastné imanie</w:t>
            </w:r>
          </w:p>
        </w:tc>
        <w:tc>
          <w:tcPr>
            <w:tcW w:w="1843" w:type="dxa"/>
            <w:tcBorders>
              <w:top w:val="nil"/>
              <w:left w:val="nil"/>
              <w:bottom w:val="single" w:sz="12" w:space="0" w:color="FFFFFF"/>
              <w:right w:val="single" w:sz="12" w:space="0" w:color="FFFFFF"/>
            </w:tcBorders>
            <w:shd w:val="clear" w:color="000000" w:fill="D9D9D9"/>
            <w:noWrap/>
            <w:vAlign w:val="bottom"/>
            <w:hideMark/>
          </w:tcPr>
          <w:p w:rsidR="00E423A9" w:rsidRPr="00FE6F59" w:rsidRDefault="00E423A9" w:rsidP="004242E7">
            <w:pPr>
              <w:jc w:val="right"/>
              <w:rPr>
                <w:rFonts w:asciiTheme="minorHAnsi" w:hAnsiTheme="minorHAnsi" w:cstheme="minorHAnsi"/>
                <w:sz w:val="20"/>
                <w:szCs w:val="20"/>
              </w:rPr>
            </w:pPr>
            <w:r w:rsidRPr="00FE6F59">
              <w:rPr>
                <w:rFonts w:asciiTheme="minorHAnsi" w:hAnsiTheme="minorHAnsi" w:cstheme="minorHAnsi"/>
                <w:sz w:val="20"/>
                <w:szCs w:val="20"/>
              </w:rPr>
              <w:t>189 874 125,67</w:t>
            </w:r>
          </w:p>
        </w:tc>
        <w:tc>
          <w:tcPr>
            <w:tcW w:w="2268" w:type="dxa"/>
            <w:tcBorders>
              <w:top w:val="nil"/>
              <w:left w:val="nil"/>
              <w:bottom w:val="single" w:sz="12" w:space="0" w:color="FFFFFF"/>
              <w:right w:val="single" w:sz="12" w:space="0" w:color="FFFFFF"/>
            </w:tcBorders>
            <w:shd w:val="clear" w:color="000000" w:fill="D9D9D9"/>
            <w:noWrap/>
          </w:tcPr>
          <w:p w:rsidR="00E423A9" w:rsidRPr="00C761CA" w:rsidRDefault="00E423A9" w:rsidP="004242E7">
            <w:pPr>
              <w:jc w:val="right"/>
            </w:pPr>
            <w:r w:rsidRPr="00C761CA">
              <w:t>196 509 117,16</w:t>
            </w:r>
          </w:p>
        </w:tc>
        <w:tc>
          <w:tcPr>
            <w:tcW w:w="2207" w:type="dxa"/>
            <w:tcBorders>
              <w:top w:val="nil"/>
              <w:left w:val="nil"/>
              <w:bottom w:val="single" w:sz="12" w:space="0" w:color="FFFFFF"/>
              <w:right w:val="single" w:sz="12" w:space="0" w:color="FFFFFF"/>
            </w:tcBorders>
            <w:shd w:val="clear" w:color="000000" w:fill="D9D9D9"/>
            <w:noWrap/>
          </w:tcPr>
          <w:p w:rsidR="00E423A9" w:rsidRPr="00C22C25" w:rsidRDefault="00E423A9" w:rsidP="004242E7">
            <w:pPr>
              <w:jc w:val="right"/>
            </w:pPr>
            <w:r w:rsidRPr="00C22C25">
              <w:t>6 634 991,49</w:t>
            </w:r>
          </w:p>
        </w:tc>
      </w:tr>
      <w:tr w:rsidR="00E423A9" w:rsidRPr="00DE68D9" w:rsidTr="004242E7">
        <w:trPr>
          <w:trHeight w:hRule="exact" w:val="340"/>
        </w:trPr>
        <w:tc>
          <w:tcPr>
            <w:tcW w:w="3417" w:type="dxa"/>
            <w:tcBorders>
              <w:top w:val="nil"/>
              <w:left w:val="single" w:sz="12" w:space="0" w:color="FFFFFF"/>
              <w:bottom w:val="single" w:sz="12" w:space="0" w:color="FFFFFF"/>
              <w:right w:val="single" w:sz="12" w:space="0" w:color="FFFFFF"/>
            </w:tcBorders>
            <w:shd w:val="clear" w:color="000000" w:fill="D9D9D9"/>
            <w:noWrap/>
            <w:vAlign w:val="center"/>
            <w:hideMark/>
          </w:tcPr>
          <w:p w:rsidR="00E423A9" w:rsidRPr="00FE6F59" w:rsidRDefault="00E423A9" w:rsidP="004242E7">
            <w:pPr>
              <w:spacing w:after="0" w:line="240" w:lineRule="auto"/>
              <w:rPr>
                <w:rFonts w:asciiTheme="minorHAnsi" w:hAnsiTheme="minorHAnsi" w:cstheme="minorHAnsi"/>
                <w:sz w:val="20"/>
                <w:szCs w:val="20"/>
                <w:lang w:eastAsia="sk-SK"/>
              </w:rPr>
            </w:pPr>
            <w:r w:rsidRPr="00FE6F59">
              <w:rPr>
                <w:rFonts w:asciiTheme="minorHAnsi" w:hAnsiTheme="minorHAnsi" w:cstheme="minorHAnsi"/>
                <w:sz w:val="20"/>
                <w:szCs w:val="20"/>
                <w:lang w:eastAsia="sk-SK"/>
              </w:rPr>
              <w:t>Záväzky</w:t>
            </w:r>
          </w:p>
        </w:tc>
        <w:tc>
          <w:tcPr>
            <w:tcW w:w="1843" w:type="dxa"/>
            <w:tcBorders>
              <w:top w:val="nil"/>
              <w:left w:val="nil"/>
              <w:bottom w:val="single" w:sz="12" w:space="0" w:color="FFFFFF"/>
              <w:right w:val="single" w:sz="12" w:space="0" w:color="FFFFFF"/>
            </w:tcBorders>
            <w:shd w:val="clear" w:color="000000" w:fill="D9D9D9"/>
            <w:noWrap/>
            <w:vAlign w:val="bottom"/>
            <w:hideMark/>
          </w:tcPr>
          <w:p w:rsidR="00E423A9" w:rsidRPr="00FE6F59" w:rsidRDefault="00E423A9" w:rsidP="004242E7">
            <w:pPr>
              <w:jc w:val="right"/>
              <w:rPr>
                <w:rFonts w:asciiTheme="minorHAnsi" w:hAnsiTheme="minorHAnsi" w:cstheme="minorHAnsi"/>
                <w:sz w:val="20"/>
                <w:szCs w:val="20"/>
              </w:rPr>
            </w:pPr>
            <w:r w:rsidRPr="00FE6F59">
              <w:rPr>
                <w:rFonts w:asciiTheme="minorHAnsi" w:hAnsiTheme="minorHAnsi" w:cstheme="minorHAnsi"/>
                <w:sz w:val="20"/>
                <w:szCs w:val="20"/>
              </w:rPr>
              <w:t>204 884 351,97</w:t>
            </w:r>
          </w:p>
        </w:tc>
        <w:tc>
          <w:tcPr>
            <w:tcW w:w="2268" w:type="dxa"/>
            <w:tcBorders>
              <w:top w:val="nil"/>
              <w:left w:val="nil"/>
              <w:bottom w:val="single" w:sz="12" w:space="0" w:color="FFFFFF"/>
              <w:right w:val="single" w:sz="12" w:space="0" w:color="FFFFFF"/>
            </w:tcBorders>
            <w:shd w:val="clear" w:color="000000" w:fill="D9D9D9"/>
            <w:noWrap/>
          </w:tcPr>
          <w:p w:rsidR="00E423A9" w:rsidRPr="00C761CA" w:rsidRDefault="00E423A9" w:rsidP="004242E7">
            <w:pPr>
              <w:jc w:val="right"/>
            </w:pPr>
            <w:r w:rsidRPr="00C761CA">
              <w:t>205 160 078,16</w:t>
            </w:r>
          </w:p>
        </w:tc>
        <w:tc>
          <w:tcPr>
            <w:tcW w:w="2207" w:type="dxa"/>
            <w:tcBorders>
              <w:top w:val="nil"/>
              <w:left w:val="nil"/>
              <w:bottom w:val="single" w:sz="12" w:space="0" w:color="FFFFFF"/>
              <w:right w:val="single" w:sz="12" w:space="0" w:color="FFFFFF"/>
            </w:tcBorders>
            <w:shd w:val="clear" w:color="000000" w:fill="D9D9D9"/>
            <w:noWrap/>
          </w:tcPr>
          <w:p w:rsidR="00E423A9" w:rsidRPr="00C22C25" w:rsidRDefault="00E423A9" w:rsidP="004242E7">
            <w:pPr>
              <w:jc w:val="right"/>
            </w:pPr>
            <w:r w:rsidRPr="00C22C25">
              <w:t>275 726,19</w:t>
            </w:r>
          </w:p>
        </w:tc>
      </w:tr>
      <w:tr w:rsidR="00E423A9" w:rsidRPr="00DE68D9" w:rsidTr="004242E7">
        <w:trPr>
          <w:trHeight w:hRule="exact" w:val="340"/>
        </w:trPr>
        <w:tc>
          <w:tcPr>
            <w:tcW w:w="3417" w:type="dxa"/>
            <w:tcBorders>
              <w:top w:val="nil"/>
              <w:left w:val="single" w:sz="12" w:space="0" w:color="FFFFFF"/>
              <w:bottom w:val="single" w:sz="12" w:space="0" w:color="FFFFFF"/>
              <w:right w:val="single" w:sz="12" w:space="0" w:color="FFFFFF"/>
            </w:tcBorders>
            <w:shd w:val="clear" w:color="000000" w:fill="D9D9D9"/>
            <w:noWrap/>
            <w:vAlign w:val="center"/>
            <w:hideMark/>
          </w:tcPr>
          <w:p w:rsidR="00E423A9" w:rsidRPr="00FE6F59" w:rsidRDefault="00E423A9" w:rsidP="004242E7">
            <w:pPr>
              <w:spacing w:after="0" w:line="240" w:lineRule="auto"/>
              <w:rPr>
                <w:rFonts w:asciiTheme="minorHAnsi" w:hAnsiTheme="minorHAnsi" w:cstheme="minorHAnsi"/>
                <w:sz w:val="20"/>
                <w:szCs w:val="20"/>
                <w:lang w:eastAsia="sk-SK"/>
              </w:rPr>
            </w:pPr>
            <w:r w:rsidRPr="00FE6F59">
              <w:rPr>
                <w:rFonts w:asciiTheme="minorHAnsi" w:hAnsiTheme="minorHAnsi" w:cstheme="minorHAnsi"/>
                <w:sz w:val="20"/>
                <w:szCs w:val="20"/>
                <w:lang w:eastAsia="sk-SK"/>
              </w:rPr>
              <w:t>Časové rozlíšenie</w:t>
            </w:r>
          </w:p>
        </w:tc>
        <w:tc>
          <w:tcPr>
            <w:tcW w:w="1843" w:type="dxa"/>
            <w:tcBorders>
              <w:top w:val="nil"/>
              <w:left w:val="nil"/>
              <w:bottom w:val="single" w:sz="12" w:space="0" w:color="FFFFFF"/>
              <w:right w:val="single" w:sz="12" w:space="0" w:color="FFFFFF"/>
            </w:tcBorders>
            <w:shd w:val="clear" w:color="000000" w:fill="D9D9D9"/>
            <w:noWrap/>
            <w:vAlign w:val="bottom"/>
            <w:hideMark/>
          </w:tcPr>
          <w:p w:rsidR="00E423A9" w:rsidRPr="00FE6F59" w:rsidRDefault="00E423A9" w:rsidP="004242E7">
            <w:pPr>
              <w:jc w:val="right"/>
              <w:rPr>
                <w:rFonts w:asciiTheme="minorHAnsi" w:hAnsiTheme="minorHAnsi" w:cstheme="minorHAnsi"/>
                <w:sz w:val="20"/>
                <w:szCs w:val="20"/>
              </w:rPr>
            </w:pPr>
            <w:r w:rsidRPr="00FE6F59">
              <w:rPr>
                <w:rFonts w:asciiTheme="minorHAnsi" w:hAnsiTheme="minorHAnsi" w:cstheme="minorHAnsi"/>
                <w:sz w:val="20"/>
                <w:szCs w:val="20"/>
              </w:rPr>
              <w:t>16 626 706,44</w:t>
            </w:r>
          </w:p>
        </w:tc>
        <w:tc>
          <w:tcPr>
            <w:tcW w:w="2268" w:type="dxa"/>
            <w:tcBorders>
              <w:top w:val="nil"/>
              <w:left w:val="nil"/>
              <w:bottom w:val="single" w:sz="12" w:space="0" w:color="FFFFFF"/>
              <w:right w:val="single" w:sz="12" w:space="0" w:color="FFFFFF"/>
            </w:tcBorders>
            <w:shd w:val="clear" w:color="000000" w:fill="D9D9D9"/>
            <w:noWrap/>
          </w:tcPr>
          <w:p w:rsidR="00E423A9" w:rsidRDefault="00E423A9" w:rsidP="004242E7">
            <w:pPr>
              <w:jc w:val="right"/>
            </w:pPr>
            <w:r w:rsidRPr="00C761CA">
              <w:t>17 142 991,19</w:t>
            </w:r>
          </w:p>
        </w:tc>
        <w:tc>
          <w:tcPr>
            <w:tcW w:w="2207" w:type="dxa"/>
            <w:tcBorders>
              <w:top w:val="nil"/>
              <w:left w:val="nil"/>
              <w:bottom w:val="single" w:sz="12" w:space="0" w:color="FFFFFF"/>
              <w:right w:val="single" w:sz="12" w:space="0" w:color="FFFFFF"/>
            </w:tcBorders>
            <w:shd w:val="clear" w:color="000000" w:fill="D9D9D9"/>
            <w:noWrap/>
          </w:tcPr>
          <w:p w:rsidR="00E423A9" w:rsidRDefault="00E423A9" w:rsidP="004242E7">
            <w:pPr>
              <w:jc w:val="right"/>
            </w:pPr>
            <w:r w:rsidRPr="00C22C25">
              <w:t>516 284,75</w:t>
            </w:r>
          </w:p>
        </w:tc>
      </w:tr>
    </w:tbl>
    <w:p w:rsidR="00E423A9" w:rsidRDefault="00E423A9" w:rsidP="00E423A9">
      <w:pPr>
        <w:pStyle w:val="tl2"/>
        <w:ind w:left="0" w:firstLine="0"/>
      </w:pPr>
    </w:p>
    <w:p w:rsidR="00E423A9" w:rsidRDefault="00E423A9" w:rsidP="00E423A9">
      <w:pPr>
        <w:pStyle w:val="tl2"/>
      </w:pPr>
    </w:p>
    <w:p w:rsidR="00E423A9" w:rsidRDefault="00E423A9" w:rsidP="00E423A9">
      <w:pPr>
        <w:pStyle w:val="tl2"/>
      </w:pPr>
    </w:p>
    <w:p w:rsidR="00E423A9" w:rsidRPr="002104C4" w:rsidRDefault="00E423A9" w:rsidP="00E423A9">
      <w:pPr>
        <w:pStyle w:val="tl2"/>
      </w:pPr>
      <w:r w:rsidRPr="002104C4">
        <w:t>D.1 Rozpočtové organizácie BSK</w:t>
      </w:r>
    </w:p>
    <w:p w:rsidR="00E423A9" w:rsidRPr="002104C4" w:rsidRDefault="00E423A9" w:rsidP="00E423A9">
      <w:pPr>
        <w:pStyle w:val="tl2"/>
      </w:pPr>
    </w:p>
    <w:p w:rsidR="00E423A9" w:rsidRPr="002104C4" w:rsidRDefault="00E423A9" w:rsidP="00E423A9">
      <w:pPr>
        <w:autoSpaceDE w:val="0"/>
        <w:autoSpaceDN w:val="0"/>
        <w:adjustRightInd w:val="0"/>
        <w:ind w:firstLine="709"/>
        <w:jc w:val="both"/>
        <w:rPr>
          <w:rFonts w:cs="Calibri"/>
          <w:b/>
          <w:sz w:val="23"/>
          <w:szCs w:val="23"/>
        </w:rPr>
      </w:pPr>
      <w:r w:rsidRPr="002104C4">
        <w:rPr>
          <w:rFonts w:cs="Calibri"/>
          <w:b/>
          <w:sz w:val="23"/>
          <w:szCs w:val="23"/>
        </w:rPr>
        <w:t>Výška aktív rozpočtových organizácií</w:t>
      </w:r>
      <w:r w:rsidRPr="002104C4">
        <w:rPr>
          <w:rFonts w:cs="Calibri"/>
          <w:sz w:val="23"/>
          <w:szCs w:val="23"/>
        </w:rPr>
        <w:t xml:space="preserve"> v zriaďovateľskej pôsobnosti BSK vrátane Úradu BSK, vykázaná k 31.12.2015 podľa účtovnej závierky, predstavovala sumu </w:t>
      </w:r>
      <w:r w:rsidRPr="002104C4">
        <w:rPr>
          <w:rFonts w:cs="Calibri"/>
          <w:b/>
          <w:sz w:val="23"/>
          <w:szCs w:val="23"/>
        </w:rPr>
        <w:t xml:space="preserve">368 251 575,77 EUR. </w:t>
      </w:r>
    </w:p>
    <w:p w:rsidR="00E423A9" w:rsidRPr="002104C4" w:rsidRDefault="00E423A9" w:rsidP="00E423A9">
      <w:pPr>
        <w:autoSpaceDE w:val="0"/>
        <w:autoSpaceDN w:val="0"/>
        <w:adjustRightInd w:val="0"/>
        <w:ind w:firstLine="709"/>
        <w:jc w:val="both"/>
        <w:rPr>
          <w:rFonts w:cs="Calibri"/>
          <w:sz w:val="23"/>
          <w:szCs w:val="23"/>
        </w:rPr>
      </w:pPr>
      <w:r w:rsidRPr="002104C4">
        <w:rPr>
          <w:rFonts w:cs="Calibri"/>
          <w:sz w:val="23"/>
          <w:szCs w:val="23"/>
        </w:rPr>
        <w:t>V rámci aktív predstavovali najvýznamnejšiu položku najmä:</w:t>
      </w:r>
    </w:p>
    <w:p w:rsidR="00E423A9" w:rsidRPr="002104C4" w:rsidRDefault="00E423A9" w:rsidP="00E423A9">
      <w:pPr>
        <w:pStyle w:val="Odsekzoznamu"/>
        <w:numPr>
          <w:ilvl w:val="0"/>
          <w:numId w:val="4"/>
        </w:numPr>
        <w:autoSpaceDE w:val="0"/>
        <w:autoSpaceDN w:val="0"/>
        <w:adjustRightInd w:val="0"/>
        <w:jc w:val="both"/>
        <w:rPr>
          <w:rFonts w:cs="Calibri"/>
          <w:sz w:val="23"/>
          <w:szCs w:val="23"/>
        </w:rPr>
      </w:pPr>
      <w:r w:rsidRPr="002104C4">
        <w:rPr>
          <w:rFonts w:cs="Calibri"/>
          <w:sz w:val="23"/>
          <w:szCs w:val="23"/>
        </w:rPr>
        <w:t>dlhodobý hmotný majetok v sume 175 363 551,68 EUR a </w:t>
      </w:r>
    </w:p>
    <w:p w:rsidR="00E423A9" w:rsidRPr="002104C4" w:rsidRDefault="00E423A9" w:rsidP="00E423A9">
      <w:pPr>
        <w:pStyle w:val="Odsekzoznamu"/>
        <w:numPr>
          <w:ilvl w:val="0"/>
          <w:numId w:val="4"/>
        </w:numPr>
        <w:autoSpaceDE w:val="0"/>
        <w:autoSpaceDN w:val="0"/>
        <w:adjustRightInd w:val="0"/>
        <w:jc w:val="both"/>
        <w:rPr>
          <w:rFonts w:cs="Calibri"/>
          <w:sz w:val="23"/>
          <w:szCs w:val="23"/>
        </w:rPr>
      </w:pPr>
      <w:r w:rsidRPr="002104C4">
        <w:rPr>
          <w:rFonts w:cs="Calibri"/>
          <w:sz w:val="23"/>
          <w:szCs w:val="23"/>
        </w:rPr>
        <w:t>zúčtovanie medzi subjektmi verejnej správy v sume 155 796 898,60 EUR.</w:t>
      </w:r>
    </w:p>
    <w:p w:rsidR="00E423A9" w:rsidRPr="001E68E9" w:rsidRDefault="00E423A9" w:rsidP="00E423A9">
      <w:pPr>
        <w:ind w:firstLine="708"/>
        <w:jc w:val="both"/>
        <w:rPr>
          <w:rFonts w:cs="Calibri"/>
          <w:sz w:val="23"/>
          <w:szCs w:val="23"/>
        </w:rPr>
      </w:pPr>
      <w:r w:rsidRPr="001E68E9">
        <w:rPr>
          <w:rFonts w:cs="Calibri"/>
          <w:b/>
          <w:sz w:val="23"/>
          <w:szCs w:val="23"/>
        </w:rPr>
        <w:t>Celkové pasíva rozpočtových organizácií</w:t>
      </w:r>
      <w:r w:rsidRPr="001E68E9">
        <w:rPr>
          <w:rFonts w:cs="Calibri"/>
          <w:sz w:val="23"/>
          <w:szCs w:val="23"/>
        </w:rPr>
        <w:t xml:space="preserve"> v zriaďovateľskej pôsobnosti BSK a Úradu BSK </w:t>
      </w:r>
      <w:r w:rsidRPr="001E68E9">
        <w:rPr>
          <w:rFonts w:cs="Calibri"/>
          <w:sz w:val="23"/>
          <w:szCs w:val="23"/>
        </w:rPr>
        <w:br/>
      </w:r>
      <w:r>
        <w:rPr>
          <w:rFonts w:cs="Calibri"/>
          <w:sz w:val="23"/>
          <w:szCs w:val="23"/>
        </w:rPr>
        <w:t>k 31.12.2015</w:t>
      </w:r>
      <w:r w:rsidRPr="001E68E9">
        <w:rPr>
          <w:rFonts w:cs="Calibri"/>
          <w:sz w:val="23"/>
          <w:szCs w:val="23"/>
        </w:rPr>
        <w:t xml:space="preserve"> predstavovali sumu </w:t>
      </w:r>
      <w:r w:rsidRPr="001E68E9">
        <w:rPr>
          <w:rFonts w:cs="Calibri"/>
          <w:b/>
          <w:sz w:val="23"/>
          <w:szCs w:val="23"/>
        </w:rPr>
        <w:t>368 251 575,77,</w:t>
      </w:r>
      <w:r w:rsidRPr="001E68E9">
        <w:rPr>
          <w:rFonts w:cs="Calibri"/>
          <w:sz w:val="23"/>
          <w:szCs w:val="23"/>
        </w:rPr>
        <w:t xml:space="preserve"> pričom najvýznamnejšie položky boli najmä:</w:t>
      </w:r>
    </w:p>
    <w:p w:rsidR="00E423A9" w:rsidRPr="001E68E9" w:rsidRDefault="00E423A9" w:rsidP="00E423A9">
      <w:pPr>
        <w:pStyle w:val="Odsekzoznamu"/>
        <w:numPr>
          <w:ilvl w:val="0"/>
          <w:numId w:val="5"/>
        </w:numPr>
        <w:jc w:val="both"/>
        <w:rPr>
          <w:rFonts w:cs="Calibri"/>
          <w:sz w:val="23"/>
          <w:szCs w:val="23"/>
        </w:rPr>
      </w:pPr>
      <w:r w:rsidRPr="001E68E9">
        <w:rPr>
          <w:rFonts w:cs="Calibri"/>
          <w:sz w:val="23"/>
          <w:szCs w:val="23"/>
        </w:rPr>
        <w:t>vlastné imanie - výsledok hospodárenia v sume 182 529 435,09 EUR,</w:t>
      </w:r>
    </w:p>
    <w:p w:rsidR="00E423A9" w:rsidRPr="001E68E9" w:rsidRDefault="00E423A9" w:rsidP="00E423A9">
      <w:pPr>
        <w:pStyle w:val="Odsekzoznamu"/>
        <w:numPr>
          <w:ilvl w:val="0"/>
          <w:numId w:val="5"/>
        </w:numPr>
        <w:jc w:val="both"/>
        <w:rPr>
          <w:rFonts w:cs="Calibri"/>
          <w:sz w:val="23"/>
          <w:szCs w:val="23"/>
        </w:rPr>
      </w:pPr>
      <w:r w:rsidRPr="001E68E9">
        <w:rPr>
          <w:rFonts w:cs="Calibri"/>
          <w:sz w:val="23"/>
          <w:szCs w:val="23"/>
        </w:rPr>
        <w:t xml:space="preserve">záväzky – zúčtovanie transferov medzi subjektmi verejnej správy v sume 110 592 580,79 EUR. </w:t>
      </w:r>
    </w:p>
    <w:p w:rsidR="00E423A9" w:rsidRDefault="00E423A9" w:rsidP="00E423A9">
      <w:pPr>
        <w:spacing w:after="0" w:line="240" w:lineRule="auto"/>
        <w:ind w:firstLine="708"/>
        <w:jc w:val="both"/>
        <w:rPr>
          <w:rFonts w:cs="Calibri"/>
          <w:sz w:val="23"/>
          <w:szCs w:val="23"/>
        </w:rPr>
      </w:pPr>
      <w:r w:rsidRPr="00553823">
        <w:rPr>
          <w:rFonts w:cs="Calibri"/>
          <w:sz w:val="23"/>
          <w:szCs w:val="23"/>
        </w:rPr>
        <w:t>V  medziročnom porovnaní hodnota netto majetku a celkové zdroje financovania rozpočtových organizácií vrátane Úradu BSK vzrástli o 6 831 819,41 EUR.</w:t>
      </w:r>
      <w:r>
        <w:rPr>
          <w:rFonts w:cs="Calibri"/>
          <w:sz w:val="23"/>
          <w:szCs w:val="23"/>
        </w:rPr>
        <w:t xml:space="preserve"> </w:t>
      </w:r>
    </w:p>
    <w:p w:rsidR="00E423A9" w:rsidRDefault="00E423A9" w:rsidP="00E423A9">
      <w:pPr>
        <w:spacing w:after="0" w:line="240" w:lineRule="auto"/>
        <w:jc w:val="both"/>
        <w:rPr>
          <w:rFonts w:cs="Calibri"/>
          <w:sz w:val="23"/>
          <w:szCs w:val="23"/>
        </w:rPr>
      </w:pPr>
    </w:p>
    <w:tbl>
      <w:tblPr>
        <w:tblW w:w="10080" w:type="dxa"/>
        <w:tblInd w:w="55" w:type="dxa"/>
        <w:tblCellMar>
          <w:left w:w="70" w:type="dxa"/>
          <w:right w:w="70" w:type="dxa"/>
        </w:tblCellMar>
        <w:tblLook w:val="04A0" w:firstRow="1" w:lastRow="0" w:firstColumn="1" w:lastColumn="0" w:noHBand="0" w:noVBand="1"/>
      </w:tblPr>
      <w:tblGrid>
        <w:gridCol w:w="3134"/>
        <w:gridCol w:w="2410"/>
        <w:gridCol w:w="2409"/>
        <w:gridCol w:w="2127"/>
      </w:tblGrid>
      <w:tr w:rsidR="00E423A9" w:rsidRPr="00CA3C7A" w:rsidTr="004242E7">
        <w:trPr>
          <w:trHeight w:hRule="exact" w:val="319"/>
        </w:trPr>
        <w:tc>
          <w:tcPr>
            <w:tcW w:w="3134" w:type="dxa"/>
            <w:tcBorders>
              <w:top w:val="single" w:sz="12" w:space="0" w:color="FFFFFF"/>
              <w:left w:val="single" w:sz="12" w:space="0" w:color="FFFFFF"/>
              <w:bottom w:val="nil"/>
              <w:right w:val="single" w:sz="12" w:space="0" w:color="FFFFFF"/>
            </w:tcBorders>
            <w:shd w:val="clear" w:color="000000" w:fill="8DB3E2"/>
            <w:vAlign w:val="center"/>
            <w:hideMark/>
          </w:tcPr>
          <w:p w:rsidR="00E423A9" w:rsidRPr="00CA3C7A" w:rsidRDefault="00E423A9" w:rsidP="004242E7">
            <w:pPr>
              <w:spacing w:after="0" w:line="240" w:lineRule="auto"/>
              <w:jc w:val="center"/>
              <w:rPr>
                <w:rFonts w:asciiTheme="minorHAnsi" w:hAnsiTheme="minorHAnsi" w:cstheme="minorHAnsi"/>
                <w:b/>
                <w:bCs/>
                <w:sz w:val="20"/>
                <w:szCs w:val="20"/>
                <w:lang w:eastAsia="sk-SK"/>
              </w:rPr>
            </w:pPr>
            <w:r w:rsidRPr="00CA3C7A">
              <w:rPr>
                <w:rFonts w:asciiTheme="minorHAnsi" w:hAnsiTheme="minorHAnsi" w:cstheme="minorHAnsi"/>
                <w:b/>
                <w:bCs/>
                <w:sz w:val="20"/>
                <w:szCs w:val="20"/>
                <w:lang w:eastAsia="sk-SK"/>
              </w:rPr>
              <w:lastRenderedPageBreak/>
              <w:t xml:space="preserve">BILANCIA Aktív a Pasív RO </w:t>
            </w:r>
          </w:p>
        </w:tc>
        <w:tc>
          <w:tcPr>
            <w:tcW w:w="2410" w:type="dxa"/>
            <w:vMerge w:val="restart"/>
            <w:tcBorders>
              <w:top w:val="single" w:sz="12" w:space="0" w:color="FFFFFF"/>
              <w:left w:val="single" w:sz="12" w:space="0" w:color="FFFFFF"/>
              <w:bottom w:val="single" w:sz="12" w:space="0" w:color="FFFFFF"/>
              <w:right w:val="single" w:sz="12" w:space="0" w:color="FFFFFF"/>
            </w:tcBorders>
            <w:shd w:val="clear" w:color="000000" w:fill="8DB3E2"/>
            <w:noWrap/>
            <w:vAlign w:val="center"/>
            <w:hideMark/>
          </w:tcPr>
          <w:p w:rsidR="00E423A9" w:rsidRPr="00CA3C7A" w:rsidRDefault="00E423A9" w:rsidP="004242E7">
            <w:pPr>
              <w:spacing w:after="0" w:line="240" w:lineRule="auto"/>
              <w:jc w:val="center"/>
              <w:rPr>
                <w:rFonts w:asciiTheme="minorHAnsi" w:hAnsiTheme="minorHAnsi" w:cstheme="minorHAnsi"/>
                <w:b/>
                <w:bCs/>
                <w:sz w:val="20"/>
                <w:szCs w:val="20"/>
                <w:lang w:eastAsia="sk-SK"/>
              </w:rPr>
            </w:pPr>
            <w:r>
              <w:rPr>
                <w:rFonts w:asciiTheme="minorHAnsi" w:hAnsiTheme="minorHAnsi" w:cstheme="minorHAnsi"/>
                <w:b/>
                <w:bCs/>
                <w:sz w:val="20"/>
                <w:szCs w:val="20"/>
                <w:lang w:eastAsia="sk-SK"/>
              </w:rPr>
              <w:t>Netto k 31.12.2014</w:t>
            </w:r>
          </w:p>
          <w:p w:rsidR="00E423A9" w:rsidRPr="00CA3C7A" w:rsidRDefault="00E423A9" w:rsidP="004242E7">
            <w:pPr>
              <w:spacing w:after="0" w:line="240" w:lineRule="auto"/>
              <w:jc w:val="center"/>
              <w:rPr>
                <w:rFonts w:asciiTheme="minorHAnsi" w:hAnsiTheme="minorHAnsi" w:cstheme="minorHAnsi"/>
                <w:b/>
                <w:bCs/>
                <w:sz w:val="20"/>
                <w:szCs w:val="20"/>
                <w:lang w:eastAsia="sk-SK"/>
              </w:rPr>
            </w:pPr>
            <w:r w:rsidRPr="00CA3C7A">
              <w:rPr>
                <w:rFonts w:asciiTheme="minorHAnsi" w:hAnsiTheme="minorHAnsi" w:cstheme="minorHAnsi"/>
                <w:b/>
                <w:bCs/>
                <w:sz w:val="20"/>
                <w:szCs w:val="20"/>
                <w:lang w:eastAsia="sk-SK"/>
              </w:rPr>
              <w:t>v EUR</w:t>
            </w:r>
          </w:p>
        </w:tc>
        <w:tc>
          <w:tcPr>
            <w:tcW w:w="2409" w:type="dxa"/>
            <w:vMerge w:val="restart"/>
            <w:tcBorders>
              <w:top w:val="single" w:sz="12" w:space="0" w:color="FFFFFF"/>
              <w:left w:val="single" w:sz="12" w:space="0" w:color="FFFFFF"/>
              <w:bottom w:val="single" w:sz="12" w:space="0" w:color="FFFFFF"/>
              <w:right w:val="single" w:sz="12" w:space="0" w:color="FFFFFF"/>
            </w:tcBorders>
            <w:shd w:val="clear" w:color="000000" w:fill="8DB3E2"/>
            <w:noWrap/>
            <w:vAlign w:val="center"/>
            <w:hideMark/>
          </w:tcPr>
          <w:p w:rsidR="00E423A9" w:rsidRPr="00CA3C7A" w:rsidRDefault="00E423A9" w:rsidP="004242E7">
            <w:pPr>
              <w:spacing w:after="0" w:line="240" w:lineRule="auto"/>
              <w:jc w:val="center"/>
              <w:rPr>
                <w:rFonts w:asciiTheme="minorHAnsi" w:hAnsiTheme="minorHAnsi" w:cstheme="minorHAnsi"/>
                <w:b/>
                <w:bCs/>
                <w:sz w:val="20"/>
                <w:szCs w:val="20"/>
                <w:lang w:eastAsia="sk-SK"/>
              </w:rPr>
            </w:pPr>
            <w:r>
              <w:rPr>
                <w:rFonts w:asciiTheme="minorHAnsi" w:hAnsiTheme="minorHAnsi" w:cstheme="minorHAnsi"/>
                <w:b/>
                <w:bCs/>
                <w:sz w:val="20"/>
                <w:szCs w:val="20"/>
                <w:lang w:eastAsia="sk-SK"/>
              </w:rPr>
              <w:t>Netto k 31.12.2015</w:t>
            </w:r>
            <w:r w:rsidRPr="00CA3C7A">
              <w:rPr>
                <w:rFonts w:asciiTheme="minorHAnsi" w:hAnsiTheme="minorHAnsi" w:cstheme="minorHAnsi"/>
                <w:b/>
                <w:bCs/>
                <w:sz w:val="20"/>
                <w:szCs w:val="20"/>
                <w:lang w:eastAsia="sk-SK"/>
              </w:rPr>
              <w:t xml:space="preserve"> </w:t>
            </w:r>
          </w:p>
          <w:p w:rsidR="00E423A9" w:rsidRPr="00CA3C7A" w:rsidRDefault="00E423A9" w:rsidP="004242E7">
            <w:pPr>
              <w:spacing w:after="0" w:line="240" w:lineRule="auto"/>
              <w:jc w:val="center"/>
              <w:rPr>
                <w:rFonts w:asciiTheme="minorHAnsi" w:hAnsiTheme="minorHAnsi" w:cstheme="minorHAnsi"/>
                <w:b/>
                <w:bCs/>
                <w:sz w:val="20"/>
                <w:szCs w:val="20"/>
                <w:lang w:eastAsia="sk-SK"/>
              </w:rPr>
            </w:pPr>
            <w:r w:rsidRPr="00CA3C7A">
              <w:rPr>
                <w:rFonts w:asciiTheme="minorHAnsi" w:hAnsiTheme="minorHAnsi" w:cstheme="minorHAnsi"/>
                <w:b/>
                <w:bCs/>
                <w:sz w:val="20"/>
                <w:szCs w:val="20"/>
                <w:lang w:eastAsia="sk-SK"/>
              </w:rPr>
              <w:t>v EUR</w:t>
            </w:r>
          </w:p>
        </w:tc>
        <w:tc>
          <w:tcPr>
            <w:tcW w:w="2127" w:type="dxa"/>
            <w:vMerge w:val="restart"/>
            <w:tcBorders>
              <w:top w:val="single" w:sz="12" w:space="0" w:color="FFFFFF"/>
              <w:left w:val="nil"/>
              <w:right w:val="single" w:sz="12" w:space="0" w:color="FFFFFF"/>
            </w:tcBorders>
            <w:shd w:val="clear" w:color="000000" w:fill="8DB3E2"/>
            <w:noWrap/>
            <w:vAlign w:val="center"/>
          </w:tcPr>
          <w:p w:rsidR="00E423A9" w:rsidRPr="00CA3C7A" w:rsidRDefault="00E423A9" w:rsidP="004242E7">
            <w:pPr>
              <w:spacing w:after="0" w:line="240" w:lineRule="auto"/>
              <w:rPr>
                <w:rFonts w:asciiTheme="minorHAnsi" w:hAnsiTheme="minorHAnsi" w:cstheme="minorHAnsi"/>
                <w:b/>
                <w:bCs/>
                <w:sz w:val="20"/>
                <w:szCs w:val="20"/>
                <w:lang w:eastAsia="sk-SK"/>
              </w:rPr>
            </w:pPr>
            <w:r w:rsidRPr="00CA3C7A">
              <w:rPr>
                <w:rFonts w:asciiTheme="minorHAnsi" w:hAnsiTheme="minorHAnsi" w:cstheme="minorHAnsi"/>
                <w:b/>
                <w:bCs/>
                <w:sz w:val="20"/>
                <w:szCs w:val="20"/>
                <w:lang w:eastAsia="sk-SK"/>
              </w:rPr>
              <w:t xml:space="preserve">    Medziročná zmena </w:t>
            </w:r>
          </w:p>
          <w:p w:rsidR="00E423A9" w:rsidRPr="00CA3C7A" w:rsidRDefault="00E423A9" w:rsidP="004242E7">
            <w:pPr>
              <w:spacing w:after="0" w:line="240" w:lineRule="auto"/>
              <w:jc w:val="center"/>
              <w:rPr>
                <w:rFonts w:asciiTheme="minorHAnsi" w:hAnsiTheme="minorHAnsi" w:cstheme="minorHAnsi"/>
                <w:b/>
                <w:bCs/>
                <w:sz w:val="20"/>
                <w:szCs w:val="20"/>
                <w:lang w:eastAsia="sk-SK"/>
              </w:rPr>
            </w:pPr>
            <w:r w:rsidRPr="00CA3C7A">
              <w:rPr>
                <w:rFonts w:asciiTheme="minorHAnsi" w:hAnsiTheme="minorHAnsi" w:cstheme="minorHAnsi"/>
                <w:b/>
                <w:bCs/>
                <w:sz w:val="20"/>
                <w:szCs w:val="20"/>
                <w:lang w:eastAsia="sk-SK"/>
              </w:rPr>
              <w:t>v EUR</w:t>
            </w:r>
          </w:p>
        </w:tc>
      </w:tr>
      <w:tr w:rsidR="00E423A9" w:rsidRPr="00CA3C7A" w:rsidTr="004242E7">
        <w:trPr>
          <w:trHeight w:hRule="exact" w:val="281"/>
        </w:trPr>
        <w:tc>
          <w:tcPr>
            <w:tcW w:w="3134" w:type="dxa"/>
            <w:tcBorders>
              <w:top w:val="nil"/>
              <w:left w:val="single" w:sz="12" w:space="0" w:color="FFFFFF"/>
              <w:bottom w:val="single" w:sz="12" w:space="0" w:color="FFFFFF"/>
              <w:right w:val="single" w:sz="12" w:space="0" w:color="FFFFFF"/>
            </w:tcBorders>
            <w:shd w:val="clear" w:color="000000" w:fill="8DB3E2"/>
            <w:vAlign w:val="center"/>
            <w:hideMark/>
          </w:tcPr>
          <w:p w:rsidR="00E423A9" w:rsidRPr="00CA3C7A" w:rsidRDefault="00E423A9" w:rsidP="004242E7">
            <w:pPr>
              <w:spacing w:after="0" w:line="240" w:lineRule="auto"/>
              <w:jc w:val="center"/>
              <w:rPr>
                <w:rFonts w:asciiTheme="minorHAnsi" w:hAnsiTheme="minorHAnsi" w:cstheme="minorHAnsi"/>
                <w:b/>
                <w:bCs/>
                <w:sz w:val="20"/>
                <w:szCs w:val="20"/>
                <w:lang w:eastAsia="sk-SK"/>
              </w:rPr>
            </w:pPr>
            <w:r w:rsidRPr="00CA3C7A">
              <w:rPr>
                <w:rFonts w:asciiTheme="minorHAnsi" w:hAnsiTheme="minorHAnsi" w:cstheme="minorHAnsi"/>
                <w:b/>
                <w:bCs/>
                <w:sz w:val="20"/>
                <w:szCs w:val="20"/>
                <w:lang w:eastAsia="sk-SK"/>
              </w:rPr>
              <w:t xml:space="preserve">v zriaďovateľskej pôsobnosti BSK </w:t>
            </w:r>
          </w:p>
          <w:p w:rsidR="00E423A9" w:rsidRPr="00CA3C7A" w:rsidRDefault="00E423A9" w:rsidP="004242E7">
            <w:pPr>
              <w:spacing w:after="0" w:line="240" w:lineRule="auto"/>
              <w:jc w:val="center"/>
              <w:rPr>
                <w:rFonts w:asciiTheme="minorHAnsi" w:hAnsiTheme="minorHAnsi" w:cstheme="minorHAnsi"/>
                <w:b/>
                <w:bCs/>
                <w:sz w:val="20"/>
                <w:szCs w:val="20"/>
                <w:lang w:eastAsia="sk-SK"/>
              </w:rPr>
            </w:pPr>
          </w:p>
        </w:tc>
        <w:tc>
          <w:tcPr>
            <w:tcW w:w="2410" w:type="dxa"/>
            <w:vMerge/>
            <w:tcBorders>
              <w:top w:val="single" w:sz="12" w:space="0" w:color="FFFFFF"/>
              <w:left w:val="single" w:sz="12" w:space="0" w:color="FFFFFF"/>
              <w:bottom w:val="single" w:sz="12" w:space="0" w:color="FFFFFF"/>
              <w:right w:val="single" w:sz="12" w:space="0" w:color="FFFFFF"/>
            </w:tcBorders>
            <w:vAlign w:val="center"/>
            <w:hideMark/>
          </w:tcPr>
          <w:p w:rsidR="00E423A9" w:rsidRPr="00CA3C7A" w:rsidRDefault="00E423A9" w:rsidP="004242E7">
            <w:pPr>
              <w:spacing w:after="0" w:line="240" w:lineRule="auto"/>
              <w:rPr>
                <w:rFonts w:asciiTheme="minorHAnsi" w:hAnsiTheme="minorHAnsi" w:cstheme="minorHAnsi"/>
                <w:b/>
                <w:bCs/>
                <w:sz w:val="20"/>
                <w:szCs w:val="20"/>
                <w:lang w:eastAsia="sk-SK"/>
              </w:rPr>
            </w:pPr>
          </w:p>
        </w:tc>
        <w:tc>
          <w:tcPr>
            <w:tcW w:w="2409" w:type="dxa"/>
            <w:vMerge/>
            <w:tcBorders>
              <w:top w:val="single" w:sz="12" w:space="0" w:color="FFFFFF"/>
              <w:left w:val="single" w:sz="12" w:space="0" w:color="FFFFFF"/>
              <w:bottom w:val="single" w:sz="12" w:space="0" w:color="FFFFFF"/>
              <w:right w:val="single" w:sz="12" w:space="0" w:color="FFFFFF"/>
            </w:tcBorders>
            <w:vAlign w:val="center"/>
            <w:hideMark/>
          </w:tcPr>
          <w:p w:rsidR="00E423A9" w:rsidRPr="00CA3C7A" w:rsidRDefault="00E423A9" w:rsidP="004242E7">
            <w:pPr>
              <w:spacing w:after="0" w:line="240" w:lineRule="auto"/>
              <w:rPr>
                <w:rFonts w:asciiTheme="minorHAnsi" w:hAnsiTheme="minorHAnsi" w:cstheme="minorHAnsi"/>
                <w:b/>
                <w:bCs/>
                <w:sz w:val="20"/>
                <w:szCs w:val="20"/>
                <w:lang w:eastAsia="sk-SK"/>
              </w:rPr>
            </w:pPr>
          </w:p>
        </w:tc>
        <w:tc>
          <w:tcPr>
            <w:tcW w:w="2127" w:type="dxa"/>
            <w:vMerge/>
            <w:tcBorders>
              <w:left w:val="nil"/>
              <w:bottom w:val="single" w:sz="12" w:space="0" w:color="FFFFFF"/>
              <w:right w:val="single" w:sz="12" w:space="0" w:color="FFFFFF"/>
            </w:tcBorders>
            <w:shd w:val="clear" w:color="000000" w:fill="8DB3E2"/>
            <w:noWrap/>
            <w:vAlign w:val="center"/>
          </w:tcPr>
          <w:p w:rsidR="00E423A9" w:rsidRPr="00CA3C7A" w:rsidRDefault="00E423A9" w:rsidP="004242E7">
            <w:pPr>
              <w:spacing w:after="0" w:line="240" w:lineRule="auto"/>
              <w:jc w:val="center"/>
              <w:rPr>
                <w:rFonts w:asciiTheme="minorHAnsi" w:hAnsiTheme="minorHAnsi" w:cstheme="minorHAnsi"/>
                <w:b/>
                <w:bCs/>
                <w:sz w:val="20"/>
                <w:szCs w:val="20"/>
                <w:lang w:eastAsia="sk-SK"/>
              </w:rPr>
            </w:pPr>
          </w:p>
        </w:tc>
      </w:tr>
      <w:tr w:rsidR="00E423A9" w:rsidRPr="00CA3C7A" w:rsidTr="004242E7">
        <w:trPr>
          <w:trHeight w:hRule="exact" w:val="340"/>
        </w:trPr>
        <w:tc>
          <w:tcPr>
            <w:tcW w:w="3134" w:type="dxa"/>
            <w:tcBorders>
              <w:top w:val="nil"/>
              <w:left w:val="single" w:sz="12" w:space="0" w:color="FFFFFF"/>
              <w:bottom w:val="single" w:sz="12" w:space="0" w:color="FFFFFF"/>
              <w:right w:val="single" w:sz="12" w:space="0" w:color="FFFFFF"/>
            </w:tcBorders>
            <w:shd w:val="clear" w:color="000000" w:fill="8DB3E2"/>
            <w:noWrap/>
            <w:vAlign w:val="center"/>
            <w:hideMark/>
          </w:tcPr>
          <w:p w:rsidR="00E423A9" w:rsidRPr="00CA3C7A" w:rsidRDefault="00E423A9" w:rsidP="004242E7">
            <w:pPr>
              <w:spacing w:after="0" w:line="240" w:lineRule="auto"/>
              <w:rPr>
                <w:rFonts w:asciiTheme="minorHAnsi" w:hAnsiTheme="minorHAnsi" w:cstheme="minorHAnsi"/>
                <w:b/>
                <w:bCs/>
                <w:sz w:val="20"/>
                <w:szCs w:val="20"/>
                <w:lang w:eastAsia="sk-SK"/>
              </w:rPr>
            </w:pPr>
            <w:r w:rsidRPr="00CA3C7A">
              <w:rPr>
                <w:rFonts w:asciiTheme="minorHAnsi" w:hAnsiTheme="minorHAnsi" w:cstheme="minorHAnsi"/>
                <w:b/>
                <w:bCs/>
                <w:sz w:val="20"/>
                <w:szCs w:val="20"/>
                <w:lang w:eastAsia="sk-SK"/>
              </w:rPr>
              <w:t>AKTÍVA</w:t>
            </w:r>
          </w:p>
        </w:tc>
        <w:tc>
          <w:tcPr>
            <w:tcW w:w="2410" w:type="dxa"/>
            <w:tcBorders>
              <w:top w:val="nil"/>
              <w:left w:val="nil"/>
              <w:bottom w:val="single" w:sz="12" w:space="0" w:color="FFFFFF"/>
              <w:right w:val="single" w:sz="12" w:space="0" w:color="FFFFFF"/>
            </w:tcBorders>
            <w:shd w:val="clear" w:color="000000" w:fill="8DB3E2"/>
            <w:noWrap/>
            <w:hideMark/>
          </w:tcPr>
          <w:p w:rsidR="00E423A9" w:rsidRPr="00E423A9" w:rsidRDefault="00E423A9" w:rsidP="004242E7">
            <w:pPr>
              <w:jc w:val="right"/>
              <w:rPr>
                <w:b/>
              </w:rPr>
            </w:pPr>
            <w:r w:rsidRPr="00E423A9">
              <w:rPr>
                <w:b/>
              </w:rPr>
              <w:t>361 419 756,36</w:t>
            </w:r>
          </w:p>
        </w:tc>
        <w:tc>
          <w:tcPr>
            <w:tcW w:w="2409" w:type="dxa"/>
            <w:tcBorders>
              <w:top w:val="nil"/>
              <w:left w:val="nil"/>
              <w:bottom w:val="single" w:sz="12" w:space="0" w:color="FFFFFF"/>
              <w:right w:val="single" w:sz="12" w:space="0" w:color="FFFFFF"/>
            </w:tcBorders>
            <w:shd w:val="clear" w:color="000000" w:fill="8DB3E2"/>
            <w:noWrap/>
          </w:tcPr>
          <w:p w:rsidR="00E423A9" w:rsidRPr="00E423A9" w:rsidRDefault="00E423A9" w:rsidP="004242E7">
            <w:pPr>
              <w:jc w:val="right"/>
              <w:rPr>
                <w:b/>
              </w:rPr>
            </w:pPr>
            <w:r w:rsidRPr="00E423A9">
              <w:rPr>
                <w:b/>
              </w:rPr>
              <w:t>368 251 575,77</w:t>
            </w:r>
          </w:p>
        </w:tc>
        <w:tc>
          <w:tcPr>
            <w:tcW w:w="2127" w:type="dxa"/>
            <w:tcBorders>
              <w:top w:val="nil"/>
              <w:left w:val="nil"/>
              <w:bottom w:val="single" w:sz="12" w:space="0" w:color="FFFFFF"/>
              <w:right w:val="single" w:sz="12" w:space="0" w:color="FFFFFF"/>
            </w:tcBorders>
            <w:shd w:val="clear" w:color="000000" w:fill="8DB3E2"/>
            <w:noWrap/>
          </w:tcPr>
          <w:p w:rsidR="00E423A9" w:rsidRPr="00E423A9" w:rsidRDefault="00E423A9" w:rsidP="004242E7">
            <w:pPr>
              <w:jc w:val="right"/>
              <w:rPr>
                <w:b/>
              </w:rPr>
            </w:pPr>
            <w:r w:rsidRPr="00E423A9">
              <w:rPr>
                <w:b/>
              </w:rPr>
              <w:t>6 831 819,41</w:t>
            </w:r>
          </w:p>
        </w:tc>
      </w:tr>
      <w:tr w:rsidR="00E423A9" w:rsidRPr="00CA3C7A" w:rsidTr="004242E7">
        <w:trPr>
          <w:trHeight w:hRule="exact" w:val="340"/>
        </w:trPr>
        <w:tc>
          <w:tcPr>
            <w:tcW w:w="3134" w:type="dxa"/>
            <w:tcBorders>
              <w:top w:val="nil"/>
              <w:left w:val="single" w:sz="12" w:space="0" w:color="FFFFFF"/>
              <w:bottom w:val="single" w:sz="12" w:space="0" w:color="FFFFFF"/>
              <w:right w:val="single" w:sz="12" w:space="0" w:color="FFFFFF"/>
            </w:tcBorders>
            <w:shd w:val="clear" w:color="000000" w:fill="D9D9D9"/>
            <w:noWrap/>
            <w:vAlign w:val="center"/>
            <w:hideMark/>
          </w:tcPr>
          <w:p w:rsidR="00E423A9" w:rsidRPr="00CA3C7A" w:rsidRDefault="00E423A9" w:rsidP="004242E7">
            <w:pPr>
              <w:spacing w:after="0" w:line="240" w:lineRule="auto"/>
              <w:rPr>
                <w:rFonts w:asciiTheme="minorHAnsi" w:hAnsiTheme="minorHAnsi" w:cstheme="minorHAnsi"/>
                <w:sz w:val="20"/>
                <w:szCs w:val="20"/>
                <w:lang w:eastAsia="sk-SK"/>
              </w:rPr>
            </w:pPr>
            <w:r w:rsidRPr="00CA3C7A">
              <w:rPr>
                <w:rFonts w:asciiTheme="minorHAnsi" w:hAnsiTheme="minorHAnsi" w:cstheme="minorHAnsi"/>
                <w:sz w:val="20"/>
                <w:szCs w:val="20"/>
                <w:lang w:eastAsia="sk-SK"/>
              </w:rPr>
              <w:t>Neobežný majetok</w:t>
            </w:r>
          </w:p>
        </w:tc>
        <w:tc>
          <w:tcPr>
            <w:tcW w:w="2410" w:type="dxa"/>
            <w:tcBorders>
              <w:top w:val="nil"/>
              <w:left w:val="nil"/>
              <w:bottom w:val="single" w:sz="12" w:space="0" w:color="FFFFFF"/>
              <w:right w:val="single" w:sz="12" w:space="0" w:color="FFFFFF"/>
            </w:tcBorders>
            <w:shd w:val="clear" w:color="000000" w:fill="D9D9D9"/>
            <w:noWrap/>
            <w:hideMark/>
          </w:tcPr>
          <w:p w:rsidR="00E423A9" w:rsidRPr="00D91B67" w:rsidRDefault="00E423A9" w:rsidP="004242E7">
            <w:pPr>
              <w:jc w:val="right"/>
            </w:pPr>
            <w:r w:rsidRPr="00D91B67">
              <w:t>185 283 175,91</w:t>
            </w:r>
          </w:p>
        </w:tc>
        <w:tc>
          <w:tcPr>
            <w:tcW w:w="2409" w:type="dxa"/>
            <w:tcBorders>
              <w:top w:val="nil"/>
              <w:left w:val="nil"/>
              <w:bottom w:val="single" w:sz="12" w:space="0" w:color="FFFFFF"/>
              <w:right w:val="single" w:sz="12" w:space="0" w:color="FFFFFF"/>
            </w:tcBorders>
            <w:shd w:val="clear" w:color="000000" w:fill="D9D9D9"/>
            <w:noWrap/>
          </w:tcPr>
          <w:p w:rsidR="00E423A9" w:rsidRPr="008B3B1E" w:rsidRDefault="00E423A9" w:rsidP="004242E7">
            <w:pPr>
              <w:jc w:val="right"/>
            </w:pPr>
            <w:r w:rsidRPr="008B3B1E">
              <w:t>193 809 436,58</w:t>
            </w:r>
          </w:p>
        </w:tc>
        <w:tc>
          <w:tcPr>
            <w:tcW w:w="2127" w:type="dxa"/>
            <w:tcBorders>
              <w:top w:val="nil"/>
              <w:left w:val="nil"/>
              <w:bottom w:val="single" w:sz="12" w:space="0" w:color="FFFFFF"/>
              <w:right w:val="single" w:sz="12" w:space="0" w:color="FFFFFF"/>
            </w:tcBorders>
            <w:shd w:val="clear" w:color="000000" w:fill="D9D9D9"/>
            <w:noWrap/>
          </w:tcPr>
          <w:p w:rsidR="00E423A9" w:rsidRPr="00D61331" w:rsidRDefault="00E423A9" w:rsidP="004242E7">
            <w:pPr>
              <w:jc w:val="right"/>
            </w:pPr>
            <w:r w:rsidRPr="00D61331">
              <w:t>8 526 260,67</w:t>
            </w:r>
          </w:p>
        </w:tc>
      </w:tr>
      <w:tr w:rsidR="00E423A9" w:rsidRPr="00CA3C7A" w:rsidTr="004242E7">
        <w:trPr>
          <w:trHeight w:hRule="exact" w:val="340"/>
        </w:trPr>
        <w:tc>
          <w:tcPr>
            <w:tcW w:w="3134" w:type="dxa"/>
            <w:tcBorders>
              <w:top w:val="nil"/>
              <w:left w:val="single" w:sz="12" w:space="0" w:color="FFFFFF"/>
              <w:bottom w:val="single" w:sz="12" w:space="0" w:color="FFFFFF"/>
              <w:right w:val="single" w:sz="12" w:space="0" w:color="FFFFFF"/>
            </w:tcBorders>
            <w:shd w:val="clear" w:color="000000" w:fill="D9D9D9"/>
            <w:noWrap/>
            <w:vAlign w:val="center"/>
            <w:hideMark/>
          </w:tcPr>
          <w:p w:rsidR="00E423A9" w:rsidRPr="00CA3C7A" w:rsidRDefault="00E423A9" w:rsidP="004242E7">
            <w:pPr>
              <w:spacing w:after="0" w:line="240" w:lineRule="auto"/>
              <w:rPr>
                <w:rFonts w:asciiTheme="minorHAnsi" w:hAnsiTheme="minorHAnsi" w:cstheme="minorHAnsi"/>
                <w:sz w:val="20"/>
                <w:szCs w:val="20"/>
                <w:lang w:eastAsia="sk-SK"/>
              </w:rPr>
            </w:pPr>
            <w:r w:rsidRPr="00CA3C7A">
              <w:rPr>
                <w:rFonts w:asciiTheme="minorHAnsi" w:hAnsiTheme="minorHAnsi" w:cstheme="minorHAnsi"/>
                <w:sz w:val="20"/>
                <w:szCs w:val="20"/>
                <w:lang w:eastAsia="sk-SK"/>
              </w:rPr>
              <w:t>Obežný majetok</w:t>
            </w:r>
          </w:p>
        </w:tc>
        <w:tc>
          <w:tcPr>
            <w:tcW w:w="2410" w:type="dxa"/>
            <w:tcBorders>
              <w:top w:val="nil"/>
              <w:left w:val="nil"/>
              <w:bottom w:val="single" w:sz="12" w:space="0" w:color="FFFFFF"/>
              <w:right w:val="single" w:sz="12" w:space="0" w:color="FFFFFF"/>
            </w:tcBorders>
            <w:shd w:val="clear" w:color="000000" w:fill="D9D9D9"/>
            <w:noWrap/>
            <w:hideMark/>
          </w:tcPr>
          <w:p w:rsidR="00E423A9" w:rsidRPr="00D91B67" w:rsidRDefault="00E423A9" w:rsidP="004242E7">
            <w:pPr>
              <w:jc w:val="right"/>
            </w:pPr>
            <w:r w:rsidRPr="00D91B67">
              <w:t>175 970 589,42</w:t>
            </w:r>
          </w:p>
        </w:tc>
        <w:tc>
          <w:tcPr>
            <w:tcW w:w="2409" w:type="dxa"/>
            <w:tcBorders>
              <w:top w:val="nil"/>
              <w:left w:val="nil"/>
              <w:bottom w:val="single" w:sz="12" w:space="0" w:color="FFFFFF"/>
              <w:right w:val="single" w:sz="12" w:space="0" w:color="FFFFFF"/>
            </w:tcBorders>
            <w:shd w:val="clear" w:color="000000" w:fill="D9D9D9"/>
            <w:noWrap/>
          </w:tcPr>
          <w:p w:rsidR="00E423A9" w:rsidRPr="008B3B1E" w:rsidRDefault="00E423A9" w:rsidP="004242E7">
            <w:pPr>
              <w:jc w:val="right"/>
            </w:pPr>
            <w:r w:rsidRPr="008B3B1E">
              <w:t>174 284 320,17</w:t>
            </w:r>
          </w:p>
        </w:tc>
        <w:tc>
          <w:tcPr>
            <w:tcW w:w="2127" w:type="dxa"/>
            <w:tcBorders>
              <w:top w:val="nil"/>
              <w:left w:val="nil"/>
              <w:bottom w:val="single" w:sz="12" w:space="0" w:color="FFFFFF"/>
              <w:right w:val="single" w:sz="12" w:space="0" w:color="FFFFFF"/>
            </w:tcBorders>
            <w:shd w:val="clear" w:color="000000" w:fill="D9D9D9"/>
            <w:noWrap/>
          </w:tcPr>
          <w:p w:rsidR="00E423A9" w:rsidRPr="00D61331" w:rsidRDefault="00E423A9" w:rsidP="004242E7">
            <w:pPr>
              <w:jc w:val="right"/>
            </w:pPr>
            <w:r w:rsidRPr="00D61331">
              <w:t>-1 686 269,25</w:t>
            </w:r>
          </w:p>
        </w:tc>
      </w:tr>
      <w:tr w:rsidR="00E423A9" w:rsidRPr="00CA3C7A" w:rsidTr="004242E7">
        <w:trPr>
          <w:trHeight w:hRule="exact" w:val="340"/>
        </w:trPr>
        <w:tc>
          <w:tcPr>
            <w:tcW w:w="3134" w:type="dxa"/>
            <w:tcBorders>
              <w:top w:val="nil"/>
              <w:left w:val="single" w:sz="12" w:space="0" w:color="FFFFFF"/>
              <w:bottom w:val="single" w:sz="12" w:space="0" w:color="FFFFFF"/>
              <w:right w:val="single" w:sz="12" w:space="0" w:color="FFFFFF"/>
            </w:tcBorders>
            <w:shd w:val="clear" w:color="000000" w:fill="D9D9D9"/>
            <w:noWrap/>
            <w:vAlign w:val="center"/>
            <w:hideMark/>
          </w:tcPr>
          <w:p w:rsidR="00E423A9" w:rsidRPr="00CA3C7A" w:rsidRDefault="00E423A9" w:rsidP="004242E7">
            <w:pPr>
              <w:spacing w:after="0" w:line="240" w:lineRule="auto"/>
              <w:rPr>
                <w:rFonts w:asciiTheme="minorHAnsi" w:hAnsiTheme="minorHAnsi" w:cstheme="minorHAnsi"/>
                <w:sz w:val="20"/>
                <w:szCs w:val="20"/>
                <w:lang w:eastAsia="sk-SK"/>
              </w:rPr>
            </w:pPr>
            <w:r w:rsidRPr="00CA3C7A">
              <w:rPr>
                <w:rFonts w:asciiTheme="minorHAnsi" w:hAnsiTheme="minorHAnsi" w:cstheme="minorHAnsi"/>
                <w:sz w:val="20"/>
                <w:szCs w:val="20"/>
                <w:lang w:eastAsia="sk-SK"/>
              </w:rPr>
              <w:t>Časové rozlíšenie</w:t>
            </w:r>
          </w:p>
        </w:tc>
        <w:tc>
          <w:tcPr>
            <w:tcW w:w="2410" w:type="dxa"/>
            <w:tcBorders>
              <w:top w:val="nil"/>
              <w:left w:val="nil"/>
              <w:bottom w:val="single" w:sz="12" w:space="0" w:color="FFFFFF"/>
              <w:right w:val="single" w:sz="12" w:space="0" w:color="FFFFFF"/>
            </w:tcBorders>
            <w:shd w:val="clear" w:color="000000" w:fill="D9D9D9"/>
            <w:noWrap/>
            <w:hideMark/>
          </w:tcPr>
          <w:p w:rsidR="00E423A9" w:rsidRPr="00D91B67" w:rsidRDefault="00E423A9" w:rsidP="004242E7">
            <w:pPr>
              <w:jc w:val="right"/>
            </w:pPr>
            <w:r w:rsidRPr="00D91B67">
              <w:t>165 991,03</w:t>
            </w:r>
          </w:p>
        </w:tc>
        <w:tc>
          <w:tcPr>
            <w:tcW w:w="2409" w:type="dxa"/>
            <w:tcBorders>
              <w:top w:val="nil"/>
              <w:left w:val="nil"/>
              <w:bottom w:val="single" w:sz="12" w:space="0" w:color="FFFFFF"/>
              <w:right w:val="single" w:sz="12" w:space="0" w:color="FFFFFF"/>
            </w:tcBorders>
            <w:shd w:val="clear" w:color="000000" w:fill="D9D9D9"/>
            <w:noWrap/>
          </w:tcPr>
          <w:p w:rsidR="00E423A9" w:rsidRDefault="00E423A9" w:rsidP="004242E7">
            <w:pPr>
              <w:jc w:val="right"/>
            </w:pPr>
            <w:r w:rsidRPr="008B3B1E">
              <w:t>157 819,02</w:t>
            </w:r>
          </w:p>
        </w:tc>
        <w:tc>
          <w:tcPr>
            <w:tcW w:w="2127" w:type="dxa"/>
            <w:tcBorders>
              <w:top w:val="nil"/>
              <w:left w:val="nil"/>
              <w:bottom w:val="single" w:sz="12" w:space="0" w:color="FFFFFF"/>
              <w:right w:val="single" w:sz="12" w:space="0" w:color="FFFFFF"/>
            </w:tcBorders>
            <w:shd w:val="clear" w:color="000000" w:fill="D9D9D9"/>
            <w:noWrap/>
          </w:tcPr>
          <w:p w:rsidR="00E423A9" w:rsidRDefault="00E423A9" w:rsidP="004242E7">
            <w:pPr>
              <w:jc w:val="right"/>
            </w:pPr>
            <w:r w:rsidRPr="00D61331">
              <w:t>-8 172,01</w:t>
            </w:r>
          </w:p>
        </w:tc>
      </w:tr>
      <w:tr w:rsidR="00E423A9" w:rsidRPr="00CA3C7A" w:rsidTr="004242E7">
        <w:trPr>
          <w:trHeight w:hRule="exact" w:val="340"/>
        </w:trPr>
        <w:tc>
          <w:tcPr>
            <w:tcW w:w="3134" w:type="dxa"/>
            <w:tcBorders>
              <w:top w:val="nil"/>
              <w:left w:val="single" w:sz="12" w:space="0" w:color="FFFFFF"/>
              <w:bottom w:val="single" w:sz="12" w:space="0" w:color="FFFFFF"/>
              <w:right w:val="single" w:sz="12" w:space="0" w:color="FFFFFF"/>
            </w:tcBorders>
            <w:shd w:val="clear" w:color="000000" w:fill="8DB3E2"/>
            <w:noWrap/>
            <w:vAlign w:val="center"/>
            <w:hideMark/>
          </w:tcPr>
          <w:p w:rsidR="00E423A9" w:rsidRPr="00CA3C7A" w:rsidRDefault="00E423A9" w:rsidP="004242E7">
            <w:pPr>
              <w:spacing w:after="0" w:line="240" w:lineRule="auto"/>
              <w:rPr>
                <w:rFonts w:asciiTheme="minorHAnsi" w:hAnsiTheme="minorHAnsi" w:cstheme="minorHAnsi"/>
                <w:b/>
                <w:bCs/>
                <w:sz w:val="20"/>
                <w:szCs w:val="20"/>
                <w:lang w:eastAsia="sk-SK"/>
              </w:rPr>
            </w:pPr>
            <w:r w:rsidRPr="00CA3C7A">
              <w:rPr>
                <w:rFonts w:asciiTheme="minorHAnsi" w:hAnsiTheme="minorHAnsi" w:cstheme="minorHAnsi"/>
                <w:b/>
                <w:bCs/>
                <w:sz w:val="20"/>
                <w:szCs w:val="20"/>
                <w:lang w:eastAsia="sk-SK"/>
              </w:rPr>
              <w:t>PASÍVA</w:t>
            </w:r>
          </w:p>
        </w:tc>
        <w:tc>
          <w:tcPr>
            <w:tcW w:w="2410" w:type="dxa"/>
            <w:tcBorders>
              <w:top w:val="nil"/>
              <w:left w:val="nil"/>
              <w:bottom w:val="single" w:sz="12" w:space="0" w:color="FFFFFF"/>
              <w:right w:val="single" w:sz="12" w:space="0" w:color="FFFFFF"/>
            </w:tcBorders>
            <w:shd w:val="clear" w:color="000000" w:fill="8DB3E2"/>
            <w:noWrap/>
            <w:hideMark/>
          </w:tcPr>
          <w:p w:rsidR="00E423A9" w:rsidRPr="00E423A9" w:rsidRDefault="00E423A9" w:rsidP="004242E7">
            <w:pPr>
              <w:jc w:val="right"/>
              <w:rPr>
                <w:b/>
              </w:rPr>
            </w:pPr>
            <w:r w:rsidRPr="00E423A9">
              <w:rPr>
                <w:b/>
              </w:rPr>
              <w:t>361 419 756,36</w:t>
            </w:r>
          </w:p>
        </w:tc>
        <w:tc>
          <w:tcPr>
            <w:tcW w:w="2409" w:type="dxa"/>
            <w:tcBorders>
              <w:top w:val="nil"/>
              <w:left w:val="nil"/>
              <w:bottom w:val="single" w:sz="12" w:space="0" w:color="FFFFFF"/>
              <w:right w:val="single" w:sz="12" w:space="0" w:color="FFFFFF"/>
            </w:tcBorders>
            <w:shd w:val="clear" w:color="000000" w:fill="8DB3E2"/>
            <w:noWrap/>
          </w:tcPr>
          <w:p w:rsidR="00E423A9" w:rsidRPr="00E423A9" w:rsidRDefault="00E423A9" w:rsidP="004242E7">
            <w:pPr>
              <w:jc w:val="right"/>
              <w:rPr>
                <w:b/>
              </w:rPr>
            </w:pPr>
            <w:r w:rsidRPr="00E423A9">
              <w:rPr>
                <w:b/>
              </w:rPr>
              <w:t>368 251 575,77</w:t>
            </w:r>
          </w:p>
        </w:tc>
        <w:tc>
          <w:tcPr>
            <w:tcW w:w="2127" w:type="dxa"/>
            <w:tcBorders>
              <w:top w:val="nil"/>
              <w:left w:val="nil"/>
              <w:bottom w:val="single" w:sz="12" w:space="0" w:color="FFFFFF"/>
              <w:right w:val="single" w:sz="12" w:space="0" w:color="FFFFFF"/>
            </w:tcBorders>
            <w:shd w:val="clear" w:color="000000" w:fill="8DB3E2"/>
            <w:noWrap/>
          </w:tcPr>
          <w:p w:rsidR="00E423A9" w:rsidRPr="00E423A9" w:rsidRDefault="00E423A9" w:rsidP="004242E7">
            <w:pPr>
              <w:jc w:val="right"/>
              <w:rPr>
                <w:b/>
              </w:rPr>
            </w:pPr>
            <w:r w:rsidRPr="00E423A9">
              <w:rPr>
                <w:b/>
              </w:rPr>
              <w:t>6 831 819,41</w:t>
            </w:r>
          </w:p>
        </w:tc>
      </w:tr>
      <w:tr w:rsidR="00E423A9" w:rsidRPr="00CA3C7A" w:rsidTr="004242E7">
        <w:trPr>
          <w:trHeight w:hRule="exact" w:val="340"/>
        </w:trPr>
        <w:tc>
          <w:tcPr>
            <w:tcW w:w="3134" w:type="dxa"/>
            <w:tcBorders>
              <w:top w:val="nil"/>
              <w:left w:val="single" w:sz="12" w:space="0" w:color="FFFFFF"/>
              <w:bottom w:val="single" w:sz="12" w:space="0" w:color="FFFFFF"/>
              <w:right w:val="single" w:sz="12" w:space="0" w:color="FFFFFF"/>
            </w:tcBorders>
            <w:shd w:val="clear" w:color="000000" w:fill="D9D9D9"/>
            <w:noWrap/>
            <w:vAlign w:val="center"/>
            <w:hideMark/>
          </w:tcPr>
          <w:p w:rsidR="00E423A9" w:rsidRPr="00CA3C7A" w:rsidRDefault="00E423A9" w:rsidP="004242E7">
            <w:pPr>
              <w:spacing w:after="0" w:line="240" w:lineRule="auto"/>
              <w:rPr>
                <w:rFonts w:asciiTheme="minorHAnsi" w:hAnsiTheme="minorHAnsi" w:cstheme="minorHAnsi"/>
                <w:sz w:val="20"/>
                <w:szCs w:val="20"/>
                <w:lang w:eastAsia="sk-SK"/>
              </w:rPr>
            </w:pPr>
            <w:r w:rsidRPr="00CA3C7A">
              <w:rPr>
                <w:rFonts w:asciiTheme="minorHAnsi" w:hAnsiTheme="minorHAnsi" w:cstheme="minorHAnsi"/>
                <w:sz w:val="20"/>
                <w:szCs w:val="20"/>
                <w:lang w:eastAsia="sk-SK"/>
              </w:rPr>
              <w:t>Vlastné imanie</w:t>
            </w:r>
          </w:p>
        </w:tc>
        <w:tc>
          <w:tcPr>
            <w:tcW w:w="2410" w:type="dxa"/>
            <w:tcBorders>
              <w:top w:val="nil"/>
              <w:left w:val="nil"/>
              <w:bottom w:val="single" w:sz="12" w:space="0" w:color="FFFFFF"/>
              <w:right w:val="single" w:sz="12" w:space="0" w:color="FFFFFF"/>
            </w:tcBorders>
            <w:shd w:val="clear" w:color="000000" w:fill="D9D9D9"/>
            <w:noWrap/>
            <w:hideMark/>
          </w:tcPr>
          <w:p w:rsidR="00E423A9" w:rsidRPr="00D91B67" w:rsidRDefault="00E423A9" w:rsidP="004242E7">
            <w:pPr>
              <w:jc w:val="right"/>
            </w:pPr>
            <w:r w:rsidRPr="00D91B67">
              <w:t>187 029 167,63</w:t>
            </w:r>
          </w:p>
        </w:tc>
        <w:tc>
          <w:tcPr>
            <w:tcW w:w="2409" w:type="dxa"/>
            <w:tcBorders>
              <w:top w:val="nil"/>
              <w:left w:val="nil"/>
              <w:bottom w:val="single" w:sz="12" w:space="0" w:color="FFFFFF"/>
              <w:right w:val="single" w:sz="12" w:space="0" w:color="FFFFFF"/>
            </w:tcBorders>
            <w:shd w:val="clear" w:color="000000" w:fill="D9D9D9"/>
            <w:noWrap/>
          </w:tcPr>
          <w:p w:rsidR="00E423A9" w:rsidRPr="00984F25" w:rsidRDefault="00E423A9" w:rsidP="004242E7">
            <w:pPr>
              <w:jc w:val="right"/>
            </w:pPr>
            <w:r w:rsidRPr="00984F25">
              <w:t>193 578 350,27</w:t>
            </w:r>
          </w:p>
        </w:tc>
        <w:tc>
          <w:tcPr>
            <w:tcW w:w="2127" w:type="dxa"/>
            <w:tcBorders>
              <w:top w:val="nil"/>
              <w:left w:val="nil"/>
              <w:bottom w:val="single" w:sz="12" w:space="0" w:color="FFFFFF"/>
              <w:right w:val="single" w:sz="12" w:space="0" w:color="FFFFFF"/>
            </w:tcBorders>
            <w:shd w:val="clear" w:color="000000" w:fill="D9D9D9"/>
            <w:noWrap/>
          </w:tcPr>
          <w:p w:rsidR="00E423A9" w:rsidRPr="005E3758" w:rsidRDefault="00E423A9" w:rsidP="004242E7">
            <w:pPr>
              <w:jc w:val="right"/>
            </w:pPr>
            <w:r w:rsidRPr="005E3758">
              <w:t>6 549 182,64</w:t>
            </w:r>
          </w:p>
        </w:tc>
      </w:tr>
      <w:tr w:rsidR="00E423A9" w:rsidRPr="00CA3C7A" w:rsidTr="004242E7">
        <w:trPr>
          <w:trHeight w:hRule="exact" w:val="340"/>
        </w:trPr>
        <w:tc>
          <w:tcPr>
            <w:tcW w:w="3134" w:type="dxa"/>
            <w:tcBorders>
              <w:top w:val="nil"/>
              <w:left w:val="single" w:sz="12" w:space="0" w:color="FFFFFF"/>
              <w:bottom w:val="single" w:sz="12" w:space="0" w:color="FFFFFF"/>
              <w:right w:val="single" w:sz="12" w:space="0" w:color="FFFFFF"/>
            </w:tcBorders>
            <w:shd w:val="clear" w:color="000000" w:fill="D9D9D9"/>
            <w:noWrap/>
            <w:vAlign w:val="center"/>
            <w:hideMark/>
          </w:tcPr>
          <w:p w:rsidR="00E423A9" w:rsidRPr="00CA3C7A" w:rsidRDefault="00E423A9" w:rsidP="004242E7">
            <w:pPr>
              <w:spacing w:after="0" w:line="240" w:lineRule="auto"/>
              <w:rPr>
                <w:rFonts w:asciiTheme="minorHAnsi" w:hAnsiTheme="minorHAnsi" w:cstheme="minorHAnsi"/>
                <w:sz w:val="20"/>
                <w:szCs w:val="20"/>
                <w:lang w:eastAsia="sk-SK"/>
              </w:rPr>
            </w:pPr>
            <w:r w:rsidRPr="00CA3C7A">
              <w:rPr>
                <w:rFonts w:asciiTheme="minorHAnsi" w:hAnsiTheme="minorHAnsi" w:cstheme="minorHAnsi"/>
                <w:sz w:val="20"/>
                <w:szCs w:val="20"/>
                <w:lang w:eastAsia="sk-SK"/>
              </w:rPr>
              <w:t>Záväzky súčet</w:t>
            </w:r>
          </w:p>
        </w:tc>
        <w:tc>
          <w:tcPr>
            <w:tcW w:w="2410" w:type="dxa"/>
            <w:tcBorders>
              <w:top w:val="nil"/>
              <w:left w:val="nil"/>
              <w:bottom w:val="single" w:sz="12" w:space="0" w:color="FFFFFF"/>
              <w:right w:val="single" w:sz="12" w:space="0" w:color="FFFFFF"/>
            </w:tcBorders>
            <w:shd w:val="clear" w:color="000000" w:fill="D9D9D9"/>
            <w:noWrap/>
            <w:hideMark/>
          </w:tcPr>
          <w:p w:rsidR="00E423A9" w:rsidRPr="00D91B67" w:rsidRDefault="00E423A9" w:rsidP="004242E7">
            <w:pPr>
              <w:jc w:val="right"/>
            </w:pPr>
            <w:r w:rsidRPr="00D91B67">
              <w:t>158 060 694,89</w:t>
            </w:r>
          </w:p>
        </w:tc>
        <w:tc>
          <w:tcPr>
            <w:tcW w:w="2409" w:type="dxa"/>
            <w:tcBorders>
              <w:top w:val="nil"/>
              <w:left w:val="nil"/>
              <w:bottom w:val="single" w:sz="12" w:space="0" w:color="FFFFFF"/>
              <w:right w:val="single" w:sz="12" w:space="0" w:color="FFFFFF"/>
            </w:tcBorders>
            <w:shd w:val="clear" w:color="000000" w:fill="D9D9D9"/>
            <w:noWrap/>
          </w:tcPr>
          <w:p w:rsidR="00E423A9" w:rsidRPr="00984F25" w:rsidRDefault="00E423A9" w:rsidP="004242E7">
            <w:pPr>
              <w:jc w:val="right"/>
            </w:pPr>
            <w:r w:rsidRPr="00984F25">
              <w:t>157 850 770,14</w:t>
            </w:r>
          </w:p>
        </w:tc>
        <w:tc>
          <w:tcPr>
            <w:tcW w:w="2127" w:type="dxa"/>
            <w:tcBorders>
              <w:top w:val="nil"/>
              <w:left w:val="nil"/>
              <w:bottom w:val="single" w:sz="12" w:space="0" w:color="FFFFFF"/>
              <w:right w:val="single" w:sz="12" w:space="0" w:color="FFFFFF"/>
            </w:tcBorders>
            <w:shd w:val="clear" w:color="000000" w:fill="D9D9D9"/>
            <w:noWrap/>
          </w:tcPr>
          <w:p w:rsidR="00E423A9" w:rsidRPr="005E3758" w:rsidRDefault="00E423A9" w:rsidP="004242E7">
            <w:pPr>
              <w:jc w:val="right"/>
            </w:pPr>
            <w:r w:rsidRPr="005E3758">
              <w:t>-209 924,75</w:t>
            </w:r>
          </w:p>
        </w:tc>
      </w:tr>
      <w:tr w:rsidR="00E423A9" w:rsidRPr="00CA3C7A" w:rsidTr="004242E7">
        <w:trPr>
          <w:trHeight w:hRule="exact" w:val="340"/>
        </w:trPr>
        <w:tc>
          <w:tcPr>
            <w:tcW w:w="3134" w:type="dxa"/>
            <w:tcBorders>
              <w:top w:val="nil"/>
              <w:left w:val="single" w:sz="12" w:space="0" w:color="FFFFFF"/>
              <w:bottom w:val="single" w:sz="12" w:space="0" w:color="FFFFFF"/>
              <w:right w:val="single" w:sz="12" w:space="0" w:color="FFFFFF"/>
            </w:tcBorders>
            <w:shd w:val="clear" w:color="000000" w:fill="D9D9D9"/>
            <w:noWrap/>
            <w:vAlign w:val="center"/>
            <w:hideMark/>
          </w:tcPr>
          <w:p w:rsidR="00E423A9" w:rsidRPr="00CA3C7A" w:rsidRDefault="00E423A9" w:rsidP="004242E7">
            <w:pPr>
              <w:spacing w:after="0" w:line="240" w:lineRule="auto"/>
              <w:rPr>
                <w:rFonts w:asciiTheme="minorHAnsi" w:hAnsiTheme="minorHAnsi" w:cstheme="minorHAnsi"/>
                <w:sz w:val="20"/>
                <w:szCs w:val="20"/>
                <w:lang w:eastAsia="sk-SK"/>
              </w:rPr>
            </w:pPr>
            <w:r w:rsidRPr="00CA3C7A">
              <w:rPr>
                <w:rFonts w:asciiTheme="minorHAnsi" w:hAnsiTheme="minorHAnsi" w:cstheme="minorHAnsi"/>
                <w:sz w:val="20"/>
                <w:szCs w:val="20"/>
                <w:lang w:eastAsia="sk-SK"/>
              </w:rPr>
              <w:t>Časové rozlíšenie</w:t>
            </w:r>
          </w:p>
        </w:tc>
        <w:tc>
          <w:tcPr>
            <w:tcW w:w="2410" w:type="dxa"/>
            <w:tcBorders>
              <w:top w:val="nil"/>
              <w:left w:val="nil"/>
              <w:bottom w:val="single" w:sz="12" w:space="0" w:color="FFFFFF"/>
              <w:right w:val="single" w:sz="12" w:space="0" w:color="FFFFFF"/>
            </w:tcBorders>
            <w:shd w:val="clear" w:color="000000" w:fill="D9D9D9"/>
            <w:noWrap/>
            <w:hideMark/>
          </w:tcPr>
          <w:p w:rsidR="00E423A9" w:rsidRDefault="00E423A9" w:rsidP="004242E7">
            <w:pPr>
              <w:jc w:val="right"/>
            </w:pPr>
            <w:r w:rsidRPr="00D91B67">
              <w:t>16 329 893,84</w:t>
            </w:r>
          </w:p>
        </w:tc>
        <w:tc>
          <w:tcPr>
            <w:tcW w:w="2409" w:type="dxa"/>
            <w:tcBorders>
              <w:top w:val="nil"/>
              <w:left w:val="nil"/>
              <w:bottom w:val="single" w:sz="12" w:space="0" w:color="FFFFFF"/>
              <w:right w:val="single" w:sz="12" w:space="0" w:color="FFFFFF"/>
            </w:tcBorders>
            <w:shd w:val="clear" w:color="000000" w:fill="D9D9D9"/>
            <w:noWrap/>
          </w:tcPr>
          <w:p w:rsidR="00E423A9" w:rsidRDefault="00E423A9" w:rsidP="004242E7">
            <w:pPr>
              <w:jc w:val="right"/>
            </w:pPr>
            <w:r w:rsidRPr="00984F25">
              <w:t>16 822 455,36</w:t>
            </w:r>
          </w:p>
        </w:tc>
        <w:tc>
          <w:tcPr>
            <w:tcW w:w="2127" w:type="dxa"/>
            <w:tcBorders>
              <w:top w:val="nil"/>
              <w:left w:val="nil"/>
              <w:bottom w:val="single" w:sz="12" w:space="0" w:color="FFFFFF"/>
              <w:right w:val="single" w:sz="12" w:space="0" w:color="FFFFFF"/>
            </w:tcBorders>
            <w:shd w:val="clear" w:color="000000" w:fill="D9D9D9"/>
            <w:noWrap/>
          </w:tcPr>
          <w:p w:rsidR="00E423A9" w:rsidRDefault="00E423A9" w:rsidP="004242E7">
            <w:pPr>
              <w:jc w:val="right"/>
            </w:pPr>
            <w:r w:rsidRPr="005E3758">
              <w:t>492 561,52</w:t>
            </w:r>
          </w:p>
        </w:tc>
      </w:tr>
    </w:tbl>
    <w:p w:rsidR="00E423A9" w:rsidRDefault="00E423A9" w:rsidP="00E423A9">
      <w:pPr>
        <w:spacing w:after="0" w:line="240" w:lineRule="auto"/>
        <w:jc w:val="both"/>
        <w:rPr>
          <w:rFonts w:cs="Calibri"/>
          <w:sz w:val="23"/>
          <w:szCs w:val="23"/>
        </w:rPr>
      </w:pPr>
    </w:p>
    <w:p w:rsidR="00E423A9" w:rsidRDefault="00E423A9" w:rsidP="00E423A9">
      <w:pPr>
        <w:pStyle w:val="tl2"/>
        <w:ind w:left="0" w:firstLine="0"/>
      </w:pPr>
    </w:p>
    <w:p w:rsidR="00E423A9" w:rsidRPr="00FB0A90" w:rsidRDefault="00E423A9" w:rsidP="00E423A9">
      <w:pPr>
        <w:pStyle w:val="tl2"/>
      </w:pPr>
      <w:r w:rsidRPr="00FB0A90">
        <w:t>D.2 Príspevkové organizácie BSK</w:t>
      </w:r>
    </w:p>
    <w:p w:rsidR="00E423A9" w:rsidRPr="00FB0A90" w:rsidRDefault="00E423A9" w:rsidP="00E423A9">
      <w:pPr>
        <w:pStyle w:val="tl2"/>
      </w:pPr>
    </w:p>
    <w:p w:rsidR="00E423A9" w:rsidRPr="00FB0A90" w:rsidRDefault="00E423A9" w:rsidP="00E423A9">
      <w:pPr>
        <w:jc w:val="both"/>
        <w:rPr>
          <w:rFonts w:cs="Calibri"/>
          <w:sz w:val="23"/>
          <w:szCs w:val="23"/>
        </w:rPr>
      </w:pPr>
      <w:r w:rsidRPr="00FB0A90">
        <w:t xml:space="preserve"> </w:t>
      </w:r>
      <w:r w:rsidRPr="00FB0A90">
        <w:tab/>
      </w:r>
      <w:r w:rsidRPr="00FB0A90">
        <w:rPr>
          <w:rFonts w:cs="Calibri"/>
          <w:b/>
          <w:sz w:val="23"/>
          <w:szCs w:val="23"/>
        </w:rPr>
        <w:t>Výška aktív príspevkových organizácií</w:t>
      </w:r>
      <w:r w:rsidRPr="00FB0A90">
        <w:rPr>
          <w:rFonts w:cs="Calibri"/>
          <w:sz w:val="23"/>
          <w:szCs w:val="23"/>
        </w:rPr>
        <w:t xml:space="preserve"> v zriaďovateľskej pôsob</w:t>
      </w:r>
      <w:r>
        <w:rPr>
          <w:rFonts w:cs="Calibri"/>
          <w:sz w:val="23"/>
          <w:szCs w:val="23"/>
        </w:rPr>
        <w:t xml:space="preserve">nosti BSK vykázaná k 31.12.2015 </w:t>
      </w:r>
      <w:r w:rsidRPr="00FB0A90">
        <w:rPr>
          <w:rFonts w:cs="Calibri"/>
          <w:sz w:val="23"/>
          <w:szCs w:val="23"/>
        </w:rPr>
        <w:t xml:space="preserve">podľa účtovnej závierky predstavovala sumu </w:t>
      </w:r>
      <w:r w:rsidRPr="00FB0A90">
        <w:rPr>
          <w:rFonts w:cs="Calibri"/>
          <w:b/>
          <w:sz w:val="23"/>
          <w:szCs w:val="23"/>
        </w:rPr>
        <w:t>50 560 610,74 EUR</w:t>
      </w:r>
      <w:r w:rsidRPr="00FB0A90">
        <w:rPr>
          <w:rFonts w:cs="Calibri"/>
          <w:sz w:val="23"/>
          <w:szCs w:val="23"/>
        </w:rPr>
        <w:t>.</w:t>
      </w:r>
    </w:p>
    <w:p w:rsidR="00E423A9" w:rsidRPr="00FB0A90" w:rsidRDefault="00E423A9" w:rsidP="00E423A9">
      <w:pPr>
        <w:autoSpaceDE w:val="0"/>
        <w:autoSpaceDN w:val="0"/>
        <w:adjustRightInd w:val="0"/>
        <w:ind w:firstLine="709"/>
        <w:jc w:val="both"/>
        <w:rPr>
          <w:rFonts w:cs="Calibri"/>
          <w:sz w:val="23"/>
          <w:szCs w:val="23"/>
        </w:rPr>
      </w:pPr>
      <w:r w:rsidRPr="00FB0A90">
        <w:rPr>
          <w:rFonts w:cs="Calibri"/>
          <w:sz w:val="23"/>
          <w:szCs w:val="23"/>
        </w:rPr>
        <w:t>V rámci aktív predstavovali najvýznamnejšiu položku najmä:</w:t>
      </w:r>
    </w:p>
    <w:p w:rsidR="00E423A9" w:rsidRPr="00DC7454" w:rsidRDefault="00E423A9" w:rsidP="00E423A9">
      <w:pPr>
        <w:pStyle w:val="Odsekzoznamu"/>
        <w:numPr>
          <w:ilvl w:val="0"/>
          <w:numId w:val="6"/>
        </w:numPr>
        <w:autoSpaceDE w:val="0"/>
        <w:autoSpaceDN w:val="0"/>
        <w:adjustRightInd w:val="0"/>
        <w:ind w:left="1353"/>
        <w:jc w:val="both"/>
        <w:rPr>
          <w:rFonts w:cs="Calibri"/>
          <w:sz w:val="23"/>
          <w:szCs w:val="23"/>
        </w:rPr>
      </w:pPr>
      <w:r w:rsidRPr="00DC7454">
        <w:rPr>
          <w:rFonts w:cs="Calibri"/>
          <w:sz w:val="23"/>
          <w:szCs w:val="23"/>
        </w:rPr>
        <w:t>dlhodobý hmotný majetok v sume 46 599 340,11 EUR a </w:t>
      </w:r>
    </w:p>
    <w:p w:rsidR="00E423A9" w:rsidRPr="00DC7454" w:rsidRDefault="00E423A9" w:rsidP="00E423A9">
      <w:pPr>
        <w:pStyle w:val="Odsekzoznamu"/>
        <w:numPr>
          <w:ilvl w:val="0"/>
          <w:numId w:val="6"/>
        </w:numPr>
        <w:autoSpaceDE w:val="0"/>
        <w:autoSpaceDN w:val="0"/>
        <w:adjustRightInd w:val="0"/>
        <w:ind w:left="1353"/>
        <w:jc w:val="both"/>
        <w:rPr>
          <w:rFonts w:cs="Calibri"/>
          <w:sz w:val="23"/>
          <w:szCs w:val="23"/>
        </w:rPr>
      </w:pPr>
      <w:r w:rsidRPr="00DC7454">
        <w:rPr>
          <w:rFonts w:cs="Calibri"/>
          <w:sz w:val="23"/>
          <w:szCs w:val="23"/>
        </w:rPr>
        <w:t>bankové účty vo výške 3 078 417,68 EUR</w:t>
      </w:r>
    </w:p>
    <w:p w:rsidR="00E423A9" w:rsidRPr="002D26AA" w:rsidRDefault="00E423A9" w:rsidP="00E423A9">
      <w:pPr>
        <w:ind w:firstLine="708"/>
        <w:jc w:val="both"/>
        <w:rPr>
          <w:rFonts w:cs="Calibri"/>
          <w:sz w:val="23"/>
          <w:szCs w:val="23"/>
        </w:rPr>
      </w:pPr>
      <w:r w:rsidRPr="002D26AA">
        <w:rPr>
          <w:rFonts w:cs="Calibri"/>
          <w:b/>
          <w:sz w:val="23"/>
          <w:szCs w:val="23"/>
        </w:rPr>
        <w:t>Celkové pasíva príspevkových organizácií</w:t>
      </w:r>
      <w:r w:rsidRPr="002D26AA">
        <w:rPr>
          <w:rFonts w:cs="Calibri"/>
          <w:sz w:val="23"/>
          <w:szCs w:val="23"/>
        </w:rPr>
        <w:t xml:space="preserve"> v zriaďovateľskej pôsobnosti BSK k 31.12.2015 boli v sume </w:t>
      </w:r>
      <w:r w:rsidRPr="002D26AA">
        <w:rPr>
          <w:rFonts w:cs="Calibri"/>
          <w:b/>
          <w:sz w:val="23"/>
          <w:szCs w:val="23"/>
        </w:rPr>
        <w:t>50 560 610,74 EUR</w:t>
      </w:r>
      <w:r w:rsidRPr="002D26AA">
        <w:rPr>
          <w:rFonts w:cs="Calibri"/>
          <w:sz w:val="23"/>
          <w:szCs w:val="23"/>
        </w:rPr>
        <w:t>, pričom najvýznamnejšie položky boli najmä:</w:t>
      </w:r>
    </w:p>
    <w:p w:rsidR="00E423A9" w:rsidRPr="002D26AA" w:rsidRDefault="00E423A9" w:rsidP="00E423A9">
      <w:pPr>
        <w:pStyle w:val="Odsekzoznamu"/>
        <w:numPr>
          <w:ilvl w:val="0"/>
          <w:numId w:val="7"/>
        </w:numPr>
        <w:jc w:val="both"/>
        <w:rPr>
          <w:rFonts w:cs="Calibri"/>
          <w:sz w:val="23"/>
          <w:szCs w:val="23"/>
        </w:rPr>
      </w:pPr>
      <w:r w:rsidRPr="002D26AA">
        <w:rPr>
          <w:rFonts w:cs="Calibri"/>
          <w:sz w:val="23"/>
          <w:szCs w:val="23"/>
        </w:rPr>
        <w:t>zúčtovanie medzi subjektmi verejnej správy v sume 44 963 322,68 EUR.</w:t>
      </w:r>
    </w:p>
    <w:p w:rsidR="00E423A9" w:rsidRDefault="00E423A9" w:rsidP="00E423A9">
      <w:pPr>
        <w:spacing w:after="0" w:line="240" w:lineRule="auto"/>
        <w:ind w:firstLine="709"/>
        <w:jc w:val="both"/>
        <w:rPr>
          <w:rFonts w:cs="Calibri"/>
          <w:sz w:val="23"/>
          <w:szCs w:val="23"/>
        </w:rPr>
      </w:pPr>
      <w:r w:rsidRPr="002D26AA">
        <w:rPr>
          <w:rFonts w:cs="Calibri"/>
          <w:sz w:val="23"/>
          <w:szCs w:val="23"/>
        </w:rPr>
        <w:t>V  medziročnom porovnaní hodnota netto majetku a celkové zdroje financovania príspevkových organizácii vzrástli o 595 183,02 EUR.</w:t>
      </w:r>
      <w:r>
        <w:rPr>
          <w:rFonts w:cs="Calibri"/>
          <w:sz w:val="23"/>
          <w:szCs w:val="23"/>
        </w:rPr>
        <w:t xml:space="preserve"> </w:t>
      </w:r>
    </w:p>
    <w:p w:rsidR="00E423A9" w:rsidRDefault="00E423A9" w:rsidP="00E423A9">
      <w:pPr>
        <w:spacing w:after="0" w:line="240" w:lineRule="auto"/>
        <w:ind w:firstLine="709"/>
        <w:jc w:val="both"/>
        <w:rPr>
          <w:rFonts w:cs="Calibri"/>
          <w:sz w:val="23"/>
          <w:szCs w:val="23"/>
        </w:rPr>
      </w:pPr>
    </w:p>
    <w:tbl>
      <w:tblPr>
        <w:tblW w:w="9938" w:type="dxa"/>
        <w:tblInd w:w="55" w:type="dxa"/>
        <w:tblCellMar>
          <w:left w:w="70" w:type="dxa"/>
          <w:right w:w="70" w:type="dxa"/>
        </w:tblCellMar>
        <w:tblLook w:val="04A0" w:firstRow="1" w:lastRow="0" w:firstColumn="1" w:lastColumn="0" w:noHBand="0" w:noVBand="1"/>
      </w:tblPr>
      <w:tblGrid>
        <w:gridCol w:w="3134"/>
        <w:gridCol w:w="2410"/>
        <w:gridCol w:w="2268"/>
        <w:gridCol w:w="2126"/>
      </w:tblGrid>
      <w:tr w:rsidR="00E423A9" w:rsidRPr="008B0200" w:rsidTr="004242E7">
        <w:trPr>
          <w:trHeight w:hRule="exact" w:val="296"/>
        </w:trPr>
        <w:tc>
          <w:tcPr>
            <w:tcW w:w="3134" w:type="dxa"/>
            <w:vMerge w:val="restart"/>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E423A9" w:rsidRPr="008B0200" w:rsidRDefault="00E423A9" w:rsidP="004242E7">
            <w:pPr>
              <w:spacing w:after="0" w:line="240" w:lineRule="auto"/>
              <w:jc w:val="center"/>
              <w:rPr>
                <w:rFonts w:asciiTheme="minorHAnsi" w:hAnsiTheme="minorHAnsi" w:cstheme="minorHAnsi"/>
                <w:b/>
                <w:bCs/>
                <w:sz w:val="20"/>
                <w:szCs w:val="20"/>
                <w:lang w:eastAsia="sk-SK"/>
              </w:rPr>
            </w:pPr>
            <w:r w:rsidRPr="008B0200">
              <w:rPr>
                <w:rFonts w:asciiTheme="minorHAnsi" w:hAnsiTheme="minorHAnsi" w:cstheme="minorHAnsi"/>
                <w:b/>
                <w:bCs/>
                <w:sz w:val="20"/>
                <w:szCs w:val="20"/>
                <w:lang w:eastAsia="sk-SK"/>
              </w:rPr>
              <w:t>Bilancia Aktív a Pasív príspevkových organizácií BSK</w:t>
            </w:r>
          </w:p>
        </w:tc>
        <w:tc>
          <w:tcPr>
            <w:tcW w:w="2410" w:type="dxa"/>
            <w:tcBorders>
              <w:top w:val="single" w:sz="12" w:space="0" w:color="FFFFFF"/>
              <w:left w:val="nil"/>
              <w:bottom w:val="nil"/>
              <w:right w:val="single" w:sz="12" w:space="0" w:color="FFFFFF"/>
            </w:tcBorders>
            <w:shd w:val="clear" w:color="000000" w:fill="8DB3E2"/>
            <w:noWrap/>
            <w:vAlign w:val="center"/>
            <w:hideMark/>
          </w:tcPr>
          <w:p w:rsidR="00E423A9" w:rsidRPr="008B0200" w:rsidRDefault="00E423A9" w:rsidP="004242E7">
            <w:pPr>
              <w:spacing w:after="0" w:line="240" w:lineRule="auto"/>
              <w:jc w:val="center"/>
              <w:rPr>
                <w:rFonts w:asciiTheme="minorHAnsi" w:hAnsiTheme="minorHAnsi" w:cstheme="minorHAnsi"/>
                <w:b/>
                <w:bCs/>
                <w:sz w:val="20"/>
                <w:szCs w:val="20"/>
                <w:lang w:eastAsia="sk-SK"/>
              </w:rPr>
            </w:pPr>
            <w:r>
              <w:rPr>
                <w:rFonts w:asciiTheme="minorHAnsi" w:hAnsiTheme="minorHAnsi" w:cstheme="minorHAnsi"/>
                <w:b/>
                <w:bCs/>
                <w:sz w:val="20"/>
                <w:szCs w:val="20"/>
                <w:lang w:eastAsia="sk-SK"/>
              </w:rPr>
              <w:t>Netto k 31.12.2014</w:t>
            </w:r>
          </w:p>
        </w:tc>
        <w:tc>
          <w:tcPr>
            <w:tcW w:w="2268" w:type="dxa"/>
            <w:tcBorders>
              <w:top w:val="single" w:sz="12" w:space="0" w:color="FFFFFF"/>
              <w:left w:val="nil"/>
              <w:bottom w:val="nil"/>
              <w:right w:val="single" w:sz="12" w:space="0" w:color="FFFFFF"/>
            </w:tcBorders>
            <w:shd w:val="clear" w:color="000000" w:fill="8DB3E2"/>
            <w:noWrap/>
            <w:vAlign w:val="center"/>
            <w:hideMark/>
          </w:tcPr>
          <w:p w:rsidR="00E423A9" w:rsidRPr="008B0200" w:rsidRDefault="00E423A9" w:rsidP="004242E7">
            <w:pPr>
              <w:spacing w:after="0" w:line="240" w:lineRule="auto"/>
              <w:jc w:val="center"/>
              <w:rPr>
                <w:rFonts w:asciiTheme="minorHAnsi" w:hAnsiTheme="minorHAnsi" w:cstheme="minorHAnsi"/>
                <w:b/>
                <w:bCs/>
                <w:sz w:val="20"/>
                <w:szCs w:val="20"/>
                <w:lang w:eastAsia="sk-SK"/>
              </w:rPr>
            </w:pPr>
            <w:r>
              <w:rPr>
                <w:rFonts w:asciiTheme="minorHAnsi" w:hAnsiTheme="minorHAnsi" w:cstheme="minorHAnsi"/>
                <w:b/>
                <w:bCs/>
                <w:sz w:val="20"/>
                <w:szCs w:val="20"/>
                <w:lang w:eastAsia="sk-SK"/>
              </w:rPr>
              <w:t>Netto k 31.12.2015</w:t>
            </w:r>
          </w:p>
        </w:tc>
        <w:tc>
          <w:tcPr>
            <w:tcW w:w="2126" w:type="dxa"/>
            <w:tcBorders>
              <w:top w:val="single" w:sz="12" w:space="0" w:color="FFFFFF"/>
              <w:left w:val="nil"/>
              <w:bottom w:val="nil"/>
              <w:right w:val="single" w:sz="12" w:space="0" w:color="FFFFFF"/>
            </w:tcBorders>
            <w:shd w:val="clear" w:color="000000" w:fill="8DB3E2"/>
            <w:noWrap/>
            <w:vAlign w:val="center"/>
            <w:hideMark/>
          </w:tcPr>
          <w:p w:rsidR="00E423A9" w:rsidRPr="008B0200" w:rsidRDefault="00E423A9" w:rsidP="004242E7">
            <w:pPr>
              <w:spacing w:after="0" w:line="240" w:lineRule="auto"/>
              <w:jc w:val="center"/>
              <w:rPr>
                <w:rFonts w:asciiTheme="minorHAnsi" w:hAnsiTheme="minorHAnsi" w:cstheme="minorHAnsi"/>
                <w:b/>
                <w:bCs/>
                <w:sz w:val="20"/>
                <w:szCs w:val="20"/>
                <w:lang w:eastAsia="sk-SK"/>
              </w:rPr>
            </w:pPr>
            <w:r w:rsidRPr="008B0200">
              <w:rPr>
                <w:rFonts w:asciiTheme="minorHAnsi" w:hAnsiTheme="minorHAnsi" w:cstheme="minorHAnsi"/>
                <w:b/>
                <w:bCs/>
                <w:sz w:val="20"/>
                <w:szCs w:val="20"/>
                <w:lang w:eastAsia="sk-SK"/>
              </w:rPr>
              <w:t>Medziročná zmena</w:t>
            </w:r>
          </w:p>
        </w:tc>
      </w:tr>
      <w:tr w:rsidR="00E423A9" w:rsidRPr="008B0200" w:rsidTr="004242E7">
        <w:trPr>
          <w:trHeight w:hRule="exact" w:val="271"/>
        </w:trPr>
        <w:tc>
          <w:tcPr>
            <w:tcW w:w="3134" w:type="dxa"/>
            <w:vMerge/>
            <w:tcBorders>
              <w:top w:val="single" w:sz="12" w:space="0" w:color="FFFFFF"/>
              <w:left w:val="single" w:sz="12" w:space="0" w:color="FFFFFF"/>
              <w:bottom w:val="single" w:sz="12" w:space="0" w:color="FFFFFF"/>
              <w:right w:val="single" w:sz="12" w:space="0" w:color="FFFFFF"/>
            </w:tcBorders>
            <w:vAlign w:val="center"/>
            <w:hideMark/>
          </w:tcPr>
          <w:p w:rsidR="00E423A9" w:rsidRPr="008B0200" w:rsidRDefault="00E423A9" w:rsidP="004242E7">
            <w:pPr>
              <w:spacing w:after="0" w:line="240" w:lineRule="auto"/>
              <w:rPr>
                <w:rFonts w:asciiTheme="minorHAnsi" w:hAnsiTheme="minorHAnsi" w:cstheme="minorHAnsi"/>
                <w:b/>
                <w:bCs/>
                <w:sz w:val="20"/>
                <w:szCs w:val="20"/>
                <w:lang w:eastAsia="sk-SK"/>
              </w:rPr>
            </w:pPr>
          </w:p>
        </w:tc>
        <w:tc>
          <w:tcPr>
            <w:tcW w:w="2410" w:type="dxa"/>
            <w:tcBorders>
              <w:top w:val="nil"/>
              <w:left w:val="nil"/>
              <w:bottom w:val="single" w:sz="12" w:space="0" w:color="FFFFFF"/>
              <w:right w:val="single" w:sz="12" w:space="0" w:color="FFFFFF"/>
            </w:tcBorders>
            <w:shd w:val="clear" w:color="000000" w:fill="8DB3E2"/>
            <w:noWrap/>
            <w:vAlign w:val="center"/>
            <w:hideMark/>
          </w:tcPr>
          <w:p w:rsidR="00E423A9" w:rsidRPr="008B0200" w:rsidRDefault="00E423A9" w:rsidP="004242E7">
            <w:pPr>
              <w:spacing w:after="0" w:line="240" w:lineRule="auto"/>
              <w:jc w:val="center"/>
              <w:rPr>
                <w:rFonts w:asciiTheme="minorHAnsi" w:hAnsiTheme="minorHAnsi" w:cstheme="minorHAnsi"/>
                <w:b/>
                <w:bCs/>
                <w:sz w:val="20"/>
                <w:szCs w:val="20"/>
                <w:lang w:eastAsia="sk-SK"/>
              </w:rPr>
            </w:pPr>
            <w:r w:rsidRPr="008B0200">
              <w:rPr>
                <w:rFonts w:asciiTheme="minorHAnsi" w:hAnsiTheme="minorHAnsi" w:cstheme="minorHAnsi"/>
                <w:b/>
                <w:bCs/>
                <w:sz w:val="20"/>
                <w:szCs w:val="20"/>
                <w:lang w:eastAsia="sk-SK"/>
              </w:rPr>
              <w:t xml:space="preserve"> v EUR</w:t>
            </w:r>
          </w:p>
        </w:tc>
        <w:tc>
          <w:tcPr>
            <w:tcW w:w="2268" w:type="dxa"/>
            <w:tcBorders>
              <w:top w:val="nil"/>
              <w:left w:val="nil"/>
              <w:bottom w:val="single" w:sz="12" w:space="0" w:color="FFFFFF"/>
              <w:right w:val="single" w:sz="12" w:space="0" w:color="FFFFFF"/>
            </w:tcBorders>
            <w:shd w:val="clear" w:color="000000" w:fill="8DB3E2"/>
            <w:noWrap/>
            <w:vAlign w:val="center"/>
            <w:hideMark/>
          </w:tcPr>
          <w:p w:rsidR="00E423A9" w:rsidRPr="008B0200" w:rsidRDefault="00E423A9" w:rsidP="004242E7">
            <w:pPr>
              <w:spacing w:after="0" w:line="240" w:lineRule="auto"/>
              <w:jc w:val="center"/>
              <w:rPr>
                <w:rFonts w:asciiTheme="minorHAnsi" w:hAnsiTheme="minorHAnsi" w:cstheme="minorHAnsi"/>
                <w:b/>
                <w:bCs/>
                <w:sz w:val="20"/>
                <w:szCs w:val="20"/>
                <w:lang w:eastAsia="sk-SK"/>
              </w:rPr>
            </w:pPr>
            <w:r w:rsidRPr="008B0200">
              <w:rPr>
                <w:rFonts w:asciiTheme="minorHAnsi" w:hAnsiTheme="minorHAnsi" w:cstheme="minorHAnsi"/>
                <w:b/>
                <w:bCs/>
                <w:sz w:val="20"/>
                <w:szCs w:val="20"/>
                <w:lang w:eastAsia="sk-SK"/>
              </w:rPr>
              <w:t xml:space="preserve"> v EUR</w:t>
            </w:r>
          </w:p>
        </w:tc>
        <w:tc>
          <w:tcPr>
            <w:tcW w:w="2126" w:type="dxa"/>
            <w:tcBorders>
              <w:top w:val="nil"/>
              <w:left w:val="nil"/>
              <w:bottom w:val="single" w:sz="12" w:space="0" w:color="FFFFFF"/>
              <w:right w:val="single" w:sz="12" w:space="0" w:color="FFFFFF"/>
            </w:tcBorders>
            <w:shd w:val="clear" w:color="000000" w:fill="8DB3E2"/>
            <w:noWrap/>
            <w:vAlign w:val="center"/>
            <w:hideMark/>
          </w:tcPr>
          <w:p w:rsidR="00E423A9" w:rsidRPr="008B0200" w:rsidRDefault="00E423A9" w:rsidP="004242E7">
            <w:pPr>
              <w:spacing w:after="0" w:line="240" w:lineRule="auto"/>
              <w:jc w:val="center"/>
              <w:rPr>
                <w:rFonts w:asciiTheme="minorHAnsi" w:hAnsiTheme="minorHAnsi" w:cstheme="minorHAnsi"/>
                <w:b/>
                <w:bCs/>
                <w:sz w:val="20"/>
                <w:szCs w:val="20"/>
                <w:lang w:eastAsia="sk-SK"/>
              </w:rPr>
            </w:pPr>
            <w:r w:rsidRPr="008B0200">
              <w:rPr>
                <w:rFonts w:asciiTheme="minorHAnsi" w:hAnsiTheme="minorHAnsi" w:cstheme="minorHAnsi"/>
                <w:b/>
                <w:bCs/>
                <w:sz w:val="20"/>
                <w:szCs w:val="20"/>
                <w:lang w:eastAsia="sk-SK"/>
              </w:rPr>
              <w:t>V EUR</w:t>
            </w:r>
          </w:p>
        </w:tc>
      </w:tr>
      <w:tr w:rsidR="00E423A9" w:rsidRPr="008B0200" w:rsidTr="004242E7">
        <w:trPr>
          <w:trHeight w:hRule="exact" w:val="340"/>
        </w:trPr>
        <w:tc>
          <w:tcPr>
            <w:tcW w:w="3134" w:type="dxa"/>
            <w:tcBorders>
              <w:top w:val="nil"/>
              <w:left w:val="single" w:sz="12" w:space="0" w:color="FFFFFF"/>
              <w:bottom w:val="single" w:sz="12" w:space="0" w:color="FFFFFF"/>
              <w:right w:val="single" w:sz="12" w:space="0" w:color="FFFFFF"/>
            </w:tcBorders>
            <w:shd w:val="clear" w:color="000000" w:fill="8DB3E2"/>
            <w:noWrap/>
            <w:vAlign w:val="center"/>
            <w:hideMark/>
          </w:tcPr>
          <w:p w:rsidR="00E423A9" w:rsidRPr="008B0200" w:rsidRDefault="00E423A9" w:rsidP="004242E7">
            <w:pPr>
              <w:spacing w:after="0" w:line="240" w:lineRule="auto"/>
              <w:rPr>
                <w:rFonts w:asciiTheme="minorHAnsi" w:hAnsiTheme="minorHAnsi" w:cstheme="minorHAnsi"/>
                <w:b/>
                <w:bCs/>
                <w:sz w:val="20"/>
                <w:szCs w:val="20"/>
                <w:lang w:eastAsia="sk-SK"/>
              </w:rPr>
            </w:pPr>
            <w:r w:rsidRPr="008B0200">
              <w:rPr>
                <w:rFonts w:asciiTheme="minorHAnsi" w:hAnsiTheme="minorHAnsi" w:cstheme="minorHAnsi"/>
                <w:b/>
                <w:bCs/>
                <w:sz w:val="20"/>
                <w:szCs w:val="20"/>
                <w:lang w:eastAsia="sk-SK"/>
              </w:rPr>
              <w:t>AKTÍVA</w:t>
            </w:r>
          </w:p>
        </w:tc>
        <w:tc>
          <w:tcPr>
            <w:tcW w:w="2410" w:type="dxa"/>
            <w:tcBorders>
              <w:top w:val="nil"/>
              <w:left w:val="nil"/>
              <w:bottom w:val="single" w:sz="12" w:space="0" w:color="FFFFFF"/>
              <w:right w:val="single" w:sz="12" w:space="0" w:color="FFFFFF"/>
            </w:tcBorders>
            <w:shd w:val="clear" w:color="000000" w:fill="8DB3E2"/>
            <w:noWrap/>
            <w:hideMark/>
          </w:tcPr>
          <w:p w:rsidR="00E423A9" w:rsidRPr="00682C7B" w:rsidRDefault="00E423A9" w:rsidP="004242E7">
            <w:pPr>
              <w:jc w:val="right"/>
              <w:rPr>
                <w:b/>
              </w:rPr>
            </w:pPr>
            <w:r w:rsidRPr="00682C7B">
              <w:rPr>
                <w:b/>
              </w:rPr>
              <w:t>49 965 427,72</w:t>
            </w:r>
          </w:p>
        </w:tc>
        <w:tc>
          <w:tcPr>
            <w:tcW w:w="2268" w:type="dxa"/>
            <w:tcBorders>
              <w:top w:val="nil"/>
              <w:left w:val="nil"/>
              <w:bottom w:val="single" w:sz="12" w:space="0" w:color="FFFFFF"/>
              <w:right w:val="single" w:sz="12" w:space="0" w:color="FFFFFF"/>
            </w:tcBorders>
            <w:shd w:val="clear" w:color="000000" w:fill="8DB3E2"/>
            <w:noWrap/>
          </w:tcPr>
          <w:p w:rsidR="00E423A9" w:rsidRPr="00682C7B" w:rsidRDefault="00E423A9" w:rsidP="004242E7">
            <w:pPr>
              <w:jc w:val="right"/>
              <w:rPr>
                <w:b/>
              </w:rPr>
            </w:pPr>
            <w:r w:rsidRPr="00682C7B">
              <w:rPr>
                <w:b/>
              </w:rPr>
              <w:t>50 560 610,74</w:t>
            </w:r>
          </w:p>
        </w:tc>
        <w:tc>
          <w:tcPr>
            <w:tcW w:w="2126" w:type="dxa"/>
            <w:tcBorders>
              <w:top w:val="nil"/>
              <w:left w:val="nil"/>
              <w:bottom w:val="single" w:sz="12" w:space="0" w:color="FFFFFF"/>
              <w:right w:val="single" w:sz="12" w:space="0" w:color="FFFFFF"/>
            </w:tcBorders>
            <w:shd w:val="clear" w:color="000000" w:fill="8DB3E2"/>
            <w:noWrap/>
          </w:tcPr>
          <w:p w:rsidR="00E423A9" w:rsidRPr="00682C7B" w:rsidRDefault="00E423A9" w:rsidP="004242E7">
            <w:pPr>
              <w:jc w:val="right"/>
              <w:rPr>
                <w:b/>
              </w:rPr>
            </w:pPr>
            <w:r w:rsidRPr="00682C7B">
              <w:rPr>
                <w:b/>
              </w:rPr>
              <w:t>595 183,02</w:t>
            </w:r>
          </w:p>
        </w:tc>
      </w:tr>
      <w:tr w:rsidR="00E423A9" w:rsidRPr="008B0200" w:rsidTr="004242E7">
        <w:trPr>
          <w:trHeight w:hRule="exact" w:val="340"/>
        </w:trPr>
        <w:tc>
          <w:tcPr>
            <w:tcW w:w="3134" w:type="dxa"/>
            <w:tcBorders>
              <w:top w:val="nil"/>
              <w:left w:val="single" w:sz="12" w:space="0" w:color="FFFFFF"/>
              <w:bottom w:val="single" w:sz="12" w:space="0" w:color="FFFFFF"/>
              <w:right w:val="single" w:sz="12" w:space="0" w:color="FFFFFF"/>
            </w:tcBorders>
            <w:shd w:val="clear" w:color="000000" w:fill="D9D9D9"/>
            <w:noWrap/>
            <w:vAlign w:val="center"/>
            <w:hideMark/>
          </w:tcPr>
          <w:p w:rsidR="00E423A9" w:rsidRPr="008B0200" w:rsidRDefault="00E423A9" w:rsidP="004242E7">
            <w:pPr>
              <w:spacing w:after="0" w:line="240" w:lineRule="auto"/>
              <w:rPr>
                <w:rFonts w:asciiTheme="minorHAnsi" w:hAnsiTheme="minorHAnsi" w:cstheme="minorHAnsi"/>
                <w:sz w:val="20"/>
                <w:szCs w:val="20"/>
                <w:lang w:eastAsia="sk-SK"/>
              </w:rPr>
            </w:pPr>
            <w:r w:rsidRPr="008B0200">
              <w:rPr>
                <w:rFonts w:asciiTheme="minorHAnsi" w:hAnsiTheme="minorHAnsi" w:cstheme="minorHAnsi"/>
                <w:sz w:val="20"/>
                <w:szCs w:val="20"/>
                <w:lang w:eastAsia="sk-SK"/>
              </w:rPr>
              <w:t>Neobežný majetok</w:t>
            </w:r>
          </w:p>
        </w:tc>
        <w:tc>
          <w:tcPr>
            <w:tcW w:w="2410" w:type="dxa"/>
            <w:tcBorders>
              <w:top w:val="nil"/>
              <w:left w:val="nil"/>
              <w:bottom w:val="single" w:sz="12" w:space="0" w:color="FFFFFF"/>
              <w:right w:val="single" w:sz="12" w:space="0" w:color="FFFFFF"/>
            </w:tcBorders>
            <w:shd w:val="clear" w:color="000000" w:fill="D9D9D9"/>
            <w:noWrap/>
            <w:hideMark/>
          </w:tcPr>
          <w:p w:rsidR="00E423A9" w:rsidRPr="005647E7" w:rsidRDefault="00E423A9" w:rsidP="004242E7">
            <w:pPr>
              <w:jc w:val="right"/>
            </w:pPr>
            <w:r w:rsidRPr="005647E7">
              <w:t>46 336 767,23</w:t>
            </w:r>
          </w:p>
        </w:tc>
        <w:tc>
          <w:tcPr>
            <w:tcW w:w="2268" w:type="dxa"/>
            <w:tcBorders>
              <w:top w:val="nil"/>
              <w:left w:val="nil"/>
              <w:bottom w:val="single" w:sz="12" w:space="0" w:color="FFFFFF"/>
              <w:right w:val="single" w:sz="12" w:space="0" w:color="FFFFFF"/>
            </w:tcBorders>
            <w:shd w:val="clear" w:color="000000" w:fill="D9D9D9"/>
            <w:noWrap/>
          </w:tcPr>
          <w:p w:rsidR="00E423A9" w:rsidRPr="00655F6A" w:rsidRDefault="00E423A9" w:rsidP="004242E7">
            <w:pPr>
              <w:jc w:val="right"/>
            </w:pPr>
            <w:r w:rsidRPr="00655F6A">
              <w:t>46 599 340,11</w:t>
            </w:r>
          </w:p>
        </w:tc>
        <w:tc>
          <w:tcPr>
            <w:tcW w:w="2126" w:type="dxa"/>
            <w:tcBorders>
              <w:top w:val="nil"/>
              <w:left w:val="nil"/>
              <w:bottom w:val="single" w:sz="12" w:space="0" w:color="FFFFFF"/>
              <w:right w:val="single" w:sz="12" w:space="0" w:color="FFFFFF"/>
            </w:tcBorders>
            <w:shd w:val="clear" w:color="000000" w:fill="D9D9D9"/>
            <w:noWrap/>
          </w:tcPr>
          <w:p w:rsidR="00E423A9" w:rsidRPr="00971948" w:rsidRDefault="00E423A9" w:rsidP="004242E7">
            <w:pPr>
              <w:jc w:val="right"/>
            </w:pPr>
            <w:r w:rsidRPr="00971948">
              <w:t>262 572,88</w:t>
            </w:r>
          </w:p>
        </w:tc>
      </w:tr>
      <w:tr w:rsidR="00E423A9" w:rsidRPr="008B0200" w:rsidTr="004242E7">
        <w:trPr>
          <w:trHeight w:hRule="exact" w:val="340"/>
        </w:trPr>
        <w:tc>
          <w:tcPr>
            <w:tcW w:w="3134" w:type="dxa"/>
            <w:tcBorders>
              <w:top w:val="nil"/>
              <w:left w:val="single" w:sz="12" w:space="0" w:color="FFFFFF"/>
              <w:bottom w:val="single" w:sz="12" w:space="0" w:color="FFFFFF"/>
              <w:right w:val="single" w:sz="12" w:space="0" w:color="FFFFFF"/>
            </w:tcBorders>
            <w:shd w:val="clear" w:color="000000" w:fill="D9D9D9"/>
            <w:noWrap/>
            <w:vAlign w:val="center"/>
            <w:hideMark/>
          </w:tcPr>
          <w:p w:rsidR="00E423A9" w:rsidRPr="008B0200" w:rsidRDefault="00E423A9" w:rsidP="004242E7">
            <w:pPr>
              <w:spacing w:after="0" w:line="240" w:lineRule="auto"/>
              <w:rPr>
                <w:rFonts w:asciiTheme="minorHAnsi" w:hAnsiTheme="minorHAnsi" w:cstheme="minorHAnsi"/>
                <w:sz w:val="20"/>
                <w:szCs w:val="20"/>
                <w:lang w:eastAsia="sk-SK"/>
              </w:rPr>
            </w:pPr>
            <w:r w:rsidRPr="008B0200">
              <w:rPr>
                <w:rFonts w:asciiTheme="minorHAnsi" w:hAnsiTheme="minorHAnsi" w:cstheme="minorHAnsi"/>
                <w:sz w:val="20"/>
                <w:szCs w:val="20"/>
                <w:lang w:eastAsia="sk-SK"/>
              </w:rPr>
              <w:t>Obežný majetok</w:t>
            </w:r>
          </w:p>
        </w:tc>
        <w:tc>
          <w:tcPr>
            <w:tcW w:w="2410" w:type="dxa"/>
            <w:tcBorders>
              <w:top w:val="nil"/>
              <w:left w:val="nil"/>
              <w:bottom w:val="single" w:sz="12" w:space="0" w:color="FFFFFF"/>
              <w:right w:val="single" w:sz="12" w:space="0" w:color="FFFFFF"/>
            </w:tcBorders>
            <w:shd w:val="clear" w:color="000000" w:fill="D9D9D9"/>
            <w:noWrap/>
            <w:hideMark/>
          </w:tcPr>
          <w:p w:rsidR="00E423A9" w:rsidRPr="005647E7" w:rsidRDefault="00E423A9" w:rsidP="004242E7">
            <w:pPr>
              <w:jc w:val="right"/>
            </w:pPr>
            <w:r w:rsidRPr="005647E7">
              <w:t>3 555 542,63</w:t>
            </w:r>
          </w:p>
        </w:tc>
        <w:tc>
          <w:tcPr>
            <w:tcW w:w="2268" w:type="dxa"/>
            <w:tcBorders>
              <w:top w:val="nil"/>
              <w:left w:val="nil"/>
              <w:bottom w:val="single" w:sz="12" w:space="0" w:color="FFFFFF"/>
              <w:right w:val="single" w:sz="12" w:space="0" w:color="FFFFFF"/>
            </w:tcBorders>
            <w:shd w:val="clear" w:color="000000" w:fill="D9D9D9"/>
            <w:noWrap/>
          </w:tcPr>
          <w:p w:rsidR="00E423A9" w:rsidRPr="00655F6A" w:rsidRDefault="00E423A9" w:rsidP="004242E7">
            <w:pPr>
              <w:jc w:val="right"/>
            </w:pPr>
            <w:r w:rsidRPr="00655F6A">
              <w:t>3 904 257,63</w:t>
            </w:r>
          </w:p>
        </w:tc>
        <w:tc>
          <w:tcPr>
            <w:tcW w:w="2126" w:type="dxa"/>
            <w:tcBorders>
              <w:top w:val="nil"/>
              <w:left w:val="nil"/>
              <w:bottom w:val="single" w:sz="12" w:space="0" w:color="FFFFFF"/>
              <w:right w:val="single" w:sz="12" w:space="0" w:color="FFFFFF"/>
            </w:tcBorders>
            <w:shd w:val="clear" w:color="000000" w:fill="D9D9D9"/>
            <w:noWrap/>
          </w:tcPr>
          <w:p w:rsidR="00E423A9" w:rsidRPr="00971948" w:rsidRDefault="00E423A9" w:rsidP="004242E7">
            <w:pPr>
              <w:jc w:val="right"/>
            </w:pPr>
            <w:r w:rsidRPr="00971948">
              <w:t>348 715,00</w:t>
            </w:r>
          </w:p>
        </w:tc>
      </w:tr>
      <w:tr w:rsidR="00E423A9" w:rsidRPr="008B0200" w:rsidTr="004242E7">
        <w:trPr>
          <w:trHeight w:hRule="exact" w:val="340"/>
        </w:trPr>
        <w:tc>
          <w:tcPr>
            <w:tcW w:w="3134" w:type="dxa"/>
            <w:tcBorders>
              <w:top w:val="nil"/>
              <w:left w:val="single" w:sz="12" w:space="0" w:color="FFFFFF"/>
              <w:bottom w:val="single" w:sz="12" w:space="0" w:color="FFFFFF"/>
              <w:right w:val="single" w:sz="12" w:space="0" w:color="FFFFFF"/>
            </w:tcBorders>
            <w:shd w:val="clear" w:color="000000" w:fill="D9D9D9"/>
            <w:noWrap/>
            <w:vAlign w:val="center"/>
            <w:hideMark/>
          </w:tcPr>
          <w:p w:rsidR="00E423A9" w:rsidRPr="008B0200" w:rsidRDefault="00E423A9" w:rsidP="004242E7">
            <w:pPr>
              <w:spacing w:after="0" w:line="240" w:lineRule="auto"/>
              <w:rPr>
                <w:rFonts w:asciiTheme="minorHAnsi" w:hAnsiTheme="minorHAnsi" w:cstheme="minorHAnsi"/>
                <w:sz w:val="20"/>
                <w:szCs w:val="20"/>
                <w:lang w:eastAsia="sk-SK"/>
              </w:rPr>
            </w:pPr>
            <w:r w:rsidRPr="008B0200">
              <w:rPr>
                <w:rFonts w:asciiTheme="minorHAnsi" w:hAnsiTheme="minorHAnsi" w:cstheme="minorHAnsi"/>
                <w:sz w:val="20"/>
                <w:szCs w:val="20"/>
                <w:lang w:eastAsia="sk-SK"/>
              </w:rPr>
              <w:t>Časové rozlíšenie</w:t>
            </w:r>
          </w:p>
        </w:tc>
        <w:tc>
          <w:tcPr>
            <w:tcW w:w="2410" w:type="dxa"/>
            <w:tcBorders>
              <w:top w:val="nil"/>
              <w:left w:val="nil"/>
              <w:bottom w:val="single" w:sz="12" w:space="0" w:color="FFFFFF"/>
              <w:right w:val="single" w:sz="12" w:space="0" w:color="FFFFFF"/>
            </w:tcBorders>
            <w:shd w:val="clear" w:color="000000" w:fill="D9D9D9"/>
            <w:noWrap/>
            <w:hideMark/>
          </w:tcPr>
          <w:p w:rsidR="00E423A9" w:rsidRPr="005647E7" w:rsidRDefault="00E423A9" w:rsidP="004242E7">
            <w:pPr>
              <w:jc w:val="right"/>
            </w:pPr>
            <w:r w:rsidRPr="005647E7">
              <w:t>73 117,86</w:t>
            </w:r>
          </w:p>
        </w:tc>
        <w:tc>
          <w:tcPr>
            <w:tcW w:w="2268" w:type="dxa"/>
            <w:tcBorders>
              <w:top w:val="nil"/>
              <w:left w:val="nil"/>
              <w:bottom w:val="single" w:sz="12" w:space="0" w:color="FFFFFF"/>
              <w:right w:val="single" w:sz="12" w:space="0" w:color="FFFFFF"/>
            </w:tcBorders>
            <w:shd w:val="clear" w:color="000000" w:fill="D9D9D9"/>
            <w:noWrap/>
          </w:tcPr>
          <w:p w:rsidR="00E423A9" w:rsidRDefault="00E423A9" w:rsidP="004242E7">
            <w:pPr>
              <w:jc w:val="right"/>
            </w:pPr>
            <w:r w:rsidRPr="00655F6A">
              <w:t>57 013,00</w:t>
            </w:r>
          </w:p>
        </w:tc>
        <w:tc>
          <w:tcPr>
            <w:tcW w:w="2126" w:type="dxa"/>
            <w:tcBorders>
              <w:top w:val="nil"/>
              <w:left w:val="nil"/>
              <w:bottom w:val="single" w:sz="12" w:space="0" w:color="FFFFFF"/>
              <w:right w:val="single" w:sz="12" w:space="0" w:color="FFFFFF"/>
            </w:tcBorders>
            <w:shd w:val="clear" w:color="000000" w:fill="D9D9D9"/>
            <w:noWrap/>
          </w:tcPr>
          <w:p w:rsidR="00E423A9" w:rsidRDefault="00E423A9" w:rsidP="004242E7">
            <w:pPr>
              <w:jc w:val="right"/>
            </w:pPr>
            <w:r w:rsidRPr="00971948">
              <w:t>-16 104,86</w:t>
            </w:r>
          </w:p>
        </w:tc>
      </w:tr>
      <w:tr w:rsidR="00E423A9" w:rsidRPr="008B0200" w:rsidTr="004242E7">
        <w:trPr>
          <w:trHeight w:hRule="exact" w:val="340"/>
        </w:trPr>
        <w:tc>
          <w:tcPr>
            <w:tcW w:w="3134" w:type="dxa"/>
            <w:tcBorders>
              <w:top w:val="nil"/>
              <w:left w:val="single" w:sz="12" w:space="0" w:color="FFFFFF"/>
              <w:bottom w:val="single" w:sz="12" w:space="0" w:color="FFFFFF"/>
              <w:right w:val="single" w:sz="12" w:space="0" w:color="FFFFFF"/>
            </w:tcBorders>
            <w:shd w:val="clear" w:color="000000" w:fill="8DB3E2"/>
            <w:noWrap/>
            <w:vAlign w:val="center"/>
            <w:hideMark/>
          </w:tcPr>
          <w:p w:rsidR="00E423A9" w:rsidRPr="008B0200" w:rsidRDefault="00E423A9" w:rsidP="004242E7">
            <w:pPr>
              <w:spacing w:after="0" w:line="240" w:lineRule="auto"/>
              <w:rPr>
                <w:rFonts w:asciiTheme="minorHAnsi" w:hAnsiTheme="minorHAnsi" w:cstheme="minorHAnsi"/>
                <w:b/>
                <w:bCs/>
                <w:sz w:val="20"/>
                <w:szCs w:val="20"/>
                <w:lang w:eastAsia="sk-SK"/>
              </w:rPr>
            </w:pPr>
            <w:r w:rsidRPr="008B0200">
              <w:rPr>
                <w:rFonts w:asciiTheme="minorHAnsi" w:hAnsiTheme="minorHAnsi" w:cstheme="minorHAnsi"/>
                <w:b/>
                <w:bCs/>
                <w:sz w:val="20"/>
                <w:szCs w:val="20"/>
                <w:lang w:eastAsia="sk-SK"/>
              </w:rPr>
              <w:t>PASÍVA</w:t>
            </w:r>
          </w:p>
        </w:tc>
        <w:tc>
          <w:tcPr>
            <w:tcW w:w="2410" w:type="dxa"/>
            <w:tcBorders>
              <w:top w:val="nil"/>
              <w:left w:val="nil"/>
              <w:bottom w:val="single" w:sz="12" w:space="0" w:color="FFFFFF"/>
              <w:right w:val="single" w:sz="12" w:space="0" w:color="FFFFFF"/>
            </w:tcBorders>
            <w:shd w:val="clear" w:color="000000" w:fill="8DB3E2"/>
            <w:noWrap/>
            <w:hideMark/>
          </w:tcPr>
          <w:p w:rsidR="00E423A9" w:rsidRPr="00682C7B" w:rsidRDefault="00E423A9" w:rsidP="004242E7">
            <w:pPr>
              <w:jc w:val="right"/>
              <w:rPr>
                <w:b/>
              </w:rPr>
            </w:pPr>
            <w:r w:rsidRPr="00682C7B">
              <w:rPr>
                <w:b/>
              </w:rPr>
              <w:t>49 965 427,72</w:t>
            </w:r>
          </w:p>
        </w:tc>
        <w:tc>
          <w:tcPr>
            <w:tcW w:w="2268" w:type="dxa"/>
            <w:tcBorders>
              <w:top w:val="nil"/>
              <w:left w:val="nil"/>
              <w:bottom w:val="single" w:sz="12" w:space="0" w:color="FFFFFF"/>
              <w:right w:val="single" w:sz="12" w:space="0" w:color="FFFFFF"/>
            </w:tcBorders>
            <w:shd w:val="clear" w:color="000000" w:fill="8DB3E2"/>
            <w:noWrap/>
          </w:tcPr>
          <w:p w:rsidR="00E423A9" w:rsidRPr="00682C7B" w:rsidRDefault="00E423A9" w:rsidP="004242E7">
            <w:pPr>
              <w:jc w:val="right"/>
              <w:rPr>
                <w:b/>
              </w:rPr>
            </w:pPr>
            <w:r w:rsidRPr="00682C7B">
              <w:rPr>
                <w:b/>
              </w:rPr>
              <w:t>50 560 610,74</w:t>
            </w:r>
          </w:p>
        </w:tc>
        <w:tc>
          <w:tcPr>
            <w:tcW w:w="2126" w:type="dxa"/>
            <w:tcBorders>
              <w:top w:val="nil"/>
              <w:left w:val="nil"/>
              <w:bottom w:val="single" w:sz="12" w:space="0" w:color="FFFFFF"/>
              <w:right w:val="single" w:sz="12" w:space="0" w:color="FFFFFF"/>
            </w:tcBorders>
            <w:shd w:val="clear" w:color="000000" w:fill="8DB3E2"/>
            <w:noWrap/>
          </w:tcPr>
          <w:p w:rsidR="00E423A9" w:rsidRPr="00682C7B" w:rsidRDefault="00E423A9" w:rsidP="004242E7">
            <w:pPr>
              <w:jc w:val="right"/>
              <w:rPr>
                <w:b/>
              </w:rPr>
            </w:pPr>
            <w:r w:rsidRPr="00682C7B">
              <w:rPr>
                <w:b/>
              </w:rPr>
              <w:t>595 183,02</w:t>
            </w:r>
          </w:p>
        </w:tc>
      </w:tr>
      <w:tr w:rsidR="00E423A9" w:rsidRPr="008B0200" w:rsidTr="004242E7">
        <w:trPr>
          <w:trHeight w:hRule="exact" w:val="340"/>
        </w:trPr>
        <w:tc>
          <w:tcPr>
            <w:tcW w:w="3134" w:type="dxa"/>
            <w:tcBorders>
              <w:top w:val="nil"/>
              <w:left w:val="single" w:sz="12" w:space="0" w:color="FFFFFF"/>
              <w:bottom w:val="single" w:sz="12" w:space="0" w:color="FFFFFF"/>
              <w:right w:val="single" w:sz="12" w:space="0" w:color="FFFFFF"/>
            </w:tcBorders>
            <w:shd w:val="clear" w:color="000000" w:fill="D9D9D9"/>
            <w:noWrap/>
            <w:vAlign w:val="center"/>
            <w:hideMark/>
          </w:tcPr>
          <w:p w:rsidR="00E423A9" w:rsidRPr="008B0200" w:rsidRDefault="00E423A9" w:rsidP="004242E7">
            <w:pPr>
              <w:spacing w:after="0" w:line="240" w:lineRule="auto"/>
              <w:rPr>
                <w:rFonts w:asciiTheme="minorHAnsi" w:hAnsiTheme="minorHAnsi" w:cstheme="minorHAnsi"/>
                <w:sz w:val="20"/>
                <w:szCs w:val="20"/>
                <w:lang w:eastAsia="sk-SK"/>
              </w:rPr>
            </w:pPr>
            <w:r w:rsidRPr="008B0200">
              <w:rPr>
                <w:rFonts w:asciiTheme="minorHAnsi" w:hAnsiTheme="minorHAnsi" w:cstheme="minorHAnsi"/>
                <w:sz w:val="20"/>
                <w:szCs w:val="20"/>
                <w:lang w:eastAsia="sk-SK"/>
              </w:rPr>
              <w:t>Vlastné imanie</w:t>
            </w:r>
          </w:p>
        </w:tc>
        <w:tc>
          <w:tcPr>
            <w:tcW w:w="2410" w:type="dxa"/>
            <w:tcBorders>
              <w:top w:val="nil"/>
              <w:left w:val="nil"/>
              <w:bottom w:val="single" w:sz="12" w:space="0" w:color="FFFFFF"/>
              <w:right w:val="single" w:sz="12" w:space="0" w:color="FFFFFF"/>
            </w:tcBorders>
            <w:shd w:val="clear" w:color="000000" w:fill="D9D9D9"/>
            <w:noWrap/>
            <w:hideMark/>
          </w:tcPr>
          <w:p w:rsidR="00E423A9" w:rsidRPr="005647E7" w:rsidRDefault="00E423A9" w:rsidP="004242E7">
            <w:pPr>
              <w:jc w:val="right"/>
            </w:pPr>
            <w:r w:rsidRPr="005647E7">
              <w:t>2 844 958,04</w:t>
            </w:r>
          </w:p>
        </w:tc>
        <w:tc>
          <w:tcPr>
            <w:tcW w:w="2268" w:type="dxa"/>
            <w:tcBorders>
              <w:top w:val="nil"/>
              <w:left w:val="nil"/>
              <w:bottom w:val="single" w:sz="12" w:space="0" w:color="FFFFFF"/>
              <w:right w:val="single" w:sz="12" w:space="0" w:color="FFFFFF"/>
            </w:tcBorders>
            <w:shd w:val="clear" w:color="000000" w:fill="D9D9D9"/>
            <w:noWrap/>
          </w:tcPr>
          <w:p w:rsidR="00E423A9" w:rsidRPr="00275CFA" w:rsidRDefault="00E423A9" w:rsidP="004242E7">
            <w:pPr>
              <w:jc w:val="right"/>
            </w:pPr>
            <w:r w:rsidRPr="00275CFA">
              <w:t>2 930 766,89</w:t>
            </w:r>
          </w:p>
        </w:tc>
        <w:tc>
          <w:tcPr>
            <w:tcW w:w="2126" w:type="dxa"/>
            <w:tcBorders>
              <w:top w:val="nil"/>
              <w:left w:val="nil"/>
              <w:bottom w:val="single" w:sz="12" w:space="0" w:color="FFFFFF"/>
              <w:right w:val="single" w:sz="12" w:space="0" w:color="FFFFFF"/>
            </w:tcBorders>
            <w:shd w:val="clear" w:color="000000" w:fill="D9D9D9"/>
            <w:noWrap/>
          </w:tcPr>
          <w:p w:rsidR="00E423A9" w:rsidRPr="003071A1" w:rsidRDefault="00E423A9" w:rsidP="004242E7">
            <w:pPr>
              <w:jc w:val="right"/>
            </w:pPr>
            <w:r w:rsidRPr="003071A1">
              <w:t>85 808,85</w:t>
            </w:r>
          </w:p>
        </w:tc>
      </w:tr>
      <w:tr w:rsidR="00E423A9" w:rsidRPr="008B0200" w:rsidTr="004242E7">
        <w:trPr>
          <w:trHeight w:hRule="exact" w:val="340"/>
        </w:trPr>
        <w:tc>
          <w:tcPr>
            <w:tcW w:w="3134" w:type="dxa"/>
            <w:tcBorders>
              <w:top w:val="nil"/>
              <w:left w:val="single" w:sz="12" w:space="0" w:color="FFFFFF"/>
              <w:bottom w:val="single" w:sz="12" w:space="0" w:color="FFFFFF"/>
              <w:right w:val="single" w:sz="12" w:space="0" w:color="FFFFFF"/>
            </w:tcBorders>
            <w:shd w:val="clear" w:color="000000" w:fill="D9D9D9"/>
            <w:noWrap/>
            <w:vAlign w:val="center"/>
            <w:hideMark/>
          </w:tcPr>
          <w:p w:rsidR="00E423A9" w:rsidRPr="008B0200" w:rsidRDefault="00E423A9" w:rsidP="004242E7">
            <w:pPr>
              <w:spacing w:after="0" w:line="240" w:lineRule="auto"/>
              <w:rPr>
                <w:rFonts w:asciiTheme="minorHAnsi" w:hAnsiTheme="minorHAnsi" w:cstheme="minorHAnsi"/>
                <w:sz w:val="20"/>
                <w:szCs w:val="20"/>
                <w:lang w:eastAsia="sk-SK"/>
              </w:rPr>
            </w:pPr>
            <w:r w:rsidRPr="008B0200">
              <w:rPr>
                <w:rFonts w:asciiTheme="minorHAnsi" w:hAnsiTheme="minorHAnsi" w:cstheme="minorHAnsi"/>
                <w:sz w:val="20"/>
                <w:szCs w:val="20"/>
                <w:lang w:eastAsia="sk-SK"/>
              </w:rPr>
              <w:t>Záväzky</w:t>
            </w:r>
          </w:p>
        </w:tc>
        <w:tc>
          <w:tcPr>
            <w:tcW w:w="2410" w:type="dxa"/>
            <w:tcBorders>
              <w:top w:val="nil"/>
              <w:left w:val="nil"/>
              <w:bottom w:val="single" w:sz="12" w:space="0" w:color="FFFFFF"/>
              <w:right w:val="single" w:sz="12" w:space="0" w:color="FFFFFF"/>
            </w:tcBorders>
            <w:shd w:val="clear" w:color="000000" w:fill="D9D9D9"/>
            <w:noWrap/>
            <w:hideMark/>
          </w:tcPr>
          <w:p w:rsidR="00E423A9" w:rsidRPr="005647E7" w:rsidRDefault="00E423A9" w:rsidP="004242E7">
            <w:pPr>
              <w:jc w:val="right"/>
            </w:pPr>
            <w:r w:rsidRPr="005647E7">
              <w:t>46 823 657,08</w:t>
            </w:r>
          </w:p>
        </w:tc>
        <w:tc>
          <w:tcPr>
            <w:tcW w:w="2268" w:type="dxa"/>
            <w:tcBorders>
              <w:top w:val="nil"/>
              <w:left w:val="nil"/>
              <w:bottom w:val="single" w:sz="12" w:space="0" w:color="FFFFFF"/>
              <w:right w:val="single" w:sz="12" w:space="0" w:color="FFFFFF"/>
            </w:tcBorders>
            <w:shd w:val="clear" w:color="000000" w:fill="D9D9D9"/>
            <w:noWrap/>
          </w:tcPr>
          <w:p w:rsidR="00E423A9" w:rsidRPr="00275CFA" w:rsidRDefault="00E423A9" w:rsidP="004242E7">
            <w:pPr>
              <w:jc w:val="right"/>
            </w:pPr>
            <w:r w:rsidRPr="00275CFA">
              <w:t>47 309 308,02</w:t>
            </w:r>
          </w:p>
        </w:tc>
        <w:tc>
          <w:tcPr>
            <w:tcW w:w="2126" w:type="dxa"/>
            <w:tcBorders>
              <w:top w:val="nil"/>
              <w:left w:val="nil"/>
              <w:bottom w:val="single" w:sz="12" w:space="0" w:color="FFFFFF"/>
              <w:right w:val="single" w:sz="12" w:space="0" w:color="FFFFFF"/>
            </w:tcBorders>
            <w:shd w:val="clear" w:color="000000" w:fill="D9D9D9"/>
            <w:noWrap/>
          </w:tcPr>
          <w:p w:rsidR="00E423A9" w:rsidRPr="003071A1" w:rsidRDefault="00E423A9" w:rsidP="004242E7">
            <w:pPr>
              <w:jc w:val="right"/>
            </w:pPr>
            <w:r w:rsidRPr="003071A1">
              <w:t>485 650,94</w:t>
            </w:r>
          </w:p>
        </w:tc>
      </w:tr>
      <w:tr w:rsidR="00E423A9" w:rsidRPr="008B0200" w:rsidTr="004242E7">
        <w:trPr>
          <w:trHeight w:hRule="exact" w:val="340"/>
        </w:trPr>
        <w:tc>
          <w:tcPr>
            <w:tcW w:w="3134" w:type="dxa"/>
            <w:tcBorders>
              <w:top w:val="nil"/>
              <w:left w:val="single" w:sz="12" w:space="0" w:color="FFFFFF"/>
              <w:bottom w:val="single" w:sz="12" w:space="0" w:color="FFFFFF"/>
              <w:right w:val="single" w:sz="12" w:space="0" w:color="FFFFFF"/>
            </w:tcBorders>
            <w:shd w:val="clear" w:color="000000" w:fill="D9D9D9"/>
            <w:noWrap/>
            <w:vAlign w:val="center"/>
            <w:hideMark/>
          </w:tcPr>
          <w:p w:rsidR="00E423A9" w:rsidRPr="008B0200" w:rsidRDefault="00E423A9" w:rsidP="004242E7">
            <w:pPr>
              <w:spacing w:after="0" w:line="240" w:lineRule="auto"/>
              <w:rPr>
                <w:rFonts w:asciiTheme="minorHAnsi" w:hAnsiTheme="minorHAnsi" w:cstheme="minorHAnsi"/>
                <w:sz w:val="20"/>
                <w:szCs w:val="20"/>
                <w:lang w:eastAsia="sk-SK"/>
              </w:rPr>
            </w:pPr>
            <w:r w:rsidRPr="008B0200">
              <w:rPr>
                <w:rFonts w:asciiTheme="minorHAnsi" w:hAnsiTheme="minorHAnsi" w:cstheme="minorHAnsi"/>
                <w:sz w:val="20"/>
                <w:szCs w:val="20"/>
                <w:lang w:eastAsia="sk-SK"/>
              </w:rPr>
              <w:t>Časové rozlíšenie</w:t>
            </w:r>
          </w:p>
        </w:tc>
        <w:tc>
          <w:tcPr>
            <w:tcW w:w="2410" w:type="dxa"/>
            <w:tcBorders>
              <w:top w:val="nil"/>
              <w:left w:val="nil"/>
              <w:bottom w:val="single" w:sz="12" w:space="0" w:color="FFFFFF"/>
              <w:right w:val="single" w:sz="12" w:space="0" w:color="FFFFFF"/>
            </w:tcBorders>
            <w:shd w:val="clear" w:color="000000" w:fill="D9D9D9"/>
            <w:noWrap/>
            <w:hideMark/>
          </w:tcPr>
          <w:p w:rsidR="00E423A9" w:rsidRDefault="00E423A9" w:rsidP="004242E7">
            <w:pPr>
              <w:jc w:val="right"/>
            </w:pPr>
            <w:r w:rsidRPr="005647E7">
              <w:t>296 812,60</w:t>
            </w:r>
          </w:p>
        </w:tc>
        <w:tc>
          <w:tcPr>
            <w:tcW w:w="2268" w:type="dxa"/>
            <w:tcBorders>
              <w:top w:val="nil"/>
              <w:left w:val="nil"/>
              <w:bottom w:val="single" w:sz="12" w:space="0" w:color="FFFFFF"/>
              <w:right w:val="single" w:sz="12" w:space="0" w:color="FFFFFF"/>
            </w:tcBorders>
            <w:shd w:val="clear" w:color="000000" w:fill="D9D9D9"/>
            <w:noWrap/>
          </w:tcPr>
          <w:p w:rsidR="00E423A9" w:rsidRDefault="00E423A9" w:rsidP="004242E7">
            <w:pPr>
              <w:jc w:val="right"/>
            </w:pPr>
            <w:r w:rsidRPr="00275CFA">
              <w:t>320 535,83</w:t>
            </w:r>
          </w:p>
        </w:tc>
        <w:tc>
          <w:tcPr>
            <w:tcW w:w="2126" w:type="dxa"/>
            <w:tcBorders>
              <w:top w:val="nil"/>
              <w:left w:val="nil"/>
              <w:bottom w:val="single" w:sz="12" w:space="0" w:color="FFFFFF"/>
              <w:right w:val="single" w:sz="12" w:space="0" w:color="FFFFFF"/>
            </w:tcBorders>
            <w:shd w:val="clear" w:color="000000" w:fill="D9D9D9"/>
            <w:noWrap/>
          </w:tcPr>
          <w:p w:rsidR="00E423A9" w:rsidRDefault="00E423A9" w:rsidP="004242E7">
            <w:pPr>
              <w:jc w:val="right"/>
            </w:pPr>
            <w:r w:rsidRPr="003071A1">
              <w:t>23 723,23</w:t>
            </w:r>
          </w:p>
        </w:tc>
      </w:tr>
    </w:tbl>
    <w:p w:rsidR="00E423A9" w:rsidRDefault="00E423A9" w:rsidP="00E423A9">
      <w:pPr>
        <w:jc w:val="both"/>
        <w:rPr>
          <w:rFonts w:cs="Calibri"/>
          <w:sz w:val="23"/>
          <w:szCs w:val="23"/>
        </w:rPr>
      </w:pPr>
    </w:p>
    <w:p w:rsidR="00E423A9" w:rsidRDefault="00E423A9" w:rsidP="00E423A9">
      <w:pPr>
        <w:jc w:val="both"/>
        <w:rPr>
          <w:rFonts w:cs="Calibri"/>
          <w:sz w:val="23"/>
          <w:szCs w:val="23"/>
        </w:rPr>
      </w:pPr>
    </w:p>
    <w:p w:rsidR="001F3CF8" w:rsidRDefault="001F3CF8" w:rsidP="00E423A9">
      <w:pPr>
        <w:jc w:val="both"/>
        <w:rPr>
          <w:rFonts w:cs="Calibri"/>
          <w:sz w:val="23"/>
          <w:szCs w:val="23"/>
        </w:rPr>
      </w:pPr>
    </w:p>
    <w:p w:rsidR="001F3CF8" w:rsidRDefault="001F3CF8" w:rsidP="00E423A9">
      <w:pPr>
        <w:jc w:val="both"/>
        <w:rPr>
          <w:rFonts w:cs="Calibri"/>
          <w:sz w:val="23"/>
          <w:szCs w:val="23"/>
        </w:rPr>
      </w:pPr>
    </w:p>
    <w:p w:rsidR="00484DAD" w:rsidRDefault="00484DAD" w:rsidP="00E423A9">
      <w:pPr>
        <w:jc w:val="both"/>
        <w:rPr>
          <w:rFonts w:cs="Calibri"/>
          <w:sz w:val="23"/>
          <w:szCs w:val="23"/>
        </w:rPr>
      </w:pPr>
    </w:p>
    <w:p w:rsidR="00484DAD" w:rsidRPr="00576E65" w:rsidRDefault="00484DAD" w:rsidP="00484DAD">
      <w:pPr>
        <w:pStyle w:val="tl1"/>
      </w:pPr>
      <w:r w:rsidRPr="00576E65">
        <w:lastRenderedPageBreak/>
        <w:t>Prehľad o stave a vývoji dlhu BSK</w:t>
      </w:r>
    </w:p>
    <w:p w:rsidR="00484DAD" w:rsidRDefault="00044CD4" w:rsidP="00484DAD">
      <w:pPr>
        <w:shd w:val="clear" w:color="auto" w:fill="FFFFFF"/>
        <w:spacing w:after="0" w:line="240" w:lineRule="auto"/>
        <w:ind w:firstLine="142"/>
        <w:jc w:val="both"/>
        <w:rPr>
          <w:sz w:val="24"/>
          <w:szCs w:val="24"/>
        </w:rPr>
      </w:pPr>
      <w:r>
        <w:pict>
          <v:rect id="_x0000_i1029" style="width:0;height:1.5pt" o:hralign="center" o:hrstd="t" o:hr="t" fillcolor="#a0a0a0" stroked="f"/>
        </w:pict>
      </w:r>
    </w:p>
    <w:p w:rsidR="00484DAD" w:rsidRDefault="00484DAD" w:rsidP="00484DAD">
      <w:pPr>
        <w:shd w:val="clear" w:color="auto" w:fill="FFFFFF"/>
        <w:spacing w:after="0" w:line="240" w:lineRule="auto"/>
        <w:ind w:firstLine="708"/>
        <w:jc w:val="both"/>
        <w:rPr>
          <w:sz w:val="24"/>
          <w:szCs w:val="24"/>
        </w:rPr>
      </w:pPr>
    </w:p>
    <w:p w:rsidR="00484DAD" w:rsidRDefault="00484DAD" w:rsidP="00484DAD">
      <w:pPr>
        <w:shd w:val="clear" w:color="auto" w:fill="FFFFFF"/>
        <w:spacing w:after="0" w:line="240" w:lineRule="auto"/>
        <w:ind w:firstLine="708"/>
        <w:jc w:val="both"/>
        <w:rPr>
          <w:sz w:val="24"/>
          <w:szCs w:val="24"/>
        </w:rPr>
      </w:pPr>
      <w:r w:rsidRPr="00336F6C">
        <w:rPr>
          <w:sz w:val="24"/>
          <w:szCs w:val="24"/>
        </w:rPr>
        <w:t>V súlade s ustanovením § 17 ods. 7 zákona NR SR č. 583/2004 Z. z. o rozpočtových pravidlách</w:t>
      </w:r>
      <w:r>
        <w:rPr>
          <w:sz w:val="24"/>
          <w:szCs w:val="24"/>
        </w:rPr>
        <w:t xml:space="preserve"> </w:t>
      </w:r>
      <w:r w:rsidRPr="00336F6C">
        <w:rPr>
          <w:sz w:val="24"/>
          <w:szCs w:val="24"/>
        </w:rPr>
        <w:t xml:space="preserve">územnej samosprávy a o zmene a doplnení niektorých zákonov </w:t>
      </w:r>
      <w:r>
        <w:rPr>
          <w:sz w:val="24"/>
          <w:szCs w:val="24"/>
        </w:rPr>
        <w:t xml:space="preserve">v znení neskorších predpisov sa </w:t>
      </w:r>
      <w:r w:rsidRPr="00336F6C">
        <w:rPr>
          <w:sz w:val="24"/>
          <w:szCs w:val="24"/>
        </w:rPr>
        <w:t>celkovou sumou dlhu vyššieho územného cel</w:t>
      </w:r>
      <w:r>
        <w:rPr>
          <w:sz w:val="24"/>
          <w:szCs w:val="24"/>
        </w:rPr>
        <w:t>ku</w:t>
      </w:r>
      <w:r w:rsidRPr="00336F6C">
        <w:rPr>
          <w:sz w:val="24"/>
          <w:szCs w:val="24"/>
        </w:rPr>
        <w:t xml:space="preserve"> rozum</w:t>
      </w:r>
      <w:r>
        <w:rPr>
          <w:sz w:val="24"/>
          <w:szCs w:val="24"/>
        </w:rPr>
        <w:t xml:space="preserve">ie súhrn záväzkov vyplývajúcich </w:t>
      </w:r>
      <w:r w:rsidRPr="00336F6C">
        <w:rPr>
          <w:sz w:val="24"/>
          <w:szCs w:val="24"/>
        </w:rPr>
        <w:t>zo splácania istín návratných zdrojov financovania</w:t>
      </w:r>
      <w:r>
        <w:rPr>
          <w:sz w:val="24"/>
          <w:szCs w:val="24"/>
        </w:rPr>
        <w:t>,</w:t>
      </w:r>
      <w:r w:rsidRPr="0011420F">
        <w:t xml:space="preserve"> </w:t>
      </w:r>
      <w:r w:rsidRPr="00761549">
        <w:rPr>
          <w:sz w:val="24"/>
          <w:szCs w:val="24"/>
        </w:rPr>
        <w:t>záväzkov z investičných dodávateľských</w:t>
      </w:r>
      <w:r>
        <w:t xml:space="preserve"> úverov</w:t>
      </w:r>
      <w:r w:rsidRPr="00336F6C">
        <w:rPr>
          <w:sz w:val="24"/>
          <w:szCs w:val="24"/>
        </w:rPr>
        <w:t xml:space="preserve"> ku</w:t>
      </w:r>
      <w:r>
        <w:rPr>
          <w:sz w:val="24"/>
          <w:szCs w:val="24"/>
        </w:rPr>
        <w:t xml:space="preserve"> koncu rozpočtového roka a suma </w:t>
      </w:r>
      <w:r w:rsidRPr="00336F6C">
        <w:rPr>
          <w:sz w:val="24"/>
          <w:szCs w:val="24"/>
        </w:rPr>
        <w:t>ručiteľských záväzkov vyššieho územného celku.</w:t>
      </w:r>
    </w:p>
    <w:p w:rsidR="00484DAD" w:rsidRDefault="00484DAD" w:rsidP="00484DAD">
      <w:pPr>
        <w:shd w:val="clear" w:color="auto" w:fill="FFFFFF"/>
        <w:spacing w:after="120" w:line="240" w:lineRule="auto"/>
        <w:ind w:firstLine="709"/>
        <w:jc w:val="both"/>
        <w:rPr>
          <w:sz w:val="24"/>
          <w:szCs w:val="24"/>
        </w:rPr>
      </w:pPr>
    </w:p>
    <w:p w:rsidR="00484DAD" w:rsidRDefault="00484DAD" w:rsidP="00484DAD">
      <w:pPr>
        <w:shd w:val="clear" w:color="auto" w:fill="FFFFFF"/>
        <w:spacing w:after="0" w:line="240" w:lineRule="auto"/>
        <w:ind w:firstLine="708"/>
        <w:jc w:val="both"/>
        <w:rPr>
          <w:sz w:val="24"/>
          <w:szCs w:val="24"/>
        </w:rPr>
      </w:pPr>
      <w:r w:rsidRPr="00336F6C">
        <w:rPr>
          <w:sz w:val="24"/>
          <w:szCs w:val="24"/>
        </w:rPr>
        <w:t>Do celkovej sumy dlhu vyššieho územného celku sa v zmysle § 17 ods. 8 vyššie citovaného</w:t>
      </w:r>
      <w:r>
        <w:rPr>
          <w:sz w:val="24"/>
          <w:szCs w:val="24"/>
        </w:rPr>
        <w:t xml:space="preserve"> </w:t>
      </w:r>
      <w:r w:rsidRPr="00336F6C">
        <w:rPr>
          <w:sz w:val="24"/>
          <w:szCs w:val="24"/>
        </w:rPr>
        <w:t>zákona nezapočítavajú záväzky z návratných zdrojov financo</w:t>
      </w:r>
      <w:r>
        <w:rPr>
          <w:sz w:val="24"/>
          <w:szCs w:val="24"/>
        </w:rPr>
        <w:t xml:space="preserve">vania prijatých na zabezpečenie </w:t>
      </w:r>
      <w:r w:rsidRPr="00336F6C">
        <w:rPr>
          <w:sz w:val="24"/>
          <w:szCs w:val="24"/>
        </w:rPr>
        <w:t>predfinancovania spoločných programov SR a EÚ najviac</w:t>
      </w:r>
      <w:r>
        <w:rPr>
          <w:sz w:val="24"/>
          <w:szCs w:val="24"/>
        </w:rPr>
        <w:t xml:space="preserve"> v sume nenávratného finančného </w:t>
      </w:r>
      <w:r w:rsidRPr="00336F6C">
        <w:rPr>
          <w:sz w:val="24"/>
          <w:szCs w:val="24"/>
        </w:rPr>
        <w:t xml:space="preserve">príspevku poskytnutého na základe zmluvy. </w:t>
      </w:r>
    </w:p>
    <w:p w:rsidR="00484DAD" w:rsidRDefault="00484DAD" w:rsidP="00484DAD">
      <w:pPr>
        <w:shd w:val="clear" w:color="auto" w:fill="FFFFFF"/>
        <w:spacing w:after="0" w:line="240" w:lineRule="auto"/>
        <w:ind w:firstLine="708"/>
        <w:jc w:val="both"/>
        <w:rPr>
          <w:sz w:val="24"/>
          <w:szCs w:val="24"/>
        </w:rPr>
      </w:pPr>
    </w:p>
    <w:p w:rsidR="00484DAD" w:rsidRDefault="00484DAD" w:rsidP="00484DAD">
      <w:pPr>
        <w:shd w:val="clear" w:color="auto" w:fill="FFFFFF"/>
        <w:spacing w:after="0" w:line="240" w:lineRule="auto"/>
        <w:ind w:firstLine="708"/>
        <w:jc w:val="both"/>
        <w:rPr>
          <w:sz w:val="24"/>
          <w:szCs w:val="24"/>
        </w:rPr>
      </w:pPr>
      <w:r>
        <w:rPr>
          <w:sz w:val="24"/>
          <w:szCs w:val="24"/>
        </w:rPr>
        <w:t>Bratislavský samosprávny kraj v roku 201</w:t>
      </w:r>
      <w:r w:rsidR="00772722">
        <w:rPr>
          <w:sz w:val="24"/>
          <w:szCs w:val="24"/>
        </w:rPr>
        <w:t>5</w:t>
      </w:r>
      <w:r>
        <w:rPr>
          <w:sz w:val="24"/>
          <w:szCs w:val="24"/>
        </w:rPr>
        <w:t xml:space="preserve"> prijal</w:t>
      </w:r>
      <w:r w:rsidR="00772722">
        <w:rPr>
          <w:sz w:val="24"/>
          <w:szCs w:val="24"/>
        </w:rPr>
        <w:t xml:space="preserve"> úver zo Slovenskej sporiteľne v rámci programu MunSEFF v celkovej výške </w:t>
      </w:r>
      <w:r w:rsidR="00772722" w:rsidRPr="00772722">
        <w:rPr>
          <w:sz w:val="24"/>
          <w:szCs w:val="24"/>
        </w:rPr>
        <w:t>4 704 390,80</w:t>
      </w:r>
      <w:r>
        <w:rPr>
          <w:sz w:val="24"/>
          <w:szCs w:val="24"/>
        </w:rPr>
        <w:t xml:space="preserve"> </w:t>
      </w:r>
      <w:r w:rsidR="00772722">
        <w:rPr>
          <w:sz w:val="24"/>
          <w:szCs w:val="24"/>
        </w:rPr>
        <w:t>EUR</w:t>
      </w:r>
      <w:r>
        <w:rPr>
          <w:sz w:val="24"/>
          <w:szCs w:val="24"/>
        </w:rPr>
        <w:t>.</w:t>
      </w:r>
    </w:p>
    <w:p w:rsidR="00484DAD" w:rsidRDefault="00484DAD" w:rsidP="00484DAD">
      <w:pPr>
        <w:shd w:val="clear" w:color="auto" w:fill="FFFFFF"/>
        <w:spacing w:after="0" w:line="240" w:lineRule="auto"/>
        <w:jc w:val="both"/>
        <w:rPr>
          <w:sz w:val="24"/>
          <w:szCs w:val="24"/>
        </w:rPr>
      </w:pPr>
    </w:p>
    <w:p w:rsidR="00484DAD" w:rsidRDefault="00484DAD" w:rsidP="00484DAD">
      <w:pPr>
        <w:widowControl w:val="0"/>
        <w:shd w:val="clear" w:color="auto" w:fill="FFFFFF"/>
        <w:tabs>
          <w:tab w:val="left" w:pos="-3261"/>
        </w:tabs>
        <w:autoSpaceDE w:val="0"/>
        <w:autoSpaceDN w:val="0"/>
        <w:adjustRightInd w:val="0"/>
        <w:spacing w:after="120" w:line="240" w:lineRule="auto"/>
        <w:jc w:val="both"/>
        <w:rPr>
          <w:sz w:val="24"/>
          <w:szCs w:val="24"/>
        </w:rPr>
      </w:pPr>
      <w:r>
        <w:rPr>
          <w:sz w:val="24"/>
          <w:szCs w:val="24"/>
        </w:rPr>
        <w:tab/>
      </w:r>
      <w:r w:rsidRPr="00F865DA">
        <w:rPr>
          <w:sz w:val="24"/>
          <w:szCs w:val="24"/>
        </w:rPr>
        <w:t>Výška prijatých úverov a finančných výpomocí z  bánk a finančných inštitúcií bola k 31.12.201</w:t>
      </w:r>
      <w:r w:rsidR="00772722">
        <w:rPr>
          <w:sz w:val="24"/>
          <w:szCs w:val="24"/>
        </w:rPr>
        <w:t>5</w:t>
      </w:r>
      <w:r w:rsidRPr="00F865DA">
        <w:rPr>
          <w:sz w:val="24"/>
          <w:szCs w:val="24"/>
        </w:rPr>
        <w:t xml:space="preserve"> </w:t>
      </w:r>
      <w:r>
        <w:rPr>
          <w:sz w:val="24"/>
          <w:szCs w:val="24"/>
        </w:rPr>
        <w:t>s porovnaním so stavom k 31.12.201</w:t>
      </w:r>
      <w:r w:rsidR="00772722">
        <w:rPr>
          <w:sz w:val="24"/>
          <w:szCs w:val="24"/>
        </w:rPr>
        <w:t>4</w:t>
      </w:r>
      <w:r>
        <w:rPr>
          <w:sz w:val="24"/>
          <w:szCs w:val="24"/>
        </w:rPr>
        <w:t xml:space="preserve"> </w:t>
      </w:r>
      <w:r w:rsidRPr="00F865DA">
        <w:rPr>
          <w:sz w:val="24"/>
          <w:szCs w:val="24"/>
        </w:rPr>
        <w:t>nasledovná:</w:t>
      </w:r>
    </w:p>
    <w:tbl>
      <w:tblPr>
        <w:tblW w:w="9755" w:type="dxa"/>
        <w:jc w:val="center"/>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70" w:type="dxa"/>
          <w:right w:w="70" w:type="dxa"/>
        </w:tblCellMar>
        <w:tblLook w:val="0000" w:firstRow="0" w:lastRow="0" w:firstColumn="0" w:lastColumn="0" w:noHBand="0" w:noVBand="0"/>
      </w:tblPr>
      <w:tblGrid>
        <w:gridCol w:w="3233"/>
        <w:gridCol w:w="1560"/>
        <w:gridCol w:w="1417"/>
        <w:gridCol w:w="1397"/>
        <w:gridCol w:w="2148"/>
      </w:tblGrid>
      <w:tr w:rsidR="00484DAD" w:rsidRPr="0069781A" w:rsidTr="00772722">
        <w:trPr>
          <w:trHeight w:val="538"/>
          <w:jc w:val="center"/>
        </w:trPr>
        <w:tc>
          <w:tcPr>
            <w:tcW w:w="3233" w:type="dxa"/>
            <w:tcBorders>
              <w:bottom w:val="single" w:sz="12" w:space="0" w:color="FFFFFF"/>
            </w:tcBorders>
            <w:shd w:val="clear" w:color="auto" w:fill="8DB3E2"/>
            <w:vAlign w:val="center"/>
          </w:tcPr>
          <w:p w:rsidR="00484DAD" w:rsidRDefault="00484DAD" w:rsidP="004242E7">
            <w:pPr>
              <w:spacing w:after="0" w:line="240" w:lineRule="auto"/>
              <w:jc w:val="center"/>
              <w:rPr>
                <w:rFonts w:cs="Arial"/>
                <w:b/>
                <w:sz w:val="20"/>
                <w:szCs w:val="20"/>
                <w:lang w:eastAsia="sk-SK"/>
              </w:rPr>
            </w:pPr>
          </w:p>
          <w:p w:rsidR="00484DAD" w:rsidRDefault="00484DAD" w:rsidP="004242E7">
            <w:pPr>
              <w:spacing w:after="0" w:line="240" w:lineRule="auto"/>
              <w:jc w:val="center"/>
              <w:rPr>
                <w:rFonts w:cs="Arial"/>
                <w:b/>
                <w:sz w:val="20"/>
                <w:szCs w:val="20"/>
                <w:lang w:eastAsia="sk-SK"/>
              </w:rPr>
            </w:pPr>
            <w:r w:rsidRPr="00A60C13">
              <w:rPr>
                <w:rFonts w:cs="Arial"/>
                <w:b/>
                <w:sz w:val="20"/>
                <w:szCs w:val="20"/>
                <w:lang w:eastAsia="sk-SK"/>
              </w:rPr>
              <w:t>Finančná inštitúcia</w:t>
            </w:r>
          </w:p>
          <w:p w:rsidR="00484DAD" w:rsidRDefault="00484DAD" w:rsidP="004242E7">
            <w:pPr>
              <w:spacing w:after="0" w:line="240" w:lineRule="auto"/>
              <w:jc w:val="center"/>
              <w:rPr>
                <w:rFonts w:cs="Calibri"/>
                <w:b/>
                <w:bCs/>
                <w:sz w:val="20"/>
                <w:szCs w:val="20"/>
                <w:lang w:eastAsia="sk-SK"/>
              </w:rPr>
            </w:pPr>
          </w:p>
        </w:tc>
        <w:tc>
          <w:tcPr>
            <w:tcW w:w="1560" w:type="dxa"/>
            <w:tcBorders>
              <w:bottom w:val="single" w:sz="12" w:space="0" w:color="FFFFFF"/>
            </w:tcBorders>
            <w:shd w:val="clear" w:color="auto" w:fill="8DB3E2"/>
            <w:vAlign w:val="center"/>
          </w:tcPr>
          <w:p w:rsidR="00484DAD" w:rsidRDefault="00484DAD" w:rsidP="004242E7">
            <w:pPr>
              <w:spacing w:after="0" w:line="240" w:lineRule="auto"/>
              <w:jc w:val="center"/>
              <w:rPr>
                <w:rFonts w:cs="Arial"/>
                <w:b/>
                <w:sz w:val="20"/>
                <w:szCs w:val="20"/>
                <w:lang w:eastAsia="sk-SK"/>
              </w:rPr>
            </w:pPr>
            <w:r w:rsidRPr="00A60C13">
              <w:rPr>
                <w:rFonts w:cs="Arial"/>
                <w:b/>
                <w:sz w:val="20"/>
                <w:szCs w:val="20"/>
                <w:lang w:eastAsia="sk-SK"/>
              </w:rPr>
              <w:t>Stav k 31.12.201</w:t>
            </w:r>
            <w:r w:rsidR="00772722">
              <w:rPr>
                <w:rFonts w:cs="Arial"/>
                <w:b/>
                <w:sz w:val="20"/>
                <w:szCs w:val="20"/>
                <w:lang w:eastAsia="sk-SK"/>
              </w:rPr>
              <w:t>4</w:t>
            </w:r>
          </w:p>
          <w:p w:rsidR="00484DAD" w:rsidRPr="00A60C13" w:rsidRDefault="00484DAD" w:rsidP="004242E7">
            <w:pPr>
              <w:spacing w:after="0" w:line="240" w:lineRule="auto"/>
              <w:jc w:val="center"/>
              <w:rPr>
                <w:rFonts w:cs="Arial"/>
                <w:b/>
                <w:sz w:val="20"/>
                <w:szCs w:val="20"/>
                <w:lang w:eastAsia="sk-SK"/>
              </w:rPr>
            </w:pPr>
            <w:r>
              <w:rPr>
                <w:rFonts w:cs="Arial"/>
                <w:b/>
                <w:sz w:val="20"/>
                <w:szCs w:val="20"/>
                <w:lang w:eastAsia="sk-SK"/>
              </w:rPr>
              <w:t>v EUR</w:t>
            </w:r>
          </w:p>
        </w:tc>
        <w:tc>
          <w:tcPr>
            <w:tcW w:w="1417" w:type="dxa"/>
            <w:tcBorders>
              <w:bottom w:val="single" w:sz="12" w:space="0" w:color="FFFFFF"/>
            </w:tcBorders>
            <w:shd w:val="clear" w:color="auto" w:fill="8DB3E2"/>
            <w:vAlign w:val="center"/>
          </w:tcPr>
          <w:p w:rsidR="00484DAD" w:rsidRDefault="00484DAD" w:rsidP="004242E7">
            <w:pPr>
              <w:spacing w:after="0" w:line="240" w:lineRule="auto"/>
              <w:jc w:val="center"/>
              <w:rPr>
                <w:rFonts w:cs="Arial"/>
                <w:b/>
                <w:sz w:val="20"/>
                <w:szCs w:val="20"/>
                <w:lang w:eastAsia="sk-SK"/>
              </w:rPr>
            </w:pPr>
            <w:r w:rsidRPr="00A60C13">
              <w:rPr>
                <w:rFonts w:cs="Arial"/>
                <w:b/>
                <w:sz w:val="20"/>
                <w:szCs w:val="20"/>
                <w:lang w:eastAsia="sk-SK"/>
              </w:rPr>
              <w:t>Stav k 31.12.201</w:t>
            </w:r>
            <w:r w:rsidR="00772722">
              <w:rPr>
                <w:rFonts w:cs="Arial"/>
                <w:b/>
                <w:sz w:val="20"/>
                <w:szCs w:val="20"/>
                <w:lang w:eastAsia="sk-SK"/>
              </w:rPr>
              <w:t>5</w:t>
            </w:r>
          </w:p>
          <w:p w:rsidR="00484DAD" w:rsidRPr="00A60C13" w:rsidRDefault="00484DAD" w:rsidP="004242E7">
            <w:pPr>
              <w:spacing w:after="0" w:line="240" w:lineRule="auto"/>
              <w:jc w:val="center"/>
              <w:rPr>
                <w:rFonts w:cs="Arial"/>
                <w:b/>
                <w:sz w:val="20"/>
                <w:szCs w:val="20"/>
                <w:lang w:eastAsia="sk-SK"/>
              </w:rPr>
            </w:pPr>
            <w:r>
              <w:rPr>
                <w:rFonts w:cs="Arial"/>
                <w:b/>
                <w:sz w:val="20"/>
                <w:szCs w:val="20"/>
                <w:lang w:eastAsia="sk-SK"/>
              </w:rPr>
              <w:t>v EUR</w:t>
            </w:r>
          </w:p>
        </w:tc>
        <w:tc>
          <w:tcPr>
            <w:tcW w:w="1397" w:type="dxa"/>
            <w:tcBorders>
              <w:bottom w:val="single" w:sz="12" w:space="0" w:color="FFFFFF"/>
            </w:tcBorders>
            <w:shd w:val="clear" w:color="auto" w:fill="8DB3E2"/>
            <w:vAlign w:val="center"/>
          </w:tcPr>
          <w:p w:rsidR="00484DAD" w:rsidRDefault="00484DAD" w:rsidP="004242E7">
            <w:pPr>
              <w:spacing w:after="0" w:line="240" w:lineRule="auto"/>
              <w:jc w:val="center"/>
              <w:rPr>
                <w:rFonts w:cs="Arial"/>
                <w:b/>
                <w:sz w:val="20"/>
                <w:szCs w:val="20"/>
                <w:lang w:eastAsia="sk-SK"/>
              </w:rPr>
            </w:pPr>
            <w:r w:rsidRPr="00A60C13">
              <w:rPr>
                <w:rFonts w:cs="Arial"/>
                <w:b/>
                <w:sz w:val="20"/>
                <w:szCs w:val="20"/>
                <w:lang w:eastAsia="sk-SK"/>
              </w:rPr>
              <w:t>Rozdiel</w:t>
            </w:r>
            <w:r>
              <w:rPr>
                <w:rFonts w:cs="Arial"/>
                <w:b/>
                <w:sz w:val="20"/>
                <w:szCs w:val="20"/>
                <w:lang w:eastAsia="sk-SK"/>
              </w:rPr>
              <w:t xml:space="preserve"> 201</w:t>
            </w:r>
            <w:r w:rsidR="00772722">
              <w:rPr>
                <w:rFonts w:cs="Arial"/>
                <w:b/>
                <w:sz w:val="20"/>
                <w:szCs w:val="20"/>
                <w:lang w:eastAsia="sk-SK"/>
              </w:rPr>
              <w:t>5-2014</w:t>
            </w:r>
          </w:p>
          <w:p w:rsidR="00484DAD" w:rsidRPr="00A60C13" w:rsidRDefault="00484DAD" w:rsidP="004242E7">
            <w:pPr>
              <w:spacing w:after="0" w:line="240" w:lineRule="auto"/>
              <w:jc w:val="center"/>
              <w:rPr>
                <w:rFonts w:cs="Arial"/>
                <w:b/>
                <w:sz w:val="20"/>
                <w:szCs w:val="20"/>
                <w:lang w:eastAsia="sk-SK"/>
              </w:rPr>
            </w:pPr>
            <w:r>
              <w:rPr>
                <w:rFonts w:cs="Arial"/>
                <w:b/>
                <w:sz w:val="20"/>
                <w:szCs w:val="20"/>
                <w:lang w:eastAsia="sk-SK"/>
              </w:rPr>
              <w:t>v EUR</w:t>
            </w:r>
          </w:p>
        </w:tc>
        <w:tc>
          <w:tcPr>
            <w:tcW w:w="2148" w:type="dxa"/>
            <w:tcBorders>
              <w:bottom w:val="single" w:sz="12" w:space="0" w:color="FFFFFF"/>
            </w:tcBorders>
            <w:shd w:val="clear" w:color="auto" w:fill="808080"/>
            <w:vAlign w:val="center"/>
          </w:tcPr>
          <w:p w:rsidR="00484DAD" w:rsidRPr="0038477A" w:rsidRDefault="00484DAD" w:rsidP="004242E7">
            <w:pPr>
              <w:spacing w:after="0" w:line="240" w:lineRule="auto"/>
              <w:jc w:val="center"/>
              <w:rPr>
                <w:rFonts w:cs="Arial"/>
                <w:b/>
                <w:color w:val="FFFFFF"/>
                <w:sz w:val="20"/>
                <w:szCs w:val="20"/>
                <w:lang w:eastAsia="sk-SK"/>
              </w:rPr>
            </w:pPr>
            <w:r w:rsidRPr="0038477A">
              <w:rPr>
                <w:rFonts w:cs="Arial"/>
                <w:b/>
                <w:color w:val="FFFFFF"/>
                <w:sz w:val="20"/>
                <w:szCs w:val="20"/>
                <w:lang w:eastAsia="sk-SK"/>
              </w:rPr>
              <w:t>Splatenie istiny</w:t>
            </w:r>
          </w:p>
          <w:p w:rsidR="00484DAD" w:rsidRPr="00A60C13" w:rsidRDefault="00484DAD" w:rsidP="00772722">
            <w:pPr>
              <w:spacing w:after="0" w:line="240" w:lineRule="auto"/>
              <w:jc w:val="center"/>
              <w:rPr>
                <w:rFonts w:cs="Arial"/>
                <w:b/>
                <w:sz w:val="20"/>
                <w:szCs w:val="20"/>
                <w:lang w:eastAsia="sk-SK"/>
              </w:rPr>
            </w:pPr>
            <w:r w:rsidRPr="0038477A">
              <w:rPr>
                <w:rFonts w:cs="Arial"/>
                <w:b/>
                <w:color w:val="FFFFFF"/>
                <w:sz w:val="20"/>
                <w:szCs w:val="20"/>
                <w:lang w:eastAsia="sk-SK"/>
              </w:rPr>
              <w:t>v roku 201</w:t>
            </w:r>
            <w:r w:rsidR="00772722">
              <w:rPr>
                <w:rFonts w:cs="Arial"/>
                <w:b/>
                <w:color w:val="FFFFFF"/>
                <w:sz w:val="20"/>
                <w:szCs w:val="20"/>
                <w:lang w:eastAsia="sk-SK"/>
              </w:rPr>
              <w:t>5</w:t>
            </w:r>
            <w:r w:rsidRPr="0038477A">
              <w:rPr>
                <w:rFonts w:cs="Arial"/>
                <w:b/>
                <w:color w:val="FFFFFF"/>
                <w:sz w:val="20"/>
                <w:szCs w:val="20"/>
                <w:lang w:eastAsia="sk-SK"/>
              </w:rPr>
              <w:t xml:space="preserve"> v EUR</w:t>
            </w:r>
          </w:p>
        </w:tc>
      </w:tr>
      <w:tr w:rsidR="00772722" w:rsidRPr="0069781A" w:rsidTr="00772722">
        <w:trPr>
          <w:trHeight w:val="245"/>
          <w:jc w:val="center"/>
        </w:trPr>
        <w:tc>
          <w:tcPr>
            <w:tcW w:w="3233" w:type="dxa"/>
            <w:shd w:val="clear" w:color="auto" w:fill="F2F2F2"/>
            <w:vAlign w:val="center"/>
          </w:tcPr>
          <w:p w:rsidR="00772722" w:rsidRPr="0068139C" w:rsidRDefault="00772722" w:rsidP="004242E7">
            <w:pPr>
              <w:spacing w:after="0" w:line="240" w:lineRule="auto"/>
              <w:rPr>
                <w:rFonts w:cs="Arial"/>
                <w:b/>
                <w:sz w:val="20"/>
                <w:szCs w:val="20"/>
                <w:lang w:eastAsia="sk-SK"/>
              </w:rPr>
            </w:pPr>
            <w:r w:rsidRPr="0068139C">
              <w:rPr>
                <w:rFonts w:cs="Arial"/>
                <w:b/>
                <w:sz w:val="20"/>
                <w:szCs w:val="20"/>
                <w:lang w:eastAsia="sk-SK"/>
              </w:rPr>
              <w:t>OTP banka</w:t>
            </w:r>
          </w:p>
        </w:tc>
        <w:tc>
          <w:tcPr>
            <w:tcW w:w="1560" w:type="dxa"/>
            <w:shd w:val="clear" w:color="auto" w:fill="F2F2F2"/>
            <w:vAlign w:val="center"/>
          </w:tcPr>
          <w:p w:rsidR="00772722" w:rsidRPr="00F80AF6" w:rsidRDefault="00772722" w:rsidP="00772722">
            <w:pPr>
              <w:spacing w:after="0"/>
              <w:jc w:val="right"/>
              <w:rPr>
                <w:sz w:val="20"/>
                <w:szCs w:val="20"/>
                <w:highlight w:val="yellow"/>
              </w:rPr>
            </w:pPr>
            <w:r w:rsidRPr="00F80AF6">
              <w:rPr>
                <w:sz w:val="20"/>
                <w:szCs w:val="20"/>
              </w:rPr>
              <w:t>1 603 923,02</w:t>
            </w:r>
          </w:p>
        </w:tc>
        <w:tc>
          <w:tcPr>
            <w:tcW w:w="1417" w:type="dxa"/>
            <w:shd w:val="clear" w:color="auto" w:fill="F2F2F2"/>
            <w:vAlign w:val="center"/>
          </w:tcPr>
          <w:p w:rsidR="00772722" w:rsidRPr="00772722" w:rsidRDefault="00772722" w:rsidP="004242E7">
            <w:pPr>
              <w:spacing w:after="0"/>
              <w:jc w:val="right"/>
              <w:rPr>
                <w:sz w:val="20"/>
                <w:szCs w:val="20"/>
              </w:rPr>
            </w:pPr>
            <w:r w:rsidRPr="00772722">
              <w:rPr>
                <w:sz w:val="20"/>
                <w:szCs w:val="20"/>
              </w:rPr>
              <w:t>1 451 230,98</w:t>
            </w:r>
          </w:p>
        </w:tc>
        <w:tc>
          <w:tcPr>
            <w:tcW w:w="1397" w:type="dxa"/>
            <w:shd w:val="clear" w:color="auto" w:fill="F2F2F2"/>
          </w:tcPr>
          <w:p w:rsidR="00772722" w:rsidRPr="00C5518C" w:rsidRDefault="00772722" w:rsidP="004242E7">
            <w:pPr>
              <w:spacing w:after="0"/>
              <w:jc w:val="right"/>
              <w:rPr>
                <w:sz w:val="20"/>
                <w:szCs w:val="20"/>
              </w:rPr>
            </w:pPr>
            <w:r>
              <w:rPr>
                <w:sz w:val="20"/>
                <w:szCs w:val="20"/>
              </w:rPr>
              <w:t>-</w:t>
            </w:r>
            <w:r w:rsidRPr="00C5518C">
              <w:rPr>
                <w:sz w:val="20"/>
                <w:szCs w:val="20"/>
              </w:rPr>
              <w:t>152 692,04</w:t>
            </w:r>
          </w:p>
        </w:tc>
        <w:tc>
          <w:tcPr>
            <w:tcW w:w="2148" w:type="dxa"/>
            <w:shd w:val="clear" w:color="auto" w:fill="BFBFBF"/>
            <w:vAlign w:val="center"/>
          </w:tcPr>
          <w:p w:rsidR="00772722" w:rsidRPr="00C5518C" w:rsidRDefault="00772722" w:rsidP="004242E7">
            <w:pPr>
              <w:spacing w:after="0"/>
              <w:jc w:val="right"/>
              <w:rPr>
                <w:sz w:val="20"/>
                <w:szCs w:val="20"/>
              </w:rPr>
            </w:pPr>
            <w:r w:rsidRPr="00C5518C">
              <w:rPr>
                <w:sz w:val="20"/>
                <w:szCs w:val="20"/>
              </w:rPr>
              <w:t>-152 692,04</w:t>
            </w:r>
          </w:p>
        </w:tc>
      </w:tr>
      <w:tr w:rsidR="00772722" w:rsidRPr="00ED1BF0" w:rsidTr="00772722">
        <w:trPr>
          <w:trHeight w:val="245"/>
          <w:jc w:val="center"/>
        </w:trPr>
        <w:tc>
          <w:tcPr>
            <w:tcW w:w="3233" w:type="dxa"/>
            <w:shd w:val="clear" w:color="auto" w:fill="F2F2F2"/>
            <w:vAlign w:val="center"/>
          </w:tcPr>
          <w:p w:rsidR="00772722" w:rsidRPr="0068139C" w:rsidRDefault="00772722" w:rsidP="004242E7">
            <w:pPr>
              <w:spacing w:after="0" w:line="240" w:lineRule="auto"/>
              <w:rPr>
                <w:rFonts w:cs="Arial"/>
                <w:b/>
                <w:sz w:val="20"/>
                <w:szCs w:val="20"/>
                <w:lang w:eastAsia="sk-SK"/>
              </w:rPr>
            </w:pPr>
            <w:r w:rsidRPr="0068139C">
              <w:rPr>
                <w:rFonts w:cs="Arial"/>
                <w:b/>
                <w:sz w:val="20"/>
                <w:szCs w:val="20"/>
                <w:lang w:eastAsia="sk-SK"/>
              </w:rPr>
              <w:t>EIB</w:t>
            </w:r>
          </w:p>
        </w:tc>
        <w:tc>
          <w:tcPr>
            <w:tcW w:w="1560" w:type="dxa"/>
            <w:shd w:val="clear" w:color="auto" w:fill="F2F2F2"/>
            <w:vAlign w:val="center"/>
          </w:tcPr>
          <w:p w:rsidR="00772722" w:rsidRPr="00F80AF6" w:rsidRDefault="00772722" w:rsidP="00772722">
            <w:pPr>
              <w:spacing w:after="0"/>
              <w:jc w:val="right"/>
              <w:rPr>
                <w:sz w:val="20"/>
                <w:szCs w:val="20"/>
                <w:highlight w:val="yellow"/>
              </w:rPr>
            </w:pPr>
            <w:r w:rsidRPr="00F80AF6">
              <w:rPr>
                <w:sz w:val="20"/>
                <w:szCs w:val="20"/>
              </w:rPr>
              <w:t>21 766 648,7</w:t>
            </w:r>
            <w:r>
              <w:rPr>
                <w:sz w:val="20"/>
                <w:szCs w:val="20"/>
              </w:rPr>
              <w:t>7</w:t>
            </w:r>
          </w:p>
        </w:tc>
        <w:tc>
          <w:tcPr>
            <w:tcW w:w="1417" w:type="dxa"/>
            <w:shd w:val="clear" w:color="auto" w:fill="F2F2F2"/>
            <w:vAlign w:val="center"/>
          </w:tcPr>
          <w:p w:rsidR="00772722" w:rsidRPr="00772722" w:rsidRDefault="00772722" w:rsidP="004242E7">
            <w:pPr>
              <w:spacing w:after="0"/>
              <w:jc w:val="right"/>
              <w:rPr>
                <w:sz w:val="20"/>
                <w:szCs w:val="20"/>
              </w:rPr>
            </w:pPr>
            <w:r w:rsidRPr="00772722">
              <w:rPr>
                <w:sz w:val="20"/>
                <w:szCs w:val="20"/>
              </w:rPr>
              <w:t>21 072 166,07</w:t>
            </w:r>
          </w:p>
        </w:tc>
        <w:tc>
          <w:tcPr>
            <w:tcW w:w="1397" w:type="dxa"/>
            <w:shd w:val="clear" w:color="auto" w:fill="F2F2F2"/>
          </w:tcPr>
          <w:p w:rsidR="00772722" w:rsidRPr="00C5518C" w:rsidRDefault="00772722" w:rsidP="004242E7">
            <w:pPr>
              <w:spacing w:after="0"/>
              <w:jc w:val="right"/>
              <w:rPr>
                <w:sz w:val="20"/>
                <w:szCs w:val="20"/>
              </w:rPr>
            </w:pPr>
            <w:r>
              <w:rPr>
                <w:sz w:val="20"/>
                <w:szCs w:val="20"/>
              </w:rPr>
              <w:t>-694 482,70</w:t>
            </w:r>
          </w:p>
        </w:tc>
        <w:tc>
          <w:tcPr>
            <w:tcW w:w="2148" w:type="dxa"/>
            <w:shd w:val="clear" w:color="auto" w:fill="BFBFBF"/>
            <w:vAlign w:val="center"/>
          </w:tcPr>
          <w:p w:rsidR="00772722" w:rsidRPr="00C5518C" w:rsidRDefault="00772722" w:rsidP="004242E7">
            <w:pPr>
              <w:spacing w:after="0"/>
              <w:jc w:val="right"/>
              <w:rPr>
                <w:sz w:val="20"/>
                <w:szCs w:val="20"/>
              </w:rPr>
            </w:pPr>
            <w:r>
              <w:rPr>
                <w:sz w:val="20"/>
                <w:szCs w:val="20"/>
              </w:rPr>
              <w:t>-694 482,70</w:t>
            </w:r>
          </w:p>
        </w:tc>
      </w:tr>
      <w:tr w:rsidR="00772722" w:rsidRPr="0069781A" w:rsidTr="00772722">
        <w:trPr>
          <w:trHeight w:val="245"/>
          <w:jc w:val="center"/>
        </w:trPr>
        <w:tc>
          <w:tcPr>
            <w:tcW w:w="3233" w:type="dxa"/>
            <w:shd w:val="clear" w:color="auto" w:fill="F2F2F2"/>
            <w:vAlign w:val="center"/>
          </w:tcPr>
          <w:p w:rsidR="00772722" w:rsidRPr="0068139C" w:rsidRDefault="00772722" w:rsidP="004242E7">
            <w:pPr>
              <w:spacing w:after="0" w:line="240" w:lineRule="auto"/>
              <w:rPr>
                <w:rFonts w:cs="Arial"/>
                <w:b/>
                <w:sz w:val="20"/>
                <w:szCs w:val="20"/>
                <w:lang w:eastAsia="sk-SK"/>
              </w:rPr>
            </w:pPr>
            <w:r w:rsidRPr="0068139C">
              <w:rPr>
                <w:rFonts w:cs="Arial"/>
                <w:b/>
                <w:sz w:val="20"/>
                <w:szCs w:val="20"/>
                <w:lang w:eastAsia="sk-SK"/>
              </w:rPr>
              <w:t>Komerční banka</w:t>
            </w:r>
          </w:p>
        </w:tc>
        <w:tc>
          <w:tcPr>
            <w:tcW w:w="1560" w:type="dxa"/>
            <w:shd w:val="clear" w:color="auto" w:fill="F2F2F2"/>
            <w:vAlign w:val="center"/>
          </w:tcPr>
          <w:p w:rsidR="00772722" w:rsidRPr="00F80AF6" w:rsidRDefault="00772722" w:rsidP="00772722">
            <w:pPr>
              <w:spacing w:after="0"/>
              <w:jc w:val="right"/>
              <w:rPr>
                <w:sz w:val="20"/>
                <w:szCs w:val="20"/>
                <w:highlight w:val="yellow"/>
              </w:rPr>
            </w:pPr>
            <w:r w:rsidRPr="00F80AF6">
              <w:rPr>
                <w:sz w:val="20"/>
                <w:szCs w:val="20"/>
              </w:rPr>
              <w:t>13 712 077,34</w:t>
            </w:r>
          </w:p>
        </w:tc>
        <w:tc>
          <w:tcPr>
            <w:tcW w:w="1417" w:type="dxa"/>
            <w:shd w:val="clear" w:color="auto" w:fill="F2F2F2"/>
            <w:vAlign w:val="center"/>
          </w:tcPr>
          <w:p w:rsidR="00772722" w:rsidRPr="00772722" w:rsidRDefault="00772722" w:rsidP="004242E7">
            <w:pPr>
              <w:spacing w:after="0"/>
              <w:jc w:val="right"/>
              <w:rPr>
                <w:sz w:val="20"/>
                <w:szCs w:val="20"/>
              </w:rPr>
            </w:pPr>
            <w:r w:rsidRPr="00772722">
              <w:rPr>
                <w:sz w:val="20"/>
                <w:szCs w:val="20"/>
              </w:rPr>
              <w:t>12 436 343,34</w:t>
            </w:r>
          </w:p>
        </w:tc>
        <w:tc>
          <w:tcPr>
            <w:tcW w:w="1397" w:type="dxa"/>
            <w:shd w:val="clear" w:color="auto" w:fill="F2F2F2"/>
          </w:tcPr>
          <w:p w:rsidR="00772722" w:rsidRPr="00C5518C" w:rsidRDefault="00772722" w:rsidP="004242E7">
            <w:pPr>
              <w:spacing w:after="0"/>
              <w:jc w:val="right"/>
              <w:rPr>
                <w:sz w:val="20"/>
                <w:szCs w:val="20"/>
              </w:rPr>
            </w:pPr>
            <w:r>
              <w:rPr>
                <w:sz w:val="20"/>
                <w:szCs w:val="20"/>
              </w:rPr>
              <w:t>-1 275 734,00</w:t>
            </w:r>
          </w:p>
        </w:tc>
        <w:tc>
          <w:tcPr>
            <w:tcW w:w="2148" w:type="dxa"/>
            <w:tcBorders>
              <w:bottom w:val="single" w:sz="12" w:space="0" w:color="FFFFFF"/>
            </w:tcBorders>
            <w:shd w:val="clear" w:color="auto" w:fill="BFBFBF"/>
            <w:vAlign w:val="center"/>
          </w:tcPr>
          <w:p w:rsidR="00772722" w:rsidRPr="00C5518C" w:rsidRDefault="00772722" w:rsidP="004242E7">
            <w:pPr>
              <w:spacing w:after="0"/>
              <w:jc w:val="right"/>
              <w:rPr>
                <w:sz w:val="20"/>
                <w:szCs w:val="20"/>
              </w:rPr>
            </w:pPr>
            <w:r>
              <w:rPr>
                <w:sz w:val="20"/>
                <w:szCs w:val="20"/>
              </w:rPr>
              <w:t>-1 275 734,00</w:t>
            </w:r>
          </w:p>
        </w:tc>
      </w:tr>
      <w:tr w:rsidR="00772722" w:rsidRPr="0069781A" w:rsidTr="00772722">
        <w:trPr>
          <w:trHeight w:val="245"/>
          <w:jc w:val="center"/>
        </w:trPr>
        <w:tc>
          <w:tcPr>
            <w:tcW w:w="3233" w:type="dxa"/>
            <w:shd w:val="clear" w:color="auto" w:fill="F2F2F2"/>
            <w:vAlign w:val="center"/>
          </w:tcPr>
          <w:p w:rsidR="00772722" w:rsidRPr="0068139C" w:rsidRDefault="00772722" w:rsidP="004242E7">
            <w:pPr>
              <w:spacing w:after="0" w:line="240" w:lineRule="auto"/>
              <w:rPr>
                <w:rFonts w:cs="Arial"/>
                <w:b/>
                <w:sz w:val="20"/>
                <w:szCs w:val="20"/>
                <w:lang w:eastAsia="sk-SK"/>
              </w:rPr>
            </w:pPr>
            <w:r>
              <w:rPr>
                <w:rFonts w:cs="Arial"/>
                <w:b/>
                <w:sz w:val="20"/>
                <w:szCs w:val="20"/>
                <w:lang w:eastAsia="sk-SK"/>
              </w:rPr>
              <w:t>Slovenská sporiteľňa</w:t>
            </w:r>
          </w:p>
        </w:tc>
        <w:tc>
          <w:tcPr>
            <w:tcW w:w="1560" w:type="dxa"/>
            <w:shd w:val="clear" w:color="auto" w:fill="F2F2F2"/>
            <w:vAlign w:val="center"/>
          </w:tcPr>
          <w:p w:rsidR="00772722" w:rsidRPr="00F80AF6" w:rsidRDefault="00772722" w:rsidP="00772722">
            <w:pPr>
              <w:spacing w:after="0"/>
              <w:jc w:val="right"/>
              <w:rPr>
                <w:sz w:val="20"/>
                <w:szCs w:val="20"/>
              </w:rPr>
            </w:pPr>
            <w:r>
              <w:rPr>
                <w:sz w:val="20"/>
                <w:szCs w:val="20"/>
              </w:rPr>
              <w:t>0,00</w:t>
            </w:r>
          </w:p>
        </w:tc>
        <w:tc>
          <w:tcPr>
            <w:tcW w:w="1417" w:type="dxa"/>
            <w:shd w:val="clear" w:color="auto" w:fill="F2F2F2"/>
            <w:vAlign w:val="center"/>
          </w:tcPr>
          <w:p w:rsidR="00772722" w:rsidRPr="00772722" w:rsidRDefault="00772722" w:rsidP="004242E7">
            <w:pPr>
              <w:spacing w:after="0"/>
              <w:jc w:val="right"/>
              <w:rPr>
                <w:sz w:val="20"/>
                <w:szCs w:val="20"/>
              </w:rPr>
            </w:pPr>
            <w:r w:rsidRPr="00772722">
              <w:rPr>
                <w:sz w:val="20"/>
                <w:szCs w:val="20"/>
              </w:rPr>
              <w:t>4 704 390,80</w:t>
            </w:r>
          </w:p>
        </w:tc>
        <w:tc>
          <w:tcPr>
            <w:tcW w:w="1397" w:type="dxa"/>
            <w:shd w:val="clear" w:color="auto" w:fill="F2F2F2"/>
          </w:tcPr>
          <w:p w:rsidR="00772722" w:rsidRPr="00C5518C" w:rsidRDefault="00772722" w:rsidP="004242E7">
            <w:pPr>
              <w:spacing w:after="0"/>
              <w:jc w:val="right"/>
              <w:rPr>
                <w:sz w:val="20"/>
                <w:szCs w:val="20"/>
              </w:rPr>
            </w:pPr>
            <w:r>
              <w:rPr>
                <w:sz w:val="20"/>
                <w:szCs w:val="20"/>
              </w:rPr>
              <w:t>4 704 390,80</w:t>
            </w:r>
          </w:p>
        </w:tc>
        <w:tc>
          <w:tcPr>
            <w:tcW w:w="2148" w:type="dxa"/>
            <w:tcBorders>
              <w:bottom w:val="single" w:sz="12" w:space="0" w:color="FFFFFF"/>
            </w:tcBorders>
            <w:shd w:val="clear" w:color="auto" w:fill="BFBFBF"/>
            <w:vAlign w:val="center"/>
          </w:tcPr>
          <w:p w:rsidR="00772722" w:rsidRPr="00C5518C" w:rsidRDefault="00772722" w:rsidP="004242E7">
            <w:pPr>
              <w:spacing w:after="0"/>
              <w:jc w:val="right"/>
              <w:rPr>
                <w:sz w:val="20"/>
                <w:szCs w:val="20"/>
              </w:rPr>
            </w:pPr>
            <w:r>
              <w:rPr>
                <w:sz w:val="20"/>
                <w:szCs w:val="20"/>
              </w:rPr>
              <w:t>0,00</w:t>
            </w:r>
          </w:p>
        </w:tc>
      </w:tr>
      <w:tr w:rsidR="00772722" w:rsidRPr="00BA3B67" w:rsidTr="00772722">
        <w:trPr>
          <w:trHeight w:val="245"/>
          <w:jc w:val="center"/>
        </w:trPr>
        <w:tc>
          <w:tcPr>
            <w:tcW w:w="3233" w:type="dxa"/>
            <w:tcBorders>
              <w:top w:val="single" w:sz="12" w:space="0" w:color="FFFFFF"/>
              <w:left w:val="single" w:sz="12" w:space="0" w:color="FFFFFF"/>
              <w:bottom w:val="single" w:sz="12" w:space="0" w:color="FFFFFF"/>
              <w:right w:val="single" w:sz="12" w:space="0" w:color="FFFFFF"/>
            </w:tcBorders>
            <w:shd w:val="clear" w:color="auto" w:fill="8DB3E2"/>
            <w:vAlign w:val="bottom"/>
          </w:tcPr>
          <w:p w:rsidR="00772722" w:rsidRPr="00A60C13" w:rsidRDefault="00772722" w:rsidP="004242E7">
            <w:pPr>
              <w:spacing w:after="0" w:line="240" w:lineRule="auto"/>
              <w:rPr>
                <w:rFonts w:cs="Arial"/>
                <w:b/>
                <w:sz w:val="20"/>
                <w:szCs w:val="20"/>
                <w:lang w:eastAsia="sk-SK"/>
              </w:rPr>
            </w:pPr>
            <w:r w:rsidRPr="00A60C13">
              <w:rPr>
                <w:rFonts w:cs="Arial"/>
                <w:b/>
                <w:sz w:val="20"/>
                <w:szCs w:val="20"/>
                <w:lang w:eastAsia="sk-SK"/>
              </w:rPr>
              <w:t>Spolu</w:t>
            </w:r>
            <w:r>
              <w:rPr>
                <w:rFonts w:cs="Arial"/>
                <w:b/>
                <w:sz w:val="20"/>
                <w:szCs w:val="20"/>
                <w:lang w:eastAsia="sk-SK"/>
              </w:rPr>
              <w:t xml:space="preserve"> </w:t>
            </w:r>
          </w:p>
        </w:tc>
        <w:tc>
          <w:tcPr>
            <w:tcW w:w="1560" w:type="dxa"/>
            <w:tcBorders>
              <w:top w:val="single" w:sz="12" w:space="0" w:color="FFFFFF"/>
              <w:left w:val="single" w:sz="12" w:space="0" w:color="FFFFFF"/>
              <w:bottom w:val="single" w:sz="12" w:space="0" w:color="FFFFFF"/>
              <w:right w:val="single" w:sz="12" w:space="0" w:color="FFFFFF"/>
            </w:tcBorders>
            <w:shd w:val="clear" w:color="auto" w:fill="8DB3E2"/>
          </w:tcPr>
          <w:p w:rsidR="00772722" w:rsidRPr="00F80AF6" w:rsidRDefault="00772722" w:rsidP="00772722">
            <w:pPr>
              <w:spacing w:after="0"/>
              <w:jc w:val="right"/>
              <w:rPr>
                <w:b/>
                <w:sz w:val="20"/>
                <w:szCs w:val="20"/>
                <w:highlight w:val="yellow"/>
              </w:rPr>
            </w:pPr>
            <w:r w:rsidRPr="00C5518C">
              <w:rPr>
                <w:b/>
                <w:sz w:val="20"/>
                <w:szCs w:val="20"/>
              </w:rPr>
              <w:t>37 082 649,1</w:t>
            </w:r>
            <w:r>
              <w:rPr>
                <w:b/>
                <w:sz w:val="20"/>
                <w:szCs w:val="20"/>
              </w:rPr>
              <w:t>3</w:t>
            </w:r>
          </w:p>
        </w:tc>
        <w:tc>
          <w:tcPr>
            <w:tcW w:w="1417" w:type="dxa"/>
            <w:tcBorders>
              <w:top w:val="single" w:sz="12" w:space="0" w:color="FFFFFF"/>
              <w:left w:val="single" w:sz="12" w:space="0" w:color="FFFFFF"/>
              <w:bottom w:val="single" w:sz="12" w:space="0" w:color="FFFFFF"/>
              <w:right w:val="single" w:sz="12" w:space="0" w:color="FFFFFF"/>
            </w:tcBorders>
            <w:shd w:val="clear" w:color="auto" w:fill="8DB3E2"/>
          </w:tcPr>
          <w:p w:rsidR="00772722" w:rsidRPr="00772722" w:rsidRDefault="00772722" w:rsidP="004242E7">
            <w:pPr>
              <w:spacing w:after="0"/>
              <w:jc w:val="right"/>
              <w:rPr>
                <w:b/>
                <w:sz w:val="20"/>
                <w:szCs w:val="20"/>
              </w:rPr>
            </w:pPr>
            <w:r w:rsidRPr="00772722">
              <w:rPr>
                <w:b/>
                <w:sz w:val="20"/>
                <w:szCs w:val="20"/>
              </w:rPr>
              <w:t>39 664 131,19</w:t>
            </w:r>
          </w:p>
        </w:tc>
        <w:tc>
          <w:tcPr>
            <w:tcW w:w="1397" w:type="dxa"/>
            <w:tcBorders>
              <w:top w:val="single" w:sz="12" w:space="0" w:color="FFFFFF"/>
              <w:left w:val="single" w:sz="12" w:space="0" w:color="FFFFFF"/>
              <w:bottom w:val="single" w:sz="12" w:space="0" w:color="FFFFFF"/>
              <w:right w:val="single" w:sz="12" w:space="0" w:color="FFFFFF"/>
            </w:tcBorders>
            <w:shd w:val="clear" w:color="auto" w:fill="8DB3E2"/>
          </w:tcPr>
          <w:p w:rsidR="00772722" w:rsidRPr="00F80AF6" w:rsidRDefault="00772722" w:rsidP="004242E7">
            <w:pPr>
              <w:spacing w:after="0"/>
              <w:jc w:val="right"/>
              <w:rPr>
                <w:b/>
                <w:sz w:val="20"/>
                <w:szCs w:val="20"/>
                <w:highlight w:val="yellow"/>
              </w:rPr>
            </w:pPr>
            <w:r>
              <w:rPr>
                <w:b/>
                <w:sz w:val="20"/>
                <w:szCs w:val="20"/>
              </w:rPr>
              <w:t>2 581 482,06</w:t>
            </w:r>
          </w:p>
        </w:tc>
        <w:tc>
          <w:tcPr>
            <w:tcW w:w="2148" w:type="dxa"/>
            <w:tcBorders>
              <w:top w:val="single" w:sz="12" w:space="0" w:color="FFFFFF"/>
              <w:left w:val="single" w:sz="12" w:space="0" w:color="FFFFFF"/>
              <w:bottom w:val="single" w:sz="12" w:space="0" w:color="FFFFFF"/>
              <w:right w:val="single" w:sz="12" w:space="0" w:color="FFFFFF"/>
            </w:tcBorders>
            <w:shd w:val="clear" w:color="auto" w:fill="808080"/>
          </w:tcPr>
          <w:p w:rsidR="00772722" w:rsidRPr="00772722" w:rsidRDefault="00772722" w:rsidP="00772722">
            <w:pPr>
              <w:pStyle w:val="Odsekzoznamu"/>
              <w:spacing w:after="0"/>
              <w:jc w:val="center"/>
              <w:rPr>
                <w:b/>
                <w:color w:val="FFFFFF"/>
                <w:sz w:val="20"/>
                <w:szCs w:val="20"/>
                <w:highlight w:val="yellow"/>
              </w:rPr>
            </w:pPr>
            <w:r>
              <w:rPr>
                <w:b/>
                <w:color w:val="FFFFFF"/>
                <w:sz w:val="20"/>
                <w:szCs w:val="20"/>
              </w:rPr>
              <w:t>-</w:t>
            </w:r>
            <w:r w:rsidRPr="00772722">
              <w:rPr>
                <w:b/>
                <w:color w:val="FFFFFF"/>
                <w:sz w:val="20"/>
                <w:szCs w:val="20"/>
              </w:rPr>
              <w:t>2 122 908,74</w:t>
            </w:r>
          </w:p>
        </w:tc>
      </w:tr>
    </w:tbl>
    <w:p w:rsidR="00484DAD" w:rsidRDefault="00484DAD" w:rsidP="00484DAD">
      <w:pPr>
        <w:widowControl w:val="0"/>
        <w:shd w:val="clear" w:color="auto" w:fill="FFFFFF"/>
        <w:tabs>
          <w:tab w:val="left" w:pos="-3261"/>
        </w:tabs>
        <w:autoSpaceDE w:val="0"/>
        <w:autoSpaceDN w:val="0"/>
        <w:adjustRightInd w:val="0"/>
        <w:spacing w:after="120" w:line="240" w:lineRule="auto"/>
        <w:jc w:val="both"/>
        <w:rPr>
          <w:sz w:val="24"/>
          <w:szCs w:val="24"/>
        </w:rPr>
      </w:pPr>
      <w:r>
        <w:rPr>
          <w:sz w:val="24"/>
          <w:szCs w:val="24"/>
        </w:rPr>
        <w:tab/>
      </w:r>
    </w:p>
    <w:p w:rsidR="00484DAD" w:rsidRDefault="00484DAD" w:rsidP="00484DAD">
      <w:pPr>
        <w:shd w:val="clear" w:color="auto" w:fill="FFFFFF"/>
        <w:spacing w:after="0" w:line="240" w:lineRule="auto"/>
        <w:ind w:firstLine="708"/>
        <w:jc w:val="both"/>
        <w:rPr>
          <w:sz w:val="24"/>
          <w:szCs w:val="24"/>
        </w:rPr>
      </w:pPr>
      <w:r>
        <w:rPr>
          <w:sz w:val="24"/>
          <w:szCs w:val="24"/>
        </w:rPr>
        <w:t>Celkový dlh BSK k 31.12.201</w:t>
      </w:r>
      <w:r w:rsidR="00772722">
        <w:rPr>
          <w:sz w:val="24"/>
          <w:szCs w:val="24"/>
        </w:rPr>
        <w:t>5</w:t>
      </w:r>
      <w:r>
        <w:rPr>
          <w:sz w:val="24"/>
          <w:szCs w:val="24"/>
        </w:rPr>
        <w:t xml:space="preserve"> je vykázaný</w:t>
      </w:r>
      <w:r w:rsidRPr="00907E6F">
        <w:rPr>
          <w:sz w:val="24"/>
          <w:szCs w:val="24"/>
        </w:rPr>
        <w:t xml:space="preserve"> v súlade s platnou legislatívou SR</w:t>
      </w:r>
      <w:r>
        <w:rPr>
          <w:sz w:val="24"/>
          <w:szCs w:val="24"/>
        </w:rPr>
        <w:t xml:space="preserve"> vo výške </w:t>
      </w:r>
      <w:r>
        <w:rPr>
          <w:sz w:val="24"/>
          <w:szCs w:val="24"/>
        </w:rPr>
        <w:br/>
      </w:r>
      <w:r w:rsidR="00772722">
        <w:rPr>
          <w:sz w:val="24"/>
          <w:szCs w:val="24"/>
        </w:rPr>
        <w:t>39 664 131,19</w:t>
      </w:r>
      <w:r w:rsidRPr="00907E6F">
        <w:rPr>
          <w:sz w:val="24"/>
          <w:szCs w:val="24"/>
        </w:rPr>
        <w:t xml:space="preserve"> EUR</w:t>
      </w:r>
      <w:r>
        <w:rPr>
          <w:sz w:val="24"/>
          <w:szCs w:val="24"/>
        </w:rPr>
        <w:t xml:space="preserve">, čo je </w:t>
      </w:r>
      <w:r w:rsidR="00576E65">
        <w:rPr>
          <w:sz w:val="24"/>
          <w:szCs w:val="24"/>
        </w:rPr>
        <w:t>33,24</w:t>
      </w:r>
      <w:r w:rsidRPr="00907E6F">
        <w:rPr>
          <w:sz w:val="24"/>
          <w:szCs w:val="24"/>
        </w:rPr>
        <w:t>% skutočných bežných príjmov roka</w:t>
      </w:r>
      <w:r>
        <w:rPr>
          <w:sz w:val="24"/>
          <w:szCs w:val="24"/>
        </w:rPr>
        <w:t xml:space="preserve"> </w:t>
      </w:r>
      <w:r w:rsidR="009C6CEF">
        <w:rPr>
          <w:sz w:val="24"/>
          <w:szCs w:val="24"/>
        </w:rPr>
        <w:t xml:space="preserve">2014 (119 9319 218,59 EUR). </w:t>
      </w:r>
      <w:r w:rsidR="00403100">
        <w:rPr>
          <w:sz w:val="24"/>
          <w:szCs w:val="24"/>
        </w:rPr>
        <w:br/>
        <w:t>(</w:t>
      </w:r>
      <w:r w:rsidRPr="00907E6F">
        <w:rPr>
          <w:sz w:val="24"/>
          <w:szCs w:val="24"/>
        </w:rPr>
        <w:t>limit do 60 %).</w:t>
      </w:r>
      <w:r w:rsidRPr="00C54E00">
        <w:rPr>
          <w:sz w:val="24"/>
          <w:szCs w:val="24"/>
        </w:rPr>
        <w:t xml:space="preserve"> </w:t>
      </w:r>
    </w:p>
    <w:p w:rsidR="00484DAD" w:rsidRDefault="00484DAD" w:rsidP="00484DAD">
      <w:pPr>
        <w:shd w:val="clear" w:color="auto" w:fill="FFFFFF"/>
        <w:spacing w:after="0" w:line="240" w:lineRule="auto"/>
        <w:ind w:firstLine="708"/>
        <w:jc w:val="both"/>
        <w:rPr>
          <w:sz w:val="24"/>
          <w:szCs w:val="24"/>
        </w:rPr>
      </w:pPr>
    </w:p>
    <w:p w:rsidR="00484DAD" w:rsidRDefault="00484DAD" w:rsidP="00484DAD">
      <w:pPr>
        <w:shd w:val="clear" w:color="auto" w:fill="FFFFFF"/>
        <w:spacing w:after="0" w:line="240" w:lineRule="auto"/>
        <w:ind w:firstLine="708"/>
        <w:jc w:val="both"/>
        <w:rPr>
          <w:sz w:val="24"/>
          <w:szCs w:val="24"/>
        </w:rPr>
      </w:pPr>
      <w:r w:rsidRPr="00AC4C1F">
        <w:rPr>
          <w:sz w:val="24"/>
          <w:szCs w:val="24"/>
        </w:rPr>
        <w:t xml:space="preserve">Celkové ročné splátky návratných zdrojov financovania (splátky istín a splátky úrokov) </w:t>
      </w:r>
      <w:r>
        <w:rPr>
          <w:sz w:val="24"/>
          <w:szCs w:val="24"/>
        </w:rPr>
        <w:t>sú vykázané</w:t>
      </w:r>
      <w:r w:rsidRPr="00AC4C1F">
        <w:rPr>
          <w:sz w:val="24"/>
          <w:szCs w:val="24"/>
        </w:rPr>
        <w:t xml:space="preserve"> v objeme </w:t>
      </w:r>
      <w:r w:rsidR="00576E65">
        <w:rPr>
          <w:sz w:val="24"/>
          <w:szCs w:val="24"/>
        </w:rPr>
        <w:t>2 436 378,80</w:t>
      </w:r>
      <w:r w:rsidRPr="00AC4C1F">
        <w:rPr>
          <w:sz w:val="24"/>
          <w:szCs w:val="24"/>
        </w:rPr>
        <w:t xml:space="preserve"> EUR, čo je </w:t>
      </w:r>
      <w:r w:rsidR="00576E65">
        <w:rPr>
          <w:sz w:val="24"/>
          <w:szCs w:val="24"/>
        </w:rPr>
        <w:t>2,04</w:t>
      </w:r>
      <w:r w:rsidRPr="00AC4C1F">
        <w:rPr>
          <w:sz w:val="24"/>
          <w:szCs w:val="24"/>
        </w:rPr>
        <w:t xml:space="preserve"> % skutočných bežných príjmov roka</w:t>
      </w:r>
      <w:r w:rsidR="00403100">
        <w:rPr>
          <w:sz w:val="24"/>
          <w:szCs w:val="24"/>
        </w:rPr>
        <w:t xml:space="preserve"> 2014.</w:t>
      </w:r>
      <w:r w:rsidR="00403100">
        <w:rPr>
          <w:sz w:val="24"/>
          <w:szCs w:val="24"/>
        </w:rPr>
        <w:br/>
      </w:r>
      <w:r w:rsidRPr="00AC4C1F">
        <w:rPr>
          <w:sz w:val="24"/>
          <w:szCs w:val="24"/>
        </w:rPr>
        <w:t>(limit do 25 %).</w:t>
      </w:r>
      <w:r>
        <w:rPr>
          <w:sz w:val="24"/>
          <w:szCs w:val="24"/>
        </w:rPr>
        <w:t xml:space="preserve"> </w:t>
      </w:r>
    </w:p>
    <w:p w:rsidR="00484DAD" w:rsidRDefault="00484DAD" w:rsidP="00484DAD">
      <w:pPr>
        <w:shd w:val="clear" w:color="auto" w:fill="FFFFFF"/>
        <w:spacing w:after="0" w:line="240" w:lineRule="auto"/>
        <w:ind w:firstLine="708"/>
        <w:jc w:val="both"/>
        <w:rPr>
          <w:sz w:val="24"/>
          <w:szCs w:val="24"/>
        </w:rPr>
      </w:pPr>
    </w:p>
    <w:p w:rsidR="00484DAD" w:rsidRDefault="00484DAD" w:rsidP="00484DAD">
      <w:pPr>
        <w:shd w:val="clear" w:color="auto" w:fill="FFFFFF"/>
        <w:spacing w:after="0" w:line="240" w:lineRule="auto"/>
        <w:ind w:firstLine="708"/>
        <w:jc w:val="both"/>
        <w:rPr>
          <w:sz w:val="24"/>
          <w:szCs w:val="24"/>
        </w:rPr>
      </w:pPr>
    </w:p>
    <w:p w:rsidR="00484DAD" w:rsidRDefault="00484DAD" w:rsidP="00484DAD">
      <w:pPr>
        <w:shd w:val="clear" w:color="auto" w:fill="FFFFFF"/>
        <w:spacing w:after="0" w:line="240" w:lineRule="auto"/>
        <w:ind w:firstLine="708"/>
        <w:jc w:val="both"/>
        <w:rPr>
          <w:sz w:val="24"/>
          <w:szCs w:val="24"/>
        </w:rPr>
      </w:pPr>
    </w:p>
    <w:p w:rsidR="00484DAD" w:rsidRDefault="00484DAD" w:rsidP="00484DAD">
      <w:pPr>
        <w:shd w:val="clear" w:color="auto" w:fill="FFFFFF"/>
        <w:spacing w:after="0" w:line="240" w:lineRule="auto"/>
        <w:ind w:firstLine="708"/>
        <w:jc w:val="both"/>
        <w:rPr>
          <w:sz w:val="24"/>
          <w:szCs w:val="24"/>
        </w:rPr>
      </w:pPr>
    </w:p>
    <w:p w:rsidR="00484DAD" w:rsidRDefault="00484DAD" w:rsidP="00484DAD">
      <w:pPr>
        <w:shd w:val="clear" w:color="auto" w:fill="FFFFFF"/>
        <w:spacing w:after="0" w:line="240" w:lineRule="auto"/>
        <w:ind w:firstLine="708"/>
        <w:jc w:val="both"/>
        <w:rPr>
          <w:sz w:val="24"/>
          <w:szCs w:val="24"/>
        </w:rPr>
      </w:pPr>
    </w:p>
    <w:p w:rsidR="00484DAD" w:rsidRDefault="00484DAD" w:rsidP="00484DAD">
      <w:pPr>
        <w:shd w:val="clear" w:color="auto" w:fill="FFFFFF"/>
        <w:spacing w:after="0" w:line="240" w:lineRule="auto"/>
        <w:ind w:firstLine="708"/>
        <w:jc w:val="both"/>
        <w:rPr>
          <w:sz w:val="24"/>
          <w:szCs w:val="24"/>
        </w:rPr>
      </w:pPr>
    </w:p>
    <w:p w:rsidR="00484DAD" w:rsidRDefault="00484DAD" w:rsidP="00484DAD">
      <w:pPr>
        <w:shd w:val="clear" w:color="auto" w:fill="FFFFFF"/>
        <w:spacing w:after="0" w:line="240" w:lineRule="auto"/>
        <w:ind w:firstLine="708"/>
        <w:jc w:val="both"/>
        <w:rPr>
          <w:sz w:val="24"/>
          <w:szCs w:val="24"/>
        </w:rPr>
      </w:pPr>
    </w:p>
    <w:p w:rsidR="00484DAD" w:rsidRDefault="00484DAD" w:rsidP="00484DAD">
      <w:pPr>
        <w:shd w:val="clear" w:color="auto" w:fill="FFFFFF"/>
        <w:spacing w:after="0" w:line="240" w:lineRule="auto"/>
        <w:ind w:firstLine="708"/>
        <w:jc w:val="both"/>
        <w:rPr>
          <w:sz w:val="24"/>
          <w:szCs w:val="24"/>
        </w:rPr>
      </w:pPr>
    </w:p>
    <w:p w:rsidR="00484DAD" w:rsidRDefault="00484DAD" w:rsidP="00484DAD">
      <w:pPr>
        <w:shd w:val="clear" w:color="auto" w:fill="FFFFFF"/>
        <w:spacing w:after="0" w:line="240" w:lineRule="auto"/>
        <w:ind w:firstLine="708"/>
        <w:jc w:val="both"/>
        <w:rPr>
          <w:sz w:val="24"/>
          <w:szCs w:val="24"/>
        </w:rPr>
      </w:pPr>
    </w:p>
    <w:p w:rsidR="00484DAD" w:rsidRDefault="00484DAD" w:rsidP="00484DAD">
      <w:pPr>
        <w:shd w:val="clear" w:color="auto" w:fill="FFFFFF"/>
        <w:spacing w:after="0" w:line="240" w:lineRule="auto"/>
        <w:ind w:firstLine="708"/>
        <w:jc w:val="both"/>
        <w:rPr>
          <w:sz w:val="24"/>
          <w:szCs w:val="24"/>
        </w:rPr>
      </w:pPr>
    </w:p>
    <w:p w:rsidR="00484DAD" w:rsidRDefault="00484DAD" w:rsidP="00484DAD">
      <w:pPr>
        <w:shd w:val="clear" w:color="auto" w:fill="FFFFFF"/>
        <w:spacing w:after="0" w:line="240" w:lineRule="auto"/>
        <w:ind w:firstLine="708"/>
        <w:jc w:val="both"/>
        <w:rPr>
          <w:sz w:val="24"/>
          <w:szCs w:val="24"/>
        </w:rPr>
      </w:pPr>
    </w:p>
    <w:p w:rsidR="00484DAD" w:rsidRDefault="00484DAD" w:rsidP="00484DAD">
      <w:pPr>
        <w:shd w:val="clear" w:color="auto" w:fill="FFFFFF"/>
        <w:spacing w:after="0" w:line="240" w:lineRule="auto"/>
        <w:ind w:firstLine="708"/>
        <w:jc w:val="both"/>
        <w:rPr>
          <w:sz w:val="24"/>
          <w:szCs w:val="24"/>
        </w:rPr>
      </w:pPr>
    </w:p>
    <w:p w:rsidR="00484DAD" w:rsidRDefault="00484DAD" w:rsidP="00484DAD">
      <w:pPr>
        <w:shd w:val="clear" w:color="auto" w:fill="FFFFFF"/>
        <w:spacing w:after="0" w:line="240" w:lineRule="auto"/>
        <w:ind w:firstLine="708"/>
        <w:jc w:val="both"/>
        <w:rPr>
          <w:sz w:val="24"/>
          <w:szCs w:val="24"/>
        </w:rPr>
      </w:pPr>
    </w:p>
    <w:p w:rsidR="00484DAD" w:rsidRDefault="00484DAD" w:rsidP="00484DAD">
      <w:pPr>
        <w:shd w:val="clear" w:color="auto" w:fill="FFFFFF"/>
        <w:spacing w:after="0" w:line="240" w:lineRule="auto"/>
        <w:ind w:firstLine="708"/>
        <w:jc w:val="both"/>
        <w:rPr>
          <w:sz w:val="24"/>
          <w:szCs w:val="24"/>
        </w:rPr>
      </w:pPr>
    </w:p>
    <w:p w:rsidR="006E445D" w:rsidRPr="006E445D" w:rsidRDefault="006E445D" w:rsidP="006E445D">
      <w:pPr>
        <w:pStyle w:val="tl1"/>
      </w:pPr>
      <w:r w:rsidRPr="006E445D">
        <w:lastRenderedPageBreak/>
        <w:t xml:space="preserve">Prehľad o poskytnutých dotáciách z rozpočtu BSK v zmysle VZN </w:t>
      </w:r>
      <w:r>
        <w:br/>
      </w:r>
      <w:r w:rsidRPr="006E445D">
        <w:t>č. 6/2012 o poskytovaní dotácii z rozpočtu BSK</w:t>
      </w:r>
    </w:p>
    <w:p w:rsidR="00B06F66" w:rsidRDefault="00044CD4" w:rsidP="00B06F66">
      <w:pPr>
        <w:ind w:firstLine="142"/>
        <w:jc w:val="both"/>
        <w:rPr>
          <w:sz w:val="24"/>
          <w:szCs w:val="24"/>
        </w:rPr>
      </w:pPr>
      <w:r>
        <w:pict>
          <v:rect id="_x0000_i1030" style="width:0;height:1.5pt" o:hralign="center" o:hrstd="t" o:hr="t" fillcolor="#a0a0a0" stroked="f"/>
        </w:pict>
      </w:r>
    </w:p>
    <w:p w:rsidR="00B06F66" w:rsidRPr="00B06F66" w:rsidRDefault="00B06F66" w:rsidP="00B06F66">
      <w:pPr>
        <w:spacing w:after="0" w:line="240" w:lineRule="auto"/>
        <w:ind w:firstLine="708"/>
        <w:jc w:val="both"/>
        <w:rPr>
          <w:sz w:val="24"/>
          <w:szCs w:val="24"/>
        </w:rPr>
      </w:pPr>
      <w:r w:rsidRPr="00B06F66">
        <w:rPr>
          <w:sz w:val="24"/>
          <w:szCs w:val="24"/>
        </w:rPr>
        <w:t>Výdavky rozpočtu BSK a ich použitie upravuje § 8 zákona 583/2004 Z. z. o rozpočtových pravidlách územnej samosprávy a o zmene a doplnení niektorých zákonov (ďalej len „zákon o rozpočtových pravidlách územnej samosprávy).</w:t>
      </w:r>
    </w:p>
    <w:p w:rsidR="00B06F66" w:rsidRPr="00B06F66" w:rsidRDefault="00B06F66" w:rsidP="00B06F66">
      <w:pPr>
        <w:spacing w:after="0" w:line="240" w:lineRule="auto"/>
        <w:ind w:firstLine="708"/>
        <w:jc w:val="both"/>
        <w:rPr>
          <w:sz w:val="24"/>
          <w:szCs w:val="24"/>
        </w:rPr>
      </w:pPr>
    </w:p>
    <w:p w:rsidR="00B06F66" w:rsidRPr="00B06F66" w:rsidRDefault="00B06F66" w:rsidP="00B06F66">
      <w:pPr>
        <w:spacing w:after="0" w:line="240" w:lineRule="auto"/>
        <w:ind w:firstLine="708"/>
        <w:jc w:val="both"/>
        <w:rPr>
          <w:sz w:val="24"/>
          <w:szCs w:val="24"/>
        </w:rPr>
      </w:pPr>
      <w:r w:rsidRPr="00B06F66">
        <w:rPr>
          <w:sz w:val="24"/>
          <w:szCs w:val="24"/>
        </w:rPr>
        <w:t xml:space="preserve">Podľa ods. 2 § 8 uvedeného zákona sa z rozpočtu BSK môžu poskytovať dotácie právnickým osobám, ktorých zakladateľom je samosprávny kraj, a to na konkrétne úlohy a akcie vo verejnom záujme, alebo v prospech rozvoja územia vyššieho územného celku. </w:t>
      </w:r>
    </w:p>
    <w:p w:rsidR="00B06F66" w:rsidRPr="00B06F66" w:rsidRDefault="00B06F66" w:rsidP="00B06F66">
      <w:pPr>
        <w:spacing w:after="0" w:line="240" w:lineRule="auto"/>
        <w:ind w:firstLine="708"/>
        <w:jc w:val="both"/>
        <w:rPr>
          <w:sz w:val="24"/>
          <w:szCs w:val="24"/>
        </w:rPr>
      </w:pPr>
    </w:p>
    <w:p w:rsidR="00B06F66" w:rsidRPr="00B06F66" w:rsidRDefault="00B06F66" w:rsidP="00B06F66">
      <w:pPr>
        <w:spacing w:after="0" w:line="240" w:lineRule="auto"/>
        <w:ind w:firstLine="708"/>
        <w:jc w:val="both"/>
        <w:rPr>
          <w:sz w:val="24"/>
          <w:szCs w:val="24"/>
        </w:rPr>
      </w:pPr>
      <w:r w:rsidRPr="00B06F66">
        <w:rPr>
          <w:sz w:val="24"/>
          <w:szCs w:val="24"/>
        </w:rPr>
        <w:t xml:space="preserve">Podľa ods. 4 § 8 vyšší územný celok môže poskytovať dotácie obciam na svojom území ako účasť na financovaní spoločných úloh v záujme rozvoja územia vyššieho územného celku. Vyšší územný celok môže poskytovať dotácie aj iným obciam alebo vyšším územným celkom, ak ide o poskytnutie pomoci pri likvidácii následkov živelnej pohromy, havárie alebo inej podobnej udalosti na ich území. </w:t>
      </w:r>
    </w:p>
    <w:p w:rsidR="00B06F66" w:rsidRPr="00B06F66" w:rsidRDefault="00B06F66" w:rsidP="00B06F66">
      <w:pPr>
        <w:spacing w:after="0" w:line="240" w:lineRule="auto"/>
        <w:ind w:firstLine="708"/>
        <w:jc w:val="both"/>
        <w:rPr>
          <w:sz w:val="24"/>
          <w:szCs w:val="24"/>
        </w:rPr>
      </w:pPr>
    </w:p>
    <w:p w:rsidR="00B06F66" w:rsidRPr="00B06F66" w:rsidRDefault="00B06F66" w:rsidP="00B06F66">
      <w:pPr>
        <w:spacing w:after="0" w:line="240" w:lineRule="auto"/>
        <w:ind w:firstLine="708"/>
        <w:jc w:val="both"/>
        <w:rPr>
          <w:sz w:val="24"/>
          <w:szCs w:val="24"/>
        </w:rPr>
      </w:pPr>
      <w:r w:rsidRPr="00B06F66">
        <w:rPr>
          <w:sz w:val="24"/>
          <w:szCs w:val="24"/>
        </w:rPr>
        <w:t>Podľa ods. 5 § 8 právnickej osobe neuvedenej v odsekoch 2 a 4 a fyzickej osobe - podnikateľovi, ktorí majú sídlo alebo trvalý pobyt na území vyššieho územného celku, môže vyšší územný celok poskytovať dotácie za podmienok ustanovených všeobecne záväzným nariadením vyššieho územného celku len na podporu všeobecne prospešných služieb, všeobecne prospešných alebo verejnoprospešných účelov, na podporu podnikania a zamestnanosti.</w:t>
      </w:r>
    </w:p>
    <w:p w:rsidR="00B06F66" w:rsidRPr="00B06F66" w:rsidRDefault="00B06F66" w:rsidP="00B06F66">
      <w:pPr>
        <w:spacing w:after="0" w:line="240" w:lineRule="auto"/>
        <w:ind w:firstLine="708"/>
        <w:jc w:val="both"/>
        <w:rPr>
          <w:sz w:val="24"/>
          <w:szCs w:val="24"/>
        </w:rPr>
      </w:pPr>
    </w:p>
    <w:p w:rsidR="00B06F66" w:rsidRPr="00B06F66" w:rsidRDefault="00B06F66" w:rsidP="00B06F66">
      <w:pPr>
        <w:ind w:firstLine="708"/>
        <w:jc w:val="both"/>
        <w:rPr>
          <w:sz w:val="24"/>
          <w:szCs w:val="24"/>
        </w:rPr>
      </w:pPr>
      <w:r w:rsidRPr="00B06F66">
        <w:rPr>
          <w:sz w:val="24"/>
          <w:szCs w:val="24"/>
        </w:rPr>
        <w:t>V zmysle § 16 ods. 5 písm. e) uvedeného zákona, súčasťou záverečného účtu vyššieho územného celku, je aj prehľad o poskytnutých dotáciách podľa § 8 ods. 5 v členení podľa jednotlivých príjemcov, ak nie sú vyšším územným celkom zverejnené iným spôsobom.</w:t>
      </w:r>
    </w:p>
    <w:p w:rsidR="00B06F66" w:rsidRPr="00B06F66" w:rsidRDefault="00B06F66" w:rsidP="00B06F66">
      <w:pPr>
        <w:ind w:firstLine="708"/>
        <w:jc w:val="both"/>
        <w:rPr>
          <w:sz w:val="24"/>
          <w:szCs w:val="24"/>
        </w:rPr>
      </w:pPr>
      <w:r w:rsidRPr="006E6028">
        <w:rPr>
          <w:b/>
          <w:sz w:val="24"/>
          <w:szCs w:val="24"/>
        </w:rPr>
        <w:t>Bratislavský samosprávny kraj upravuje postup a podmienky poskytovania dotácií</w:t>
      </w:r>
      <w:r w:rsidRPr="00B06F66">
        <w:rPr>
          <w:sz w:val="24"/>
          <w:szCs w:val="24"/>
        </w:rPr>
        <w:t xml:space="preserve"> z rozpočtu Bratislavského samosprávneho kraja obciam, mestám, mestským častiam, vyšším územným celkom a iným právnickým osobám a fyzickým osobám – podnikateľom </w:t>
      </w:r>
      <w:r w:rsidRPr="006E6028">
        <w:rPr>
          <w:b/>
          <w:sz w:val="24"/>
          <w:szCs w:val="24"/>
        </w:rPr>
        <w:t xml:space="preserve">Všeobecne záväzným nariadením BSK </w:t>
      </w:r>
      <w:r w:rsidR="006E6028">
        <w:rPr>
          <w:b/>
          <w:sz w:val="24"/>
          <w:szCs w:val="24"/>
        </w:rPr>
        <w:br/>
      </w:r>
      <w:r w:rsidRPr="006E6028">
        <w:rPr>
          <w:b/>
          <w:sz w:val="24"/>
          <w:szCs w:val="24"/>
        </w:rPr>
        <w:t>č. 6/2012</w:t>
      </w:r>
      <w:r w:rsidRPr="00B06F66">
        <w:rPr>
          <w:sz w:val="24"/>
          <w:szCs w:val="24"/>
        </w:rPr>
        <w:t xml:space="preserve"> o poskytovaní dotácií z rozpočtu Bratislavského samosprávneho kraja (ďalej len „VZN o poskytovaní dotácií).</w:t>
      </w:r>
    </w:p>
    <w:p w:rsidR="00B06F66" w:rsidRPr="00B06F66" w:rsidRDefault="00B06F66" w:rsidP="00B06F66">
      <w:pPr>
        <w:ind w:firstLine="708"/>
        <w:jc w:val="both"/>
        <w:rPr>
          <w:sz w:val="24"/>
          <w:szCs w:val="24"/>
        </w:rPr>
      </w:pPr>
      <w:r w:rsidRPr="00B06F66">
        <w:rPr>
          <w:sz w:val="24"/>
          <w:szCs w:val="24"/>
        </w:rPr>
        <w:t xml:space="preserve">Pre rok 2015 predstavoval rozpočet na účely poskytovania dotácií v zmysle VZN o poskytovaní dotácií objem </w:t>
      </w:r>
      <w:r w:rsidRPr="00700086">
        <w:rPr>
          <w:b/>
          <w:sz w:val="24"/>
          <w:szCs w:val="24"/>
        </w:rPr>
        <w:t>vo výške  1 800 000,00 EUR</w:t>
      </w:r>
      <w:r w:rsidRPr="00B06F66">
        <w:rPr>
          <w:sz w:val="24"/>
          <w:szCs w:val="24"/>
        </w:rPr>
        <w:t>,  a to v rámci Podprogramu 1.1: Výkon funkcie predsedu, podpredsedov a poslancov zastupiteľstva BSK vo výške 525 000,00 EUR,  Programu 6: Komunikácie vo výške 500 000,00 EUR Programu 9: Šport vo výške 195 000,00 EUR, Programu 12: Zdravotníctvo vo výške 580 000,00 EUR.</w:t>
      </w:r>
    </w:p>
    <w:p w:rsidR="00B06F66" w:rsidRPr="00B06F66" w:rsidRDefault="00B06F66" w:rsidP="00B06F66">
      <w:pPr>
        <w:ind w:firstLine="708"/>
        <w:jc w:val="both"/>
        <w:rPr>
          <w:sz w:val="24"/>
          <w:szCs w:val="24"/>
        </w:rPr>
      </w:pPr>
      <w:r w:rsidRPr="00B06F66">
        <w:rPr>
          <w:sz w:val="24"/>
          <w:szCs w:val="24"/>
        </w:rPr>
        <w:t xml:space="preserve">V priebehu roka boli v  zastupiteľstve </w:t>
      </w:r>
      <w:r w:rsidR="00700086">
        <w:rPr>
          <w:sz w:val="24"/>
          <w:szCs w:val="24"/>
        </w:rPr>
        <w:t xml:space="preserve">BSK </w:t>
      </w:r>
      <w:r w:rsidRPr="00B06F66">
        <w:rPr>
          <w:sz w:val="24"/>
          <w:szCs w:val="24"/>
        </w:rPr>
        <w:t xml:space="preserve">schválené </w:t>
      </w:r>
      <w:r w:rsidR="00700086">
        <w:rPr>
          <w:sz w:val="24"/>
          <w:szCs w:val="24"/>
        </w:rPr>
        <w:t xml:space="preserve">zmeny rozpočtu a </w:t>
      </w:r>
      <w:r w:rsidRPr="00B06F66">
        <w:rPr>
          <w:sz w:val="24"/>
          <w:szCs w:val="24"/>
        </w:rPr>
        <w:t>dotácie v zmysle VZN o poskytovaní dotácií nasledovne:</w:t>
      </w:r>
    </w:p>
    <w:p w:rsidR="00B06F66" w:rsidRPr="00B06F66" w:rsidRDefault="00B06F66" w:rsidP="00B06F66">
      <w:pPr>
        <w:pStyle w:val="Odsekzoznamu"/>
        <w:numPr>
          <w:ilvl w:val="0"/>
          <w:numId w:val="8"/>
        </w:numPr>
        <w:jc w:val="both"/>
        <w:rPr>
          <w:sz w:val="24"/>
          <w:szCs w:val="24"/>
        </w:rPr>
      </w:pPr>
      <w:r w:rsidRPr="00B06F66">
        <w:rPr>
          <w:sz w:val="24"/>
          <w:szCs w:val="24"/>
          <w:u w:val="single"/>
        </w:rPr>
        <w:t>Uznesením Z BSK č. 27/2015 zo dňa 24.4.2015</w:t>
      </w:r>
      <w:r w:rsidRPr="00B06F66">
        <w:rPr>
          <w:sz w:val="24"/>
          <w:szCs w:val="24"/>
        </w:rPr>
        <w:t xml:space="preserve"> bola schválená zmena rozpočtu Bratislavského samosprávneho kraja</w:t>
      </w:r>
      <w:r w:rsidR="006E6028">
        <w:rPr>
          <w:sz w:val="24"/>
          <w:szCs w:val="24"/>
        </w:rPr>
        <w:t xml:space="preserve"> -</w:t>
      </w:r>
      <w:r w:rsidRPr="00B06F66">
        <w:rPr>
          <w:sz w:val="24"/>
          <w:szCs w:val="24"/>
        </w:rPr>
        <w:t xml:space="preserve"> navýšenie výdavkov Podprogramu 1.1: Výkon funkcie predsedu, podpredsedov a poslancov zastupiteľstva BSK vo výške 120 000,00 EUR, Programu 9: Šport vo výške 100 000,00 EUR</w:t>
      </w:r>
    </w:p>
    <w:p w:rsidR="00B06F66" w:rsidRPr="00B06F66" w:rsidRDefault="00B06F66" w:rsidP="00B06F66">
      <w:pPr>
        <w:pStyle w:val="Odsekzoznamu"/>
        <w:numPr>
          <w:ilvl w:val="0"/>
          <w:numId w:val="8"/>
        </w:numPr>
        <w:jc w:val="both"/>
        <w:rPr>
          <w:sz w:val="24"/>
          <w:szCs w:val="24"/>
        </w:rPr>
      </w:pPr>
      <w:r w:rsidRPr="00B06F66">
        <w:rPr>
          <w:sz w:val="24"/>
          <w:szCs w:val="24"/>
          <w:u w:val="single"/>
        </w:rPr>
        <w:t>Uznesením Z BSK č. 45/2015 zo dňa 26.06.2015</w:t>
      </w:r>
      <w:r w:rsidRPr="00B06F66">
        <w:rPr>
          <w:sz w:val="24"/>
          <w:szCs w:val="24"/>
        </w:rPr>
        <w:t xml:space="preserve"> bolo schválené zvýšenie výdavkov na podporu malých občianskych projektov v samosprávach na území BSK – Projekt „50 centov“ vo výške 249 760,40 EUR z Podprogramu 1.1: Výkon funkcie predsedu, </w:t>
      </w:r>
      <w:r w:rsidRPr="00B06F66">
        <w:rPr>
          <w:sz w:val="24"/>
          <w:szCs w:val="24"/>
        </w:rPr>
        <w:lastRenderedPageBreak/>
        <w:t>podpredsedov a poslancov zastupiteľstva BSK, Programu 9: Šport vo výške 100 000,00 EUR na zabezpečenie športových podujatí pre obyvateľov regiónu,</w:t>
      </w:r>
    </w:p>
    <w:p w:rsidR="00B06F66" w:rsidRPr="00B06F66" w:rsidRDefault="00B06F66" w:rsidP="00B06F66">
      <w:pPr>
        <w:pStyle w:val="Odsekzoznamu"/>
        <w:numPr>
          <w:ilvl w:val="0"/>
          <w:numId w:val="8"/>
        </w:numPr>
        <w:jc w:val="both"/>
        <w:rPr>
          <w:sz w:val="24"/>
          <w:szCs w:val="24"/>
        </w:rPr>
      </w:pPr>
      <w:r w:rsidRPr="00B06F66">
        <w:rPr>
          <w:sz w:val="24"/>
          <w:szCs w:val="24"/>
          <w:u w:val="single"/>
        </w:rPr>
        <w:t>Uznesením Z BSK č. 46/2015 zo dňa 26.06.2015</w:t>
      </w:r>
      <w:r w:rsidRPr="00B06F66">
        <w:rPr>
          <w:sz w:val="24"/>
          <w:szCs w:val="24"/>
        </w:rPr>
        <w:t xml:space="preserve"> bolo schválené navýšenie výdavkov v Podprograme 10.1: Manažment kultúry, kultúrne podujatia a ich marketing vo výške 400 000,00 EUR na zabezpečenie dotačnej schémy BSK určenej na podporu kultúry v zmysle Stratégie rozvoja kultúry v Bratislavskom samosprávnom kraji na roky 2015 - 2020.</w:t>
      </w:r>
    </w:p>
    <w:p w:rsidR="00B06F66" w:rsidRPr="00B06F66" w:rsidRDefault="00B06F66" w:rsidP="00B06F66">
      <w:pPr>
        <w:pStyle w:val="Odsekzoznamu"/>
        <w:numPr>
          <w:ilvl w:val="0"/>
          <w:numId w:val="8"/>
        </w:numPr>
        <w:jc w:val="both"/>
        <w:rPr>
          <w:sz w:val="24"/>
          <w:szCs w:val="24"/>
        </w:rPr>
      </w:pPr>
      <w:r w:rsidRPr="00B06F66">
        <w:rPr>
          <w:sz w:val="24"/>
          <w:szCs w:val="24"/>
          <w:u w:val="single"/>
        </w:rPr>
        <w:t>Uznesením Z BSK č. 54/2015 zo dňa 26.06.2015</w:t>
      </w:r>
      <w:r w:rsidRPr="006E6028">
        <w:rPr>
          <w:sz w:val="24"/>
          <w:szCs w:val="24"/>
        </w:rPr>
        <w:t xml:space="preserve"> bolo</w:t>
      </w:r>
      <w:r w:rsidRPr="00B06F66">
        <w:rPr>
          <w:sz w:val="24"/>
          <w:szCs w:val="24"/>
        </w:rPr>
        <w:t xml:space="preserve"> schválené navýšenie výdavkov v podprograme 1.1.: Výkon funkcie predsedu, podpredsedov a poslancov zastupiteľstva BSK vo výške 104 500,00 EUR a zároveň boli schválené dotácie na bežné výdavky, kapitálové výdavky a refundácie žiadateľom za účelom financovania projektu „Naša škôlka – náš kraj“ ako projektu mimoriadneho významu, ktorý je spoločným záujmom Bratislavského samosprávneho kraja a miest a obcí a mestských častí v prospech celého územia Bratislavského samosprávneho kraja vo výške 301 500,00 EUR z Podprogramu 1.1: Výkon funkcie predsedu, podpredsedov a poslancov zastupiteľstva BSK.</w:t>
      </w:r>
    </w:p>
    <w:p w:rsidR="00B06F66" w:rsidRPr="00B06F66" w:rsidRDefault="00B06F66" w:rsidP="00B06F66">
      <w:pPr>
        <w:pStyle w:val="Odsekzoznamu"/>
        <w:numPr>
          <w:ilvl w:val="0"/>
          <w:numId w:val="8"/>
        </w:numPr>
        <w:jc w:val="both"/>
        <w:rPr>
          <w:sz w:val="24"/>
          <w:szCs w:val="24"/>
        </w:rPr>
      </w:pPr>
      <w:r w:rsidRPr="00B06F66">
        <w:rPr>
          <w:sz w:val="24"/>
          <w:szCs w:val="24"/>
          <w:u w:val="single"/>
        </w:rPr>
        <w:t>Uznesením Z BSK č. 56/2015 zo dňa 26.06. 2015</w:t>
      </w:r>
      <w:r w:rsidRPr="00B06F66">
        <w:rPr>
          <w:sz w:val="24"/>
          <w:szCs w:val="24"/>
        </w:rPr>
        <w:t xml:space="preserve"> bol schválený presun z kapitálových výdavkov na bežné v Programe 6: Komunikácie v celkovej výške 231 644,47 EUR a zároveň bolo schválené poskytnutie dotácie v celkovej výške 496 020,105 EUR z Programu 6: Komunikácie v zmysle VZN BSK č. 6/2012 o poskytovaní dotácií z rozpočtu Bratislavského samosprávneho kraja za účelom financovania projektu opravy a rekonštrukcie prejazdných úsekov ciest II, III triedy v správe mesta a miestnych komunikácií a chodníkov vo vlastníctve príp. v správe mestských častí mesta Bratislava a okresných miest v Bratislavskom samosprávnom kraji ako projektu mimoriadneho významu na zabezpečenie vyhovujúcej dopravnej infraštruktúry, ktorý je spoločným záujmom Bratislavského samosprávneho kraja, okresných miest a mestských častí v prospech celého územia Bratislavského samosprávneho kraja. </w:t>
      </w:r>
    </w:p>
    <w:p w:rsidR="00B06F66" w:rsidRPr="00B06F66" w:rsidRDefault="00B06F66" w:rsidP="00B06F66">
      <w:pPr>
        <w:pStyle w:val="Odsekzoznamu"/>
        <w:numPr>
          <w:ilvl w:val="0"/>
          <w:numId w:val="8"/>
        </w:numPr>
        <w:jc w:val="both"/>
        <w:rPr>
          <w:sz w:val="24"/>
          <w:szCs w:val="24"/>
        </w:rPr>
      </w:pPr>
      <w:r w:rsidRPr="00B06F66">
        <w:rPr>
          <w:sz w:val="24"/>
          <w:szCs w:val="24"/>
          <w:u w:val="single"/>
        </w:rPr>
        <w:t>Uznesením Z BSK č. 92/2015 zo dňa 28.10.2015</w:t>
      </w:r>
      <w:r w:rsidRPr="00B06F66">
        <w:rPr>
          <w:sz w:val="24"/>
          <w:szCs w:val="24"/>
        </w:rPr>
        <w:t xml:space="preserve"> bolo schválené poskytnutie dotácie v zmysle VZN BSK č. 6/2012 o poskytovaní dotácií z rozpočtu Bratislavského samosprávneho kraja za účelom financovania projektu „Dotácia na poskytnutie ústavnej pohotovostnej služby za rok 2015“ z Programu 12: Zdravotníctvo  vo výške 554 844,59  EUR ako projektu mimoriadneho významu na zabezpečenie poskytovania Ústavnej pohotovostnej služby za rok 2015 pre región Záhorie pre mesto Malacky.</w:t>
      </w:r>
    </w:p>
    <w:p w:rsidR="00B06F66" w:rsidRDefault="00B06F66" w:rsidP="00B06F66"/>
    <w:p w:rsidR="00FA61BE" w:rsidRDefault="00FA61BE" w:rsidP="00B06F66">
      <w:pPr>
        <w:jc w:val="both"/>
      </w:pPr>
    </w:p>
    <w:p w:rsidR="00FA61BE" w:rsidRDefault="00FA61BE" w:rsidP="00B06F66">
      <w:pPr>
        <w:jc w:val="both"/>
      </w:pPr>
    </w:p>
    <w:p w:rsidR="00FA61BE" w:rsidRDefault="00FA61BE" w:rsidP="00B06F66">
      <w:pPr>
        <w:jc w:val="both"/>
      </w:pPr>
    </w:p>
    <w:p w:rsidR="00FA61BE" w:rsidRDefault="00FA61BE" w:rsidP="00B06F66">
      <w:pPr>
        <w:jc w:val="both"/>
      </w:pPr>
    </w:p>
    <w:p w:rsidR="00FA61BE" w:rsidRDefault="00FA61BE" w:rsidP="00B06F66">
      <w:pPr>
        <w:jc w:val="both"/>
      </w:pPr>
    </w:p>
    <w:p w:rsidR="00795C95" w:rsidRDefault="00795C95" w:rsidP="00B06F66">
      <w:pPr>
        <w:jc w:val="both"/>
      </w:pPr>
    </w:p>
    <w:p w:rsidR="00795C95" w:rsidRDefault="00795C95" w:rsidP="00B06F66">
      <w:pPr>
        <w:jc w:val="both"/>
      </w:pPr>
    </w:p>
    <w:p w:rsidR="00734B40" w:rsidRDefault="00B06F66" w:rsidP="00B06F66">
      <w:pPr>
        <w:jc w:val="both"/>
      </w:pPr>
      <w:r>
        <w:lastRenderedPageBreak/>
        <w:t>Prehľad skutočne čerpaných dotá</w:t>
      </w:r>
      <w:r w:rsidR="00FA61BE">
        <w:t>cií z rozpočtu BSK v roku 2015:</w:t>
      </w:r>
    </w:p>
    <w:tbl>
      <w:tblPr>
        <w:tblW w:w="10647" w:type="dxa"/>
        <w:tblInd w:w="55" w:type="dxa"/>
        <w:tblLayout w:type="fixed"/>
        <w:tblCellMar>
          <w:left w:w="70" w:type="dxa"/>
          <w:right w:w="70" w:type="dxa"/>
        </w:tblCellMar>
        <w:tblLook w:val="04A0" w:firstRow="1" w:lastRow="0" w:firstColumn="1" w:lastColumn="0" w:noHBand="0" w:noVBand="1"/>
      </w:tblPr>
      <w:tblGrid>
        <w:gridCol w:w="6819"/>
        <w:gridCol w:w="1418"/>
        <w:gridCol w:w="1135"/>
        <w:gridCol w:w="1275"/>
      </w:tblGrid>
      <w:tr w:rsidR="00FA61BE" w:rsidRPr="00FA61BE" w:rsidTr="00FA61BE">
        <w:trPr>
          <w:trHeight w:val="255"/>
        </w:trPr>
        <w:tc>
          <w:tcPr>
            <w:tcW w:w="6819" w:type="dxa"/>
            <w:tcBorders>
              <w:top w:val="single" w:sz="4" w:space="0" w:color="DCE6F1"/>
              <w:left w:val="nil"/>
              <w:bottom w:val="single" w:sz="4" w:space="0" w:color="DCE6F1"/>
              <w:right w:val="nil"/>
            </w:tcBorders>
            <w:shd w:val="clear" w:color="auto" w:fill="8DB3E2" w:themeFill="text2" w:themeFillTint="66"/>
            <w:noWrap/>
            <w:vAlign w:val="center"/>
            <w:hideMark/>
          </w:tcPr>
          <w:p w:rsidR="00FA61BE" w:rsidRPr="00FA61BE" w:rsidRDefault="00FA61BE" w:rsidP="004242E7">
            <w:pPr>
              <w:spacing w:after="0" w:line="240" w:lineRule="auto"/>
              <w:rPr>
                <w:rFonts w:cs="Calibri"/>
                <w:b/>
                <w:bCs/>
                <w:sz w:val="20"/>
                <w:szCs w:val="20"/>
                <w:lang w:eastAsia="sk-SK"/>
              </w:rPr>
            </w:pPr>
            <w:r w:rsidRPr="00FA61BE">
              <w:rPr>
                <w:rFonts w:cs="Calibri"/>
                <w:b/>
                <w:bCs/>
                <w:sz w:val="20"/>
                <w:szCs w:val="20"/>
                <w:lang w:eastAsia="sk-SK"/>
              </w:rPr>
              <w:t>Prijímateľ / Oblasť</w:t>
            </w:r>
          </w:p>
        </w:tc>
        <w:tc>
          <w:tcPr>
            <w:tcW w:w="1418" w:type="dxa"/>
            <w:tcBorders>
              <w:top w:val="single" w:sz="4" w:space="0" w:color="DCE6F1"/>
              <w:left w:val="nil"/>
              <w:bottom w:val="single" w:sz="4" w:space="0" w:color="DCE6F1"/>
              <w:right w:val="nil"/>
            </w:tcBorders>
            <w:shd w:val="clear" w:color="auto" w:fill="8DB3E2" w:themeFill="text2" w:themeFillTint="66"/>
            <w:noWrap/>
            <w:hideMark/>
          </w:tcPr>
          <w:p w:rsidR="00FA61BE" w:rsidRDefault="00FA61BE" w:rsidP="00FA61BE">
            <w:pPr>
              <w:spacing w:after="0" w:line="240" w:lineRule="auto"/>
              <w:jc w:val="center"/>
              <w:rPr>
                <w:rFonts w:cs="Calibri"/>
                <w:b/>
                <w:bCs/>
                <w:sz w:val="20"/>
                <w:szCs w:val="20"/>
                <w:lang w:eastAsia="sk-SK"/>
              </w:rPr>
            </w:pPr>
            <w:r w:rsidRPr="00FA61BE">
              <w:rPr>
                <w:rFonts w:cs="Calibri"/>
                <w:b/>
                <w:bCs/>
                <w:sz w:val="20"/>
                <w:szCs w:val="20"/>
                <w:lang w:eastAsia="sk-SK"/>
              </w:rPr>
              <w:t xml:space="preserve">Čerpaná </w:t>
            </w:r>
            <w:r w:rsidRPr="00FA61BE">
              <w:rPr>
                <w:rFonts w:cs="Calibri"/>
                <w:b/>
                <w:bCs/>
                <w:sz w:val="20"/>
                <w:szCs w:val="20"/>
                <w:lang w:eastAsia="sk-SK"/>
              </w:rPr>
              <w:br/>
              <w:t xml:space="preserve">bežná dotácia </w:t>
            </w:r>
            <w:r w:rsidRPr="00FA61BE">
              <w:rPr>
                <w:rFonts w:cs="Calibri"/>
                <w:b/>
                <w:bCs/>
                <w:sz w:val="20"/>
                <w:szCs w:val="20"/>
                <w:lang w:eastAsia="sk-SK"/>
              </w:rPr>
              <w:br/>
              <w:t>k 31.12.2015</w:t>
            </w:r>
          </w:p>
          <w:p w:rsidR="00FA61BE" w:rsidRPr="00FA61BE" w:rsidRDefault="00FA61BE" w:rsidP="00FA61BE">
            <w:pPr>
              <w:spacing w:after="0" w:line="240" w:lineRule="auto"/>
              <w:jc w:val="center"/>
              <w:rPr>
                <w:rFonts w:cs="Calibri"/>
                <w:b/>
                <w:bCs/>
                <w:sz w:val="20"/>
                <w:szCs w:val="20"/>
                <w:lang w:eastAsia="sk-SK"/>
              </w:rPr>
            </w:pPr>
            <w:r w:rsidRPr="00FA61BE">
              <w:rPr>
                <w:rFonts w:cs="Calibri"/>
                <w:b/>
                <w:bCs/>
                <w:sz w:val="20"/>
                <w:szCs w:val="20"/>
                <w:lang w:eastAsia="sk-SK"/>
              </w:rPr>
              <w:t xml:space="preserve"> v </w:t>
            </w:r>
            <w:r>
              <w:rPr>
                <w:rFonts w:cs="Calibri"/>
                <w:b/>
                <w:bCs/>
                <w:sz w:val="20"/>
                <w:szCs w:val="20"/>
                <w:lang w:eastAsia="sk-SK"/>
              </w:rPr>
              <w:t xml:space="preserve"> EUR</w:t>
            </w:r>
          </w:p>
        </w:tc>
        <w:tc>
          <w:tcPr>
            <w:tcW w:w="1135" w:type="dxa"/>
            <w:tcBorders>
              <w:top w:val="single" w:sz="4" w:space="0" w:color="DCE6F1"/>
              <w:left w:val="nil"/>
              <w:bottom w:val="single" w:sz="4" w:space="0" w:color="DCE6F1"/>
              <w:right w:val="nil"/>
            </w:tcBorders>
            <w:shd w:val="clear" w:color="auto" w:fill="8DB3E2" w:themeFill="text2" w:themeFillTint="66"/>
            <w:noWrap/>
            <w:hideMark/>
          </w:tcPr>
          <w:p w:rsidR="00FA61BE" w:rsidRPr="00FA61BE" w:rsidRDefault="00FA61BE" w:rsidP="00FA61BE">
            <w:pPr>
              <w:spacing w:after="0" w:line="240" w:lineRule="auto"/>
              <w:jc w:val="center"/>
              <w:rPr>
                <w:rFonts w:cs="Calibri"/>
                <w:b/>
                <w:bCs/>
                <w:sz w:val="20"/>
                <w:szCs w:val="20"/>
                <w:lang w:eastAsia="sk-SK"/>
              </w:rPr>
            </w:pPr>
            <w:r w:rsidRPr="00FA61BE">
              <w:rPr>
                <w:rFonts w:cs="Calibri"/>
                <w:b/>
                <w:bCs/>
                <w:sz w:val="20"/>
                <w:szCs w:val="20"/>
                <w:lang w:eastAsia="sk-SK"/>
              </w:rPr>
              <w:t>Čerpaná kapitálová k</w:t>
            </w:r>
            <w:r>
              <w:rPr>
                <w:rFonts w:cs="Calibri"/>
                <w:b/>
                <w:bCs/>
                <w:sz w:val="20"/>
                <w:szCs w:val="20"/>
                <w:lang w:eastAsia="sk-SK"/>
              </w:rPr>
              <w:t xml:space="preserve">  </w:t>
            </w:r>
            <w:r w:rsidRPr="00FA61BE">
              <w:rPr>
                <w:rFonts w:cs="Calibri"/>
                <w:b/>
                <w:bCs/>
                <w:sz w:val="20"/>
                <w:szCs w:val="20"/>
                <w:lang w:eastAsia="sk-SK"/>
              </w:rPr>
              <w:t xml:space="preserve">31.12.2015 v </w:t>
            </w:r>
            <w:r>
              <w:rPr>
                <w:rFonts w:cs="Calibri"/>
                <w:b/>
                <w:bCs/>
                <w:sz w:val="20"/>
                <w:szCs w:val="20"/>
                <w:lang w:eastAsia="sk-SK"/>
              </w:rPr>
              <w:t>EUR</w:t>
            </w:r>
          </w:p>
        </w:tc>
        <w:tc>
          <w:tcPr>
            <w:tcW w:w="1275" w:type="dxa"/>
            <w:tcBorders>
              <w:top w:val="single" w:sz="4" w:space="0" w:color="DCE6F1"/>
              <w:left w:val="nil"/>
              <w:bottom w:val="single" w:sz="4" w:space="0" w:color="DCE6F1"/>
              <w:right w:val="nil"/>
            </w:tcBorders>
            <w:shd w:val="clear" w:color="auto" w:fill="8DB3E2" w:themeFill="text2" w:themeFillTint="66"/>
            <w:noWrap/>
            <w:vAlign w:val="bottom"/>
            <w:hideMark/>
          </w:tcPr>
          <w:p w:rsidR="00FA61BE" w:rsidRPr="00FA61BE" w:rsidRDefault="00FA61BE" w:rsidP="00FA61BE">
            <w:pPr>
              <w:spacing w:after="0" w:line="240" w:lineRule="auto"/>
              <w:jc w:val="center"/>
              <w:rPr>
                <w:rFonts w:cs="Calibri"/>
                <w:b/>
                <w:bCs/>
                <w:sz w:val="20"/>
                <w:szCs w:val="20"/>
                <w:lang w:eastAsia="sk-SK"/>
              </w:rPr>
            </w:pPr>
            <w:r w:rsidRPr="00FA61BE">
              <w:rPr>
                <w:rFonts w:cs="Calibri"/>
                <w:b/>
                <w:bCs/>
                <w:sz w:val="20"/>
                <w:szCs w:val="20"/>
                <w:lang w:eastAsia="sk-SK"/>
              </w:rPr>
              <w:t xml:space="preserve">Čerpaná </w:t>
            </w:r>
            <w:r w:rsidRPr="00FA61BE">
              <w:rPr>
                <w:rFonts w:cs="Calibri"/>
                <w:b/>
                <w:bCs/>
                <w:sz w:val="20"/>
                <w:szCs w:val="20"/>
                <w:lang w:eastAsia="sk-SK"/>
              </w:rPr>
              <w:br/>
              <w:t xml:space="preserve">dotácia celkom </w:t>
            </w:r>
            <w:r w:rsidRPr="00FA61BE">
              <w:rPr>
                <w:rFonts w:cs="Calibri"/>
                <w:b/>
                <w:bCs/>
                <w:sz w:val="20"/>
                <w:szCs w:val="20"/>
                <w:lang w:eastAsia="sk-SK"/>
              </w:rPr>
              <w:br/>
              <w:t xml:space="preserve">k 31.12.2015 v </w:t>
            </w:r>
            <w:r>
              <w:rPr>
                <w:rFonts w:cs="Calibri"/>
                <w:b/>
                <w:bCs/>
                <w:sz w:val="20"/>
                <w:szCs w:val="20"/>
                <w:lang w:eastAsia="sk-SK"/>
              </w:rPr>
              <w:t xml:space="preserve"> EUR</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000000" w:fill="A6A6A6"/>
            <w:noWrap/>
            <w:vAlign w:val="center"/>
            <w:hideMark/>
          </w:tcPr>
          <w:p w:rsidR="00734B40" w:rsidRPr="00734B40" w:rsidRDefault="00734B40" w:rsidP="00734B40">
            <w:pPr>
              <w:spacing w:after="0" w:line="240" w:lineRule="auto"/>
              <w:rPr>
                <w:rFonts w:cs="Calibri"/>
                <w:b/>
                <w:bCs/>
                <w:sz w:val="18"/>
                <w:szCs w:val="18"/>
                <w:lang w:eastAsia="sk-SK"/>
              </w:rPr>
            </w:pPr>
            <w:r w:rsidRPr="00734B40">
              <w:rPr>
                <w:rFonts w:cs="Calibri"/>
                <w:b/>
                <w:bCs/>
                <w:sz w:val="18"/>
                <w:szCs w:val="18"/>
                <w:lang w:eastAsia="sk-SK"/>
              </w:rPr>
              <w:t>Činnosť neziskovej organizácie</w:t>
            </w:r>
          </w:p>
        </w:tc>
        <w:tc>
          <w:tcPr>
            <w:tcW w:w="1418" w:type="dxa"/>
            <w:tcBorders>
              <w:top w:val="single" w:sz="4" w:space="0" w:color="DCE6F1"/>
              <w:left w:val="nil"/>
              <w:bottom w:val="single" w:sz="4" w:space="0" w:color="DCE6F1"/>
              <w:right w:val="nil"/>
            </w:tcBorders>
            <w:shd w:val="clear" w:color="000000" w:fill="A6A6A6"/>
            <w:noWrap/>
            <w:vAlign w:val="bottom"/>
            <w:hideMark/>
          </w:tcPr>
          <w:p w:rsidR="00734B40" w:rsidRPr="00734B40" w:rsidRDefault="00734B40" w:rsidP="00734B40">
            <w:pPr>
              <w:spacing w:after="0" w:line="240" w:lineRule="auto"/>
              <w:jc w:val="right"/>
              <w:rPr>
                <w:rFonts w:cs="Calibri"/>
                <w:b/>
                <w:bCs/>
                <w:sz w:val="18"/>
                <w:szCs w:val="18"/>
                <w:lang w:eastAsia="sk-SK"/>
              </w:rPr>
            </w:pPr>
            <w:r w:rsidRPr="00734B40">
              <w:rPr>
                <w:rFonts w:cs="Calibri"/>
                <w:b/>
                <w:bCs/>
                <w:sz w:val="18"/>
                <w:szCs w:val="18"/>
                <w:lang w:eastAsia="sk-SK"/>
              </w:rPr>
              <w:t>559 026,59</w:t>
            </w:r>
          </w:p>
        </w:tc>
        <w:tc>
          <w:tcPr>
            <w:tcW w:w="1135" w:type="dxa"/>
            <w:tcBorders>
              <w:top w:val="single" w:sz="4" w:space="0" w:color="DCE6F1"/>
              <w:left w:val="nil"/>
              <w:bottom w:val="single" w:sz="4" w:space="0" w:color="DCE6F1"/>
              <w:right w:val="nil"/>
            </w:tcBorders>
            <w:shd w:val="clear" w:color="000000" w:fill="A6A6A6"/>
            <w:noWrap/>
            <w:vAlign w:val="bottom"/>
            <w:hideMark/>
          </w:tcPr>
          <w:p w:rsidR="00734B40" w:rsidRPr="00734B40" w:rsidRDefault="00734B40" w:rsidP="00734B40">
            <w:pPr>
              <w:spacing w:after="0" w:line="240" w:lineRule="auto"/>
              <w:rPr>
                <w:rFonts w:cs="Calibri"/>
                <w:b/>
                <w:bCs/>
                <w:sz w:val="18"/>
                <w:szCs w:val="18"/>
                <w:lang w:eastAsia="sk-SK"/>
              </w:rPr>
            </w:pPr>
            <w:r w:rsidRPr="00734B40">
              <w:rPr>
                <w:rFonts w:cs="Calibri"/>
                <w:b/>
                <w:bCs/>
                <w:sz w:val="18"/>
                <w:szCs w:val="18"/>
                <w:lang w:eastAsia="sk-SK"/>
              </w:rPr>
              <w:t> </w:t>
            </w:r>
          </w:p>
        </w:tc>
        <w:tc>
          <w:tcPr>
            <w:tcW w:w="1275" w:type="dxa"/>
            <w:tcBorders>
              <w:top w:val="single" w:sz="4" w:space="0" w:color="DCE6F1"/>
              <w:left w:val="nil"/>
              <w:bottom w:val="single" w:sz="4" w:space="0" w:color="DCE6F1"/>
              <w:right w:val="nil"/>
            </w:tcBorders>
            <w:shd w:val="clear" w:color="000000" w:fill="A6A6A6"/>
            <w:noWrap/>
            <w:vAlign w:val="bottom"/>
            <w:hideMark/>
          </w:tcPr>
          <w:p w:rsidR="00734B40" w:rsidRPr="00734B40" w:rsidRDefault="00734B40" w:rsidP="00734B40">
            <w:pPr>
              <w:spacing w:after="0" w:line="240" w:lineRule="auto"/>
              <w:jc w:val="right"/>
              <w:rPr>
                <w:rFonts w:cs="Calibri"/>
                <w:b/>
                <w:bCs/>
                <w:sz w:val="18"/>
                <w:szCs w:val="18"/>
                <w:lang w:eastAsia="sk-SK"/>
              </w:rPr>
            </w:pPr>
            <w:r w:rsidRPr="00734B40">
              <w:rPr>
                <w:rFonts w:cs="Calibri"/>
                <w:b/>
                <w:bCs/>
                <w:sz w:val="18"/>
                <w:szCs w:val="18"/>
                <w:lang w:eastAsia="sk-SK"/>
              </w:rPr>
              <w:t>559 026,59</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Mesto Malacky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554 844,59</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554 844,59</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center"/>
            <w:hideMark/>
          </w:tcPr>
          <w:p w:rsidR="00734B40" w:rsidRP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Dotácia na poskytnutie ústavnej pohotovostnej služby za rok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554 844,59</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554 844,59</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OCHRANA DRAVCOV NA SLOVENSKU</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882,00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882,00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Hniezdia medzi nami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882,00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882,00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Okresná organizácia poľovníckeho zväzu Malacky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Poľovníctvo ako ho nepoznáme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Zväz diabetikov Slovenska - základná organizácia DIAPETRŽALKA Bratislava 5</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FA61BE">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Rekondično-edukačná činnosť na podporu skvalitnenia života diabetikov</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FA61BE">
        <w:trPr>
          <w:trHeight w:val="255"/>
        </w:trPr>
        <w:tc>
          <w:tcPr>
            <w:tcW w:w="6819" w:type="dxa"/>
            <w:tcBorders>
              <w:top w:val="single" w:sz="4" w:space="0" w:color="DCE6F1"/>
              <w:left w:val="nil"/>
              <w:bottom w:val="single" w:sz="4" w:space="0" w:color="DCE6F1"/>
              <w:right w:val="nil"/>
            </w:tcBorders>
            <w:shd w:val="clear" w:color="000000" w:fill="BFBFBF" w:themeFill="background1" w:themeFillShade="BF"/>
            <w:noWrap/>
            <w:vAlign w:val="center"/>
            <w:hideMark/>
          </w:tcPr>
          <w:p w:rsidR="00734B40" w:rsidRPr="00734B40" w:rsidRDefault="00734B40" w:rsidP="00734B40">
            <w:pPr>
              <w:spacing w:after="0" w:line="240" w:lineRule="auto"/>
              <w:rPr>
                <w:rFonts w:cs="Calibri"/>
                <w:b/>
                <w:bCs/>
                <w:sz w:val="18"/>
                <w:szCs w:val="18"/>
                <w:lang w:eastAsia="sk-SK"/>
              </w:rPr>
            </w:pPr>
            <w:r w:rsidRPr="00734B40">
              <w:rPr>
                <w:rFonts w:cs="Calibri"/>
                <w:b/>
                <w:bCs/>
                <w:sz w:val="18"/>
                <w:szCs w:val="18"/>
                <w:lang w:eastAsia="sk-SK"/>
              </w:rPr>
              <w:t>Kultúrne/športové podujatia a vzdelávanie</w:t>
            </w:r>
          </w:p>
        </w:tc>
        <w:tc>
          <w:tcPr>
            <w:tcW w:w="1418" w:type="dxa"/>
            <w:tcBorders>
              <w:top w:val="single" w:sz="4" w:space="0" w:color="DCE6F1"/>
              <w:left w:val="nil"/>
              <w:bottom w:val="single" w:sz="4" w:space="0" w:color="DCE6F1"/>
              <w:right w:val="nil"/>
            </w:tcBorders>
            <w:shd w:val="clear" w:color="000000" w:fill="BFBFBF" w:themeFill="background1" w:themeFillShade="BF"/>
            <w:noWrap/>
            <w:vAlign w:val="bottom"/>
            <w:hideMark/>
          </w:tcPr>
          <w:p w:rsidR="00734B40" w:rsidRPr="00734B40" w:rsidRDefault="00734B40" w:rsidP="00734B40">
            <w:pPr>
              <w:spacing w:after="0" w:line="240" w:lineRule="auto"/>
              <w:jc w:val="right"/>
              <w:rPr>
                <w:rFonts w:cs="Calibri"/>
                <w:b/>
                <w:bCs/>
                <w:sz w:val="18"/>
                <w:szCs w:val="18"/>
                <w:lang w:eastAsia="sk-SK"/>
              </w:rPr>
            </w:pPr>
            <w:r w:rsidRPr="00734B40">
              <w:rPr>
                <w:rFonts w:cs="Calibri"/>
                <w:b/>
                <w:bCs/>
                <w:sz w:val="18"/>
                <w:szCs w:val="18"/>
                <w:lang w:eastAsia="sk-SK"/>
              </w:rPr>
              <w:t>929 940,01</w:t>
            </w:r>
          </w:p>
        </w:tc>
        <w:tc>
          <w:tcPr>
            <w:tcW w:w="1135" w:type="dxa"/>
            <w:tcBorders>
              <w:top w:val="single" w:sz="4" w:space="0" w:color="DCE6F1"/>
              <w:left w:val="nil"/>
              <w:bottom w:val="single" w:sz="4" w:space="0" w:color="DCE6F1"/>
              <w:right w:val="nil"/>
            </w:tcBorders>
            <w:shd w:val="clear" w:color="000000" w:fill="BFBFBF" w:themeFill="background1" w:themeFillShade="BF"/>
            <w:noWrap/>
            <w:vAlign w:val="bottom"/>
            <w:hideMark/>
          </w:tcPr>
          <w:p w:rsidR="00734B40" w:rsidRPr="00734B40" w:rsidRDefault="00734B40" w:rsidP="00734B40">
            <w:pPr>
              <w:spacing w:after="0" w:line="240" w:lineRule="auto"/>
              <w:jc w:val="right"/>
              <w:rPr>
                <w:rFonts w:cs="Calibri"/>
                <w:b/>
                <w:bCs/>
                <w:sz w:val="18"/>
                <w:szCs w:val="18"/>
                <w:lang w:eastAsia="sk-SK"/>
              </w:rPr>
            </w:pPr>
            <w:r w:rsidRPr="00734B40">
              <w:rPr>
                <w:rFonts w:cs="Calibri"/>
                <w:b/>
                <w:bCs/>
                <w:sz w:val="18"/>
                <w:szCs w:val="18"/>
                <w:lang w:eastAsia="sk-SK"/>
              </w:rPr>
              <w:t>22 289,68</w:t>
            </w:r>
          </w:p>
        </w:tc>
        <w:tc>
          <w:tcPr>
            <w:tcW w:w="1275" w:type="dxa"/>
            <w:tcBorders>
              <w:top w:val="single" w:sz="4" w:space="0" w:color="DCE6F1"/>
              <w:left w:val="nil"/>
              <w:bottom w:val="single" w:sz="4" w:space="0" w:color="DCE6F1"/>
              <w:right w:val="nil"/>
            </w:tcBorders>
            <w:shd w:val="clear" w:color="000000" w:fill="BFBFBF" w:themeFill="background1" w:themeFillShade="BF"/>
            <w:noWrap/>
            <w:vAlign w:val="bottom"/>
            <w:hideMark/>
          </w:tcPr>
          <w:p w:rsidR="00734B40" w:rsidRPr="00734B40" w:rsidRDefault="00734B40" w:rsidP="00734B40">
            <w:pPr>
              <w:spacing w:after="0" w:line="240" w:lineRule="auto"/>
              <w:jc w:val="right"/>
              <w:rPr>
                <w:rFonts w:cs="Calibri"/>
                <w:b/>
                <w:bCs/>
                <w:sz w:val="18"/>
                <w:szCs w:val="18"/>
                <w:lang w:eastAsia="sk-SK"/>
              </w:rPr>
            </w:pPr>
            <w:r w:rsidRPr="00734B40">
              <w:rPr>
                <w:rFonts w:cs="Calibri"/>
                <w:b/>
                <w:bCs/>
                <w:sz w:val="18"/>
                <w:szCs w:val="18"/>
                <w:lang w:eastAsia="sk-SK"/>
              </w:rPr>
              <w:t>952 229,69</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 xml:space="preserve"> OZ HBT Slovan Fans</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 xml:space="preserve">Celoročná tréningová činnosť s účasťou družstva v súťaži - ZHBL v hokejbale v sezóne </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"Projekt Fórum" - občianske združenie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15 000,00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15 000,00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Stredoeurópske fórum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15 000,00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15 000,00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"punkt"</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4 400,00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4 400,00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Dobrý trh na Jakubáku</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PechaKucha Night Bratislava Volume 32</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Vianočný dobrý trh</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1. in-line hokejový klub FEVRA Blue Vipers</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Organizácia činnosť športového klubu a turnaja v ľadovom hokeji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A4 - asociácia združení pre súčasnú kultúru</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17 000,00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17 000,00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A4 – priestor súčasnej kultúry: jeseň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17 000,00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17 000,00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ACADEMIA  ISTROPOLITANA  NOVA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 xml:space="preserve">Scenár a dramaturgia 3. ročníka  regionálneho kultúrneho festivalu Umenie a víno – </w:t>
            </w:r>
            <w:r>
              <w:rPr>
                <w:rFonts w:cs="Calibri"/>
                <w:color w:val="000000"/>
                <w:sz w:val="18"/>
                <w:szCs w:val="18"/>
                <w:lang w:eastAsia="sk-SK"/>
              </w:rPr>
              <w:t xml:space="preserve">  </w:t>
            </w:r>
          </w:p>
          <w:p w:rsidR="00734B40" w:rsidRP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Svetový Jur a realizácia celoročných kult</w:t>
            </w:r>
            <w:r>
              <w:rPr>
                <w:rFonts w:cs="Calibri"/>
                <w:color w:val="000000"/>
                <w:sz w:val="18"/>
                <w:szCs w:val="18"/>
                <w:lang w:eastAsia="sk-SK"/>
              </w:rPr>
              <w:t>.</w:t>
            </w:r>
            <w:r w:rsidRPr="00734B40">
              <w:rPr>
                <w:rFonts w:cs="Calibri"/>
                <w:color w:val="000000"/>
                <w:sz w:val="18"/>
                <w:szCs w:val="18"/>
                <w:lang w:eastAsia="sk-SK"/>
              </w:rPr>
              <w:t xml:space="preserve"> aktivít nadväzujúcich na poslanie festivalu</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 xml:space="preserve">Úprava priestoru existujúceho infocentra vo Svätom Jure na galerijné účely v </w:t>
            </w:r>
          </w:p>
          <w:p w:rsidR="00734B40" w:rsidRP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nadväznosti na regionálny umelecký festival Umenie a víno – Svetový Jur</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 xml:space="preserve">ALBRECHT FORUM, o.z.               </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15 000,00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15 000,00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 xml:space="preserve">Reštaurovanie nástenných malieb v národnej kultúrnej pamiatke – v Dome </w:t>
            </w:r>
          </w:p>
          <w:p w:rsidR="00734B40" w:rsidRP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Albrechtovcov</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15 000,00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15 000,00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ALEPH, s. r. 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Vienna 1728</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Alica Gbúrová - JK LIMIT</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 xml:space="preserve">Rozvoj športových aktivít detí a mládeže združených v jazdeckom klube LIMIT v roku </w:t>
            </w:r>
          </w:p>
          <w:p w:rsidR="00734B40" w:rsidRP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Ambrelo, občianske združenie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Koncerty pre nádej</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Mosty snov SR</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AMITY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200" w:firstLine="360"/>
              <w:rPr>
                <w:rFonts w:cs="Calibri"/>
                <w:color w:val="000000"/>
                <w:sz w:val="18"/>
                <w:szCs w:val="18"/>
                <w:lang w:eastAsia="sk-SK"/>
              </w:rPr>
            </w:pPr>
            <w:r w:rsidRPr="00734B40">
              <w:rPr>
                <w:rFonts w:cs="Calibri"/>
                <w:color w:val="000000"/>
                <w:sz w:val="18"/>
                <w:szCs w:val="18"/>
                <w:lang w:eastAsia="sk-SK"/>
              </w:rPr>
              <w:t>World Music from Slovakia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An Occasional Worker / Príležitostný robotník</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Pracovná pamäť</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ANČA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Kino Fest Anča: Entity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ars_litera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Anasoft litera fest</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Živý bič: Živá literatúra útočí na čítanky!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ART DESIGN PROJECT</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Mobilier design + Kontrast (výrobca + dizajnér)</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ARTE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10 000,00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10 000,00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Bratislavská swingová tančiareň</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City Sounds of Bratislava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lastRenderedPageBreak/>
              <w:t>Incognito &amp; Finally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Art-fórum pre literatúru</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1 192,25</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1 192,25</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Česi vitajte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1 192,25</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1 192,25</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ARTISTI</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Klavír bez bariér</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Asociácia Corpus</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Kolobežka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Tanečné divadlo Bralen – 40 rokov</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ASOCIÁCIA NÁROČNÉHO DIVÁKA (DEMANDING VIEWER ASSOCIATION)</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VII. Ročník Židovská kultúra a Umenie "Židovská kultúra na obidvoch stranách Atlantiku"</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Židovská kultúra a umenie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Asociácia pre mládež, vedu a techniku</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MODRÁ ŠKOLA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Asociácia súčasného divadla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Divadelné dosky sezóny DOSKY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Asociácia súčasného tanca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NU DANCE FEST – 10. Ročník medzinárodného festivalu súčasného tanca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Asociácia športových klubov Inter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1 800,00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1 800,00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 pohár predsedu BSK, Slovenský pohár v cestnej cyklistike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1 800,00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1 800,00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Ateliér PK</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Obrazáreň pri Dóme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Ateliér.EM</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7. Medzinárodné sympózium Hommage a Erna Masarovičová</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Atrakt Art - zdurženie pre aktuálne umenie a kultúru</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10 000,00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10 000,00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Medzinárodný festival súčasnej hudby NEXT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10 000,00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10 000,00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Basketbal n.f.</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Mestská bratislavská liga - finálový turnaj</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Basketbalový klub Pezinok</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Podpora mládežníckeho basketbalu v Pezinku</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Basketbalový klub Slovan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Liga športových prípraviek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Bc. Vanda Zemanová Alberty MADAME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Vajnorský širáček – prehliadka amatérskych divadiel a folklórnych súborov</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 xml:space="preserve">Board of European Students of Technology - Európska rada študentov technických univerzít </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Konferencia o vzdelávaní</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BOX CLUB SLOVAKIA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11. ročník Memoriál Štefana Matejíčka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Bratislavská hádzanárska akadémia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Talenty stredoškolskej hádzanej</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Bratislavská šachová akadémia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Majstrovstvá sveta ťažko telesne postihnutých a vozíčkárov v šachu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Bratislavské združenie telesnej kultúry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Najúspešnejší športovec a športový kolektív Bratislavy a Bratislavského kraja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Bratislavský futbalový zväz</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Podpora mládežníckeho futbalu v regióne BFZ</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Bratislavský okrášľovací spolok</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center"/>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Stredovek pri Dunaji II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Bratislavský šachový zväz</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Podpora organizácie šachových podujatí pre deti a mládež</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Bratislvský Gašparko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Naučme deti čo je divadlo</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Bratislvský krajský zväz hádzanej</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Podpora žiackych súťaží v hádzanej v Bratislvskom kraji - 2015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Cech detských folklórnych súborov Bratislavy a okolia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18. ročník - Medzinárodný festival detských folklórnych súborov Bratislava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Cech husacinárov Slovenského Grobu</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Deň otvorených dverí Cechu husacinárov Slovenského Grobu</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lastRenderedPageBreak/>
              <w:t>Centrum pre európsku politiku</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Patrí politika do školy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Centrum rodiny, n.o.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Centrum rodiny - spájame generácie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CirKusKus</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Obnovme kultúrny život vo Vrakuni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Csemadok - základná organizácia Senec</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1 650,00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1 650,00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XLVI. Dni Alberta Molnára Szencziho</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1 650,00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1 650,00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Cyklistický klubSvätý Jur</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Činnosť cyklistického klubu</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Cyklokoalícia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Vietor vo vlasoch</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Čerstvé ovocie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Urban Market 2015 (Winter edition)</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Česko - Slovenská futbalová akadémia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Futbalový turnaj mládeže s ČSFA - 2015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DanceCool, s.r.o.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Tanečné sústredenie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DANUBIANA - Centrum moderného umenia, n.o.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Loďou za umením</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Debris Company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13 000,00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13 000,00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Reprízovanie repertoáru Debris Company na území SR a území SR a reprezentácia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kultúry bratislavského regiónu v zahraničí</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13 000,00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13 000,00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DETSKÁ MISIA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v táborovom stredisku v Častej</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Devils Petržalka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 Účasť v seneckej hokejbalovej lige sezóna 2015/2016, rozvoj hokejbalu v BSK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Divadelný ústav</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Festival inscenácií súčasnej drámy Nová Dráma/New drama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 xml:space="preserve">Divadlo Petra Mankoveckého </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September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Divadlo pod kostolom</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Festival Ružinov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Dom Matice Slovenskej</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Národná slávnosť na Devíne pri príležitosti 200. výročia Ľudovíta štúra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Dram art štúdio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Biele divadlo – zvýšenie kvality príprav predstavení, zlepšenie diváckeho zážitku a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realizácia predstavenia I. Bukovčana: Kým kohút nezaspieva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Dram art štúdio, o.z.</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Biele divadlo</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EKOTOPFILM, spol. s r.o.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Ekotopfilm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Europacolon Slovensko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Spolu proti rakovine hrubého čreva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Evanjelická cirkev augsburského vyznania na Slovensku</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1 400,00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1 400,00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Publikácia "štúr a jeho doba. Prínos pre cirkev a národ!</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1 400,00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1 400,00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Folklórne združenie Trávniček</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Trávniček na medzinárodnom folklórnom festivale "Edipsos International Folk Dance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Festival 2015" v Grécku</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FOTOFO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25. ročník Mesiaca fotografie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FREESTYLE FACTORY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Mladí pre mladých - inovácia športu a telesnej výchovy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FURIA FILM s.r.o.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Festival svetla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Futbalový klub Vajnory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Zabezpečenie športovej činnosti klubu</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Galéria Nedbalka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r>
      <w:tr w:rsidR="00734B40" w:rsidRPr="00734B40" w:rsidTr="00734B40">
        <w:trPr>
          <w:trHeight w:val="420"/>
        </w:trPr>
        <w:tc>
          <w:tcPr>
            <w:tcW w:w="6819" w:type="dxa"/>
            <w:tcBorders>
              <w:top w:val="single" w:sz="4" w:space="0" w:color="DCE6F1"/>
              <w:left w:val="nil"/>
              <w:bottom w:val="single" w:sz="4" w:space="0" w:color="DCE6F1"/>
              <w:right w:val="nil"/>
            </w:tcBorders>
            <w:shd w:val="clear" w:color="auto" w:fill="auto"/>
            <w:noWrap/>
            <w:vAlign w:val="bottom"/>
            <w:hideMark/>
          </w:tcPr>
          <w:p w:rsid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lastRenderedPageBreak/>
              <w:t>Slovenské výtvarné umenie – cyklus prednášok o</w:t>
            </w:r>
            <w:r>
              <w:rPr>
                <w:rFonts w:cs="Calibri"/>
                <w:color w:val="000000"/>
                <w:sz w:val="18"/>
                <w:szCs w:val="18"/>
                <w:lang w:eastAsia="sk-SK"/>
              </w:rPr>
              <w:t xml:space="preserve"> maliaroch slovenskej výtv.rnej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moderny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Vydavateľská činnosť Galérie Nedbalka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Golf Club Prievaly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Dobudovanie športového areálu na Kalinčiakovej ul.</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GREENBIKE REALIZ RACING TEAM</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Kellys Greenbike tour Bratislava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Gymnastické centrum</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Zdravšia mládež - naša budúcnosť</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HAASART</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Naštudovanie a realizácia fyzického divadla Peace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HaPS</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Hommage á Peter Strassner</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Hardness &amp; Blackness</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X kresba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HK Raptors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Celoročná činnosť HK Raptors Bratislava </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HlavaXXII Združenie pre rozvoj kultúry a integrácie telesne postihnutých</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Polajka, Nikolaj Nikitin ensemble: Tales from my Diary Live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Slovak sounds (hudobné CD</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Hokejový klub KINGS</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Zabezpečenie činnosti klubu vo sfére univerzitného hokeja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HORY A MESTO, o.z.</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Bratislava dobýja Everest - Hory a mesto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HYPTONIK</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464241">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Návrh komplexnej terapeutickej starost</w:t>
            </w:r>
            <w:r w:rsidR="00464241">
              <w:rPr>
                <w:rFonts w:cs="Calibri"/>
                <w:color w:val="000000"/>
                <w:sz w:val="18"/>
                <w:szCs w:val="18"/>
                <w:lang w:eastAsia="sk-SK"/>
              </w:rPr>
              <w:t xml:space="preserve">. o deti so zaostávaním v psychomotorickom </w:t>
            </w:r>
          </w:p>
          <w:p w:rsidR="00734B40" w:rsidRPr="00734B40" w:rsidRDefault="00734B40" w:rsidP="00464241">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vývoji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Choreocentrum</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Podpora a rozvoj tančeného športu</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I Klub</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Živá príroda pre deti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Inštitút pre medzikultúrny dialóg</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Turnaj proti rasizmu a intolerancii Bratislavskej ligy v malom futbale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Inštitút pre migráciu a komunikáciu</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center"/>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Integrácia prostredníctvom športu</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Inštitút pre občianske vzdelávanie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1 200,00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1 200,00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Zvyšovanie povedomia lokálnych autorít a radikalizme a extrémizme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1 200,00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1 200,00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Inštitút vzdelávania a kultúry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Šachová školička Bratislava Vajnory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Integrácia študentov</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Univerzitné hry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Jazykovedený ústav Ľudovíta štúra Slovenskej akadémie vied</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1 040,00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1 040,00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štúr - žúr</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1 040,00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1 040,00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Jednota dôchodcov na Slovensku - Krajská organizácia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XVI. Krajská prehliadka speváckych súborov seniorov</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Jednota dôchodcov Slovenska - Krajská organizácia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Krajské športové hry a turistické stretnutie seniorov Bratislavského kraja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JMB consulting s.r.o.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Majstri futbalového remesla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JOKERIT hokejbalový klub</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Jokerit Petržalka - Účasť v Slovenskej Hokejbalovej Extralige mužov a mládeže rok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Jumping Joe Slovakia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Podpora šikovných detí</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Jumping Joe, občianske združenie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Korčuľovanie na ľade pre ľudí s postihnutím</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Podpora športových aktivít pre celú rodinu</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Kanet n.o.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Národný pochod za život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lastRenderedPageBreak/>
              <w:t>Karate klub Tekdan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Všeobecná a špeciálna príprava v karate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Katarína Aulitisová - Divadelná agentúra PIKI</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Príbehy z konca predmestia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Klub absolventov</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športom k vzdelaniu, vzdelaním k športu - podpora univerzitného hokeja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Klub bratislavských turistov</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Organizačné a technické zabezpečenie plánovaných turistických aktivít</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Klub dunajských vodákov Slávia UK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Young Danubia s bratislavským županom</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Klub kanoistiky slalom Slávia UK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Na vodu od jari do jesene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Klub rýchlostnej kanoistiky Vinohrady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Zabezpečenie činnosti športového klubu</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Klub športového potápania ŽRALOK</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Športová činnosť klubu KŠP Žralok v roku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Klub športových potápačov NEPTÚN</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Činnosť Klubu športových potápačov Neptún na rok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Memoriál Petra Ladiča 2015 - medzinárodné preteky v plutvovom plávaní a rýchlostnom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potápaní</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Klub vodného póla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Technická údržba bazénov na kúpalisku Matadorka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Údržba a prevádzka letného kúpaliska so zameraním na športovú prípravu a pohybové </w:t>
            </w:r>
            <w:r w:rsidR="00464241">
              <w:rPr>
                <w:rFonts w:cs="Calibri"/>
                <w:color w:val="000000"/>
                <w:sz w:val="18"/>
                <w:szCs w:val="18"/>
                <w:lang w:eastAsia="sk-SK"/>
              </w:rPr>
              <w:t xml:space="preserve">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aktivity obyvateľov všetkých vekových kategórií v roku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Klub vodného slalomu Karlova Ves</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1 800,00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1 800,00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Detský a mládežnícky vodácky klub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1 800,00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1 800,00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Kolektív pre rozvoj mladých vedcov</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Strategická podpora činnosti krajskej rady mládeže a výskumu mládeže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Koráb</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Chillout after party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Kultúrne zariadenie Petržalky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Večery autentického folklóru</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Kultúrno-pedagogická protidrogová osveta -KUPIDO - Kultúr-pedagógiai drogellenes oktatás</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miniArt“ Priestor pre súčasné umenia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LOCAL ACT</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Dizajn každodennosti: pamäť štvrte Schanze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Lucia Vitálošová</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Beh Pezinkom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ĽUDOVÝ SÚBOR KRÁĽOVÁ - ĽUSK</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Sviatočné kroje a ich súčasti obce Kráľová</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Malokarpatský banícky spolok v Pezinku</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Banícka expozícia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Marian Antony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Jazda Pony express Bratislavským samosprávnym krajom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Mesto Modra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13 408,50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4 289,68</w:t>
            </w: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17 698,18</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6E602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Projekt 50 centov na obyvateľa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4 408,50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4 408,50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Detská komunitná knižnica Modra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Modra z vtáčej perspektívy - sprístupnenie mestskej veže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7 000,00</w:t>
            </w:r>
          </w:p>
        </w:tc>
      </w:tr>
      <w:tr w:rsidR="00734B40" w:rsidRPr="00734B40" w:rsidTr="00734B40">
        <w:trPr>
          <w:gridAfter w:val="1"/>
          <w:wAfter w:w="1275" w:type="dxa"/>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464241" w:rsidP="00464241">
            <w:pPr>
              <w:spacing w:after="0" w:line="240" w:lineRule="auto"/>
              <w:ind w:firstLineChars="100" w:firstLine="180"/>
              <w:rPr>
                <w:rFonts w:cs="Calibri"/>
                <w:color w:val="000000"/>
                <w:sz w:val="18"/>
                <w:szCs w:val="18"/>
                <w:lang w:eastAsia="sk-SK"/>
              </w:rPr>
            </w:pPr>
            <w:r>
              <w:rPr>
                <w:rFonts w:cs="Calibri"/>
                <w:color w:val="000000"/>
                <w:sz w:val="18"/>
                <w:szCs w:val="18"/>
                <w:lang w:eastAsia="sk-SK"/>
              </w:rPr>
              <w:t>Š</w:t>
            </w:r>
            <w:r w:rsidR="00734B40" w:rsidRPr="00734B40">
              <w:rPr>
                <w:rFonts w:cs="Calibri"/>
                <w:color w:val="000000"/>
                <w:sz w:val="18"/>
                <w:szCs w:val="18"/>
                <w:lang w:eastAsia="sk-SK"/>
              </w:rPr>
              <w:t>túrova Modra - Náučný chodník po štúrovských pamiatkach</w:t>
            </w:r>
            <w:r>
              <w:rPr>
                <w:rFonts w:cs="Calibri"/>
                <w:color w:val="000000"/>
                <w:sz w:val="18"/>
                <w:szCs w:val="18"/>
                <w:lang w:eastAsia="sk-SK"/>
              </w:rPr>
              <w:t xml:space="preserve"> - o</w:t>
            </w:r>
            <w:r w:rsidR="00734B40" w:rsidRPr="00734B40">
              <w:rPr>
                <w:rFonts w:cs="Calibri"/>
                <w:color w:val="000000"/>
                <w:sz w:val="18"/>
                <w:szCs w:val="18"/>
                <w:lang w:eastAsia="sk-SK"/>
              </w:rPr>
              <w:t xml:space="preserve">slavy 200. výročia </w:t>
            </w:r>
          </w:p>
          <w:p w:rsidR="00734B40" w:rsidRPr="00734B40" w:rsidRDefault="00734B40" w:rsidP="00464241">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narodenia Ľ. štúra </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gridAfter w:val="1"/>
          <w:wAfter w:w="1275" w:type="dxa"/>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Vinohradnícky skanzen - výstavba tradičnej vinohradníckej búdy s vyhliadkou na Modru</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2 289,68</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2 289,68</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Mesto Stupava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Mestská knižnica Ruda Mórica v Stupave a Informačné centrum pre dolné Záhorie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Rozvoj športových aktivít zameraných na podporu budovania aktívneho vzťahu občanov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 mestu Stupava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Technicko - organizačné zabezpečenie enviromentáklnej výchovy v priestore Malého a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Kaštieľskeho parku v Stupave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Mesto Svätý Jur</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lastRenderedPageBreak/>
              <w:t>Svätojurské hody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Dúbravka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Dúbravský ateliér ÚLET</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Jarovce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2 900,00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2 900,00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2. Festival Podunajskej kultúry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2 900,00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2 900,00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Karlova Ves</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6 950,00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6 950,00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Letné čitárne pre Karlovešťanov a návštevníkov Karlovej vsi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450,00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450,00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Obnovenie tradície filmového klubu Kamel</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Organizácia Prusko - Rakúsko - Talianskej vojny roku 1866 v Lamači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Lamač</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Bitka pri Lamači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center"/>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Rozálske hody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Nové Mesto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18 000,00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18 000,00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Vzdelanie - most ktorý spája komunity v BANM</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18 000,00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18 000,00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Petržalka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Športové súťaže pre deti a mládež Petržalky 2015 (Olympijský festival nádejí Petržalka </w:t>
            </w:r>
          </w:p>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2015, Uličný basketbal, Uličný futbal, Uličný hokejbal, Petržalka v pohybe, Penalta 2015,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Atletický školský míting, cyklokros)</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Podunajské Biskupice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3 600,00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3 600,00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XVI. Ročník súťaže vo verení guláša - "Tradície a remeslá III."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Záchrana originálov barokových sôch (torzá) panny Márie a svätého Jána a ich trvalá </w:t>
            </w:r>
          </w:p>
          <w:p w:rsidR="00734B40" w:rsidRPr="00734B40" w:rsidRDefault="00734B40" w:rsidP="00464241">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výstava v prednom nádvorí historickej budovy miestneho úradu v</w:t>
            </w:r>
            <w:r w:rsidR="00464241">
              <w:rPr>
                <w:rFonts w:cs="Calibri"/>
                <w:color w:val="000000"/>
                <w:sz w:val="18"/>
                <w:szCs w:val="18"/>
                <w:lang w:eastAsia="sk-SK"/>
              </w:rPr>
              <w:t> </w:t>
            </w:r>
            <w:r w:rsidRPr="00734B40">
              <w:rPr>
                <w:rFonts w:cs="Calibri"/>
                <w:color w:val="000000"/>
                <w:sz w:val="18"/>
                <w:szCs w:val="18"/>
                <w:lang w:eastAsia="sk-SK"/>
              </w:rPr>
              <w:t>Pod</w:t>
            </w:r>
            <w:r w:rsidR="00464241">
              <w:rPr>
                <w:rFonts w:cs="Calibri"/>
                <w:color w:val="000000"/>
                <w:sz w:val="18"/>
                <w:szCs w:val="18"/>
                <w:lang w:eastAsia="sk-SK"/>
              </w:rPr>
              <w:t>.</w:t>
            </w:r>
            <w:r w:rsidRPr="00734B40">
              <w:rPr>
                <w:rFonts w:cs="Calibri"/>
                <w:color w:val="000000"/>
                <w:sz w:val="18"/>
                <w:szCs w:val="18"/>
                <w:lang w:eastAsia="sk-SK"/>
              </w:rPr>
              <w:t xml:space="preserve"> Biskupiciach</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1 600,00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1 600,00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Rača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16 618,88</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16 618,88</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Denný stacionár pre seniorov</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Občianske projekty "50 Centov - Mestská časť BA - Rača"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10 118,88</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10 118,88</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Račiansky polmaratón, Račianska desiatka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Ružinov</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FOLKFEST Ružinov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Život v Ružinove po 25 rokoch</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Staré Mesto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17 034,02</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17 034,02</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50 centov na obyvateľa pre projekty realizované občianskymi združeniami v mestskej </w:t>
            </w:r>
          </w:p>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časti Staré Mesto: Pamäť štvrte Schanze, Staré mesto s novým dychom, Veľtrh </w:t>
            </w:r>
          </w:p>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sociálnych aktivít 2015, Celoročná činnosť divadla SkRAT, Vzdelávacie podujatia pre deti, </w:t>
            </w:r>
          </w:p>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mládež a dospelých A4, Komunitná akcia Kmeťovanie - stretnime sa na Kmeťku,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Vzdelávanie mladých podnikateľov, podpora start-up vzdelávania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17 034,02</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17 034,02</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Vajnory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4 740,00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4 740,00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Dotácia pre občianske združenia pôsobiace v MČ Vajnory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2 440,00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2 440,00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Ľadová plocha pre obyvateľov BSK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Záhorská Bystrica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4 451,00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4 451,00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Aktivity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2 151,00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2 151,00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Recitál Lucie Bílej</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Mestská knižnica v Bratislave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Čítanie čo nenudí</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Nákup knižničného fondu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Mestské centrum kultúry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Digitalizácia kultúrneho dedičstva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Malacky počas druhej svetovej vojny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Remeslá v Malackách - výskum</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Záhorácky kút - podpora regionálnej literatúry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Zejdeme se na hambálku - 8.ročník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Mestské kultúrne stredisko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Slnečný festival</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Mestské kultúrne stredisko Senec</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Slnečný festival</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Mestský basketbalový klub A. Dubčeka, Karlova Ves</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20. ročník Turnaja 4-miest - Budapešť-Bratislava-Ľubľana-Záhreb</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Mestský ústav ochrany pamiatok (MUOP)</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Kelti z Bratislavy - recipročná výstava organizovaná pri príležitosti Predsedníctva SR v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Rade EÚ</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lastRenderedPageBreak/>
              <w:t>Metamorfozis, o.z.</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The Dark Trip</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 xml:space="preserve">Mgr.  art. Martin Žák </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Lacko a more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Mgr. Nina Vartíková</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Medzikultúrny dialóg Brazil Visual 2015 v Bratislave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Miestny futbalový klub Rusovce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Mládežnícky turnaj ml. žiaci a prípravka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Miestny odbor Matice slovenskej Bratislava IV. - Dúbravka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1 700,00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1 700,00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On zobudil zo sna národ svoj</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1 700,00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1 700,00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Miroslav Gábriš</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Multimediálne laboratórium Studio C1,2 Cvernovka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Mládežnícky športový klub Senec</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Materiálna základňa mládež, organizácia ml. športových podujatí</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 xml:space="preserve">Mladý pes </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GameArt/výstava estetiky videohier</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464241">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 čom snívam keď snívam o tom, že sa ako chrobák mením  na Kafku / divadelná insc</w:t>
            </w:r>
            <w:r w:rsidR="00464241">
              <w:rPr>
                <w:rFonts w:cs="Calibri"/>
                <w:color w:val="000000"/>
                <w:sz w:val="18"/>
                <w:szCs w:val="18"/>
                <w:lang w:eastAsia="sk-SK"/>
              </w:rPr>
              <w:t>.</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Modranská beseda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Rozprávková Modra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Slávnosť hliny - Keramická Modra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Môj tanec</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Danza Mea 2015, medzinárodná letná tanečná škola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MUFLON CROS o.z.</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štúrova štreka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Múzeum mesta Bratislavy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6 800,00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6 800,00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Lárom – fárom po múzeách MMB – Manuál pre deti a ich rodičov</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1 800,00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1 800,00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Maľované dejiny Bratislavy / Deti islustrujú príbehy Pavla Dvořáka - vydanie náučno-</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umeleckej poblikácie pre deti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Rímske hry a Danube Limes Day/Z virtuality do reality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Múzeum Petržalského opevnenia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Organizovanie kultúrneho podujatia "Mobilizácia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Myslím - centrum kultúry Nepočujúcich</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464241">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Zabezpečenie vzdelávacích služieb v oblasti slovenského posunkového jazyka v "Myslím </w:t>
            </w:r>
          </w:p>
          <w:p w:rsidR="00734B40" w:rsidRPr="00734B40" w:rsidRDefault="00464241" w:rsidP="00464241">
            <w:pPr>
              <w:spacing w:after="0" w:line="240" w:lineRule="auto"/>
              <w:ind w:firstLineChars="100" w:firstLine="180"/>
              <w:rPr>
                <w:rFonts w:cs="Calibri"/>
                <w:color w:val="000000"/>
                <w:sz w:val="18"/>
                <w:szCs w:val="18"/>
                <w:lang w:eastAsia="sk-SK"/>
              </w:rPr>
            </w:pPr>
            <w:r>
              <w:rPr>
                <w:rFonts w:cs="Calibri"/>
                <w:color w:val="000000"/>
                <w:sz w:val="18"/>
                <w:szCs w:val="18"/>
                <w:lang w:eastAsia="sk-SK"/>
              </w:rPr>
              <w:t>–</w:t>
            </w:r>
            <w:r w:rsidR="00734B40" w:rsidRPr="00734B40">
              <w:rPr>
                <w:rFonts w:cs="Calibri"/>
                <w:color w:val="000000"/>
                <w:sz w:val="18"/>
                <w:szCs w:val="18"/>
                <w:lang w:eastAsia="sk-SK"/>
              </w:rPr>
              <w:t xml:space="preserve"> centrum kultúry Nepočujúcich"</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NA HRANICI</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Mládež zo sociálne znevýhodneného prostredia a jej integrácia do športových aktivít</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NA KOPCI - Občianske združenie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1 600,00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1 600,00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Po stopách Richmonda – zabezpečenie športových a kultúrnych aktivít pre deti a mládež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z obce Veľké Leváre a okolia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1 600,00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1 600,00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Nadácia pre človeka v núdzi a prevenciu kriminality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Petang nás spája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Nadácia Výskum rakoviny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Korčuľovanie pre nádej</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Nádej na život</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center"/>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Zriadenie a vybavenie špeciálnej triedy pre muzikoterapiu a biblioterapiu v špeciálnej Zš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na Hálkovej ul. V Bratislave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Neinvestičný fond židovského kultúrneho dedičstva - Menorah</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Webová prezentácia židovských cintorínov v Bratislave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Neinvestičný fond židovského kultúrneho dedičstva - Menorah Jewish</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Vzdelávací program pre stredoškolákov: Židovské kultúrne dedičstvo v Bratislave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NOMANTINELS</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Podpora činnosti divadla NOMANTINELS</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Občianske združenie - Rybička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Doprajme deťom bezpečný pohyb v POHYBOVKE v Lamači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Občianske združenie Brána do života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Krízové stredisko DOM</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 xml:space="preserve">OBČIANSKE ZDRUŽENIE BRATISLAVSKÉ ROŽKY – POZSONYI KIFLI POLGÁRI TÁRSULÁS </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Bratislavské rožky – história na zjedenie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Občianske združenie DOKUMENTAČNÉ STREDISKO HOLOKAUSTU</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lastRenderedPageBreak/>
              <w:t>Kvalitné a dostupné informácie pre vzdelanie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Občianske združenie Hamuliakovské deti</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Festival miestnych hodnôt</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Občianske združenie Kasiopea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Kasiopeafest 2015 – divadelný festival</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Občianske združenie M - cross</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Medzinárodné majstrovstvá Slovenska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 xml:space="preserve">Občianske združenie Nový Priestor </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Nové interpretačné a tvorivé postupy v tanci a fyzickom divadle - workshopy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Občianske združenie Pour Art</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4 600,00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4 600,00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Dovybavenie ozvučovacej techniky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2 100,00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2 100,00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Komorné kultúrne centrum, dovybavenie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Občianske združenie Z dobrých rúk</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Made by Z dobrých rúk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Bernolákovo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3 399,43</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3 399,43</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Cestujeme v čase, spoznávame svoje svety a zbližujeme sa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2 399,43</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2 399,43</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Náučná literatúra – dôležitá súčasť vzdelávania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Budmerice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3 378,00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3 378,00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Budmerice v pohybe - beh</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2 200,00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2 200,00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Projekt 50 centov na obyvateľa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1 178,00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1 178,00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Dunajská Lužná</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Obstaranie informačných materiálov, reklamných priestorov a mobiliáru pre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zabezpečenie kultúrnych podujatí a rozvoj cestovného ruchu v obci Dunajská Lužná</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Regionálne spomienkové stretnutie pri príležitosti 97. výročia vzniku 1.ČSR - spomienka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na spoluzakladateľa 1. ČSR M.R. štefánika v Dunajskej Lužnej, Deň obce"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Gajary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1 450,00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1 450,00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Jablkové hodovanie v Gajaroch</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1 450,00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1 450,00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Hamuliakovo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Dobehni ma! Gútor RUN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Hrubý šúr</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Aktivity klubu dôchodcov v Hrubom šúri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Jablonec</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482,00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482,00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Hokejbal v Jablonci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482,00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482,00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Jablonové</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603,00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603,00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50 centov - folklórny festival - Pomoravie 28.6.2015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603,00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603,00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Jakubov</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796,00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796,00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50 centov - pivné sety (stoličky a stoly)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796,00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796,00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Kostolište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670,00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670,00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Ukončenie leta v obci Kostolište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670,00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670,00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Láb</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797,00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797,00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Letné Lábske slávnosti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797,00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797,00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Marianka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Mariatálfest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Plavecké Podhradie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337,00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337,00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Filmový festival pod hradom</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337,00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337,00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Rohožník</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Podpora uchovávania ľudovej pamäti a ľudových tradícií</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Slovenský Grob</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Hodové slávnosti na Jána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Revitalizácia detského ihriska MŠ</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Sološnica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1 850,00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1 850,00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Sološnický krumplový deň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1 850,00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1 850,00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spisovateľov Slovenska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Proti svojej vôli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Studienka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820,00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820,00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Hasprunský Dudák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820,00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820,00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šenkvice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2 322,50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2 322,50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Vyhotovenie nových a oprava starých šenkvických ľudových krojov</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2 322,50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2 322,50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lastRenderedPageBreak/>
              <w:t>Obec Tureň</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544,00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544,00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Deň obce v Turni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544,00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544,00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Veľké Leváre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3 430,00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3 430,00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Festival - Detské krojované slávnosti vo Veľkých Levároch</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1 200,00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1 200,00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Habánsky hodový jarmok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2 230,00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2 230,00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Viničné</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Podpora ľudovej a neprofesionálnej kultúry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Zálesie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Záleská divadelná púť</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 Závod</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1 396,00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1 396,00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Audiovizuálna dokumentácia závodských ľudových tancov</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1 396,00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1 396,00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Obecný športový klub Slovenský Grob</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1 900,00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1 900,00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Rozvoj športu - futbalové družstvá</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1 900,00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1 900,00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Olympijský klub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Aktivity olympionikov Olympijského klubu Bratislava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Organizácia muskulárnych distrofikov v SR</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Agentúra osobnej asistencie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OZ Bike Polo Slovensko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Bicykel ako prostriedok športu, výchovy a alternatívnej dopravy nie len v lete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OZ Bratislavský stolnotenisový zväz</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Majstrovstvá BA kraja mládeže na rok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OZ Cyklistický klub</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SLOVENSKÝ POHÁR MASTERS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OZ Deťom pre život</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center"/>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Ružinovská hodová cykločasovka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OZ Karate klub IPPON</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Dlhodobá príprava detí a mládeže v karate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OZ Pohyb bez bariér</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Tanečné podujatie POHYB BEZ BARIÉR - DEANCE STAR 2015, semifinálové kolo Bratislava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OZ Vagus</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SOARÉ – ako to bolo kedysi a ako to je dnes</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OZ VEGÁNSKE HODY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1 340,00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1 340,00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Vegánske hody Bratislava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1 340,00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1 340,00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OZ Volejbal Košická</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24 HOURS VELLEYBAL BATTLE 2014</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OZ ZENIT SK</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5. ročník memoriálu Petra Patscha - na bicykli okolo BSK do 13,5 hod.</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P.A.T.</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solo lamentoso</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PaedDr. Juraj Gajdoš, PhD.</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Joga pre zdravie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Parkúr club</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Parkúrová jeseň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PARTNERS PRODUCTION, spol. s r. 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15 000,00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15 000,00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Medzinárodný filmový festival Bratislava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15 000,00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15 000,00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Patrik španko - INTERFOTO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1 200,00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1 200,00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Jazzovinky na stránke www.skjazz.sk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1 200,00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1 200,00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Pedál</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Bicyklová kvapka krvi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Pendant, s.r.o.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10 000,00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10 000,00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Waves Bratislava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10 000,00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10 000,00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Plavecký klub ORCA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Medzinárodný plavecký míting ORCA CUP 2015, 17. ročník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plutoon s. r. 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Srdce veže (vývoj)</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P-Mat n.o.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Pikopretek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lastRenderedPageBreak/>
              <w:t>Polcster Racing</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1 999,63</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1 999,63</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Bratislava city downhill - preteky svetového pohára mestských zjazdov - City downhill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World tour 2012</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1 999,63</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1 999,63</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POLENO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Materiálne zabezpečenie pre tanečný súbor Poleno</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Poľovnícke združenie Plavecké Podhradie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Okresná chovateľská prehliadka - výstava trofejí</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Pre súčasnú operu</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5. ročník Festivalu autorského divadla Pro-Téza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Vznik pôvodného divadelného predstavenia divadla SkRAT s pracovným názvom extrakty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a náhrady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PROefekt team, o.z.</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Cyklistika pre mladých</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PSÍ PARK</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Malokarpatský dogtrekking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Psychiatrická nemocnica Philippa Pinela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5 200,00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5 200,00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Liečivé zážitky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1 200,00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1 200,00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Zázračná premena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Punkchart films s.r.o.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16 000,00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16 000,00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Erik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16 000,00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16 000,00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Real Music House, s.r.o.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Jozef Vlk/Recycled</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Rímskokatolícka cirkev, farnosť Tomášov</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Dni ľudových remesiel v skautingu</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Rímskokatolícka farnosť Kráľovnej rodiny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Nákup koncertného organu</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Rock Pop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Bratislavské Jazzové Dni SLSP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Rodičovské združenie sv. František</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MUSIC day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Rodinné centrum MACKO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Podpora činnosti Rodinného centra MACKO v roku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S.T.O.K.A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16 000,00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16 000,00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Divadlo Stoka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13 500,00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13 500,00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Kritérium</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Sardinka Production, s.r.o.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Nové autorské divadlo</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Senecká korčuľa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Senecká korčuľa - VII. Ročník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Skupina historického šermu Banderium</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464241">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Bratislava 1619 - historicko-kultúrny festival a rekonštrukcia vojenského stretu zo 17. </w:t>
            </w:r>
            <w:r w:rsidR="00464241">
              <w:rPr>
                <w:rFonts w:cs="Calibri"/>
                <w:color w:val="000000"/>
                <w:sz w:val="18"/>
                <w:szCs w:val="18"/>
                <w:lang w:eastAsia="sk-SK"/>
              </w:rPr>
              <w:t>s.</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Slávia Ekonomická univerzita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28. ročník medzinárodného volejbalového turnaja žien Slávia EU Cup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SLÁVIA UK BRATISLAVA - WATER POLO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Masters Slovakia Open 2015 - 16. ročník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Podpora tréningových a zápasových aktivít mládežníckych kategórií oddielu vodného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póla SLÁVIA UK BRATISLAVA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Slávia vodné pólo menežment</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464241">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Podpora tréningových aktivít mládežníckych kategórií oddielu vodného póla Slávia UK </w:t>
            </w:r>
            <w:r w:rsidR="00464241">
              <w:rPr>
                <w:rFonts w:cs="Calibri"/>
                <w:color w:val="000000"/>
                <w:sz w:val="18"/>
                <w:szCs w:val="18"/>
                <w:lang w:eastAsia="sk-SK"/>
              </w:rPr>
              <w:t>BA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SLÁVIA VOLLEYMANAGEMENT</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Zabezpečenie výberu talentov a podmienok základnej prípravy volejbalových prípravok a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žiačok do Volejbalového klubu Slávia UK Bratislava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Slovak Doublebass Club</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Senčania Senčanom  "Hudba je staršia, než ľudská reč - Hudobný benefičný maratón</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Slovenská asociácia suiseki</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750,00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750,00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Suiseko a kusamono</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750,00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750,00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Slovenská federácia karate a bojových umení</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Výchova a rozvoj telesnej kultúry, podpora rozvoja mládeže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Slovenská hokejbalová únia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lastRenderedPageBreak/>
              <w:t>Materiálno - športové zabezpečenie tímov z BSK v rámci podujatí SHbÚ</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Slovenská plavecká federácia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Medzinárodné plavecké podujatie Veľká cena Slovenska 2015, 53. ročník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Slovenská streetballová asociácia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3x3 Basket Tour 2015 - Vajnory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Slovenská technická univerzita v Bratislave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Jarná úprava športovísk CAŠ</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center"/>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Údržba športovísk a sociálnych zariadení</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Slovenské národné múzeum</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Expozícia "Dejiny a kultúra Chorvátov Na Slovensku"</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Ženy v národno-emancipačnom boji v hnutí 19. storočia a štúrovci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Slovenský archeologický a historický inštitút SAHI</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Archeologický projekt Budmerice - výskum významného sídliska maďarovskej kultúry </w:t>
            </w:r>
            <w:r w:rsidR="00464241">
              <w:rPr>
                <w:rFonts w:cs="Calibri"/>
                <w:color w:val="000000"/>
                <w:sz w:val="18"/>
                <w:szCs w:val="18"/>
                <w:lang w:eastAsia="sk-SK"/>
              </w:rPr>
              <w:t>–</w:t>
            </w:r>
            <w:r w:rsidRPr="00734B40">
              <w:rPr>
                <w:rFonts w:cs="Calibri"/>
                <w:color w:val="000000"/>
                <w:sz w:val="18"/>
                <w:szCs w:val="18"/>
                <w:lang w:eastAsia="sk-SK"/>
              </w:rPr>
              <w:t xml:space="preserve">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šiesta zóna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Slovenský atletický zväz zdravotne postihnutých</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XIII. Xmas Athletic - Vianočná atletika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Slovenský lyžiarsky klub</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Športová činnosť Slovenského lyžiarskeho klubu</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SLOVENSKÝ OCHRANNÝ ZVAZ AUTORSKÝ pre práva k hudobným dielam</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Ceny SOZA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Slovenský stolnotenisový zväz</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Svetový pohár Juniorov v stolnom tenise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Slovenský zväz florbalu</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Rozvoj florbalových súťaží všetkých kategórií v BSK a organizovanie vrcholných športovo-</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florbalových podujatí</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Slovenský zväz modernej gymnastiky, o. z.</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Celoročná činnosť zväzu modernej gymnastiky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Slovenský zväz rýchlostnej kanoistiky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Z lavice do kajaku na Zemník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Z lavice do kajaku na Zlaté Piesky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Spolok alternatívnych rozvíjateľov osobnosti</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2 200,00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2 200,00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Život je hra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2 200,00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2 200,00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Spolok Dychová hudba CAJLANÉ</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XV. Ročník Medzinárodného súťažného festivalu malých dychových hudieb Dychovky v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Preši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Spolok pre voľný čas FRETI</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Medzinárodný splav Dunaja - TID 60. ročník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Spolok vinohradníkov a vinárov v šenkviciach</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2 450,00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2 450,00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Vybudovanie vinohradníckeho náučného chodníka v ševnkviciach</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2 450,00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2 450,00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Sport Kids Academy, o.z.</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Detská športová akadémia - nákup športových pomôcok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Staromestská knižnica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Knižnica čitateľom</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STARZ mesta Bratislavy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Medzinárodná cyklotúra priateľstva - 26. ročník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XVI. Ročník - Bratislavský cross a Mikuláš na ľade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Stolnotenisový klub ZŠ Na Bielenisku Pezinok</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Letná príprava stolnotenisovej mládeže, šport pre všetkých, školská stolnotenisová liga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Stolnotenisový oddiel Educo Petržalka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Rozvoj činnosti stolnotenisového oddielu Educo Petržalka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Stolnotenisový oddiel Svätý Jur</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1 900,00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1 900,00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Športové podujatia a výchova detí a mládeže v stolnom tenise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1 900,00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1 900,00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Supertrieda, o.z.</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Festival dobrých vzťahov SUPERTRIEDA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SVETLONOS</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464241">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Deti a mládež zo soc</w:t>
            </w:r>
            <w:r w:rsidR="00464241">
              <w:rPr>
                <w:rFonts w:cs="Calibri"/>
                <w:color w:val="000000"/>
                <w:sz w:val="18"/>
                <w:szCs w:val="18"/>
                <w:lang w:eastAsia="sk-SK"/>
              </w:rPr>
              <w:t xml:space="preserve">. </w:t>
            </w:r>
            <w:r w:rsidRPr="00734B40">
              <w:rPr>
                <w:rFonts w:cs="Calibri"/>
                <w:color w:val="000000"/>
                <w:sz w:val="18"/>
                <w:szCs w:val="18"/>
                <w:lang w:eastAsia="sk-SK"/>
              </w:rPr>
              <w:t>znevýhodneného prostredia a jej integrácia do športových aktivít</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ŠK Dinamo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Mládež a zápasenie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lastRenderedPageBreak/>
              <w:t>ŠK DOJO-KAN</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Slovakia OPEN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šK ELITE JUNIOR</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ELITE JUNIOR SUMMER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šK GaFuGa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Májový turnaj mesta Senec vo futbale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ŠK VAZKA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Seriál vazkárskych pretekov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ŠK VKV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Plavecký tréningový a zdokonaľovací výcvik pre deti a mládež v plaveckom bazéne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Aquapark v Senci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Školský florbalový klub BOGDAU STUPAVA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Medzinárodný mládežnícky florbalový turnaj Stupava florbal a športová činnosť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školského florbalového klubu Bogdau </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školský športový klub B.S.C.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Podpora činnosti mladých basketbalistov</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školský športový klub GAB Senec</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464241">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International Basket Cup 2015 - letná a zimná edícia medzinárodného basket</w:t>
            </w:r>
            <w:r w:rsidR="00464241">
              <w:rPr>
                <w:rFonts w:cs="Calibri"/>
                <w:color w:val="000000"/>
                <w:sz w:val="18"/>
                <w:szCs w:val="18"/>
                <w:lang w:eastAsia="sk-SK"/>
              </w:rPr>
              <w:t>.</w:t>
            </w:r>
            <w:r w:rsidRPr="00734B40">
              <w:rPr>
                <w:rFonts w:cs="Calibri"/>
                <w:color w:val="000000"/>
                <w:sz w:val="18"/>
                <w:szCs w:val="18"/>
                <w:lang w:eastAsia="sk-SK"/>
              </w:rPr>
              <w:t xml:space="preserve"> turnaja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Školský športový klub pri Gymnáziu Bilíkova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Dvadsať rokov výchovy mladých volejbalisitek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ŠPORTOVÉ KLUBY RAČA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Medzinárodné majstrovstvá Slovenska kadetov v stolnom tenise - Svetový pohár</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Športovo - strelecký klub SAV</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Rozvoj materiálno-technickej základne pre mladých športovcov</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 xml:space="preserve">ŠPORTOVÝ KLUB - VIS VITALIS </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Rozvoj silových a kondičných schopností športovcov</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Športový klub DRAGONS RUŽINOV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Celoročná činnosť ŠK Dragons Ružinov Bratislava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športový klub GrandSport</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športuj celý rok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športový klub karate SEIWA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Karate a deti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KARATE A MLÁDEŽ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Športový klub LG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464241">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Celoročná tréningová činnosť s účasťou družstva v súťaži Majstrovstvá SR </w:t>
            </w:r>
            <w:r w:rsidR="00464241">
              <w:rPr>
                <w:rFonts w:cs="Calibri"/>
                <w:color w:val="000000"/>
                <w:sz w:val="18"/>
                <w:szCs w:val="18"/>
                <w:lang w:eastAsia="sk-SK"/>
              </w:rPr>
              <w:t>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športový klub Môj bowling</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Bowlingová liga mládeže BSK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športový klub polície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Hádzanársky desaťboj v Bratislavskom kraji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Športový klub Sandberg</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Slovenský rebríček jednotlivcov v orientačnom behu v Borinke a Marianke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Športový klub SEAHORSES</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Florbal pre deti a mládež</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Tanečná skupina Sketch hell, o.z.</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Športová príprava detí a mládeže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Tanečné divadlo Ifjú Szivek</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60 rokov Ifjú Szivek – Jubilejná sezóna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Tanečný klub "Danube"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Memoriál Ivanky Dvořáčkovej 2015 - IV. fáza projektu ARS INTEGRA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TangoVida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center"/>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Bratislava Tango Party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Teatro VivaDanza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Biele noci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Telovýchovná jednota Slávia UK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Prevádzka lodenice v Karlovej Vsi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TENENET o.z.</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Náš príbeh</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TICHO a spol.</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lastRenderedPageBreak/>
              <w:t>Prevádzka Divadla Ticho a spol. v druhom polroku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Účasť Divadla TICHO a spol. na medzinárodnom festivale Apostrof, Praha 2015 s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inscenáciou Déja`vu</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Tomáš Matejovič - KOVMAT</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5. narodeniny Deafclub-u</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TOP liga, o.z.</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2 200,00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2 200,00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Podpora rozvoja amatérskeho športu pre širokú verejnosť formou malého futbalu</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2 200,00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2 200,00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TOP TENIS, n.o.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Family cupík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TRADITION</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KlezMORE Vienna &amp; Bratislava (12. Ročník festivalu židovskej kultúry)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Umelecká loď</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Divadlo pre deti a mládež</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Únia materských centier</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Ženy ženám</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UNISPORT CLUB SLOVAKIA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Plavecký maratón 2015 - medzinárodné podujatie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Ústredie ľudovej umeleckej výroby</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Dni majstrov ÚĽUV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Vajnorská podporná spoločnosť, s.r.o.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2 350,00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2 350,00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Vajnorské novinky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2 350,00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2 350,00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Vajnorské ochotnícke divadlo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Divadelná sezóna 2014/2015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Vidiek, s.r.o.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Bratislavský koncert skupín Čechomor a Vidiek s Pacora Triom v rámci slovensko-írsko-</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britského turné Načo pôjdem domov Tour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VIENOK</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Prenájom priestorov na nácvik súboru Vienok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Vodácky klub TATRAN Karlova Ves -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Hargašov memoriál mládeže - 70. ročník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Podpora a športová príprava mladých vodáckych nádejí s výhľadom na OH 2016 III.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Volejbal Tenis Club</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2. ročník o Pohár primátora mesta Pezinok - volejbalový turnaj</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Volejbalový klub polície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Medzinárodný turnaj kadetov, juniorov a mužov - volejbal</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Volejbalový klub Slávia UK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E90B05"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Zabezpečenie dlhodobej športovej činnosti mládežníckych družstiev Volejbalového klubu </w:t>
            </w:r>
            <w:r w:rsidR="00E90B05">
              <w:rPr>
                <w:rFonts w:cs="Calibri"/>
                <w:color w:val="000000"/>
                <w:sz w:val="18"/>
                <w:szCs w:val="18"/>
                <w:lang w:eastAsia="sk-SK"/>
              </w:rPr>
              <w:t xml:space="preserve">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Slávia UK Bratislava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Vox Juventae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Podpora rozvoja cestovného ruchu a propagácie BSK na Korkép.sk v roku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Všetečníci</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10. výročie skupiny tanečného humoru Všetečníci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Vysoká škola výtvarných umení v Bratislave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4 490,80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4 490,80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SK/AT</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1 490,80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1 490,80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Verejný priestor OBCHODNÁ ulica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Vysokoškolský športový klub Ekonóm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Poďme všetci športovať - zapojenie všetkých študentov, učiteľov a zamestnancov do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pohybovej aktivity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WRESTLING CLUB SLOVAKIA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Nákup športového oblečenia a športových potrieb pre potreby združenia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Za trvalo udržateľný rozvoj</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MFF Ekotopfilm - Envirofilm 2015</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 xml:space="preserve">Základná škola </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Športovými aktivitami k zvýšeniu fyzickej zdatnosti žiakov</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Základná škola P. Marcelyho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Bezpečná kolobežka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Základná škola s vyučovacím jazykom maďarským Alberta Szencziho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Interaktívna tabuľa a interaktívne softvéry</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Vybavenie prírodovednej učebne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lastRenderedPageBreak/>
              <w:t>Základná škola, Pankúchova 4,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Skladáme hlavolamy 3</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Zážitkové združenie AHOJ</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Ďakovný koncert pre dobrých otcov</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Združenie deti a umenie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Integračné tvorivé dielne pre deti</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Združenie rodičov a priateľov žiakov Základnej školy Bernolákovo - školáčik</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Impulzy pre všetky zmysly - vyučovanie anglického jazyka inak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Združenie talentov hokejových športov</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FA61BE">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464241">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Celoročná činnosť obč</w:t>
            </w:r>
            <w:r w:rsidR="00464241">
              <w:rPr>
                <w:rFonts w:cs="Calibri"/>
                <w:color w:val="000000"/>
                <w:sz w:val="18"/>
                <w:szCs w:val="18"/>
                <w:lang w:eastAsia="sk-SK"/>
              </w:rPr>
              <w:t>.</w:t>
            </w:r>
            <w:r w:rsidRPr="00734B40">
              <w:rPr>
                <w:rFonts w:cs="Calibri"/>
                <w:color w:val="000000"/>
                <w:sz w:val="18"/>
                <w:szCs w:val="18"/>
                <w:lang w:eastAsia="sk-SK"/>
              </w:rPr>
              <w:t xml:space="preserve"> združenia so zameraním na športovú činnosť detí a mládeže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734B40" w:rsidRPr="00734B40" w:rsidTr="00FA61BE">
        <w:trPr>
          <w:trHeight w:val="255"/>
        </w:trPr>
        <w:tc>
          <w:tcPr>
            <w:tcW w:w="6819" w:type="dxa"/>
            <w:tcBorders>
              <w:top w:val="single" w:sz="4" w:space="0" w:color="DCE6F1"/>
              <w:left w:val="nil"/>
              <w:bottom w:val="single" w:sz="4" w:space="0" w:color="DCE6F1"/>
              <w:right w:val="nil"/>
            </w:tcBorders>
            <w:shd w:val="clear" w:color="000000" w:fill="BFBFBF" w:themeFill="background1" w:themeFillShade="BF"/>
            <w:noWrap/>
            <w:vAlign w:val="center"/>
            <w:hideMark/>
          </w:tcPr>
          <w:p w:rsidR="00734B40" w:rsidRPr="00734B40" w:rsidRDefault="00734B40" w:rsidP="00734B40">
            <w:pPr>
              <w:spacing w:after="0" w:line="240" w:lineRule="auto"/>
              <w:rPr>
                <w:rFonts w:cs="Calibri"/>
                <w:b/>
                <w:bCs/>
                <w:sz w:val="18"/>
                <w:szCs w:val="18"/>
                <w:lang w:eastAsia="sk-SK"/>
              </w:rPr>
            </w:pPr>
            <w:r w:rsidRPr="00734B40">
              <w:rPr>
                <w:rFonts w:cs="Calibri"/>
                <w:b/>
                <w:bCs/>
                <w:sz w:val="18"/>
                <w:szCs w:val="18"/>
                <w:lang w:eastAsia="sk-SK"/>
              </w:rPr>
              <w:t>Oprava/rekonštrukcia/revitalizácia</w:t>
            </w:r>
          </w:p>
        </w:tc>
        <w:tc>
          <w:tcPr>
            <w:tcW w:w="1418" w:type="dxa"/>
            <w:tcBorders>
              <w:top w:val="single" w:sz="4" w:space="0" w:color="DCE6F1"/>
              <w:left w:val="nil"/>
              <w:bottom w:val="single" w:sz="4" w:space="0" w:color="DCE6F1"/>
              <w:right w:val="nil"/>
            </w:tcBorders>
            <w:shd w:val="clear" w:color="000000" w:fill="BFBFBF" w:themeFill="background1" w:themeFillShade="BF"/>
            <w:noWrap/>
            <w:vAlign w:val="bottom"/>
            <w:hideMark/>
          </w:tcPr>
          <w:p w:rsidR="00734B40" w:rsidRPr="00734B40" w:rsidRDefault="00734B40" w:rsidP="00734B40">
            <w:pPr>
              <w:spacing w:after="0" w:line="240" w:lineRule="auto"/>
              <w:jc w:val="right"/>
              <w:rPr>
                <w:rFonts w:cs="Calibri"/>
                <w:b/>
                <w:bCs/>
                <w:sz w:val="18"/>
                <w:szCs w:val="18"/>
                <w:lang w:eastAsia="sk-SK"/>
              </w:rPr>
            </w:pPr>
            <w:r w:rsidRPr="00734B40">
              <w:rPr>
                <w:rFonts w:cs="Calibri"/>
                <w:b/>
                <w:bCs/>
                <w:sz w:val="18"/>
                <w:szCs w:val="18"/>
                <w:lang w:eastAsia="sk-SK"/>
              </w:rPr>
              <w:t>546 575,53</w:t>
            </w:r>
          </w:p>
        </w:tc>
        <w:tc>
          <w:tcPr>
            <w:tcW w:w="1135" w:type="dxa"/>
            <w:tcBorders>
              <w:top w:val="single" w:sz="4" w:space="0" w:color="DCE6F1"/>
              <w:left w:val="nil"/>
              <w:bottom w:val="single" w:sz="4" w:space="0" w:color="DCE6F1"/>
              <w:right w:val="nil"/>
            </w:tcBorders>
            <w:shd w:val="clear" w:color="000000" w:fill="BFBFBF" w:themeFill="background1" w:themeFillShade="BF"/>
            <w:noWrap/>
            <w:vAlign w:val="bottom"/>
            <w:hideMark/>
          </w:tcPr>
          <w:p w:rsidR="00734B40" w:rsidRPr="00734B40" w:rsidRDefault="00734B40" w:rsidP="00734B40">
            <w:pPr>
              <w:spacing w:after="0" w:line="240" w:lineRule="auto"/>
              <w:jc w:val="right"/>
              <w:rPr>
                <w:rFonts w:cs="Calibri"/>
                <w:b/>
                <w:bCs/>
                <w:sz w:val="18"/>
                <w:szCs w:val="18"/>
                <w:lang w:eastAsia="sk-SK"/>
              </w:rPr>
            </w:pPr>
            <w:r w:rsidRPr="00734B40">
              <w:rPr>
                <w:rFonts w:cs="Calibri"/>
                <w:b/>
                <w:bCs/>
                <w:sz w:val="18"/>
                <w:szCs w:val="18"/>
                <w:lang w:eastAsia="sk-SK"/>
              </w:rPr>
              <w:t>544 323,65</w:t>
            </w:r>
          </w:p>
        </w:tc>
        <w:tc>
          <w:tcPr>
            <w:tcW w:w="1275" w:type="dxa"/>
            <w:tcBorders>
              <w:top w:val="single" w:sz="4" w:space="0" w:color="DCE6F1"/>
              <w:left w:val="nil"/>
              <w:bottom w:val="single" w:sz="4" w:space="0" w:color="DCE6F1"/>
              <w:right w:val="nil"/>
            </w:tcBorders>
            <w:shd w:val="clear" w:color="000000" w:fill="BFBFBF" w:themeFill="background1" w:themeFillShade="BF"/>
            <w:noWrap/>
            <w:vAlign w:val="bottom"/>
            <w:hideMark/>
          </w:tcPr>
          <w:p w:rsidR="00734B40" w:rsidRPr="00734B40" w:rsidRDefault="00734B40" w:rsidP="00734B40">
            <w:pPr>
              <w:spacing w:after="0" w:line="240" w:lineRule="auto"/>
              <w:jc w:val="right"/>
              <w:rPr>
                <w:rFonts w:cs="Calibri"/>
                <w:b/>
                <w:bCs/>
                <w:sz w:val="18"/>
                <w:szCs w:val="18"/>
                <w:lang w:eastAsia="sk-SK"/>
              </w:rPr>
            </w:pPr>
            <w:r w:rsidRPr="00734B40">
              <w:rPr>
                <w:rFonts w:cs="Calibri"/>
                <w:b/>
                <w:bCs/>
                <w:sz w:val="18"/>
                <w:szCs w:val="18"/>
                <w:lang w:eastAsia="sk-SK"/>
              </w:rPr>
              <w:t>1 090 899,18</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Areál oddychu a športu pri jazere, Nová Dedinka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Dobudovanie detského ihriska v obci Nová Dedinka</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BERACHA</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2 660,00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2 660,00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Záchrana kaplniek</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2 660,00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2 660,00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BUNKRE</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Obnova delostreleckej kaverny 3 v Dúbravke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Cech slovenských keramikov</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Zachovanie a podpora keramického remesla v modransko-pezinskom regióne</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734B40"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Cirkevný zbor Evanjelickej cirkvi augsburského vyznania na Slovensku Modra - Kráľová</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64241"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Rekonštrukcia a modernizácia siene na kultúrno-spoločenské podujatia a prednášky pre </w:t>
            </w:r>
          </w:p>
          <w:p w:rsidR="00734B40" w:rsidRPr="00734B40" w:rsidRDefault="00734B40"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verejnosť na pietnom mieste obetiam holokaustu Zelený les v Modre - Kráľovej</w:t>
            </w:r>
          </w:p>
        </w:tc>
        <w:tc>
          <w:tcPr>
            <w:tcW w:w="1418"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734B40" w:rsidRPr="00734B40" w:rsidTr="005D47A8">
        <w:trPr>
          <w:trHeight w:val="253"/>
        </w:trPr>
        <w:tc>
          <w:tcPr>
            <w:tcW w:w="6819"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r w:rsidRPr="00734B40">
              <w:rPr>
                <w:rFonts w:cs="Calibri"/>
                <w:color w:val="000000"/>
                <w:sz w:val="18"/>
                <w:szCs w:val="18"/>
                <w:lang w:eastAsia="sk-SK"/>
              </w:rPr>
              <w:t>CLAUDIANUM n.o.</w:t>
            </w:r>
          </w:p>
        </w:tc>
        <w:tc>
          <w:tcPr>
            <w:tcW w:w="1418"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734B40" w:rsidRPr="00734B40" w:rsidRDefault="00734B40"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5D47A8" w:rsidRPr="00734B40" w:rsidTr="004242E7">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4242E7">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Rozšírenie terapeutických priestorov denného rehab</w:t>
            </w:r>
            <w:r>
              <w:rPr>
                <w:rFonts w:cs="Calibri"/>
                <w:color w:val="000000"/>
                <w:sz w:val="18"/>
                <w:szCs w:val="18"/>
                <w:lang w:eastAsia="sk-SK"/>
              </w:rPr>
              <w:t>.</w:t>
            </w:r>
            <w:r w:rsidRPr="00734B40">
              <w:rPr>
                <w:rFonts w:cs="Calibri"/>
                <w:color w:val="000000"/>
                <w:sz w:val="18"/>
                <w:szCs w:val="18"/>
                <w:lang w:eastAsia="sk-SK"/>
              </w:rPr>
              <w:t xml:space="preserve"> strediska </w:t>
            </w:r>
            <w:r>
              <w:rPr>
                <w:rFonts w:cs="Calibri"/>
                <w:color w:val="000000"/>
                <w:sz w:val="18"/>
                <w:szCs w:val="18"/>
                <w:lang w:eastAsia="sk-SK"/>
              </w:rPr>
              <w:t>–</w:t>
            </w:r>
            <w:r w:rsidRPr="00734B40">
              <w:rPr>
                <w:rFonts w:cs="Calibri"/>
                <w:color w:val="000000"/>
                <w:sz w:val="18"/>
                <w:szCs w:val="18"/>
                <w:lang w:eastAsia="sk-SK"/>
              </w:rPr>
              <w:t xml:space="preserve"> výmena okien</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4242E7">
            <w:pPr>
              <w:spacing w:after="0" w:line="240" w:lineRule="auto"/>
              <w:jc w:val="right"/>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4242E7">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4242E7">
            <w:pPr>
              <w:spacing w:after="0" w:line="240" w:lineRule="auto"/>
              <w:jc w:val="right"/>
              <w:rPr>
                <w:rFonts w:cs="Calibri"/>
                <w:color w:val="000000"/>
                <w:sz w:val="18"/>
                <w:szCs w:val="18"/>
                <w:lang w:eastAsia="sk-SK"/>
              </w:rPr>
            </w:pPr>
            <w:r>
              <w:rPr>
                <w:rFonts w:cs="Calibri"/>
                <w:color w:val="000000"/>
                <w:sz w:val="18"/>
                <w:szCs w:val="18"/>
                <w:lang w:eastAsia="sk-SK"/>
              </w:rPr>
              <w:t>2</w:t>
            </w:r>
            <w:r w:rsidRPr="00734B40">
              <w:rPr>
                <w:rFonts w:cs="Calibri"/>
                <w:color w:val="000000"/>
                <w:sz w:val="18"/>
                <w:szCs w:val="18"/>
                <w:lang w:eastAsia="sk-SK"/>
              </w:rPr>
              <w:t xml:space="preserve"> 500,00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Pr>
                <w:rFonts w:cs="Calibri"/>
                <w:color w:val="000000"/>
                <w:sz w:val="18"/>
                <w:szCs w:val="18"/>
                <w:lang w:eastAsia="sk-SK"/>
              </w:rPr>
              <w:t xml:space="preserve"> </w:t>
            </w:r>
            <w:r w:rsidRPr="00734B40">
              <w:rPr>
                <w:rFonts w:cs="Calibri"/>
                <w:color w:val="000000"/>
                <w:sz w:val="18"/>
                <w:szCs w:val="18"/>
                <w:lang w:eastAsia="sk-SK"/>
              </w:rPr>
              <w:t>European Media Centre</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Gypsy Fest" World Romana Festival </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FC Rohožník</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Vybudovanie oplotenia a spevnenie svahov tréningového ihriska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Jaskyniari Plavecké Podhradie</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Plavecký kras - stála expozícia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K VECI</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3 500,00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Detské ihrisko na Topoľovom rade v Bernolákove</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3 500,00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3 500,00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Klub vodného póla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Rekonštrukčné práce na kúpalisku MATADORKA v sezóne 2015</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Lokomotíva Devínska Nová Ves</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trávnatého ihriska na Vápencovej ul.</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Mástsky potravinový spolok v Stupave</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nádvoria Mestskej knižnice - výstavba prístreškov</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Materská škola Alberta Molnára Szencziho Senec</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Modernizácia vonkajších priestorov Mš A.M. Szencziho Senec</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Materská škola Estónska 3 (s elokovanými pracoviskami na Estónskej 7 a Podzáhradnej 1)</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12 000,00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Novými dverami podlahami k modernizácii našej materskej školy</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Otvorme dvere deťom (vstup do škôlky - vstup do sveta vzdelávania)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Viac detí, viac radosti</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Materská škola Fándlyho 2, 903 01  Senec</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Vybavenie interiéru novovybudovanej triedy Mš Fándlyho 2, Senec - elokované </w:t>
            </w:r>
          </w:p>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pracovisko Hurbanova Ves</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Materská škola gen. Pekníka 2, Pezinok</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škôlka v škole</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Materská škola Kaméliová 10,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terás v Mš</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192AEE" w:rsidRPr="00734B40" w:rsidTr="004242E7">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192AEE" w:rsidRPr="00734B40" w:rsidRDefault="00192AEE" w:rsidP="004242E7">
            <w:pPr>
              <w:spacing w:after="0" w:line="240" w:lineRule="auto"/>
              <w:rPr>
                <w:rFonts w:cs="Calibri"/>
                <w:color w:val="000000"/>
                <w:sz w:val="18"/>
                <w:szCs w:val="18"/>
                <w:lang w:eastAsia="sk-SK"/>
              </w:rPr>
            </w:pPr>
            <w:r w:rsidRPr="00734B40">
              <w:rPr>
                <w:rFonts w:cs="Calibri"/>
                <w:color w:val="000000"/>
                <w:sz w:val="18"/>
                <w:szCs w:val="18"/>
                <w:lang w:eastAsia="sk-SK"/>
              </w:rPr>
              <w:t>Materská škola Kríková č.20, Bratislava s elokovanými triedami v objekte Materskej školy Bodvianska ul. Č. 4 a šíravská ul. Č. 8</w:t>
            </w:r>
          </w:p>
        </w:tc>
        <w:tc>
          <w:tcPr>
            <w:tcW w:w="1418" w:type="dxa"/>
            <w:tcBorders>
              <w:top w:val="single" w:sz="4" w:space="0" w:color="DCE6F1"/>
              <w:left w:val="nil"/>
              <w:bottom w:val="single" w:sz="4" w:space="0" w:color="4F81BD"/>
              <w:right w:val="nil"/>
            </w:tcBorders>
            <w:shd w:val="clear" w:color="DCE6F1" w:fill="DCE6F1"/>
            <w:noWrap/>
            <w:vAlign w:val="bottom"/>
            <w:hideMark/>
          </w:tcPr>
          <w:p w:rsidR="00192AEE" w:rsidRPr="00734B40" w:rsidRDefault="00192AEE" w:rsidP="004242E7">
            <w:pPr>
              <w:spacing w:after="0" w:line="240" w:lineRule="auto"/>
              <w:jc w:val="right"/>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192AEE" w:rsidRPr="00734B40" w:rsidRDefault="00192AEE" w:rsidP="00192AEE">
            <w:pPr>
              <w:spacing w:after="0" w:line="240" w:lineRule="auto"/>
              <w:ind w:right="-69"/>
              <w:rPr>
                <w:rFonts w:cs="Calibri"/>
                <w:color w:val="000000"/>
                <w:sz w:val="18"/>
                <w:szCs w:val="18"/>
                <w:lang w:eastAsia="sk-SK"/>
              </w:rPr>
            </w:pPr>
            <w:r>
              <w:rPr>
                <w:rFonts w:cs="Calibri"/>
                <w:color w:val="000000"/>
                <w:sz w:val="18"/>
                <w:szCs w:val="18"/>
                <w:lang w:eastAsia="sk-SK"/>
              </w:rPr>
              <w:t xml:space="preserve">         4 000,00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192AEE" w:rsidRPr="00734B40" w:rsidRDefault="00192AEE" w:rsidP="004242E7">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Revitalizácia školského dvora </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Materská škola Linzbothova 18, Bratislava (s elokovanými triedami na Latorickej 2 a Dudvážskej 4)</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13 500,00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13 500,00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Cesta za zdravím</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Druhý domov</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Tireda ako moja izbička a jedáleň ako mamina kuchyňa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lastRenderedPageBreak/>
              <w:t>Materská škola Vajanského 16, 902 01  Pezinok</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Zmestime sa sem všetci</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Materská škola, Heyrovského 4,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Revitalizácia ihriska Mš Malokarpatské námestie 6, Bratislava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Mesto Malacky</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29 000,00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29 000,00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pavilónu Mš Bernolákova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Ulice F. Kostku   v Malackách</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Mesto Modra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Sanácia budovy Mš ul. SNP  č. 14, Modra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Mesto Senec</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33 783,42</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33 783,42</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Prostredníctvom opravy a údržby miestnej komunikácie zlepšiť kvalitu dopravnej infraštruktúry v meste Senec</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24 783,42</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24 783,42</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Zriadenie Hasičsko-technického múzea v meste Senec</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9 000,00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9 000,00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Mesto Stupava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Mš</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Mesto Svätý Jur</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Naša škôlka - náš kraj: Nadstavba a dovybavenie Mš Pezinská - výdajne stravy</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Čunovo</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CF7500" w:rsidRPr="00734B40" w:rsidTr="004242E7">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CF7500" w:rsidRDefault="00CF7500" w:rsidP="00CF750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Rekonštrukcia umyváky a kuchyne Mš, doplnenie technologického zariadenia kuchyne o </w:t>
            </w:r>
          </w:p>
          <w:p w:rsidR="00CF7500" w:rsidRPr="00734B40" w:rsidRDefault="00CF7500" w:rsidP="00CF750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trojetážovú pekársko-cukrársku pec</w:t>
            </w:r>
          </w:p>
        </w:tc>
        <w:tc>
          <w:tcPr>
            <w:tcW w:w="1418" w:type="dxa"/>
            <w:tcBorders>
              <w:top w:val="single" w:sz="4" w:space="0" w:color="DCE6F1"/>
              <w:left w:val="nil"/>
              <w:bottom w:val="single" w:sz="4" w:space="0" w:color="DCE6F1"/>
              <w:right w:val="nil"/>
            </w:tcBorders>
            <w:shd w:val="clear" w:color="auto" w:fill="auto"/>
            <w:noWrap/>
            <w:vAlign w:val="bottom"/>
            <w:hideMark/>
          </w:tcPr>
          <w:p w:rsidR="00CF7500" w:rsidRPr="00734B40" w:rsidRDefault="00CF7500" w:rsidP="004242E7">
            <w:pPr>
              <w:spacing w:after="0" w:line="240" w:lineRule="auto"/>
              <w:jc w:val="right"/>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CF7500" w:rsidRPr="00734B40" w:rsidRDefault="00CF7500" w:rsidP="00CF7500">
            <w:pPr>
              <w:spacing w:after="0" w:line="240" w:lineRule="auto"/>
              <w:ind w:right="-69"/>
              <w:rPr>
                <w:rFonts w:cs="Calibri"/>
                <w:color w:val="000000"/>
                <w:sz w:val="18"/>
                <w:szCs w:val="18"/>
                <w:lang w:eastAsia="sk-SK"/>
              </w:rPr>
            </w:pPr>
            <w:r>
              <w:rPr>
                <w:rFonts w:cs="Calibri"/>
                <w:color w:val="000000"/>
                <w:sz w:val="18"/>
                <w:szCs w:val="18"/>
                <w:lang w:eastAsia="sk-SK"/>
              </w:rPr>
              <w:t xml:space="preserve">         4 000,00</w:t>
            </w:r>
          </w:p>
        </w:tc>
        <w:tc>
          <w:tcPr>
            <w:tcW w:w="1275" w:type="dxa"/>
            <w:tcBorders>
              <w:top w:val="single" w:sz="4" w:space="0" w:color="DCE6F1"/>
              <w:left w:val="nil"/>
              <w:bottom w:val="single" w:sz="4" w:space="0" w:color="DCE6F1"/>
              <w:right w:val="nil"/>
            </w:tcBorders>
            <w:shd w:val="clear" w:color="auto" w:fill="auto"/>
            <w:noWrap/>
            <w:vAlign w:val="bottom"/>
            <w:hideMark/>
          </w:tcPr>
          <w:p w:rsidR="00CF7500" w:rsidRPr="00734B40" w:rsidRDefault="00CF7500" w:rsidP="004242E7">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Čuňovo</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624,00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40 000,00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40 624,00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E90B05"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Projekt 50 centov na obyvateľa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624,00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624,00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Projekt podpory, údržby a opráv ciest</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40 000,00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40 000,00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Devínska nová Ves</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34 987,00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34 987,00</w:t>
            </w:r>
          </w:p>
        </w:tc>
      </w:tr>
      <w:tr w:rsidR="00C70FBC" w:rsidRPr="00734B40" w:rsidTr="004242E7">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C70FBC" w:rsidRDefault="00C70FBC" w:rsidP="00C70FBC">
            <w:pPr>
              <w:spacing w:after="0" w:line="240" w:lineRule="auto"/>
              <w:ind w:firstLineChars="100" w:firstLine="180"/>
              <w:rPr>
                <w:rFonts w:cs="Calibri"/>
                <w:color w:val="000000"/>
                <w:sz w:val="18"/>
                <w:szCs w:val="18"/>
                <w:lang w:eastAsia="sk-SK"/>
              </w:rPr>
            </w:pPr>
            <w:r>
              <w:rPr>
                <w:rFonts w:cs="Calibri"/>
                <w:color w:val="000000"/>
                <w:sz w:val="18"/>
                <w:szCs w:val="18"/>
                <w:lang w:eastAsia="sk-SK"/>
              </w:rPr>
              <w:t>Dobudovanie športovo-</w:t>
            </w:r>
            <w:r w:rsidRPr="00734B40">
              <w:rPr>
                <w:rFonts w:cs="Calibri"/>
                <w:color w:val="000000"/>
                <w:sz w:val="18"/>
                <w:szCs w:val="18"/>
                <w:lang w:eastAsia="sk-SK"/>
              </w:rPr>
              <w:t>relaxačného areálu pri Z</w:t>
            </w:r>
            <w:r>
              <w:rPr>
                <w:rFonts w:cs="Calibri"/>
                <w:color w:val="000000"/>
                <w:sz w:val="18"/>
                <w:szCs w:val="18"/>
                <w:lang w:eastAsia="sk-SK"/>
              </w:rPr>
              <w:t>Š</w:t>
            </w:r>
            <w:r w:rsidRPr="00734B40">
              <w:rPr>
                <w:rFonts w:cs="Calibri"/>
                <w:color w:val="000000"/>
                <w:sz w:val="18"/>
                <w:szCs w:val="18"/>
                <w:lang w:eastAsia="sk-SK"/>
              </w:rPr>
              <w:t xml:space="preserve"> I. Bukovčana, zhumanizovanie okolia </w:t>
            </w:r>
          </w:p>
          <w:p w:rsidR="00C70FBC" w:rsidRPr="00734B40" w:rsidRDefault="00C70FBC" w:rsidP="00C70FBC">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školy</w:t>
            </w:r>
          </w:p>
        </w:tc>
        <w:tc>
          <w:tcPr>
            <w:tcW w:w="1418" w:type="dxa"/>
            <w:tcBorders>
              <w:top w:val="single" w:sz="4" w:space="0" w:color="DCE6F1"/>
              <w:left w:val="nil"/>
              <w:bottom w:val="single" w:sz="4" w:space="0" w:color="DCE6F1"/>
              <w:right w:val="nil"/>
            </w:tcBorders>
            <w:shd w:val="clear" w:color="auto" w:fill="auto"/>
            <w:noWrap/>
            <w:vAlign w:val="bottom"/>
            <w:hideMark/>
          </w:tcPr>
          <w:p w:rsidR="00C70FBC" w:rsidRPr="00734B40" w:rsidRDefault="00C70FBC" w:rsidP="004242E7">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C70FBC" w:rsidRPr="00734B40" w:rsidRDefault="00C70FBC" w:rsidP="004242E7">
            <w:pPr>
              <w:spacing w:after="0" w:line="240" w:lineRule="auto"/>
              <w:jc w:val="right"/>
              <w:rPr>
                <w:rFonts w:cs="Calibri"/>
                <w:color w:val="000000"/>
                <w:sz w:val="18"/>
                <w:szCs w:val="18"/>
                <w:lang w:eastAsia="sk-SK"/>
              </w:rPr>
            </w:pPr>
            <w:r w:rsidRPr="00734B40">
              <w:rPr>
                <w:rFonts w:cs="Calibri"/>
                <w:color w:val="000000"/>
                <w:sz w:val="18"/>
                <w:szCs w:val="18"/>
                <w:lang w:eastAsia="sk-SK"/>
              </w:rPr>
              <w:t>7 987,00</w:t>
            </w:r>
          </w:p>
        </w:tc>
        <w:tc>
          <w:tcPr>
            <w:tcW w:w="1275" w:type="dxa"/>
            <w:tcBorders>
              <w:top w:val="single" w:sz="4" w:space="0" w:color="DCE6F1"/>
              <w:left w:val="nil"/>
              <w:bottom w:val="single" w:sz="4" w:space="0" w:color="DCE6F1"/>
              <w:right w:val="nil"/>
            </w:tcBorders>
            <w:shd w:val="clear" w:color="auto" w:fill="auto"/>
            <w:noWrap/>
            <w:vAlign w:val="bottom"/>
            <w:hideMark/>
          </w:tcPr>
          <w:p w:rsidR="00C70FBC" w:rsidRPr="00734B40" w:rsidRDefault="00C70FBC" w:rsidP="004242E7">
            <w:pPr>
              <w:spacing w:after="0" w:line="240" w:lineRule="auto"/>
              <w:jc w:val="right"/>
              <w:rPr>
                <w:rFonts w:cs="Calibri"/>
                <w:color w:val="000000"/>
                <w:sz w:val="18"/>
                <w:szCs w:val="18"/>
                <w:lang w:eastAsia="sk-SK"/>
              </w:rPr>
            </w:pPr>
            <w:r w:rsidRPr="00734B40">
              <w:rPr>
                <w:rFonts w:cs="Calibri"/>
                <w:color w:val="000000"/>
                <w:sz w:val="18"/>
                <w:szCs w:val="18"/>
                <w:lang w:eastAsia="sk-SK"/>
              </w:rPr>
              <w:t>7 987,00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Oprava cesty na Mečíkovej ulici</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25 000,00</w:t>
            </w:r>
          </w:p>
        </w:tc>
      </w:tr>
      <w:tr w:rsidR="00C70FBC" w:rsidRPr="00734B40" w:rsidTr="004242E7">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C70FBC" w:rsidRPr="00734B40" w:rsidRDefault="00C70FBC" w:rsidP="004242E7">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Radosť z hry a pohybu - inštalovanie detských herných prvkov na Námestí R</w:t>
            </w:r>
            <w:r>
              <w:rPr>
                <w:rFonts w:cs="Calibri"/>
                <w:color w:val="000000"/>
                <w:sz w:val="18"/>
                <w:szCs w:val="18"/>
                <w:lang w:eastAsia="sk-SK"/>
              </w:rPr>
              <w:t>.</w:t>
            </w:r>
            <w:r w:rsidRPr="00734B40">
              <w:rPr>
                <w:rFonts w:cs="Calibri"/>
                <w:color w:val="000000"/>
                <w:sz w:val="18"/>
                <w:szCs w:val="18"/>
                <w:lang w:eastAsia="sk-SK"/>
              </w:rPr>
              <w:t xml:space="preserve"> Slobodu</w:t>
            </w:r>
          </w:p>
        </w:tc>
        <w:tc>
          <w:tcPr>
            <w:tcW w:w="1418" w:type="dxa"/>
            <w:tcBorders>
              <w:top w:val="single" w:sz="4" w:space="0" w:color="DCE6F1"/>
              <w:left w:val="nil"/>
              <w:bottom w:val="single" w:sz="4" w:space="0" w:color="DCE6F1"/>
              <w:right w:val="nil"/>
            </w:tcBorders>
            <w:shd w:val="clear" w:color="auto" w:fill="auto"/>
            <w:noWrap/>
            <w:vAlign w:val="bottom"/>
            <w:hideMark/>
          </w:tcPr>
          <w:p w:rsidR="00C70FBC" w:rsidRPr="00734B40" w:rsidRDefault="00C70FBC" w:rsidP="004242E7">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C70FBC" w:rsidRPr="00734B40" w:rsidRDefault="00C70FBC" w:rsidP="004242E7">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275" w:type="dxa"/>
            <w:tcBorders>
              <w:top w:val="single" w:sz="4" w:space="0" w:color="DCE6F1"/>
              <w:left w:val="nil"/>
              <w:bottom w:val="single" w:sz="4" w:space="0" w:color="DCE6F1"/>
              <w:right w:val="nil"/>
            </w:tcBorders>
            <w:shd w:val="clear" w:color="auto" w:fill="auto"/>
            <w:noWrap/>
            <w:vAlign w:val="bottom"/>
            <w:hideMark/>
          </w:tcPr>
          <w:p w:rsidR="00C70FBC" w:rsidRPr="00734B40" w:rsidRDefault="00C70FBC" w:rsidP="004242E7">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Dúbravka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74 492,97</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74 492,97</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Ihrisko Park Pekníkova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16 500,00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16 500,00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chodníkov a ciest v Dúbravke</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49 992,97</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49 992,97</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Revitalizácia školského dvora a výmena kopilitu Mš pri Kríži</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464241">
            <w:pPr>
              <w:spacing w:after="0" w:line="240" w:lineRule="auto"/>
              <w:ind w:firstLineChars="100" w:firstLine="180"/>
              <w:rPr>
                <w:rFonts w:cs="Calibri"/>
                <w:color w:val="000000"/>
                <w:sz w:val="18"/>
                <w:szCs w:val="18"/>
                <w:lang w:eastAsia="sk-SK"/>
              </w:rPr>
            </w:pPr>
            <w:r>
              <w:rPr>
                <w:rFonts w:cs="Calibri"/>
                <w:color w:val="000000"/>
                <w:sz w:val="18"/>
                <w:szCs w:val="18"/>
                <w:lang w:eastAsia="sk-SK"/>
              </w:rPr>
              <w:t>Š</w:t>
            </w:r>
            <w:r w:rsidRPr="00734B40">
              <w:rPr>
                <w:rFonts w:cs="Calibri"/>
                <w:color w:val="000000"/>
                <w:sz w:val="18"/>
                <w:szCs w:val="18"/>
                <w:lang w:eastAsia="sk-SK"/>
              </w:rPr>
              <w:t>kolský dvor je miesto, kde sa cítim dobre</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Jarovce</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29 939,50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29 939,50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E90B05"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Projekt 50 centov na obyvateľa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939,50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939,50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chodníka na Jantárovej ulici</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Zvýšenie kapacity kuchyne Mš</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Karlova Ves</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28 052,21</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17 489,00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45 541,21</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Interiérové vybavenie pre dve materské školy na ulici Majerníkova 11 a Majerníkova 60</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Naša škôlka - Náš kraj - Mš Suchohradská 3</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Projekt Zelená oáza – vybudovanie chodníka cez verejný park na Dlhých Dieloch</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8 500,00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Rekonštrukcia nájazdovej rampy na chodníku pre obyvateľov na ul. Ľ. Fullu a </w:t>
            </w:r>
          </w:p>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chodníka pred Gymnáziom L. Sáru</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22 013,58</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22 013,58</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464241">
            <w:pPr>
              <w:spacing w:after="0" w:line="240" w:lineRule="auto"/>
              <w:ind w:firstLineChars="100" w:firstLine="180"/>
              <w:rPr>
                <w:rFonts w:cs="Calibri"/>
                <w:color w:val="000000"/>
                <w:sz w:val="18"/>
                <w:szCs w:val="18"/>
                <w:lang w:eastAsia="sk-SK"/>
              </w:rPr>
            </w:pPr>
            <w:r>
              <w:rPr>
                <w:rFonts w:cs="Calibri"/>
                <w:color w:val="000000"/>
                <w:sz w:val="18"/>
                <w:szCs w:val="18"/>
                <w:lang w:eastAsia="sk-SK"/>
              </w:rPr>
              <w:t>Š</w:t>
            </w:r>
            <w:r w:rsidRPr="00734B40">
              <w:rPr>
                <w:rFonts w:cs="Calibri"/>
                <w:color w:val="000000"/>
                <w:sz w:val="18"/>
                <w:szCs w:val="18"/>
                <w:lang w:eastAsia="sk-SK"/>
              </w:rPr>
              <w:t>kolský dvor Mš - dopadové plochy pod preliezačkami na ihrisku Mš L. Sáru</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290,63</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290,63</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športové ihrisko pre staršiu mládež a dospelých na Dlhých Dieloch</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3 489,00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3 489,00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Vybudovanie ekocentra pre zabezpečenie kontinuálneho kontaktu cieľových skupín s </w:t>
            </w:r>
          </w:p>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témou poznania a ochrany prírodného dedičstva regiónu BSK</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1 748,00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1 748,00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Lamač</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28 487,00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28 487,00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Oprava miestnych komunikácií</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Projekt podpory občianskych aktivít a projektov "50 centov"</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3 487,00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3 487,00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Nové Mesto</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31 155,00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31 155,00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Mš v Zš Kalinčiakova pre 48 detí</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Nadstavba Mš Jeséniova pre 53 detí</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Oprava ciest</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21 655,00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21 655,00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Petržalka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65 002,00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17 500,00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82 502,00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Elokované pracovisko Mš Gessayova 31, Bratislava v Zš Gessayova 2, Bratislava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Oprava komunikácie pri bytovom dome Beňadická</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24 804,80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24 804,80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center"/>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Spoluprácou k rozvoju</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40 197,20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12 000,00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52 197,20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Podunajské Biskupice</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35 764,00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35 764,00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lastRenderedPageBreak/>
              <w:t>Modernizácia domu kultúry Vetvár</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10 764,00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10 764,00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Oprava komunikácií a chodníkov zverených do správy mestskej časti</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Rača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31 000,00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Celoplošná oprava časti ulice Karpatské námestie</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Krásne triedy v Mš Gelnická 34</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Rusovce</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1 670,00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28 693,60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30 363,60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Naša škôlka - Rusovce</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Obnova knižnice spojená s čitárňou</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1 670,00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1 670,00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Projekt opráv ciest v MČ Bratislava Rusovce</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24 693,60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24 693,60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Ružinov</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25 930,00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52 827,58</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78 757,58</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E90B05" w:rsidP="00E90B05">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Projekt 50 centov na obyvateľa </w:t>
            </w:r>
            <w:r>
              <w:rPr>
                <w:rFonts w:cs="Calibri"/>
                <w:color w:val="000000"/>
                <w:sz w:val="18"/>
                <w:szCs w:val="18"/>
                <w:lang w:eastAsia="sk-SK"/>
              </w:rPr>
              <w:t>Ružinova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25 930,00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9 400,00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35 330,00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krytu vozovky   na ulici Krasínskeho</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34 427,58</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34 427,58</w:t>
            </w:r>
          </w:p>
        </w:tc>
      </w:tr>
      <w:tr w:rsidR="005D47A8" w:rsidRPr="00734B40" w:rsidTr="00734B40">
        <w:trPr>
          <w:gridAfter w:val="1"/>
          <w:wAfter w:w="1275" w:type="dxa"/>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Vybudovanie detského ihriska pri novovzniknutých elokovaných triedach Mš Vietnamská</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9 000,00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9 000,00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Staré Mesto</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37 000,00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37 000,00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Kompletná výmena okien na objekte Mš Malá</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Kompletná výmena okien priestoroch Mš Tabaková</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Opravy ciest v MČ Bratislava - Staré Mesto</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25 000,00</w:t>
            </w:r>
          </w:p>
        </w:tc>
      </w:tr>
      <w:tr w:rsidR="005D47A8" w:rsidRPr="00734B40" w:rsidTr="00734B40">
        <w:trPr>
          <w:gridAfter w:val="1"/>
          <w:wAfter w:w="1275" w:type="dxa"/>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464241">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Výmena vonkajších otvorových konštrukcií v Mš - Óvoda na ul. 29. Augusta č. 6, </w:t>
            </w:r>
            <w:r>
              <w:rPr>
                <w:rFonts w:cs="Calibri"/>
                <w:color w:val="000000"/>
                <w:sz w:val="18"/>
                <w:szCs w:val="18"/>
                <w:lang w:eastAsia="sk-SK"/>
              </w:rPr>
              <w:t>BA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Vajnory</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Údržba a oprava miestnych komunikácií v mestskej časti Bratislava - Vajnory</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25 000,00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Vrakuňa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24 297,90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9 100,00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33 397,90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Naša škôlka - náš kraj</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3 999,90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3 999,90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Projekt podpory, údržby a opráv ciest (oprava lávky pre peších cez Malý Dunaj)</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19 498,80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19 498,80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Vrakuňa - aktívne miestopre všetky generácie</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Vrakuňa - miesto, ktoré spája a zapája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799,20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5 100,00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5 899,20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Záhorská Bystrica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19 000,00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15 000,00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Projekt podpory údržby a opráv ciest - "Oprava ciest</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15 000,00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15 000,00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30 000,00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nadstavba a prístavba Mš Hargašova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-Vajnory</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Vnútorné zariadenie Mš na Koniarkovej ulici pre naj</w:t>
            </w:r>
            <w:r>
              <w:rPr>
                <w:rFonts w:cs="Calibri"/>
                <w:color w:val="000000"/>
                <w:sz w:val="18"/>
                <w:szCs w:val="18"/>
                <w:lang w:eastAsia="sk-SK"/>
              </w:rPr>
              <w:t>menších obyvateľov BSK z dôvodu</w:t>
            </w:r>
          </w:p>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zvýšenia kapacity Mš</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7 500,00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7 500,00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MODRÁ HVIEZDIČKA, o.z.</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Zdravo a kultúrne</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Na hrane - občianske združenie</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Slackline zóna Slnečné hodiny</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Občianske združenie Deti na ihrisku, nie na parkovisku</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Vybudovanie funkčného detského ihriska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Báhoň</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Výmena okien a dverí na budove OÚ Báhoň</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Výmena okien a vchodových dverí na budove Mš Báhoň</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Bernolákovo</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3 073,50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7 073,50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Krajšie a čistejšie v Bernolákove</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3 073,50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3 073,50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Prístavba Mš v Bernolákove - vybavenie tried</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Blatné</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detského ihriska v Mš Blatné</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Budmerice</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Naša škôlka - Náš kraj - zvýšenie bezpečnosti v Mš a rozšírenie kapacity Mš</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Doľany</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7 541,00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7 541,00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E90B05"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Projekt 50 centov na obyvateľa </w:t>
            </w:r>
            <w:r w:rsidR="005D47A8" w:rsidRPr="00734B40">
              <w:rPr>
                <w:rFonts w:cs="Calibri"/>
                <w:color w:val="000000"/>
                <w:sz w:val="18"/>
                <w:szCs w:val="18"/>
                <w:lang w:eastAsia="sk-SK"/>
              </w:rPr>
              <w:t>- oprava, údržba ciest a chodníkov</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541,00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541,00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Naša škôlka - náš kraj</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Výstavba nového múra na cintoríne</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Hrubý šúr</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4-tr. Zš s Mš</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Chorvátsky Grob</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2 397,00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2 397,00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Drobné komunitné a občianske aktivity a projekty v obci Chorvátsky Grob</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2 397,00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2 397,00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Ivánka pri Dunaji</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priestorov Mš  na Hviezdoslavovej ulici v Ivanke pri Dunaji</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Jablonec</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lastRenderedPageBreak/>
              <w:t>Rekonštrukcia Mš v obci Jablonec</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Jablonové</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Naša škôlka - náš kraj - šport a hry pre zdravie II. etapa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Jakubov</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priestorov školy vyhradených pre školský klub detí</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Kráľová pri Senci</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strechy - havarijný stav na budove Mš v Kráľovej pri Senci - II. etapa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Malé Leváre</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589,00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589,00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Studnička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589,00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589,00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Malinovo</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3 260,00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7 260,00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E90B05"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Projekt 50 centov na obyvateľa </w:t>
            </w:r>
            <w:r w:rsidR="005D47A8" w:rsidRPr="00734B40">
              <w:rPr>
                <w:rFonts w:cs="Calibri"/>
                <w:color w:val="000000"/>
                <w:sz w:val="18"/>
                <w:szCs w:val="18"/>
                <w:lang w:eastAsia="sk-SK"/>
              </w:rPr>
              <w:t>- oprav a údržba detskéhon ihriska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1 260,00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1 260,00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Naša škôlka - náš kraj</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školeskej jedálne Malinovo</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Marianka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Naša škôlka - náš kraj</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Miloslavov</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5 067,00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5 067,00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E90B05"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Projekt 50 centov na obyvateľa </w:t>
            </w:r>
            <w:r w:rsidR="005D47A8" w:rsidRPr="00734B40">
              <w:rPr>
                <w:rFonts w:cs="Calibri"/>
                <w:color w:val="000000"/>
                <w:sz w:val="18"/>
                <w:szCs w:val="18"/>
                <w:lang w:eastAsia="sk-SK"/>
              </w:rPr>
              <w:t>- rekonštrukcia suterénnych priestorov Mš</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1 067,00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1 067,00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Naša škôlka - náš kraj</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Most pri Bratislave</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Modernizácia vybavenia Mš</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Nová Dedinka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1 157,50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9 157,50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center"/>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Detské ihrisko - herná zostava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center"/>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Modernizácia osvetľovacej sústavy v šK pri Zš</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1 157,50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1 157,50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center"/>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Obnova budovy športového areálu šK Nová Dedinka </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5D47A8" w:rsidRPr="00734B40" w:rsidTr="00734B40">
        <w:trPr>
          <w:gridAfter w:val="1"/>
          <w:wAfter w:w="1275" w:type="dxa"/>
          <w:trHeight w:val="255"/>
        </w:trPr>
        <w:tc>
          <w:tcPr>
            <w:tcW w:w="6819" w:type="dxa"/>
            <w:tcBorders>
              <w:top w:val="single" w:sz="4" w:space="0" w:color="DCE6F1"/>
              <w:left w:val="nil"/>
              <w:bottom w:val="single" w:sz="4" w:space="0" w:color="DCE6F1"/>
              <w:right w:val="nil"/>
            </w:tcBorders>
            <w:shd w:val="clear" w:color="auto" w:fill="auto"/>
            <w:noWrap/>
            <w:vAlign w:val="center"/>
            <w:hideMark/>
          </w:tcPr>
          <w:p w:rsidR="005D47A8"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Rekonštrukcia nevyužitých priestorov školského bytu na prevádzkyschopné učebne pre </w:t>
            </w:r>
          </w:p>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tvorivé dielne školský klub detí</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Nový Svet</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Doplnenie verejného osvetlenia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Píla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materskej školy v Píle, III. etapa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Plavecké Podhradie</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Mš</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Plavecký Mikuláš</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Zariadenie do Hasičskej zbrojnice</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Réca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Vnútorná rekonštrukcia kultúrneho domu</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Výmena okien a dverí na materskej škole</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Rohožník</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1 733,00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1 733,00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Bylinková záhrada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1 733,00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1 733,00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Rovinka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Naša škôlka - náš kraj</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Slovenský Grob</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5 308,00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5 308,00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E90B05"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Projekt 50 centov na obyvateľa </w:t>
            </w:r>
            <w:r w:rsidR="005D47A8" w:rsidRPr="00734B40">
              <w:rPr>
                <w:rFonts w:cs="Calibri"/>
                <w:color w:val="000000"/>
                <w:sz w:val="18"/>
                <w:szCs w:val="18"/>
                <w:lang w:eastAsia="sk-SK"/>
              </w:rPr>
              <w:t>- obnova detského ihriska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1 308,00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1 308,00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Naša škôlka - náš kraj</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Sološnica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755,00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7 755,00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Dovybavenie klubovne OZ Materina dúška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755,00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755,00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Projektová dokumentácia na rozšírenie ČOV Sološnica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šenkvice</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Výmena okien na budove Mš, Horná 11</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Tomášov</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5 233,00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5 233,00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Nadstavba Mš Tomášov</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Obnovenie starých náterov športových stredísk obce</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1 233,00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1 233,00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Tureň</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chodníkov a terasy v objekte Mš Tureň</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Veľký Biel</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Prepojovací chodník Senecká ul. Veľký Biel</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Viničné</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Naša škôlka - náš kraj</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lastRenderedPageBreak/>
              <w:t>Obec Vinosady</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Rozšírenie kapacity materskej školy</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Vištuk</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653,50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653,50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Učebňa v prírode</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653,50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653,50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Vlky</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8 711,50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8 711,50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budovy Mš vo Vlkoch - 2. etapa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E90B05" w:rsidP="00E90B05">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Projekt 50 centov na obyvateľa </w:t>
            </w:r>
            <w:r>
              <w:rPr>
                <w:rFonts w:cs="Calibri"/>
                <w:color w:val="000000"/>
                <w:sz w:val="18"/>
                <w:szCs w:val="18"/>
                <w:lang w:eastAsia="sk-SK"/>
              </w:rPr>
              <w:t>- ú</w:t>
            </w:r>
            <w:r w:rsidR="005D47A8" w:rsidRPr="00734B40">
              <w:rPr>
                <w:rFonts w:cs="Calibri"/>
                <w:color w:val="000000"/>
                <w:sz w:val="18"/>
                <w:szCs w:val="18"/>
                <w:lang w:eastAsia="sk-SK"/>
              </w:rPr>
              <w:t xml:space="preserve">držba ihrísk v obci Vlky </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211,50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211,50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Údržba kultúrneho domu</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Záhorská Ves</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Ozdravenie školy a jej prostredia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kultúrneho domu</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Zálesie</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Naša škôlka - náš kraj</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Obec Závod</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r>
      <w:tr w:rsidR="00531289" w:rsidRPr="00734B40" w:rsidTr="004242E7">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31289" w:rsidRDefault="00531289" w:rsidP="00531289">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Dokončenie rekonštrukcie soc. zariadení a odkanalizovanie Zš s Mš Závod a oplotenie </w:t>
            </w:r>
          </w:p>
          <w:p w:rsidR="00531289" w:rsidRPr="00734B40" w:rsidRDefault="00531289" w:rsidP="00531289">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detského ihriska Mš</w:t>
            </w:r>
          </w:p>
        </w:tc>
        <w:tc>
          <w:tcPr>
            <w:tcW w:w="1418" w:type="dxa"/>
            <w:tcBorders>
              <w:top w:val="single" w:sz="4" w:space="0" w:color="DCE6F1"/>
              <w:left w:val="nil"/>
              <w:bottom w:val="single" w:sz="4" w:space="0" w:color="DCE6F1"/>
              <w:right w:val="nil"/>
            </w:tcBorders>
            <w:shd w:val="clear" w:color="auto" w:fill="auto"/>
            <w:noWrap/>
            <w:vAlign w:val="bottom"/>
            <w:hideMark/>
          </w:tcPr>
          <w:p w:rsidR="00531289" w:rsidRPr="00734B40" w:rsidRDefault="00531289" w:rsidP="004242E7">
            <w:pPr>
              <w:spacing w:after="0" w:line="240" w:lineRule="auto"/>
              <w:jc w:val="right"/>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31289" w:rsidRPr="00734B40" w:rsidRDefault="00531289" w:rsidP="00531289">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c>
          <w:tcPr>
            <w:tcW w:w="1275" w:type="dxa"/>
            <w:tcBorders>
              <w:top w:val="single" w:sz="4" w:space="0" w:color="DCE6F1"/>
              <w:left w:val="nil"/>
              <w:bottom w:val="single" w:sz="4" w:space="0" w:color="DCE6F1"/>
              <w:right w:val="nil"/>
            </w:tcBorders>
            <w:shd w:val="clear" w:color="auto" w:fill="auto"/>
            <w:noWrap/>
            <w:vAlign w:val="bottom"/>
            <w:hideMark/>
          </w:tcPr>
          <w:p w:rsidR="00531289" w:rsidRPr="00734B40" w:rsidRDefault="00531289" w:rsidP="004242E7">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Ohel David</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Revitalizácia, obnova a úprava záhrady</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Parkúr club</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Revitalizácia športového jazdeckého areálu</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Pedál</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Predĺženie cyklotrasy Krasňanský Trail</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1 500,00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Rímskokatolícka cirkev, farnosť Plavecký Mikuláš</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Výmena dožitej strešnej krytiny na veži kostola sv. Barbory vo filiálke Plavecké Podhradie</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3 000,00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Rímskokatolícka cirkev, farnosť Tomášov</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2 465,00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2 465,00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Rekonštrukcia objektu skautský dom, slúžiaceho na vzdelávanie detí a mládeže formou </w:t>
            </w:r>
          </w:p>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skautingu</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2 465,00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2 465,00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Rodičovské združenie pri materskej škole Bzovícka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detských kúpeľní v Mš Bzovícka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7A6BE9" w:rsidRPr="00734B40" w:rsidTr="004242E7">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7A6BE9" w:rsidRPr="00734B40" w:rsidRDefault="007A6BE9" w:rsidP="004242E7">
            <w:pPr>
              <w:spacing w:after="0" w:line="240" w:lineRule="auto"/>
              <w:rPr>
                <w:rFonts w:cs="Calibri"/>
                <w:color w:val="000000"/>
                <w:sz w:val="18"/>
                <w:szCs w:val="18"/>
                <w:lang w:eastAsia="sk-SK"/>
              </w:rPr>
            </w:pPr>
            <w:r w:rsidRPr="00734B40">
              <w:rPr>
                <w:rFonts w:cs="Calibri"/>
                <w:color w:val="000000"/>
                <w:sz w:val="18"/>
                <w:szCs w:val="18"/>
                <w:lang w:eastAsia="sk-SK"/>
              </w:rPr>
              <w:t>Slovenská rada rodič</w:t>
            </w:r>
            <w:r>
              <w:rPr>
                <w:rFonts w:cs="Calibri"/>
                <w:color w:val="000000"/>
                <w:sz w:val="18"/>
                <w:szCs w:val="18"/>
                <w:lang w:eastAsia="sk-SK"/>
              </w:rPr>
              <w:t>.</w:t>
            </w:r>
            <w:r w:rsidRPr="00734B40">
              <w:rPr>
                <w:rFonts w:cs="Calibri"/>
                <w:color w:val="000000"/>
                <w:sz w:val="18"/>
                <w:szCs w:val="18"/>
                <w:lang w:eastAsia="sk-SK"/>
              </w:rPr>
              <w:t xml:space="preserve"> združení, Rodičovské združenie pri M</w:t>
            </w:r>
            <w:r>
              <w:rPr>
                <w:rFonts w:cs="Calibri"/>
                <w:color w:val="000000"/>
                <w:sz w:val="18"/>
                <w:szCs w:val="18"/>
                <w:lang w:eastAsia="sk-SK"/>
              </w:rPr>
              <w:t>Š</w:t>
            </w:r>
            <w:r w:rsidRPr="00734B40">
              <w:rPr>
                <w:rFonts w:cs="Calibri"/>
                <w:color w:val="000000"/>
                <w:sz w:val="18"/>
                <w:szCs w:val="18"/>
                <w:lang w:eastAsia="sk-SK"/>
              </w:rPr>
              <w:t xml:space="preserve"> Ušiakova 1,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7A6BE9" w:rsidRPr="00734B40" w:rsidRDefault="007A6BE9" w:rsidP="004242E7">
            <w:pPr>
              <w:spacing w:after="0" w:line="240" w:lineRule="auto"/>
              <w:jc w:val="right"/>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7A6BE9" w:rsidRPr="00734B40" w:rsidRDefault="007A6BE9" w:rsidP="007A6BE9">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7A6BE9" w:rsidRPr="00734B40" w:rsidRDefault="007A6BE9" w:rsidP="004242E7">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Pekná a zdravá škôlka - výmena vybavenia tried a šatní</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Slovenská výtvarná únia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Pokračovanie rekonštrukcie výplní konštrukčných otvorov budovy Umeleckej besedy </w:t>
            </w:r>
          </w:p>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268/1, ÚZPF</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7 000,00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SRRZ - RZ pri Mš, Sládkovičova 13, Modra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Farebná záhradka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školský športový klub B.S.C.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športová hala Domkárska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Vodácky klub DUNAJČÍK</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Revitalizácia klubu po povodni</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Základná škola s materskou školou 900 85, Vištuk č. 44</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športom ku zdraviu - revitalizácia ihriska pri Zš a Mš Vištuk</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464241">
            <w:pPr>
              <w:spacing w:after="0" w:line="240" w:lineRule="auto"/>
              <w:rPr>
                <w:rFonts w:cs="Calibri"/>
                <w:color w:val="000000"/>
                <w:sz w:val="18"/>
                <w:szCs w:val="18"/>
                <w:lang w:eastAsia="sk-SK"/>
              </w:rPr>
            </w:pPr>
            <w:r w:rsidRPr="00734B40">
              <w:rPr>
                <w:rFonts w:cs="Calibri"/>
                <w:color w:val="000000"/>
                <w:sz w:val="18"/>
                <w:szCs w:val="18"/>
                <w:lang w:eastAsia="sk-SK"/>
              </w:rPr>
              <w:t>Z</w:t>
            </w:r>
            <w:r>
              <w:rPr>
                <w:rFonts w:cs="Calibri"/>
                <w:color w:val="000000"/>
                <w:sz w:val="18"/>
                <w:szCs w:val="18"/>
                <w:lang w:eastAsia="sk-SK"/>
              </w:rPr>
              <w:t>Š</w:t>
            </w:r>
            <w:r w:rsidRPr="00734B40">
              <w:rPr>
                <w:rFonts w:cs="Calibri"/>
                <w:color w:val="000000"/>
                <w:sz w:val="18"/>
                <w:szCs w:val="18"/>
                <w:lang w:eastAsia="sk-SK"/>
              </w:rPr>
              <w:t xml:space="preserve"> s materskou školou s vyučovacím jazykom maďarským - Alapiskola és óvoda, Vetvárska 7, Bratislava - Podunajské Biskupice</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Hrajme sa na podlahe</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Základná škola, Dubová 1,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Každý žiak má právo na lepšie a krajšie prostredie školy</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Základná škola, Žitavská 1,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Zdravá a zelená škola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4 000,00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Združenie rodičov a priateľov školy pri Mš Búdková 21,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Rekonštrukcia školského dvora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5 500,00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Združenie rodičov materskej školy Ožvoldíkova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Krajšia škôlka v roku 2015</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Združenie záchrany cirkevných pamiatok v Modre</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Odkryv, čistenie a stabilizovanie stredovekých fresiek kostola sv. Jána Krstiteľa v Modre</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5 000,00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000000" w:fill="A6A6A6"/>
            <w:noWrap/>
            <w:vAlign w:val="center"/>
            <w:hideMark/>
          </w:tcPr>
          <w:p w:rsidR="005D47A8" w:rsidRPr="00734B40" w:rsidRDefault="005D47A8" w:rsidP="00734B40">
            <w:pPr>
              <w:spacing w:after="0" w:line="240" w:lineRule="auto"/>
              <w:rPr>
                <w:rFonts w:cs="Calibri"/>
                <w:b/>
                <w:bCs/>
                <w:sz w:val="18"/>
                <w:szCs w:val="18"/>
                <w:lang w:eastAsia="sk-SK"/>
              </w:rPr>
            </w:pPr>
            <w:r w:rsidRPr="00734B40">
              <w:rPr>
                <w:rFonts w:cs="Calibri"/>
                <w:b/>
                <w:bCs/>
                <w:sz w:val="18"/>
                <w:szCs w:val="18"/>
                <w:lang w:eastAsia="sk-SK"/>
              </w:rPr>
              <w:t>Publikácia/film/CD</w:t>
            </w:r>
          </w:p>
        </w:tc>
        <w:tc>
          <w:tcPr>
            <w:tcW w:w="1418" w:type="dxa"/>
            <w:tcBorders>
              <w:top w:val="single" w:sz="4" w:space="0" w:color="DCE6F1"/>
              <w:left w:val="nil"/>
              <w:bottom w:val="single" w:sz="4" w:space="0" w:color="DCE6F1"/>
              <w:right w:val="nil"/>
            </w:tcBorders>
            <w:shd w:val="clear" w:color="000000" w:fill="A6A6A6"/>
            <w:noWrap/>
            <w:vAlign w:val="bottom"/>
            <w:hideMark/>
          </w:tcPr>
          <w:p w:rsidR="005D47A8" w:rsidRPr="00734B40" w:rsidRDefault="005D47A8" w:rsidP="00734B40">
            <w:pPr>
              <w:spacing w:after="0" w:line="240" w:lineRule="auto"/>
              <w:jc w:val="right"/>
              <w:rPr>
                <w:rFonts w:cs="Calibri"/>
                <w:b/>
                <w:bCs/>
                <w:sz w:val="18"/>
                <w:szCs w:val="18"/>
                <w:lang w:eastAsia="sk-SK"/>
              </w:rPr>
            </w:pPr>
            <w:r w:rsidRPr="00734B40">
              <w:rPr>
                <w:rFonts w:cs="Calibri"/>
                <w:b/>
                <w:bCs/>
                <w:sz w:val="18"/>
                <w:szCs w:val="18"/>
                <w:lang w:eastAsia="sk-SK"/>
              </w:rPr>
              <w:t>49 650,00</w:t>
            </w:r>
          </w:p>
        </w:tc>
        <w:tc>
          <w:tcPr>
            <w:tcW w:w="1135" w:type="dxa"/>
            <w:tcBorders>
              <w:top w:val="single" w:sz="4" w:space="0" w:color="DCE6F1"/>
              <w:left w:val="nil"/>
              <w:bottom w:val="single" w:sz="4" w:space="0" w:color="DCE6F1"/>
              <w:right w:val="nil"/>
            </w:tcBorders>
            <w:shd w:val="clear" w:color="000000" w:fill="A6A6A6"/>
            <w:noWrap/>
            <w:vAlign w:val="bottom"/>
            <w:hideMark/>
          </w:tcPr>
          <w:p w:rsidR="005D47A8" w:rsidRPr="00734B40" w:rsidRDefault="005D47A8" w:rsidP="00734B40">
            <w:pPr>
              <w:spacing w:after="0" w:line="240" w:lineRule="auto"/>
              <w:rPr>
                <w:rFonts w:cs="Calibri"/>
                <w:b/>
                <w:bCs/>
                <w:sz w:val="18"/>
                <w:szCs w:val="18"/>
                <w:lang w:eastAsia="sk-SK"/>
              </w:rPr>
            </w:pPr>
            <w:r w:rsidRPr="00734B40">
              <w:rPr>
                <w:rFonts w:cs="Calibri"/>
                <w:b/>
                <w:bCs/>
                <w:sz w:val="18"/>
                <w:szCs w:val="18"/>
                <w:lang w:eastAsia="sk-SK"/>
              </w:rPr>
              <w:t> </w:t>
            </w:r>
          </w:p>
        </w:tc>
        <w:tc>
          <w:tcPr>
            <w:tcW w:w="1275" w:type="dxa"/>
            <w:tcBorders>
              <w:top w:val="single" w:sz="4" w:space="0" w:color="DCE6F1"/>
              <w:left w:val="nil"/>
              <w:bottom w:val="single" w:sz="4" w:space="0" w:color="DCE6F1"/>
              <w:right w:val="nil"/>
            </w:tcBorders>
            <w:shd w:val="clear" w:color="000000" w:fill="A6A6A6"/>
            <w:noWrap/>
            <w:vAlign w:val="bottom"/>
            <w:hideMark/>
          </w:tcPr>
          <w:p w:rsidR="005D47A8" w:rsidRPr="00734B40" w:rsidRDefault="005D47A8" w:rsidP="00734B40">
            <w:pPr>
              <w:spacing w:after="0" w:line="240" w:lineRule="auto"/>
              <w:jc w:val="right"/>
              <w:rPr>
                <w:rFonts w:cs="Calibri"/>
                <w:b/>
                <w:bCs/>
                <w:sz w:val="18"/>
                <w:szCs w:val="18"/>
                <w:lang w:eastAsia="sk-SK"/>
              </w:rPr>
            </w:pPr>
            <w:r w:rsidRPr="00734B40">
              <w:rPr>
                <w:rFonts w:cs="Calibri"/>
                <w:b/>
                <w:bCs/>
                <w:sz w:val="18"/>
                <w:szCs w:val="18"/>
                <w:lang w:eastAsia="sk-SK"/>
              </w:rPr>
              <w:t>49 650,00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Atrakt Art - zdurženie pre aktuálne umenie a kultúru</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2 200,00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2 200,00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E09A5"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Martin Burlas: Hexenprozesse a Vitebsk Broken/Musica falsa et ficta ensemble (koncert </w:t>
            </w:r>
            <w:r w:rsidR="004E09A5">
              <w:rPr>
                <w:rFonts w:cs="Calibri"/>
                <w:color w:val="000000"/>
                <w:sz w:val="18"/>
                <w:szCs w:val="18"/>
                <w:lang w:eastAsia="sk-SK"/>
              </w:rPr>
              <w:t xml:space="preserve">  </w:t>
            </w:r>
          </w:p>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a CD)</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2 200,00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2 200,00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lastRenderedPageBreak/>
              <w:t>Galéria 19 n.o.</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Video dokumentácia unikátnej výstavy Šepoty a výkriky symbolizmu v Galérii 19</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Galéria mesta Bratislavy</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10 000,00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10 000,00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Korunovácie v Bratislave - vydanie reprezentatívnej dvojjazyčnej publikácie</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10 000,00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10 000,00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Ivana Palečková</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Autorská fotografická kniha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Kvetuša Dašková Vydavateľstvo Q 111</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Dávidkov denník</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LP Studio s.r.o,.</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Vydanie CD Dream Rhapsody</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ĽUDOVÝ SÚBOR KRÁĽOVÁ - ĽUSK</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Kráľová je pekná dzedzina (publikácia)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 xml:space="preserve">Maďarský spoločenský a kultúrny zväz na Slovensku - Csemadok </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Bratislavské cintoríny – Biskupský a komárovský cintorín</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Dúbravka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4E09A5"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 xml:space="preserve">Podpora kultúrnych, turistických a športových aktivít BSK prostredníctvom článkov v </w:t>
            </w:r>
          </w:p>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Dúbravských novinách</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Mestská časť Bratislava - Záhorská Bystrica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Podpora na vydávanie novín Naša Bystrica</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2 300,00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Mestské centrum kultúry</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Vydanie zborníka Malacky a okolie</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Modranská muzeálna spoločnosť</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Modranský cintorín</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 xml:space="preserve">OZ KONVERGENCIE </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CD Uspávanky</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plackartnyj s.r.o.</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39 týždňov, 6 dní</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8 000,00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ProRacio, n.o.</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Propagácia EÚ v regiónoch SR</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Spoločnosť slovenských archivárov</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Publikácia Veda, kultúra a šport v archívnych dokumentoch</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Spolok nepočujúcich pedagógov - SNEPEDA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650,00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650,00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Vydanie publikácie: Črepiny hluchoty</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650,00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650,00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Spolok slovenských spisovateľov</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Milan Vároš - Osudy umeleckých zbierok</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2 500,00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TICHO a spol.</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Kniha k 5. narodeninám: Divadlo TICHO a spol. – Odtlačok na duši divákov a tvorcov</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5D47A8" w:rsidRPr="00734B40" w:rsidTr="00734B40">
        <w:trPr>
          <w:trHeight w:val="255"/>
        </w:trPr>
        <w:tc>
          <w:tcPr>
            <w:tcW w:w="6819" w:type="dxa"/>
            <w:tcBorders>
              <w:top w:val="single" w:sz="4" w:space="0" w:color="DCE6F1"/>
              <w:left w:val="nil"/>
              <w:bottom w:val="single" w:sz="4" w:space="0" w:color="4F81BD"/>
              <w:right w:val="nil"/>
            </w:tcBorders>
            <w:shd w:val="clear" w:color="DCE6F1" w:fill="DCE6F1"/>
            <w:noWrap/>
            <w:vAlign w:val="center"/>
            <w:hideMark/>
          </w:tcPr>
          <w:p w:rsidR="005D47A8" w:rsidRPr="00734B40" w:rsidRDefault="005D47A8" w:rsidP="00734B40">
            <w:pPr>
              <w:spacing w:after="0" w:line="240" w:lineRule="auto"/>
              <w:rPr>
                <w:rFonts w:cs="Calibri"/>
                <w:color w:val="000000"/>
                <w:sz w:val="18"/>
                <w:szCs w:val="18"/>
                <w:lang w:eastAsia="sk-SK"/>
              </w:rPr>
            </w:pPr>
            <w:r w:rsidRPr="00734B40">
              <w:rPr>
                <w:rFonts w:cs="Calibri"/>
                <w:color w:val="000000"/>
                <w:sz w:val="18"/>
                <w:szCs w:val="18"/>
                <w:lang w:eastAsia="sk-SK"/>
              </w:rPr>
              <w:t>Živena, spolok slovenských žien, Miestny odbor Živena Bratislava</w:t>
            </w:r>
          </w:p>
        </w:tc>
        <w:tc>
          <w:tcPr>
            <w:tcW w:w="1418"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4F81BD"/>
              <w:right w:val="nil"/>
            </w:tcBorders>
            <w:shd w:val="clear" w:color="DCE6F1" w:fill="DCE6F1"/>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5D47A8" w:rsidRPr="00734B40" w:rsidTr="00734B40">
        <w:trPr>
          <w:trHeight w:val="255"/>
        </w:trPr>
        <w:tc>
          <w:tcPr>
            <w:tcW w:w="6819"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ind w:firstLineChars="100" w:firstLine="180"/>
              <w:rPr>
                <w:rFonts w:cs="Calibri"/>
                <w:color w:val="000000"/>
                <w:sz w:val="18"/>
                <w:szCs w:val="18"/>
                <w:lang w:eastAsia="sk-SK"/>
              </w:rPr>
            </w:pPr>
            <w:r w:rsidRPr="00734B40">
              <w:rPr>
                <w:rFonts w:cs="Calibri"/>
                <w:color w:val="000000"/>
                <w:sz w:val="18"/>
                <w:szCs w:val="18"/>
                <w:lang w:eastAsia="sk-SK"/>
              </w:rPr>
              <w:t>25 rokov vzkriesenia bratislavskej Živeny</w:t>
            </w:r>
          </w:p>
        </w:tc>
        <w:tc>
          <w:tcPr>
            <w:tcW w:w="1418"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c>
          <w:tcPr>
            <w:tcW w:w="113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rPr>
                <w:rFonts w:cs="Calibri"/>
                <w:color w:val="000000"/>
                <w:sz w:val="18"/>
                <w:szCs w:val="18"/>
                <w:lang w:eastAsia="sk-SK"/>
              </w:rPr>
            </w:pPr>
          </w:p>
        </w:tc>
        <w:tc>
          <w:tcPr>
            <w:tcW w:w="1275" w:type="dxa"/>
            <w:tcBorders>
              <w:top w:val="single" w:sz="4" w:space="0" w:color="DCE6F1"/>
              <w:left w:val="nil"/>
              <w:bottom w:val="single" w:sz="4" w:space="0" w:color="DCE6F1"/>
              <w:right w:val="nil"/>
            </w:tcBorders>
            <w:shd w:val="clear" w:color="auto" w:fill="auto"/>
            <w:noWrap/>
            <w:vAlign w:val="bottom"/>
            <w:hideMark/>
          </w:tcPr>
          <w:p w:rsidR="005D47A8" w:rsidRPr="00734B40" w:rsidRDefault="005D47A8" w:rsidP="00734B40">
            <w:pPr>
              <w:spacing w:after="0" w:line="240" w:lineRule="auto"/>
              <w:jc w:val="right"/>
              <w:rPr>
                <w:rFonts w:cs="Calibri"/>
                <w:color w:val="000000"/>
                <w:sz w:val="18"/>
                <w:szCs w:val="18"/>
                <w:lang w:eastAsia="sk-SK"/>
              </w:rPr>
            </w:pPr>
            <w:r w:rsidRPr="00734B40">
              <w:rPr>
                <w:rFonts w:cs="Calibri"/>
                <w:color w:val="000000"/>
                <w:sz w:val="18"/>
                <w:szCs w:val="18"/>
                <w:lang w:eastAsia="sk-SK"/>
              </w:rPr>
              <w:t>1 000,00</w:t>
            </w:r>
          </w:p>
        </w:tc>
      </w:tr>
      <w:tr w:rsidR="005D47A8" w:rsidRPr="00D915F6" w:rsidTr="00734B40">
        <w:trPr>
          <w:trHeight w:val="255"/>
        </w:trPr>
        <w:tc>
          <w:tcPr>
            <w:tcW w:w="6819" w:type="dxa"/>
            <w:tcBorders>
              <w:top w:val="double" w:sz="6" w:space="0" w:color="366092"/>
              <w:left w:val="nil"/>
              <w:bottom w:val="nil"/>
              <w:right w:val="nil"/>
            </w:tcBorders>
            <w:shd w:val="clear" w:color="auto" w:fill="auto"/>
            <w:noWrap/>
            <w:vAlign w:val="center"/>
            <w:hideMark/>
          </w:tcPr>
          <w:p w:rsidR="005D47A8" w:rsidRPr="00D915F6" w:rsidRDefault="005D47A8" w:rsidP="00734B40">
            <w:pPr>
              <w:spacing w:after="0" w:line="240" w:lineRule="auto"/>
              <w:rPr>
                <w:b/>
                <w:bCs/>
                <w:color w:val="000000"/>
                <w:sz w:val="18"/>
                <w:szCs w:val="18"/>
                <w:lang w:eastAsia="sk-SK"/>
              </w:rPr>
            </w:pPr>
            <w:r w:rsidRPr="00D915F6">
              <w:rPr>
                <w:b/>
                <w:bCs/>
                <w:color w:val="000000"/>
                <w:sz w:val="18"/>
                <w:szCs w:val="18"/>
                <w:lang w:eastAsia="sk-SK"/>
              </w:rPr>
              <w:t>Celkový súčet</w:t>
            </w:r>
          </w:p>
        </w:tc>
        <w:tc>
          <w:tcPr>
            <w:tcW w:w="1418" w:type="dxa"/>
            <w:tcBorders>
              <w:top w:val="double" w:sz="6" w:space="0" w:color="366092"/>
              <w:left w:val="nil"/>
              <w:bottom w:val="nil"/>
              <w:right w:val="nil"/>
            </w:tcBorders>
            <w:shd w:val="clear" w:color="auto" w:fill="auto"/>
            <w:noWrap/>
            <w:vAlign w:val="bottom"/>
            <w:hideMark/>
          </w:tcPr>
          <w:p w:rsidR="005D47A8" w:rsidRPr="00D915F6" w:rsidRDefault="005D47A8" w:rsidP="00D915F6">
            <w:pPr>
              <w:spacing w:after="0" w:line="240" w:lineRule="auto"/>
              <w:jc w:val="right"/>
              <w:rPr>
                <w:b/>
                <w:bCs/>
                <w:color w:val="000000"/>
                <w:sz w:val="18"/>
                <w:szCs w:val="18"/>
                <w:lang w:eastAsia="sk-SK"/>
              </w:rPr>
            </w:pPr>
            <w:r w:rsidRPr="00D915F6">
              <w:rPr>
                <w:b/>
                <w:bCs/>
                <w:color w:val="000000"/>
                <w:sz w:val="18"/>
                <w:szCs w:val="18"/>
                <w:lang w:eastAsia="sk-SK"/>
              </w:rPr>
              <w:t>2 085 192,13</w:t>
            </w:r>
          </w:p>
        </w:tc>
        <w:tc>
          <w:tcPr>
            <w:tcW w:w="1135" w:type="dxa"/>
            <w:tcBorders>
              <w:top w:val="double" w:sz="6" w:space="0" w:color="366092"/>
              <w:left w:val="nil"/>
              <w:bottom w:val="nil"/>
              <w:right w:val="nil"/>
            </w:tcBorders>
            <w:shd w:val="clear" w:color="auto" w:fill="auto"/>
            <w:noWrap/>
            <w:vAlign w:val="bottom"/>
            <w:hideMark/>
          </w:tcPr>
          <w:p w:rsidR="005D47A8" w:rsidRPr="00D915F6" w:rsidRDefault="005D47A8" w:rsidP="00D915F6">
            <w:pPr>
              <w:spacing w:after="0" w:line="240" w:lineRule="auto"/>
              <w:jc w:val="right"/>
              <w:rPr>
                <w:b/>
                <w:bCs/>
                <w:color w:val="000000"/>
                <w:sz w:val="18"/>
                <w:szCs w:val="18"/>
                <w:lang w:eastAsia="sk-SK"/>
              </w:rPr>
            </w:pPr>
            <w:r w:rsidRPr="00D915F6">
              <w:rPr>
                <w:b/>
                <w:bCs/>
                <w:color w:val="000000"/>
                <w:sz w:val="18"/>
                <w:szCs w:val="18"/>
                <w:lang w:eastAsia="sk-SK"/>
              </w:rPr>
              <w:t>566 613,33</w:t>
            </w:r>
          </w:p>
        </w:tc>
        <w:tc>
          <w:tcPr>
            <w:tcW w:w="1275" w:type="dxa"/>
            <w:tcBorders>
              <w:top w:val="double" w:sz="6" w:space="0" w:color="366092"/>
              <w:left w:val="nil"/>
              <w:bottom w:val="nil"/>
              <w:right w:val="nil"/>
            </w:tcBorders>
            <w:shd w:val="clear" w:color="auto" w:fill="auto"/>
            <w:noWrap/>
            <w:vAlign w:val="bottom"/>
            <w:hideMark/>
          </w:tcPr>
          <w:p w:rsidR="005D47A8" w:rsidRPr="00D915F6" w:rsidRDefault="005D47A8" w:rsidP="00D915F6">
            <w:pPr>
              <w:spacing w:after="0" w:line="240" w:lineRule="auto"/>
              <w:jc w:val="right"/>
              <w:rPr>
                <w:b/>
                <w:bCs/>
                <w:color w:val="000000"/>
                <w:sz w:val="18"/>
                <w:szCs w:val="18"/>
                <w:lang w:eastAsia="sk-SK"/>
              </w:rPr>
            </w:pPr>
            <w:r w:rsidRPr="00D915F6">
              <w:rPr>
                <w:b/>
                <w:bCs/>
                <w:color w:val="000000"/>
                <w:sz w:val="18"/>
                <w:szCs w:val="18"/>
                <w:lang w:eastAsia="sk-SK"/>
              </w:rPr>
              <w:t>2 651 805,46</w:t>
            </w:r>
          </w:p>
        </w:tc>
      </w:tr>
    </w:tbl>
    <w:p w:rsidR="00B06F66" w:rsidRDefault="00B06F66" w:rsidP="00B06F66"/>
    <w:p w:rsidR="00B06F66" w:rsidRPr="00D915F6" w:rsidRDefault="00B06F66" w:rsidP="00D915F6">
      <w:pPr>
        <w:ind w:firstLine="708"/>
        <w:jc w:val="both"/>
        <w:rPr>
          <w:rFonts w:cs="Calibri"/>
          <w:sz w:val="24"/>
          <w:szCs w:val="24"/>
          <w:lang w:eastAsia="sk-SK"/>
        </w:rPr>
      </w:pPr>
      <w:r w:rsidRPr="0082660E">
        <w:rPr>
          <w:rFonts w:cs="Calibri"/>
          <w:sz w:val="24"/>
          <w:szCs w:val="24"/>
          <w:lang w:eastAsia="sk-SK"/>
        </w:rPr>
        <w:t>V roku 201</w:t>
      </w:r>
      <w:r>
        <w:rPr>
          <w:rFonts w:cs="Calibri"/>
          <w:sz w:val="24"/>
          <w:szCs w:val="24"/>
          <w:lang w:eastAsia="sk-SK"/>
        </w:rPr>
        <w:t>5</w:t>
      </w:r>
      <w:r w:rsidRPr="0082660E">
        <w:rPr>
          <w:rFonts w:cs="Calibri"/>
          <w:sz w:val="24"/>
          <w:szCs w:val="24"/>
          <w:lang w:eastAsia="sk-SK"/>
        </w:rPr>
        <w:t xml:space="preserve"> bol z rozpočtu Bratislavského samosprávneho kraja skutočne čerpaný celkový objem finančných prostriedkov vo forme dotácii vo výške </w:t>
      </w:r>
      <w:r>
        <w:rPr>
          <w:rFonts w:cs="Calibri"/>
          <w:sz w:val="24"/>
          <w:szCs w:val="24"/>
          <w:lang w:eastAsia="sk-SK"/>
        </w:rPr>
        <w:t xml:space="preserve">2 651 805,46 </w:t>
      </w:r>
      <w:r w:rsidRPr="0082660E">
        <w:rPr>
          <w:rFonts w:cs="Calibri"/>
          <w:sz w:val="24"/>
          <w:szCs w:val="24"/>
          <w:lang w:eastAsia="sk-SK"/>
        </w:rPr>
        <w:t>EUR.</w:t>
      </w:r>
    </w:p>
    <w:p w:rsidR="00563B44" w:rsidRDefault="00563B44" w:rsidP="00670C86">
      <w:pPr>
        <w:rPr>
          <w:b/>
        </w:rPr>
      </w:pPr>
    </w:p>
    <w:p w:rsidR="00795C95" w:rsidRDefault="00795C95" w:rsidP="00670C86">
      <w:pPr>
        <w:rPr>
          <w:b/>
        </w:rPr>
      </w:pPr>
    </w:p>
    <w:p w:rsidR="00795C95" w:rsidRDefault="00795C95" w:rsidP="00670C86">
      <w:pPr>
        <w:rPr>
          <w:b/>
        </w:rPr>
      </w:pPr>
    </w:p>
    <w:p w:rsidR="00795C95" w:rsidRDefault="00795C95" w:rsidP="00670C86">
      <w:pPr>
        <w:rPr>
          <w:b/>
        </w:rPr>
      </w:pPr>
    </w:p>
    <w:p w:rsidR="00795C95" w:rsidRDefault="00795C95" w:rsidP="00670C86">
      <w:pPr>
        <w:rPr>
          <w:b/>
        </w:rPr>
      </w:pPr>
    </w:p>
    <w:p w:rsidR="00795C95" w:rsidRDefault="00795C95" w:rsidP="00670C86">
      <w:pPr>
        <w:rPr>
          <w:b/>
        </w:rPr>
      </w:pPr>
    </w:p>
    <w:p w:rsidR="00563B44" w:rsidRDefault="00563B44" w:rsidP="00670C86">
      <w:pPr>
        <w:rPr>
          <w:b/>
        </w:rPr>
      </w:pPr>
    </w:p>
    <w:p w:rsidR="00670C86" w:rsidRPr="009F6D03" w:rsidRDefault="00670C86" w:rsidP="00670C86">
      <w:pPr>
        <w:rPr>
          <w:u w:val="single"/>
        </w:rPr>
      </w:pPr>
      <w:r w:rsidRPr="009F6D03">
        <w:rPr>
          <w:u w:val="single"/>
        </w:rPr>
        <w:lastRenderedPageBreak/>
        <w:t xml:space="preserve">Graf </w:t>
      </w:r>
      <w:r w:rsidR="00D915F6" w:rsidRPr="009F6D03">
        <w:rPr>
          <w:u w:val="single"/>
        </w:rPr>
        <w:t>11</w:t>
      </w:r>
      <w:r w:rsidRPr="009F6D03">
        <w:rPr>
          <w:u w:val="single"/>
        </w:rPr>
        <w:t xml:space="preserve">: </w:t>
      </w:r>
      <w:r w:rsidR="009F6D03">
        <w:rPr>
          <w:u w:val="single"/>
        </w:rPr>
        <w:t xml:space="preserve"> </w:t>
      </w:r>
      <w:r w:rsidRPr="009F6D03">
        <w:rPr>
          <w:u w:val="single"/>
        </w:rPr>
        <w:t>Prehľad poskytnutých dotácií z rozpočtu BSK v roku 2015 podľa oblastí použitia</w:t>
      </w:r>
    </w:p>
    <w:p w:rsidR="00670C86" w:rsidRDefault="003B2110" w:rsidP="00670C86">
      <w:pPr>
        <w:jc w:val="center"/>
        <w:rPr>
          <w:noProof/>
          <w:lang w:eastAsia="sk-SK"/>
        </w:rPr>
      </w:pPr>
      <w:r>
        <w:rPr>
          <w:noProof/>
          <w:lang w:eastAsia="sk-SK"/>
        </w:rPr>
        <w:drawing>
          <wp:inline distT="0" distB="0" distL="0" distR="0" wp14:anchorId="784A92EB" wp14:editId="5FF327DF">
            <wp:extent cx="6000750" cy="2419350"/>
            <wp:effectExtent l="0" t="0" r="0" b="0"/>
            <wp:docPr id="5" name="Graf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670C86" w:rsidRPr="003A62B4" w:rsidRDefault="00670C86" w:rsidP="00670C86">
      <w:pPr>
        <w:ind w:firstLine="708"/>
        <w:jc w:val="both"/>
        <w:rPr>
          <w:rFonts w:cs="Calibri"/>
          <w:sz w:val="24"/>
          <w:szCs w:val="24"/>
          <w:lang w:eastAsia="sk-SK"/>
        </w:rPr>
      </w:pPr>
      <w:r w:rsidRPr="003A62B4">
        <w:rPr>
          <w:rFonts w:cs="Calibri"/>
          <w:sz w:val="24"/>
          <w:szCs w:val="24"/>
          <w:lang w:eastAsia="sk-SK"/>
        </w:rPr>
        <w:t xml:space="preserve">Najväčšia časť čerpaných dotácií z rozpočtu BSK v roku 2015 bola použitá na kultúrne/športové podujatia, a to v celkovej výške 952 229,69 EUR. Táto suma zahŕňa okrem iného dotácie poskytnuté </w:t>
      </w:r>
      <w:r w:rsidRPr="003A62B4">
        <w:rPr>
          <w:sz w:val="24"/>
          <w:szCs w:val="24"/>
        </w:rPr>
        <w:t>za účelom podpory kultúry v zmysle Stratégie rozvoja kultúry BSK v celkovej výške 350 833,05 EUR, športových podujatí v celkovej výške 210 550,00 EUR a iné.</w:t>
      </w:r>
    </w:p>
    <w:p w:rsidR="00B06F66" w:rsidRPr="009F6D03" w:rsidRDefault="00B06F66" w:rsidP="00B06F66">
      <w:pPr>
        <w:rPr>
          <w:u w:val="single"/>
        </w:rPr>
      </w:pPr>
      <w:r w:rsidRPr="009F6D03">
        <w:rPr>
          <w:u w:val="single"/>
        </w:rPr>
        <w:t xml:space="preserve">Graf </w:t>
      </w:r>
      <w:r w:rsidR="00670C86" w:rsidRPr="009F6D03">
        <w:rPr>
          <w:u w:val="single"/>
        </w:rPr>
        <w:t>1</w:t>
      </w:r>
      <w:r w:rsidR="00D915F6" w:rsidRPr="009F6D03">
        <w:rPr>
          <w:u w:val="single"/>
        </w:rPr>
        <w:t>2</w:t>
      </w:r>
      <w:r w:rsidRPr="009F6D03">
        <w:rPr>
          <w:u w:val="single"/>
        </w:rPr>
        <w:t xml:space="preserve">: </w:t>
      </w:r>
      <w:r w:rsidR="009F6D03">
        <w:rPr>
          <w:u w:val="single"/>
        </w:rPr>
        <w:t xml:space="preserve"> </w:t>
      </w:r>
      <w:r w:rsidRPr="009F6D03">
        <w:rPr>
          <w:u w:val="single"/>
        </w:rPr>
        <w:t xml:space="preserve">Podiel okresov </w:t>
      </w:r>
      <w:r w:rsidR="00DB7830" w:rsidRPr="009F6D03">
        <w:rPr>
          <w:u w:val="single"/>
        </w:rPr>
        <w:t>BSK</w:t>
      </w:r>
      <w:r w:rsidRPr="009F6D03">
        <w:rPr>
          <w:u w:val="single"/>
        </w:rPr>
        <w:t xml:space="preserve"> na celkovom čerpaní poskytnutých dotácií</w:t>
      </w:r>
    </w:p>
    <w:p w:rsidR="00B06F66" w:rsidRDefault="00B06F66" w:rsidP="00B06F66"/>
    <w:p w:rsidR="00B06F66" w:rsidRDefault="00B06F66" w:rsidP="00B06F66">
      <w:pPr>
        <w:jc w:val="center"/>
      </w:pPr>
      <w:r>
        <w:rPr>
          <w:noProof/>
          <w:lang w:eastAsia="sk-SK"/>
        </w:rPr>
        <w:drawing>
          <wp:inline distT="0" distB="0" distL="0" distR="0" wp14:anchorId="0E4D8270" wp14:editId="4E91AFCB">
            <wp:extent cx="4962525" cy="2895600"/>
            <wp:effectExtent l="0" t="0" r="0" b="0"/>
            <wp:docPr id="7" name="Graf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B06F66" w:rsidRDefault="00B06F66" w:rsidP="00B06F66"/>
    <w:p w:rsidR="00B06F66" w:rsidRDefault="00B06F66" w:rsidP="00D915F6">
      <w:pPr>
        <w:ind w:firstLine="708"/>
        <w:jc w:val="both"/>
        <w:rPr>
          <w:rFonts w:cs="Calibri"/>
          <w:sz w:val="24"/>
          <w:szCs w:val="24"/>
          <w:lang w:eastAsia="sk-SK"/>
        </w:rPr>
      </w:pPr>
      <w:r>
        <w:rPr>
          <w:rFonts w:cs="Calibri"/>
          <w:sz w:val="24"/>
          <w:szCs w:val="24"/>
          <w:lang w:eastAsia="sk-SK"/>
        </w:rPr>
        <w:t xml:space="preserve">Najvyšší podiel na celkovom čerpaní poskytnutých dotácií z rozpočtu BSK v roku 2015 mal okres Malacky, a to najmä z dôvodu čerpania dotácie na bežné výdavky Mesta Malacky </w:t>
      </w:r>
      <w:r w:rsidRPr="007A4B71">
        <w:rPr>
          <w:rFonts w:cs="Calibri"/>
          <w:sz w:val="24"/>
          <w:szCs w:val="24"/>
          <w:lang w:eastAsia="sk-SK"/>
        </w:rPr>
        <w:t xml:space="preserve">za účelom financovania </w:t>
      </w:r>
      <w:r>
        <w:rPr>
          <w:rFonts w:cs="Calibri"/>
          <w:sz w:val="24"/>
          <w:szCs w:val="24"/>
          <w:lang w:eastAsia="sk-SK"/>
        </w:rPr>
        <w:t>projektu „Dotácia na poskytnutie ústavnej pohotovostnej služby za rok  2015“, ako projektu mimoriadneho významu na zabezpečenie poskytovania Ústavnej pohotovostnej služby za rok 2015 pre región Záhorie na základe Uznesenia Z BSK č. 92/2015 zo dňa 28.10</w:t>
      </w:r>
      <w:r w:rsidR="00D915F6">
        <w:rPr>
          <w:rFonts w:cs="Calibri"/>
          <w:sz w:val="24"/>
          <w:szCs w:val="24"/>
          <w:lang w:eastAsia="sk-SK"/>
        </w:rPr>
        <w:t>.2015  vo výške 554 844,59 EUR.</w:t>
      </w:r>
    </w:p>
    <w:p w:rsidR="00563B44" w:rsidRDefault="00563B44" w:rsidP="00D915F6">
      <w:pPr>
        <w:ind w:firstLine="708"/>
        <w:jc w:val="both"/>
        <w:rPr>
          <w:rFonts w:cs="Calibri"/>
          <w:sz w:val="24"/>
          <w:szCs w:val="24"/>
          <w:lang w:eastAsia="sk-SK"/>
        </w:rPr>
      </w:pPr>
    </w:p>
    <w:p w:rsidR="00B06F66" w:rsidRPr="009F6D03" w:rsidRDefault="00B06F66" w:rsidP="00B06F66">
      <w:pPr>
        <w:rPr>
          <w:u w:val="single"/>
        </w:rPr>
      </w:pPr>
      <w:r w:rsidRPr="009F6D03">
        <w:rPr>
          <w:u w:val="single"/>
        </w:rPr>
        <w:lastRenderedPageBreak/>
        <w:t>Graf 1</w:t>
      </w:r>
      <w:r w:rsidR="00D915F6" w:rsidRPr="009F6D03">
        <w:rPr>
          <w:u w:val="single"/>
        </w:rPr>
        <w:t>3</w:t>
      </w:r>
      <w:r w:rsidRPr="009F6D03">
        <w:rPr>
          <w:u w:val="single"/>
        </w:rPr>
        <w:t xml:space="preserve">: </w:t>
      </w:r>
      <w:r w:rsidR="009F6D03">
        <w:rPr>
          <w:u w:val="single"/>
        </w:rPr>
        <w:t xml:space="preserve"> </w:t>
      </w:r>
      <w:r w:rsidRPr="009F6D03">
        <w:rPr>
          <w:u w:val="single"/>
        </w:rPr>
        <w:t xml:space="preserve">Prehľad poskytnutých dotácií </w:t>
      </w:r>
      <w:r w:rsidR="00DB7830" w:rsidRPr="009F6D03">
        <w:rPr>
          <w:u w:val="single"/>
        </w:rPr>
        <w:t xml:space="preserve">z rozpočtu BSK v roku 2015 </w:t>
      </w:r>
      <w:r w:rsidRPr="009F6D03">
        <w:rPr>
          <w:u w:val="single"/>
        </w:rPr>
        <w:t>podľa projektov</w:t>
      </w:r>
    </w:p>
    <w:p w:rsidR="00B06F66" w:rsidRDefault="00B06F66" w:rsidP="00B06F66">
      <w:pPr>
        <w:ind w:firstLine="708"/>
        <w:jc w:val="both"/>
        <w:rPr>
          <w:rFonts w:cs="Calibri"/>
          <w:sz w:val="24"/>
          <w:szCs w:val="24"/>
          <w:lang w:eastAsia="sk-SK"/>
        </w:rPr>
      </w:pPr>
    </w:p>
    <w:p w:rsidR="00B06F66" w:rsidRDefault="00B06F66" w:rsidP="00B06F66">
      <w:pPr>
        <w:ind w:firstLine="708"/>
        <w:jc w:val="center"/>
        <w:rPr>
          <w:rFonts w:cs="Calibri"/>
          <w:sz w:val="24"/>
          <w:szCs w:val="24"/>
          <w:lang w:eastAsia="sk-SK"/>
        </w:rPr>
      </w:pPr>
      <w:r>
        <w:rPr>
          <w:noProof/>
          <w:lang w:eastAsia="sk-SK"/>
        </w:rPr>
        <w:drawing>
          <wp:inline distT="0" distB="0" distL="0" distR="0" wp14:anchorId="4611E5EC" wp14:editId="37AE6D25">
            <wp:extent cx="5410200" cy="2905125"/>
            <wp:effectExtent l="0" t="0" r="0" b="0"/>
            <wp:docPr id="12" name="Graf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B06F66" w:rsidRDefault="00B06F66" w:rsidP="00B06F66">
      <w:pPr>
        <w:ind w:firstLine="708"/>
        <w:jc w:val="both"/>
        <w:rPr>
          <w:rFonts w:cs="Calibri"/>
          <w:sz w:val="24"/>
          <w:szCs w:val="24"/>
          <w:lang w:eastAsia="sk-SK"/>
        </w:rPr>
      </w:pPr>
      <w:r>
        <w:rPr>
          <w:rFonts w:cs="Calibri"/>
          <w:sz w:val="24"/>
          <w:szCs w:val="24"/>
          <w:lang w:eastAsia="sk-SK"/>
        </w:rPr>
        <w:tab/>
      </w:r>
    </w:p>
    <w:p w:rsidR="00DF399C" w:rsidRDefault="00670C86" w:rsidP="00670C86">
      <w:pPr>
        <w:ind w:firstLine="708"/>
        <w:jc w:val="both"/>
        <w:rPr>
          <w:rFonts w:asciiTheme="minorHAnsi" w:hAnsiTheme="minorHAnsi"/>
          <w:bCs/>
          <w:sz w:val="24"/>
          <w:szCs w:val="24"/>
          <w:lang w:eastAsia="sk-SK"/>
        </w:rPr>
      </w:pPr>
      <w:r w:rsidRPr="003A62B4">
        <w:rPr>
          <w:sz w:val="24"/>
          <w:szCs w:val="24"/>
        </w:rPr>
        <w:t xml:space="preserve">Bratislavský samosprávny kraj </w:t>
      </w:r>
      <w:r>
        <w:rPr>
          <w:sz w:val="24"/>
          <w:szCs w:val="24"/>
        </w:rPr>
        <w:t xml:space="preserve">aj v roku 2015 podporil a </w:t>
      </w:r>
      <w:r w:rsidRPr="003A62B4">
        <w:rPr>
          <w:sz w:val="24"/>
          <w:szCs w:val="24"/>
        </w:rPr>
        <w:t>poskyto</w:t>
      </w:r>
      <w:r>
        <w:rPr>
          <w:sz w:val="24"/>
          <w:szCs w:val="24"/>
        </w:rPr>
        <w:t xml:space="preserve">l </w:t>
      </w:r>
      <w:r w:rsidRPr="003A62B4">
        <w:rPr>
          <w:sz w:val="24"/>
          <w:szCs w:val="24"/>
        </w:rPr>
        <w:t>z</w:t>
      </w:r>
      <w:r>
        <w:rPr>
          <w:sz w:val="24"/>
          <w:szCs w:val="24"/>
        </w:rPr>
        <w:t xml:space="preserve">o svojho </w:t>
      </w:r>
      <w:r w:rsidRPr="003A62B4">
        <w:rPr>
          <w:sz w:val="24"/>
          <w:szCs w:val="24"/>
        </w:rPr>
        <w:t xml:space="preserve">rozpočtu </w:t>
      </w:r>
      <w:r>
        <w:rPr>
          <w:sz w:val="24"/>
          <w:szCs w:val="24"/>
        </w:rPr>
        <w:t>dotácie rozpočtovým a príspevkovým organizáciam zaradeným do verejnej správy, neziskovým organizáciam, obciam</w:t>
      </w:r>
      <w:r w:rsidR="00160A27">
        <w:rPr>
          <w:sz w:val="24"/>
          <w:szCs w:val="24"/>
        </w:rPr>
        <w:t xml:space="preserve">, občanom a podnikateľom Bratislavského samoprávneho kraja </w:t>
      </w:r>
      <w:r>
        <w:rPr>
          <w:sz w:val="24"/>
          <w:szCs w:val="24"/>
        </w:rPr>
        <w:t xml:space="preserve">za účelom financovania </w:t>
      </w:r>
      <w:r w:rsidR="00160A27">
        <w:rPr>
          <w:sz w:val="24"/>
          <w:szCs w:val="24"/>
        </w:rPr>
        <w:t xml:space="preserve">verejnoprospešných </w:t>
      </w:r>
      <w:r>
        <w:rPr>
          <w:sz w:val="24"/>
          <w:szCs w:val="24"/>
        </w:rPr>
        <w:t>projektov</w:t>
      </w:r>
      <w:r w:rsidR="00160A27">
        <w:rPr>
          <w:sz w:val="24"/>
          <w:szCs w:val="24"/>
        </w:rPr>
        <w:t xml:space="preserve">. Hlavne </w:t>
      </w:r>
      <w:r w:rsidR="00DF399C">
        <w:rPr>
          <w:rFonts w:asciiTheme="minorHAnsi" w:hAnsiTheme="minorHAnsi"/>
          <w:bCs/>
          <w:sz w:val="24"/>
          <w:szCs w:val="24"/>
          <w:lang w:eastAsia="sk-SK"/>
        </w:rPr>
        <w:t xml:space="preserve">na </w:t>
      </w:r>
      <w:r w:rsidR="00DF399C" w:rsidRPr="004F0D65">
        <w:rPr>
          <w:rFonts w:asciiTheme="minorHAnsi" w:hAnsiTheme="minorHAnsi"/>
          <w:bCs/>
          <w:sz w:val="24"/>
          <w:szCs w:val="24"/>
          <w:lang w:eastAsia="sk-SK"/>
        </w:rPr>
        <w:t>opr</w:t>
      </w:r>
      <w:r w:rsidR="00DF399C">
        <w:rPr>
          <w:rFonts w:asciiTheme="minorHAnsi" w:hAnsiTheme="minorHAnsi"/>
          <w:bCs/>
          <w:sz w:val="24"/>
          <w:szCs w:val="24"/>
          <w:lang w:eastAsia="sk-SK"/>
        </w:rPr>
        <w:t>avy</w:t>
      </w:r>
      <w:r w:rsidR="00DF399C" w:rsidRPr="004F0D65">
        <w:rPr>
          <w:rFonts w:asciiTheme="minorHAnsi" w:hAnsiTheme="minorHAnsi"/>
          <w:bCs/>
          <w:sz w:val="24"/>
          <w:szCs w:val="24"/>
          <w:lang w:eastAsia="sk-SK"/>
        </w:rPr>
        <w:t xml:space="preserve"> a rekonštrukci</w:t>
      </w:r>
      <w:r w:rsidR="00DF399C">
        <w:rPr>
          <w:rFonts w:asciiTheme="minorHAnsi" w:hAnsiTheme="minorHAnsi"/>
          <w:bCs/>
          <w:sz w:val="24"/>
          <w:szCs w:val="24"/>
          <w:lang w:eastAsia="sk-SK"/>
        </w:rPr>
        <w:t>e</w:t>
      </w:r>
      <w:r w:rsidR="00DF399C" w:rsidRPr="004F0D65">
        <w:rPr>
          <w:rFonts w:asciiTheme="minorHAnsi" w:hAnsiTheme="minorHAnsi"/>
          <w:bCs/>
          <w:sz w:val="24"/>
          <w:szCs w:val="24"/>
          <w:lang w:eastAsia="sk-SK"/>
        </w:rPr>
        <w:t xml:space="preserve"> ciest a chodníkov v mestských častiach</w:t>
      </w:r>
      <w:r w:rsidR="00DF399C">
        <w:rPr>
          <w:rFonts w:asciiTheme="minorHAnsi" w:hAnsiTheme="minorHAnsi"/>
          <w:bCs/>
          <w:sz w:val="24"/>
          <w:szCs w:val="24"/>
          <w:lang w:eastAsia="sk-SK"/>
        </w:rPr>
        <w:t>,</w:t>
      </w:r>
      <w:r w:rsidR="00DF399C">
        <w:rPr>
          <w:sz w:val="24"/>
          <w:szCs w:val="24"/>
        </w:rPr>
        <w:t xml:space="preserve"> </w:t>
      </w:r>
      <w:r w:rsidR="00160A27">
        <w:rPr>
          <w:sz w:val="24"/>
          <w:szCs w:val="24"/>
        </w:rPr>
        <w:t xml:space="preserve">na projekty obcí na </w:t>
      </w:r>
      <w:r w:rsidRPr="004F0D65">
        <w:rPr>
          <w:rFonts w:asciiTheme="minorHAnsi" w:hAnsiTheme="minorHAnsi"/>
          <w:bCs/>
          <w:sz w:val="24"/>
          <w:szCs w:val="24"/>
          <w:lang w:eastAsia="sk-SK"/>
        </w:rPr>
        <w:t>zveľadeni</w:t>
      </w:r>
      <w:r w:rsidR="00160A27">
        <w:rPr>
          <w:rFonts w:asciiTheme="minorHAnsi" w:hAnsiTheme="minorHAnsi"/>
          <w:bCs/>
          <w:sz w:val="24"/>
          <w:szCs w:val="24"/>
          <w:lang w:eastAsia="sk-SK"/>
        </w:rPr>
        <w:t>e</w:t>
      </w:r>
      <w:r w:rsidRPr="004F0D65">
        <w:rPr>
          <w:rFonts w:asciiTheme="minorHAnsi" w:hAnsiTheme="minorHAnsi"/>
          <w:bCs/>
          <w:sz w:val="24"/>
          <w:szCs w:val="24"/>
          <w:lang w:eastAsia="sk-SK"/>
        </w:rPr>
        <w:t xml:space="preserve"> škôlok</w:t>
      </w:r>
      <w:r w:rsidR="00160A27">
        <w:rPr>
          <w:rFonts w:asciiTheme="minorHAnsi" w:hAnsiTheme="minorHAnsi"/>
          <w:bCs/>
          <w:sz w:val="24"/>
          <w:szCs w:val="24"/>
          <w:lang w:eastAsia="sk-SK"/>
        </w:rPr>
        <w:t xml:space="preserve"> a ich rozšírenie kapacít</w:t>
      </w:r>
      <w:r w:rsidRPr="004F0D65">
        <w:rPr>
          <w:rFonts w:asciiTheme="minorHAnsi" w:hAnsiTheme="minorHAnsi"/>
          <w:bCs/>
          <w:sz w:val="24"/>
          <w:szCs w:val="24"/>
          <w:lang w:eastAsia="sk-SK"/>
        </w:rPr>
        <w:t>,</w:t>
      </w:r>
      <w:r w:rsidR="00160A27">
        <w:rPr>
          <w:rFonts w:asciiTheme="minorHAnsi" w:hAnsiTheme="minorHAnsi"/>
          <w:bCs/>
          <w:sz w:val="24"/>
          <w:szCs w:val="24"/>
          <w:lang w:eastAsia="sk-SK"/>
        </w:rPr>
        <w:t xml:space="preserve"> na </w:t>
      </w:r>
      <w:r w:rsidRPr="004F0D65">
        <w:rPr>
          <w:rFonts w:asciiTheme="minorHAnsi" w:hAnsiTheme="minorHAnsi"/>
          <w:bCs/>
          <w:sz w:val="24"/>
          <w:szCs w:val="24"/>
          <w:lang w:eastAsia="sk-SK"/>
        </w:rPr>
        <w:t xml:space="preserve"> </w:t>
      </w:r>
      <w:r w:rsidR="00160A27">
        <w:rPr>
          <w:rFonts w:asciiTheme="minorHAnsi" w:hAnsiTheme="minorHAnsi"/>
          <w:bCs/>
          <w:sz w:val="24"/>
          <w:szCs w:val="24"/>
          <w:lang w:eastAsia="sk-SK"/>
        </w:rPr>
        <w:t xml:space="preserve">obnovu detských </w:t>
      </w:r>
      <w:r w:rsidRPr="004F0D65">
        <w:rPr>
          <w:rFonts w:asciiTheme="minorHAnsi" w:hAnsiTheme="minorHAnsi"/>
          <w:bCs/>
          <w:sz w:val="24"/>
          <w:szCs w:val="24"/>
          <w:lang w:eastAsia="sk-SK"/>
        </w:rPr>
        <w:t>ihrísk</w:t>
      </w:r>
      <w:r w:rsidR="00160A27">
        <w:rPr>
          <w:rFonts w:asciiTheme="minorHAnsi" w:hAnsiTheme="minorHAnsi"/>
          <w:bCs/>
          <w:sz w:val="24"/>
          <w:szCs w:val="24"/>
          <w:lang w:eastAsia="sk-SK"/>
        </w:rPr>
        <w:t xml:space="preserve"> a verejného priestranstva</w:t>
      </w:r>
      <w:r w:rsidRPr="004F0D65">
        <w:rPr>
          <w:rFonts w:asciiTheme="minorHAnsi" w:hAnsiTheme="minorHAnsi"/>
          <w:bCs/>
          <w:sz w:val="24"/>
          <w:szCs w:val="24"/>
          <w:lang w:eastAsia="sk-SK"/>
        </w:rPr>
        <w:t xml:space="preserve">, </w:t>
      </w:r>
      <w:r w:rsidR="00160A27">
        <w:rPr>
          <w:rFonts w:asciiTheme="minorHAnsi" w:hAnsiTheme="minorHAnsi"/>
          <w:bCs/>
          <w:sz w:val="24"/>
          <w:szCs w:val="24"/>
          <w:lang w:eastAsia="sk-SK"/>
        </w:rPr>
        <w:t xml:space="preserve">na </w:t>
      </w:r>
      <w:r w:rsidRPr="004F0D65">
        <w:rPr>
          <w:rFonts w:asciiTheme="minorHAnsi" w:hAnsiTheme="minorHAnsi"/>
          <w:bCs/>
          <w:sz w:val="24"/>
          <w:szCs w:val="24"/>
          <w:lang w:eastAsia="sk-SK"/>
        </w:rPr>
        <w:t>podp</w:t>
      </w:r>
      <w:r>
        <w:rPr>
          <w:rFonts w:asciiTheme="minorHAnsi" w:hAnsiTheme="minorHAnsi"/>
          <w:bCs/>
          <w:sz w:val="24"/>
          <w:szCs w:val="24"/>
          <w:lang w:eastAsia="sk-SK"/>
        </w:rPr>
        <w:t>oru športu či malých komunitných</w:t>
      </w:r>
      <w:r w:rsidRPr="004F0D65">
        <w:rPr>
          <w:rFonts w:asciiTheme="minorHAnsi" w:hAnsiTheme="minorHAnsi"/>
          <w:bCs/>
          <w:sz w:val="24"/>
          <w:szCs w:val="24"/>
          <w:lang w:eastAsia="sk-SK"/>
        </w:rPr>
        <w:t xml:space="preserve"> projektov</w:t>
      </w:r>
      <w:r>
        <w:rPr>
          <w:rFonts w:asciiTheme="minorHAnsi" w:hAnsiTheme="minorHAnsi"/>
          <w:bCs/>
          <w:sz w:val="24"/>
          <w:szCs w:val="24"/>
          <w:lang w:eastAsia="sk-SK"/>
        </w:rPr>
        <w:t xml:space="preserve">. </w:t>
      </w:r>
      <w:r w:rsidR="00DF399C">
        <w:rPr>
          <w:rFonts w:asciiTheme="minorHAnsi" w:hAnsiTheme="minorHAnsi"/>
          <w:bCs/>
          <w:sz w:val="24"/>
          <w:szCs w:val="24"/>
          <w:lang w:eastAsia="sk-SK"/>
        </w:rPr>
        <w:t>B</w:t>
      </w:r>
      <w:r w:rsidR="00DF399C" w:rsidRPr="00DF399C">
        <w:rPr>
          <w:rFonts w:asciiTheme="minorHAnsi" w:hAnsiTheme="minorHAnsi"/>
          <w:bCs/>
          <w:sz w:val="24"/>
          <w:szCs w:val="24"/>
          <w:lang w:eastAsia="sk-SK"/>
        </w:rPr>
        <w:t>ratislavský samosprávny kraj podpor</w:t>
      </w:r>
      <w:r w:rsidR="00DF399C">
        <w:rPr>
          <w:rFonts w:asciiTheme="minorHAnsi" w:hAnsiTheme="minorHAnsi"/>
          <w:bCs/>
          <w:sz w:val="24"/>
          <w:szCs w:val="24"/>
          <w:lang w:eastAsia="sk-SK"/>
        </w:rPr>
        <w:t>il v roku 2015 aj</w:t>
      </w:r>
      <w:r w:rsidR="00DF399C" w:rsidRPr="00DF399C">
        <w:rPr>
          <w:rFonts w:asciiTheme="minorHAnsi" w:hAnsiTheme="minorHAnsi"/>
          <w:bCs/>
          <w:sz w:val="24"/>
          <w:szCs w:val="24"/>
          <w:lang w:eastAsia="sk-SK"/>
        </w:rPr>
        <w:t xml:space="preserve"> kultúru v</w:t>
      </w:r>
      <w:r w:rsidR="00DF399C">
        <w:rPr>
          <w:rFonts w:asciiTheme="minorHAnsi" w:hAnsiTheme="minorHAnsi"/>
          <w:bCs/>
          <w:sz w:val="24"/>
          <w:szCs w:val="24"/>
          <w:lang w:eastAsia="sk-SK"/>
        </w:rPr>
        <w:t> </w:t>
      </w:r>
      <w:r w:rsidR="00DF399C" w:rsidRPr="00DF399C">
        <w:rPr>
          <w:rFonts w:asciiTheme="minorHAnsi" w:hAnsiTheme="minorHAnsi"/>
          <w:bCs/>
          <w:sz w:val="24"/>
          <w:szCs w:val="24"/>
          <w:lang w:eastAsia="sk-SK"/>
        </w:rPr>
        <w:t>kraji</w:t>
      </w:r>
      <w:r w:rsidR="00DF399C">
        <w:rPr>
          <w:rFonts w:asciiTheme="minorHAnsi" w:hAnsiTheme="minorHAnsi"/>
          <w:bCs/>
          <w:sz w:val="24"/>
          <w:szCs w:val="24"/>
          <w:lang w:eastAsia="sk-SK"/>
        </w:rPr>
        <w:t>, a to</w:t>
      </w:r>
      <w:r w:rsidR="00DF399C" w:rsidRPr="00DF399C">
        <w:rPr>
          <w:rFonts w:asciiTheme="minorHAnsi" w:hAnsiTheme="minorHAnsi"/>
          <w:bCs/>
          <w:sz w:val="24"/>
          <w:szCs w:val="24"/>
          <w:lang w:eastAsia="sk-SK"/>
        </w:rPr>
        <w:t xml:space="preserve"> Regionálnou dotačnou schémou na podporu kultúry, ktorá vychádza zo schválenej stratégie rozvoja kultúry v Bratislavskom samosprávnom kraji 2015-2020.</w:t>
      </w:r>
    </w:p>
    <w:p w:rsidR="00DF399C" w:rsidRDefault="00DF399C" w:rsidP="00670C86">
      <w:pPr>
        <w:ind w:firstLine="708"/>
        <w:jc w:val="both"/>
        <w:rPr>
          <w:rFonts w:asciiTheme="minorHAnsi" w:hAnsiTheme="minorHAnsi"/>
          <w:bCs/>
          <w:sz w:val="24"/>
          <w:szCs w:val="24"/>
          <w:lang w:eastAsia="sk-SK"/>
        </w:rPr>
      </w:pPr>
    </w:p>
    <w:p w:rsidR="00B06F66" w:rsidRDefault="00B06F66" w:rsidP="00B06F66">
      <w:pPr>
        <w:jc w:val="both"/>
        <w:rPr>
          <w:rFonts w:cs="Calibri"/>
          <w:sz w:val="24"/>
          <w:szCs w:val="24"/>
          <w:lang w:eastAsia="sk-SK"/>
        </w:rPr>
      </w:pPr>
    </w:p>
    <w:p w:rsidR="006E445D" w:rsidRDefault="006E445D" w:rsidP="006E445D">
      <w:pPr>
        <w:autoSpaceDE w:val="0"/>
        <w:autoSpaceDN w:val="0"/>
        <w:adjustRightInd w:val="0"/>
        <w:spacing w:after="120"/>
        <w:jc w:val="both"/>
        <w:rPr>
          <w:rFonts w:cs="ArialNarrow"/>
          <w:sz w:val="28"/>
          <w:szCs w:val="28"/>
        </w:rPr>
      </w:pPr>
    </w:p>
    <w:p w:rsidR="006E445D" w:rsidRDefault="006E445D" w:rsidP="006E445D">
      <w:pPr>
        <w:autoSpaceDE w:val="0"/>
        <w:autoSpaceDN w:val="0"/>
        <w:adjustRightInd w:val="0"/>
        <w:spacing w:after="120"/>
        <w:jc w:val="both"/>
        <w:rPr>
          <w:rFonts w:cs="ArialNarrow"/>
          <w:sz w:val="28"/>
          <w:szCs w:val="28"/>
        </w:rPr>
      </w:pPr>
    </w:p>
    <w:p w:rsidR="006E445D" w:rsidRDefault="006E445D" w:rsidP="006E445D">
      <w:pPr>
        <w:autoSpaceDE w:val="0"/>
        <w:autoSpaceDN w:val="0"/>
        <w:adjustRightInd w:val="0"/>
        <w:spacing w:after="120"/>
        <w:jc w:val="both"/>
        <w:rPr>
          <w:rFonts w:cs="ArialNarrow"/>
          <w:sz w:val="28"/>
          <w:szCs w:val="28"/>
        </w:rPr>
      </w:pPr>
    </w:p>
    <w:p w:rsidR="006E445D" w:rsidRDefault="006E445D" w:rsidP="006E445D">
      <w:pPr>
        <w:autoSpaceDE w:val="0"/>
        <w:autoSpaceDN w:val="0"/>
        <w:adjustRightInd w:val="0"/>
        <w:spacing w:after="120"/>
        <w:jc w:val="both"/>
        <w:rPr>
          <w:rFonts w:cs="ArialNarrow"/>
          <w:sz w:val="28"/>
          <w:szCs w:val="28"/>
        </w:rPr>
      </w:pPr>
    </w:p>
    <w:p w:rsidR="00A52ED9" w:rsidRDefault="00A52ED9" w:rsidP="006E445D">
      <w:pPr>
        <w:autoSpaceDE w:val="0"/>
        <w:autoSpaceDN w:val="0"/>
        <w:adjustRightInd w:val="0"/>
        <w:spacing w:after="120"/>
        <w:jc w:val="both"/>
        <w:rPr>
          <w:rFonts w:cs="ArialNarrow"/>
          <w:sz w:val="28"/>
          <w:szCs w:val="28"/>
        </w:rPr>
      </w:pPr>
    </w:p>
    <w:p w:rsidR="00A52ED9" w:rsidRDefault="00A52ED9" w:rsidP="006E445D">
      <w:pPr>
        <w:autoSpaceDE w:val="0"/>
        <w:autoSpaceDN w:val="0"/>
        <w:adjustRightInd w:val="0"/>
        <w:spacing w:after="120"/>
        <w:jc w:val="both"/>
        <w:rPr>
          <w:rFonts w:cs="ArialNarrow"/>
          <w:sz w:val="28"/>
          <w:szCs w:val="28"/>
        </w:rPr>
      </w:pPr>
    </w:p>
    <w:p w:rsidR="001F3CF8" w:rsidRDefault="001F3CF8" w:rsidP="006E445D">
      <w:pPr>
        <w:autoSpaceDE w:val="0"/>
        <w:autoSpaceDN w:val="0"/>
        <w:adjustRightInd w:val="0"/>
        <w:spacing w:after="120"/>
        <w:jc w:val="both"/>
        <w:rPr>
          <w:rFonts w:cs="ArialNarrow"/>
          <w:sz w:val="28"/>
          <w:szCs w:val="28"/>
        </w:rPr>
      </w:pPr>
    </w:p>
    <w:p w:rsidR="008640F7" w:rsidRDefault="008640F7" w:rsidP="006E445D">
      <w:pPr>
        <w:autoSpaceDE w:val="0"/>
        <w:autoSpaceDN w:val="0"/>
        <w:adjustRightInd w:val="0"/>
        <w:spacing w:after="120"/>
        <w:jc w:val="both"/>
        <w:rPr>
          <w:rFonts w:cs="ArialNarrow"/>
          <w:sz w:val="28"/>
          <w:szCs w:val="28"/>
        </w:rPr>
      </w:pPr>
    </w:p>
    <w:p w:rsidR="006E445D" w:rsidRDefault="006E445D" w:rsidP="006E445D">
      <w:pPr>
        <w:autoSpaceDE w:val="0"/>
        <w:autoSpaceDN w:val="0"/>
        <w:adjustRightInd w:val="0"/>
        <w:spacing w:after="120"/>
        <w:jc w:val="both"/>
        <w:rPr>
          <w:rFonts w:cs="ArialNarrow"/>
          <w:sz w:val="28"/>
          <w:szCs w:val="28"/>
        </w:rPr>
      </w:pPr>
    </w:p>
    <w:p w:rsidR="00540887" w:rsidRPr="00682C7B" w:rsidRDefault="00540887" w:rsidP="00540887">
      <w:pPr>
        <w:pStyle w:val="tl1"/>
      </w:pPr>
      <w:r w:rsidRPr="00682C7B">
        <w:lastRenderedPageBreak/>
        <w:t>Prehľad o záväzkoch a pohľadávkach BSK k 31.12.</w:t>
      </w:r>
      <w:r w:rsidR="00A152BC" w:rsidRPr="00682C7B">
        <w:t>2015</w:t>
      </w:r>
    </w:p>
    <w:p w:rsidR="00540887" w:rsidRDefault="00044CD4" w:rsidP="00540887">
      <w:pPr>
        <w:spacing w:after="0" w:line="240" w:lineRule="auto"/>
        <w:jc w:val="both"/>
        <w:rPr>
          <w:rFonts w:cs="Arial"/>
          <w:color w:val="FF0000"/>
          <w:sz w:val="24"/>
          <w:szCs w:val="24"/>
          <w:u w:val="single"/>
          <w:lang w:eastAsia="sk-SK"/>
        </w:rPr>
      </w:pPr>
      <w:r>
        <w:pict>
          <v:rect id="_x0000_i1031" style="width:0;height:1.5pt" o:hralign="center" o:hrstd="t" o:hr="t" fillcolor="#a0a0a0" stroked="f"/>
        </w:pict>
      </w:r>
    </w:p>
    <w:p w:rsidR="004242E7" w:rsidRPr="00174751" w:rsidRDefault="004242E7" w:rsidP="00587E19">
      <w:pPr>
        <w:pStyle w:val="tl2"/>
        <w:ind w:left="0" w:firstLine="0"/>
        <w:rPr>
          <w:sz w:val="20"/>
          <w:szCs w:val="20"/>
        </w:rPr>
      </w:pPr>
    </w:p>
    <w:p w:rsidR="004242E7" w:rsidRPr="00174751" w:rsidRDefault="00587E19" w:rsidP="004242E7">
      <w:pPr>
        <w:pStyle w:val="tl2"/>
      </w:pPr>
      <w:r>
        <w:t>G</w:t>
      </w:r>
      <w:r w:rsidR="004242E7" w:rsidRPr="00174751">
        <w:t xml:space="preserve">.1  Záväzky BSK </w:t>
      </w:r>
    </w:p>
    <w:p w:rsidR="004242E7" w:rsidRPr="00CB39E2" w:rsidRDefault="004242E7" w:rsidP="004242E7">
      <w:pPr>
        <w:spacing w:before="100" w:beforeAutospacing="1" w:after="100" w:afterAutospacing="1" w:line="240" w:lineRule="auto"/>
        <w:ind w:firstLine="708"/>
        <w:jc w:val="both"/>
        <w:rPr>
          <w:sz w:val="24"/>
          <w:szCs w:val="24"/>
          <w:lang w:eastAsia="sk-SK"/>
        </w:rPr>
      </w:pPr>
      <w:r w:rsidRPr="00174751">
        <w:rPr>
          <w:b/>
          <w:sz w:val="24"/>
          <w:szCs w:val="24"/>
          <w:lang w:eastAsia="sk-SK"/>
        </w:rPr>
        <w:t>Záväzky</w:t>
      </w:r>
      <w:r w:rsidRPr="00174751">
        <w:rPr>
          <w:sz w:val="24"/>
          <w:szCs w:val="24"/>
          <w:lang w:eastAsia="sk-SK"/>
        </w:rPr>
        <w:t xml:space="preserve"> možno definovať ako povinnosť uskutočniť plnenie svojho záväzku voči druhej osobe (veriteľovi).  Podľa § 12 postupov účtovania, záväzky účtovnej jednotky sa z časového hľadiska členia na </w:t>
      </w:r>
      <w:r w:rsidRPr="00174751">
        <w:rPr>
          <w:b/>
          <w:sz w:val="24"/>
          <w:szCs w:val="24"/>
          <w:lang w:eastAsia="sk-SK"/>
        </w:rPr>
        <w:t>dlhodobé záväzky</w:t>
      </w:r>
      <w:r w:rsidRPr="00174751">
        <w:rPr>
          <w:sz w:val="24"/>
          <w:szCs w:val="24"/>
          <w:lang w:eastAsia="sk-SK"/>
        </w:rPr>
        <w:t xml:space="preserve"> (doba splatnosti je viac ako 1 rok) a </w:t>
      </w:r>
      <w:r w:rsidRPr="00174751">
        <w:rPr>
          <w:b/>
          <w:sz w:val="24"/>
          <w:szCs w:val="24"/>
          <w:lang w:eastAsia="sk-SK"/>
        </w:rPr>
        <w:t>krátkodobé záväzky</w:t>
      </w:r>
      <w:r w:rsidRPr="00174751">
        <w:rPr>
          <w:sz w:val="24"/>
          <w:szCs w:val="24"/>
          <w:lang w:eastAsia="sk-SK"/>
        </w:rPr>
        <w:t xml:space="preserve"> (doba splatnosti je </w:t>
      </w:r>
      <w:r w:rsidRPr="00CB39E2">
        <w:rPr>
          <w:sz w:val="24"/>
          <w:szCs w:val="24"/>
          <w:lang w:eastAsia="sk-SK"/>
        </w:rPr>
        <w:t>najviac 1 rok). </w:t>
      </w:r>
    </w:p>
    <w:p w:rsidR="004242E7" w:rsidRPr="00CB39E2" w:rsidRDefault="004242E7" w:rsidP="004242E7">
      <w:pPr>
        <w:spacing w:before="100" w:beforeAutospacing="1" w:after="100" w:afterAutospacing="1" w:line="240" w:lineRule="auto"/>
        <w:ind w:firstLine="708"/>
        <w:jc w:val="both"/>
        <w:rPr>
          <w:b/>
          <w:bCs/>
          <w:sz w:val="24"/>
          <w:szCs w:val="24"/>
          <w:lang w:eastAsia="sk-SK"/>
        </w:rPr>
      </w:pPr>
      <w:r w:rsidRPr="00CB39E2">
        <w:rPr>
          <w:b/>
          <w:sz w:val="24"/>
          <w:szCs w:val="24"/>
          <w:lang w:eastAsia="sk-SK"/>
        </w:rPr>
        <w:t xml:space="preserve">BSK vrátane rozpočtových a príspevkových organizácií </w:t>
      </w:r>
      <w:r w:rsidRPr="00CB39E2">
        <w:rPr>
          <w:sz w:val="24"/>
          <w:szCs w:val="24"/>
          <w:lang w:eastAsia="sk-SK"/>
        </w:rPr>
        <w:t>vo svojej zriaďovateľskej pôsobnosti eviduje</w:t>
      </w:r>
      <w:r w:rsidRPr="00CB39E2">
        <w:rPr>
          <w:b/>
          <w:sz w:val="24"/>
          <w:szCs w:val="24"/>
          <w:lang w:eastAsia="sk-SK"/>
        </w:rPr>
        <w:t xml:space="preserve"> </w:t>
      </w:r>
      <w:r w:rsidRPr="00CB39E2">
        <w:rPr>
          <w:sz w:val="24"/>
          <w:szCs w:val="24"/>
          <w:lang w:eastAsia="sk-SK"/>
        </w:rPr>
        <w:t>podľa účtovnej závierky</w:t>
      </w:r>
      <w:r w:rsidRPr="00CB39E2">
        <w:rPr>
          <w:b/>
          <w:sz w:val="24"/>
          <w:szCs w:val="24"/>
          <w:lang w:eastAsia="sk-SK"/>
        </w:rPr>
        <w:t xml:space="preserve"> k 31.12.2015  celkovú výšku záväzkov</w:t>
      </w:r>
      <w:r w:rsidRPr="00CB39E2">
        <w:rPr>
          <w:sz w:val="24"/>
          <w:szCs w:val="24"/>
          <w:lang w:eastAsia="sk-SK"/>
        </w:rPr>
        <w:t xml:space="preserve"> </w:t>
      </w:r>
      <w:r w:rsidRPr="00CB39E2">
        <w:rPr>
          <w:b/>
          <w:sz w:val="24"/>
          <w:szCs w:val="24"/>
          <w:lang w:eastAsia="sk-SK"/>
        </w:rPr>
        <w:t xml:space="preserve">v sume </w:t>
      </w:r>
      <w:r w:rsidRPr="00CB39E2">
        <w:rPr>
          <w:b/>
          <w:bCs/>
          <w:sz w:val="24"/>
          <w:szCs w:val="24"/>
          <w:lang w:eastAsia="sk-SK"/>
        </w:rPr>
        <w:t>205 160 078,16 EUR, z toho dlhodobé záväzky vo výške 265 143,86 EUR a krátkodobé záväzky vo výške 7 158 451,42 EUR.</w:t>
      </w:r>
    </w:p>
    <w:p w:rsidR="004242E7" w:rsidRPr="005655DD" w:rsidRDefault="004242E7" w:rsidP="004242E7">
      <w:pPr>
        <w:spacing w:before="100" w:beforeAutospacing="1" w:after="100" w:afterAutospacing="1" w:line="240" w:lineRule="auto"/>
        <w:ind w:firstLine="708"/>
        <w:jc w:val="both"/>
        <w:rPr>
          <w:b/>
          <w:sz w:val="24"/>
          <w:szCs w:val="24"/>
          <w:lang w:eastAsia="sk-SK"/>
        </w:rPr>
      </w:pPr>
      <w:r w:rsidRPr="00CB39E2">
        <w:rPr>
          <w:b/>
          <w:bCs/>
          <w:sz w:val="24"/>
          <w:szCs w:val="24"/>
          <w:lang w:eastAsia="sk-SK"/>
        </w:rPr>
        <w:t xml:space="preserve">Zúčtovanie medzi subjektmi verejnej správy </w:t>
      </w:r>
      <w:r w:rsidRPr="00CB39E2">
        <w:rPr>
          <w:bCs/>
          <w:sz w:val="24"/>
          <w:szCs w:val="24"/>
          <w:lang w:eastAsia="sk-SK"/>
        </w:rPr>
        <w:t>tvorí najvyššiu sumu záväzkov</w:t>
      </w:r>
      <w:r w:rsidRPr="00CB39E2">
        <w:rPr>
          <w:b/>
          <w:bCs/>
          <w:sz w:val="24"/>
          <w:szCs w:val="24"/>
          <w:lang w:eastAsia="sk-SK"/>
        </w:rPr>
        <w:t xml:space="preserve">. </w:t>
      </w:r>
      <w:r w:rsidRPr="00CB39E2">
        <w:rPr>
          <w:bCs/>
          <w:sz w:val="24"/>
          <w:szCs w:val="24"/>
          <w:lang w:eastAsia="sk-SK"/>
        </w:rPr>
        <w:t>Ide najmä o transfery medzi Bratislavským samosprávnym krajom a jeho rozpočtovými a príspevkovými organizáciami v zriaďovateľskej pôsobnosti (ďalej len „OvZP), transfery zo štátneho rozpočtu a transfery z rozpočtu orgánov samosprávy pre účely Bratislavského samosprávneho kraja a jeho OvZP.</w:t>
      </w:r>
      <w:r w:rsidRPr="00CB39E2">
        <w:rPr>
          <w:b/>
          <w:sz w:val="24"/>
          <w:szCs w:val="24"/>
          <w:lang w:eastAsia="sk-SK"/>
        </w:rPr>
        <w:t xml:space="preserve"> </w:t>
      </w:r>
      <w:r w:rsidRPr="00CB39E2">
        <w:rPr>
          <w:bCs/>
          <w:sz w:val="24"/>
          <w:szCs w:val="24"/>
          <w:lang w:eastAsia="sk-SK"/>
        </w:rPr>
        <w:t xml:space="preserve">Jednou z foriem záväzkov sú </w:t>
      </w:r>
      <w:r w:rsidRPr="00CB39E2">
        <w:rPr>
          <w:b/>
          <w:bCs/>
          <w:sz w:val="24"/>
          <w:szCs w:val="24"/>
          <w:lang w:eastAsia="sk-SK"/>
        </w:rPr>
        <w:t>rezervy</w:t>
      </w:r>
      <w:r w:rsidRPr="00CB39E2">
        <w:rPr>
          <w:bCs/>
          <w:sz w:val="24"/>
          <w:szCs w:val="24"/>
          <w:lang w:eastAsia="sk-SK"/>
        </w:rPr>
        <w:t>. Možno ich charakterizovať ako záväzky s neistým časovým vymedzením alebo výškou, avšak účel ich použitia je známy, tvoria sa na základe kvalifikovaného odhadu.</w:t>
      </w:r>
    </w:p>
    <w:tbl>
      <w:tblPr>
        <w:tblW w:w="9730" w:type="dxa"/>
        <w:tblInd w:w="55" w:type="dxa"/>
        <w:tblCellMar>
          <w:left w:w="70" w:type="dxa"/>
          <w:right w:w="70" w:type="dxa"/>
        </w:tblCellMar>
        <w:tblLook w:val="04A0" w:firstRow="1" w:lastRow="0" w:firstColumn="1" w:lastColumn="0" w:noHBand="0" w:noVBand="1"/>
      </w:tblPr>
      <w:tblGrid>
        <w:gridCol w:w="3426"/>
        <w:gridCol w:w="2259"/>
        <w:gridCol w:w="2127"/>
        <w:gridCol w:w="1918"/>
      </w:tblGrid>
      <w:tr w:rsidR="004E09A5" w:rsidRPr="00927873" w:rsidTr="004E09A5">
        <w:trPr>
          <w:trHeight w:val="900"/>
        </w:trPr>
        <w:tc>
          <w:tcPr>
            <w:tcW w:w="3426" w:type="dxa"/>
            <w:tcBorders>
              <w:top w:val="single" w:sz="12" w:space="0" w:color="FFFFFF"/>
              <w:left w:val="single" w:sz="12" w:space="0" w:color="FFFFFF"/>
              <w:right w:val="single" w:sz="12" w:space="0" w:color="FFFFFF"/>
            </w:tcBorders>
            <w:shd w:val="clear" w:color="000000" w:fill="8DB3E2"/>
            <w:vAlign w:val="center"/>
            <w:hideMark/>
          </w:tcPr>
          <w:p w:rsidR="004E09A5" w:rsidRPr="00927873" w:rsidRDefault="004E09A5" w:rsidP="004242E7">
            <w:pPr>
              <w:spacing w:after="0" w:line="240" w:lineRule="auto"/>
              <w:jc w:val="center"/>
              <w:rPr>
                <w:rFonts w:asciiTheme="minorHAnsi" w:hAnsiTheme="minorHAnsi" w:cstheme="minorHAnsi"/>
                <w:b/>
                <w:bCs/>
                <w:sz w:val="20"/>
                <w:szCs w:val="20"/>
                <w:lang w:eastAsia="sk-SK"/>
              </w:rPr>
            </w:pPr>
            <w:r w:rsidRPr="00927873">
              <w:rPr>
                <w:rFonts w:asciiTheme="minorHAnsi" w:hAnsiTheme="minorHAnsi" w:cstheme="minorHAnsi"/>
                <w:b/>
                <w:bCs/>
                <w:sz w:val="20"/>
                <w:szCs w:val="20"/>
                <w:lang w:eastAsia="sk-SK"/>
              </w:rPr>
              <w:t xml:space="preserve">PREHĽAD ZÁVÄZKOV RO a PO </w:t>
            </w:r>
          </w:p>
          <w:p w:rsidR="004E09A5" w:rsidRPr="00927873" w:rsidRDefault="004E09A5" w:rsidP="004242E7">
            <w:pPr>
              <w:spacing w:after="0" w:line="240" w:lineRule="auto"/>
              <w:jc w:val="center"/>
              <w:rPr>
                <w:rFonts w:asciiTheme="minorHAnsi" w:hAnsiTheme="minorHAnsi" w:cstheme="minorHAnsi"/>
                <w:b/>
                <w:bCs/>
                <w:sz w:val="20"/>
                <w:szCs w:val="20"/>
                <w:lang w:eastAsia="sk-SK"/>
              </w:rPr>
            </w:pPr>
            <w:r w:rsidRPr="00927873">
              <w:rPr>
                <w:rFonts w:asciiTheme="minorHAnsi" w:hAnsiTheme="minorHAnsi" w:cstheme="minorHAnsi"/>
                <w:b/>
                <w:bCs/>
                <w:sz w:val="20"/>
                <w:szCs w:val="20"/>
                <w:lang w:eastAsia="sk-SK"/>
              </w:rPr>
              <w:t xml:space="preserve">v zriaďovateľskej  pôsobnosti BSK vrátane Úradu BSK  </w:t>
            </w:r>
          </w:p>
        </w:tc>
        <w:tc>
          <w:tcPr>
            <w:tcW w:w="2259" w:type="dxa"/>
            <w:tcBorders>
              <w:top w:val="single" w:sz="12" w:space="0" w:color="FFFFFF"/>
              <w:left w:val="nil"/>
              <w:right w:val="single" w:sz="12" w:space="0" w:color="FFFFFF"/>
            </w:tcBorders>
            <w:shd w:val="clear" w:color="000000" w:fill="8DB3E2"/>
            <w:noWrap/>
            <w:vAlign w:val="center"/>
            <w:hideMark/>
          </w:tcPr>
          <w:p w:rsidR="004E09A5" w:rsidRPr="00927873" w:rsidRDefault="004E09A5" w:rsidP="004242E7">
            <w:pPr>
              <w:spacing w:after="0" w:line="240" w:lineRule="auto"/>
              <w:jc w:val="center"/>
              <w:rPr>
                <w:rFonts w:asciiTheme="minorHAnsi" w:hAnsiTheme="minorHAnsi" w:cstheme="minorHAnsi"/>
                <w:b/>
                <w:bCs/>
                <w:color w:val="000000"/>
                <w:sz w:val="20"/>
                <w:szCs w:val="20"/>
                <w:lang w:eastAsia="sk-SK"/>
              </w:rPr>
            </w:pPr>
            <w:r w:rsidRPr="00927873">
              <w:rPr>
                <w:rFonts w:asciiTheme="minorHAnsi" w:hAnsiTheme="minorHAnsi" w:cstheme="minorHAnsi"/>
                <w:b/>
                <w:bCs/>
                <w:color w:val="000000"/>
                <w:sz w:val="20"/>
                <w:szCs w:val="20"/>
                <w:lang w:eastAsia="sk-SK"/>
              </w:rPr>
              <w:t>Stav záväzkov k 31.12.201</w:t>
            </w:r>
            <w:r>
              <w:rPr>
                <w:rFonts w:asciiTheme="minorHAnsi" w:hAnsiTheme="minorHAnsi" w:cstheme="minorHAnsi"/>
                <w:b/>
                <w:bCs/>
                <w:color w:val="000000"/>
                <w:sz w:val="20"/>
                <w:szCs w:val="20"/>
                <w:lang w:eastAsia="sk-SK"/>
              </w:rPr>
              <w:t>4</w:t>
            </w:r>
            <w:r w:rsidRPr="00927873">
              <w:rPr>
                <w:rFonts w:asciiTheme="minorHAnsi" w:hAnsiTheme="minorHAnsi" w:cstheme="minorHAnsi"/>
                <w:b/>
                <w:bCs/>
                <w:sz w:val="20"/>
                <w:szCs w:val="20"/>
                <w:lang w:eastAsia="sk-SK"/>
              </w:rPr>
              <w:t xml:space="preserve"> </w:t>
            </w:r>
          </w:p>
          <w:p w:rsidR="004E09A5" w:rsidRPr="00927873" w:rsidRDefault="004E09A5" w:rsidP="004242E7">
            <w:pPr>
              <w:spacing w:after="0" w:line="240" w:lineRule="auto"/>
              <w:jc w:val="center"/>
              <w:rPr>
                <w:rFonts w:asciiTheme="minorHAnsi" w:hAnsiTheme="minorHAnsi" w:cstheme="minorHAnsi"/>
                <w:b/>
                <w:bCs/>
                <w:color w:val="000000"/>
                <w:sz w:val="20"/>
                <w:szCs w:val="20"/>
                <w:lang w:eastAsia="sk-SK"/>
              </w:rPr>
            </w:pPr>
            <w:r w:rsidRPr="00927873">
              <w:rPr>
                <w:rFonts w:asciiTheme="minorHAnsi" w:hAnsiTheme="minorHAnsi" w:cstheme="minorHAnsi"/>
                <w:b/>
                <w:bCs/>
                <w:sz w:val="20"/>
                <w:szCs w:val="20"/>
                <w:lang w:eastAsia="sk-SK"/>
              </w:rPr>
              <w:t>v EUR</w:t>
            </w:r>
          </w:p>
        </w:tc>
        <w:tc>
          <w:tcPr>
            <w:tcW w:w="2127" w:type="dxa"/>
            <w:tcBorders>
              <w:top w:val="single" w:sz="12" w:space="0" w:color="FFFFFF"/>
              <w:left w:val="nil"/>
              <w:right w:val="single" w:sz="12" w:space="0" w:color="FFFFFF"/>
            </w:tcBorders>
            <w:shd w:val="clear" w:color="000000" w:fill="8DB3E2"/>
            <w:noWrap/>
            <w:vAlign w:val="center"/>
            <w:hideMark/>
          </w:tcPr>
          <w:p w:rsidR="004E09A5" w:rsidRPr="00927873" w:rsidRDefault="004E09A5" w:rsidP="004242E7">
            <w:pPr>
              <w:spacing w:after="0" w:line="240" w:lineRule="auto"/>
              <w:jc w:val="center"/>
              <w:rPr>
                <w:rFonts w:asciiTheme="minorHAnsi" w:hAnsiTheme="minorHAnsi" w:cstheme="minorHAnsi"/>
                <w:b/>
                <w:bCs/>
                <w:color w:val="000000"/>
                <w:sz w:val="20"/>
                <w:szCs w:val="20"/>
                <w:lang w:eastAsia="sk-SK"/>
              </w:rPr>
            </w:pPr>
            <w:r>
              <w:rPr>
                <w:rFonts w:asciiTheme="minorHAnsi" w:hAnsiTheme="minorHAnsi" w:cstheme="minorHAnsi"/>
                <w:b/>
                <w:bCs/>
                <w:color w:val="000000"/>
                <w:sz w:val="20"/>
                <w:szCs w:val="20"/>
                <w:lang w:eastAsia="sk-SK"/>
              </w:rPr>
              <w:t>Stav záväzkov k 31.12.2015</w:t>
            </w:r>
          </w:p>
          <w:p w:rsidR="004E09A5" w:rsidRPr="00927873" w:rsidRDefault="004E09A5" w:rsidP="004242E7">
            <w:pPr>
              <w:spacing w:after="0" w:line="240" w:lineRule="auto"/>
              <w:jc w:val="center"/>
              <w:rPr>
                <w:rFonts w:asciiTheme="minorHAnsi" w:hAnsiTheme="minorHAnsi" w:cstheme="minorHAnsi"/>
                <w:b/>
                <w:bCs/>
                <w:color w:val="000000"/>
                <w:sz w:val="20"/>
                <w:szCs w:val="20"/>
                <w:lang w:eastAsia="sk-SK"/>
              </w:rPr>
            </w:pPr>
            <w:r w:rsidRPr="00927873">
              <w:rPr>
                <w:rFonts w:asciiTheme="minorHAnsi" w:hAnsiTheme="minorHAnsi" w:cstheme="minorHAnsi"/>
                <w:b/>
                <w:bCs/>
                <w:sz w:val="20"/>
                <w:szCs w:val="20"/>
                <w:lang w:eastAsia="sk-SK"/>
              </w:rPr>
              <w:t>v EUR</w:t>
            </w:r>
          </w:p>
        </w:tc>
        <w:tc>
          <w:tcPr>
            <w:tcW w:w="1918" w:type="dxa"/>
            <w:tcBorders>
              <w:top w:val="single" w:sz="12" w:space="0" w:color="FFFFFF"/>
              <w:left w:val="nil"/>
              <w:right w:val="single" w:sz="12" w:space="0" w:color="FFFFFF"/>
            </w:tcBorders>
            <w:shd w:val="clear" w:color="000000" w:fill="8DB3E2"/>
            <w:noWrap/>
            <w:vAlign w:val="center"/>
            <w:hideMark/>
          </w:tcPr>
          <w:p w:rsidR="004E09A5" w:rsidRPr="00927873" w:rsidRDefault="004E09A5" w:rsidP="004242E7">
            <w:pPr>
              <w:spacing w:after="0" w:line="240" w:lineRule="auto"/>
              <w:jc w:val="center"/>
              <w:rPr>
                <w:rFonts w:asciiTheme="minorHAnsi" w:hAnsiTheme="minorHAnsi" w:cstheme="minorHAnsi"/>
                <w:b/>
                <w:bCs/>
                <w:color w:val="000000"/>
                <w:sz w:val="20"/>
                <w:szCs w:val="20"/>
                <w:lang w:eastAsia="sk-SK"/>
              </w:rPr>
            </w:pPr>
            <w:r w:rsidRPr="00927873">
              <w:rPr>
                <w:rFonts w:asciiTheme="minorHAnsi" w:hAnsiTheme="minorHAnsi" w:cstheme="minorHAnsi"/>
                <w:b/>
                <w:bCs/>
                <w:color w:val="000000"/>
                <w:sz w:val="20"/>
                <w:szCs w:val="20"/>
                <w:lang w:eastAsia="sk-SK"/>
              </w:rPr>
              <w:t>Medziročná zmena</w:t>
            </w:r>
          </w:p>
          <w:p w:rsidR="004E09A5" w:rsidRPr="00927873" w:rsidRDefault="004E09A5" w:rsidP="004242E7">
            <w:pPr>
              <w:spacing w:after="0" w:line="240" w:lineRule="auto"/>
              <w:jc w:val="center"/>
              <w:rPr>
                <w:rFonts w:asciiTheme="minorHAnsi" w:hAnsiTheme="minorHAnsi" w:cstheme="minorHAnsi"/>
                <w:b/>
                <w:bCs/>
                <w:color w:val="000000"/>
                <w:sz w:val="20"/>
                <w:szCs w:val="20"/>
                <w:lang w:eastAsia="sk-SK"/>
              </w:rPr>
            </w:pPr>
            <w:r w:rsidRPr="00927873">
              <w:rPr>
                <w:rFonts w:asciiTheme="minorHAnsi" w:hAnsiTheme="minorHAnsi" w:cstheme="minorHAnsi"/>
                <w:b/>
                <w:bCs/>
                <w:sz w:val="20"/>
                <w:szCs w:val="20"/>
                <w:lang w:eastAsia="sk-SK"/>
              </w:rPr>
              <w:t>V EUR </w:t>
            </w:r>
          </w:p>
        </w:tc>
      </w:tr>
      <w:tr w:rsidR="004242E7" w:rsidRPr="00927873" w:rsidTr="004242E7">
        <w:trPr>
          <w:trHeight w:hRule="exact" w:val="340"/>
        </w:trPr>
        <w:tc>
          <w:tcPr>
            <w:tcW w:w="3426" w:type="dxa"/>
            <w:tcBorders>
              <w:top w:val="nil"/>
              <w:left w:val="single" w:sz="12" w:space="0" w:color="FFFFFF"/>
              <w:bottom w:val="single" w:sz="12" w:space="0" w:color="FFFFFF"/>
              <w:right w:val="single" w:sz="12" w:space="0" w:color="FFFFFF"/>
            </w:tcBorders>
            <w:shd w:val="clear" w:color="000000" w:fill="808080"/>
            <w:vAlign w:val="center"/>
            <w:hideMark/>
          </w:tcPr>
          <w:p w:rsidR="004242E7" w:rsidRPr="00927873" w:rsidRDefault="004242E7" w:rsidP="004242E7">
            <w:pPr>
              <w:spacing w:after="0" w:line="240" w:lineRule="auto"/>
              <w:rPr>
                <w:rFonts w:asciiTheme="minorHAnsi" w:hAnsiTheme="minorHAnsi" w:cstheme="minorHAnsi"/>
                <w:b/>
                <w:bCs/>
                <w:color w:val="FFFFFF" w:themeColor="background1"/>
                <w:sz w:val="20"/>
                <w:szCs w:val="20"/>
                <w:lang w:eastAsia="sk-SK"/>
              </w:rPr>
            </w:pPr>
            <w:r w:rsidRPr="00927873">
              <w:rPr>
                <w:rFonts w:asciiTheme="minorHAnsi" w:hAnsiTheme="minorHAnsi" w:cstheme="minorHAnsi"/>
                <w:b/>
                <w:bCs/>
                <w:color w:val="FFFFFF" w:themeColor="background1"/>
                <w:sz w:val="20"/>
                <w:szCs w:val="20"/>
                <w:lang w:eastAsia="sk-SK"/>
              </w:rPr>
              <w:t>Záväzky  celkom</w:t>
            </w:r>
          </w:p>
        </w:tc>
        <w:tc>
          <w:tcPr>
            <w:tcW w:w="2259" w:type="dxa"/>
            <w:tcBorders>
              <w:top w:val="nil"/>
              <w:left w:val="nil"/>
              <w:bottom w:val="single" w:sz="12" w:space="0" w:color="FFFFFF"/>
              <w:right w:val="single" w:sz="12" w:space="0" w:color="FFFFFF"/>
            </w:tcBorders>
            <w:shd w:val="clear" w:color="000000" w:fill="808080"/>
            <w:noWrap/>
            <w:hideMark/>
          </w:tcPr>
          <w:p w:rsidR="004242E7" w:rsidRPr="00D53C25" w:rsidRDefault="004242E7" w:rsidP="004242E7">
            <w:pPr>
              <w:jc w:val="right"/>
            </w:pPr>
            <w:r w:rsidRPr="00D53C25">
              <w:t>204 884 351,97</w:t>
            </w:r>
          </w:p>
        </w:tc>
        <w:tc>
          <w:tcPr>
            <w:tcW w:w="2127" w:type="dxa"/>
            <w:tcBorders>
              <w:top w:val="nil"/>
              <w:left w:val="nil"/>
              <w:bottom w:val="single" w:sz="12" w:space="0" w:color="FFFFFF"/>
              <w:right w:val="single" w:sz="12" w:space="0" w:color="FFFFFF"/>
            </w:tcBorders>
            <w:shd w:val="clear" w:color="000000" w:fill="808080"/>
            <w:noWrap/>
          </w:tcPr>
          <w:p w:rsidR="004242E7" w:rsidRPr="0040086F" w:rsidRDefault="004242E7" w:rsidP="004242E7">
            <w:pPr>
              <w:jc w:val="right"/>
            </w:pPr>
            <w:r w:rsidRPr="0040086F">
              <w:t>205 160 078,16</w:t>
            </w:r>
          </w:p>
        </w:tc>
        <w:tc>
          <w:tcPr>
            <w:tcW w:w="1918" w:type="dxa"/>
            <w:tcBorders>
              <w:top w:val="nil"/>
              <w:left w:val="nil"/>
              <w:bottom w:val="single" w:sz="12" w:space="0" w:color="FFFFFF"/>
              <w:right w:val="single" w:sz="12" w:space="0" w:color="FFFFFF"/>
            </w:tcBorders>
            <w:shd w:val="clear" w:color="000000" w:fill="808080"/>
            <w:noWrap/>
          </w:tcPr>
          <w:p w:rsidR="004242E7" w:rsidRPr="00AB4FCF" w:rsidRDefault="004242E7" w:rsidP="004242E7">
            <w:pPr>
              <w:jc w:val="right"/>
            </w:pPr>
            <w:r w:rsidRPr="00AB4FCF">
              <w:t>275 726,19</w:t>
            </w:r>
          </w:p>
        </w:tc>
      </w:tr>
      <w:tr w:rsidR="004242E7" w:rsidRPr="00927873" w:rsidTr="004242E7">
        <w:trPr>
          <w:trHeight w:hRule="exact" w:val="340"/>
        </w:trPr>
        <w:tc>
          <w:tcPr>
            <w:tcW w:w="3426"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927873" w:rsidRDefault="004242E7" w:rsidP="004242E7">
            <w:pPr>
              <w:spacing w:after="0" w:line="240" w:lineRule="auto"/>
              <w:rPr>
                <w:rFonts w:asciiTheme="minorHAnsi" w:hAnsiTheme="minorHAnsi" w:cstheme="minorHAnsi"/>
                <w:b/>
                <w:bCs/>
                <w:color w:val="000000"/>
                <w:sz w:val="20"/>
                <w:szCs w:val="20"/>
                <w:lang w:eastAsia="sk-SK"/>
              </w:rPr>
            </w:pPr>
            <w:r w:rsidRPr="00927873">
              <w:rPr>
                <w:rFonts w:asciiTheme="minorHAnsi" w:hAnsiTheme="minorHAnsi" w:cstheme="minorHAnsi"/>
                <w:b/>
                <w:bCs/>
                <w:color w:val="000000"/>
                <w:sz w:val="20"/>
                <w:szCs w:val="20"/>
                <w:lang w:eastAsia="sk-SK"/>
              </w:rPr>
              <w:t xml:space="preserve">Rezervy </w:t>
            </w:r>
          </w:p>
        </w:tc>
        <w:tc>
          <w:tcPr>
            <w:tcW w:w="2259" w:type="dxa"/>
            <w:tcBorders>
              <w:top w:val="nil"/>
              <w:left w:val="nil"/>
              <w:bottom w:val="single" w:sz="12" w:space="0" w:color="FFFFFF"/>
              <w:right w:val="single" w:sz="12" w:space="0" w:color="FFFFFF"/>
            </w:tcBorders>
            <w:shd w:val="clear" w:color="000000" w:fill="D9D9D9"/>
            <w:noWrap/>
            <w:hideMark/>
          </w:tcPr>
          <w:p w:rsidR="004242E7" w:rsidRPr="00D53C25" w:rsidRDefault="004242E7" w:rsidP="004242E7">
            <w:pPr>
              <w:jc w:val="right"/>
            </w:pPr>
            <w:r w:rsidRPr="00D53C25">
              <w:t>1 930 116,75</w:t>
            </w:r>
          </w:p>
        </w:tc>
        <w:tc>
          <w:tcPr>
            <w:tcW w:w="2127" w:type="dxa"/>
            <w:tcBorders>
              <w:top w:val="nil"/>
              <w:left w:val="nil"/>
              <w:bottom w:val="single" w:sz="12" w:space="0" w:color="FFFFFF"/>
              <w:right w:val="single" w:sz="12" w:space="0" w:color="FFFFFF"/>
            </w:tcBorders>
            <w:shd w:val="clear" w:color="000000" w:fill="D9D9D9"/>
            <w:noWrap/>
          </w:tcPr>
          <w:p w:rsidR="004242E7" w:rsidRPr="0040086F" w:rsidRDefault="004242E7" w:rsidP="004242E7">
            <w:pPr>
              <w:jc w:val="right"/>
            </w:pPr>
            <w:r w:rsidRPr="0040086F">
              <w:t>1 967 970,28</w:t>
            </w:r>
          </w:p>
        </w:tc>
        <w:tc>
          <w:tcPr>
            <w:tcW w:w="1918" w:type="dxa"/>
            <w:tcBorders>
              <w:top w:val="nil"/>
              <w:left w:val="nil"/>
              <w:bottom w:val="single" w:sz="12" w:space="0" w:color="FFFFFF"/>
              <w:right w:val="single" w:sz="12" w:space="0" w:color="FFFFFF"/>
            </w:tcBorders>
            <w:shd w:val="clear" w:color="000000" w:fill="D9D9D9"/>
            <w:noWrap/>
          </w:tcPr>
          <w:p w:rsidR="004242E7" w:rsidRPr="00AB4FCF" w:rsidRDefault="004242E7" w:rsidP="004242E7">
            <w:pPr>
              <w:jc w:val="right"/>
            </w:pPr>
            <w:r w:rsidRPr="00AB4FCF">
              <w:t>37 853,53</w:t>
            </w:r>
          </w:p>
        </w:tc>
      </w:tr>
      <w:tr w:rsidR="004242E7" w:rsidRPr="00927873" w:rsidTr="004242E7">
        <w:trPr>
          <w:trHeight w:hRule="exact" w:val="340"/>
        </w:trPr>
        <w:tc>
          <w:tcPr>
            <w:tcW w:w="3426"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927873" w:rsidRDefault="004242E7" w:rsidP="004242E7">
            <w:pPr>
              <w:spacing w:after="0" w:line="240" w:lineRule="auto"/>
              <w:rPr>
                <w:rFonts w:asciiTheme="minorHAnsi" w:hAnsiTheme="minorHAnsi" w:cstheme="minorHAnsi"/>
                <w:b/>
                <w:bCs/>
                <w:color w:val="000000"/>
                <w:sz w:val="20"/>
                <w:szCs w:val="20"/>
                <w:lang w:eastAsia="sk-SK"/>
              </w:rPr>
            </w:pPr>
            <w:r w:rsidRPr="00927873">
              <w:rPr>
                <w:rFonts w:asciiTheme="minorHAnsi" w:hAnsiTheme="minorHAnsi" w:cstheme="minorHAnsi"/>
                <w:b/>
                <w:bCs/>
                <w:color w:val="000000"/>
                <w:sz w:val="20"/>
                <w:szCs w:val="20"/>
                <w:lang w:eastAsia="sk-SK"/>
              </w:rPr>
              <w:t xml:space="preserve">Zúčtovanie medzi subjektmi VS </w:t>
            </w:r>
          </w:p>
        </w:tc>
        <w:tc>
          <w:tcPr>
            <w:tcW w:w="2259" w:type="dxa"/>
            <w:tcBorders>
              <w:top w:val="nil"/>
              <w:left w:val="nil"/>
              <w:bottom w:val="single" w:sz="12" w:space="0" w:color="FFFFFF"/>
              <w:right w:val="single" w:sz="12" w:space="0" w:color="FFFFFF"/>
            </w:tcBorders>
            <w:shd w:val="clear" w:color="000000" w:fill="D9D9D9"/>
            <w:noWrap/>
            <w:hideMark/>
          </w:tcPr>
          <w:p w:rsidR="004242E7" w:rsidRPr="00D53C25" w:rsidRDefault="004242E7" w:rsidP="004242E7">
            <w:pPr>
              <w:jc w:val="right"/>
            </w:pPr>
            <w:r w:rsidRPr="00D53C25">
              <w:t>158 538 651,67</w:t>
            </w:r>
          </w:p>
        </w:tc>
        <w:tc>
          <w:tcPr>
            <w:tcW w:w="2127" w:type="dxa"/>
            <w:tcBorders>
              <w:top w:val="nil"/>
              <w:left w:val="nil"/>
              <w:bottom w:val="single" w:sz="12" w:space="0" w:color="FFFFFF"/>
              <w:right w:val="single" w:sz="12" w:space="0" w:color="FFFFFF"/>
            </w:tcBorders>
            <w:shd w:val="clear" w:color="000000" w:fill="D9D9D9"/>
            <w:noWrap/>
          </w:tcPr>
          <w:p w:rsidR="004242E7" w:rsidRPr="0040086F" w:rsidRDefault="004242E7" w:rsidP="004242E7">
            <w:pPr>
              <w:jc w:val="right"/>
            </w:pPr>
            <w:r w:rsidRPr="0040086F">
              <w:t>156 104 381,41</w:t>
            </w:r>
          </w:p>
        </w:tc>
        <w:tc>
          <w:tcPr>
            <w:tcW w:w="1918" w:type="dxa"/>
            <w:tcBorders>
              <w:top w:val="nil"/>
              <w:left w:val="nil"/>
              <w:bottom w:val="single" w:sz="12" w:space="0" w:color="FFFFFF"/>
              <w:right w:val="single" w:sz="12" w:space="0" w:color="FFFFFF"/>
            </w:tcBorders>
            <w:shd w:val="clear" w:color="000000" w:fill="D9D9D9"/>
            <w:noWrap/>
          </w:tcPr>
          <w:p w:rsidR="004242E7" w:rsidRPr="00AB4FCF" w:rsidRDefault="004242E7" w:rsidP="004242E7">
            <w:pPr>
              <w:jc w:val="right"/>
            </w:pPr>
            <w:r w:rsidRPr="00AB4FCF">
              <w:t>-2 434 270,26</w:t>
            </w:r>
          </w:p>
        </w:tc>
      </w:tr>
      <w:tr w:rsidR="004242E7" w:rsidRPr="00927873" w:rsidTr="004242E7">
        <w:trPr>
          <w:trHeight w:hRule="exact" w:val="340"/>
        </w:trPr>
        <w:tc>
          <w:tcPr>
            <w:tcW w:w="3426"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927873" w:rsidRDefault="004242E7" w:rsidP="004242E7">
            <w:pPr>
              <w:spacing w:after="0" w:line="240" w:lineRule="auto"/>
              <w:rPr>
                <w:rFonts w:asciiTheme="minorHAnsi" w:hAnsiTheme="minorHAnsi" w:cstheme="minorHAnsi"/>
                <w:b/>
                <w:bCs/>
                <w:color w:val="000000"/>
                <w:sz w:val="20"/>
                <w:szCs w:val="20"/>
                <w:lang w:eastAsia="sk-SK"/>
              </w:rPr>
            </w:pPr>
            <w:r w:rsidRPr="00927873">
              <w:rPr>
                <w:rFonts w:asciiTheme="minorHAnsi" w:hAnsiTheme="minorHAnsi" w:cstheme="minorHAnsi"/>
                <w:b/>
                <w:bCs/>
                <w:color w:val="000000"/>
                <w:sz w:val="20"/>
                <w:szCs w:val="20"/>
                <w:lang w:eastAsia="sk-SK"/>
              </w:rPr>
              <w:t xml:space="preserve">Dlhodobé záväzky  </w:t>
            </w:r>
          </w:p>
        </w:tc>
        <w:tc>
          <w:tcPr>
            <w:tcW w:w="2259" w:type="dxa"/>
            <w:tcBorders>
              <w:top w:val="nil"/>
              <w:left w:val="nil"/>
              <w:bottom w:val="single" w:sz="12" w:space="0" w:color="FFFFFF"/>
              <w:right w:val="single" w:sz="12" w:space="0" w:color="FFFFFF"/>
            </w:tcBorders>
            <w:shd w:val="clear" w:color="000000" w:fill="D9D9D9"/>
            <w:noWrap/>
            <w:hideMark/>
          </w:tcPr>
          <w:p w:rsidR="004242E7" w:rsidRPr="00D53C25" w:rsidRDefault="004242E7" w:rsidP="004242E7">
            <w:pPr>
              <w:jc w:val="right"/>
            </w:pPr>
            <w:r w:rsidRPr="00D53C25">
              <w:t>340 415,19</w:t>
            </w:r>
          </w:p>
        </w:tc>
        <w:tc>
          <w:tcPr>
            <w:tcW w:w="2127" w:type="dxa"/>
            <w:tcBorders>
              <w:top w:val="nil"/>
              <w:left w:val="nil"/>
              <w:bottom w:val="single" w:sz="12" w:space="0" w:color="FFFFFF"/>
              <w:right w:val="single" w:sz="12" w:space="0" w:color="FFFFFF"/>
            </w:tcBorders>
            <w:shd w:val="clear" w:color="000000" w:fill="D9D9D9"/>
            <w:noWrap/>
          </w:tcPr>
          <w:p w:rsidR="004242E7" w:rsidRPr="0040086F" w:rsidRDefault="004242E7" w:rsidP="004242E7">
            <w:pPr>
              <w:jc w:val="right"/>
            </w:pPr>
            <w:r w:rsidRPr="0040086F">
              <w:t>265 143,86</w:t>
            </w:r>
          </w:p>
        </w:tc>
        <w:tc>
          <w:tcPr>
            <w:tcW w:w="1918" w:type="dxa"/>
            <w:tcBorders>
              <w:top w:val="nil"/>
              <w:left w:val="nil"/>
              <w:bottom w:val="single" w:sz="12" w:space="0" w:color="FFFFFF"/>
              <w:right w:val="single" w:sz="12" w:space="0" w:color="FFFFFF"/>
            </w:tcBorders>
            <w:shd w:val="clear" w:color="000000" w:fill="D9D9D9"/>
            <w:noWrap/>
          </w:tcPr>
          <w:p w:rsidR="004242E7" w:rsidRPr="00AB4FCF" w:rsidRDefault="004242E7" w:rsidP="004242E7">
            <w:pPr>
              <w:jc w:val="right"/>
            </w:pPr>
            <w:r w:rsidRPr="00AB4FCF">
              <w:t>-75 271,33</w:t>
            </w:r>
          </w:p>
        </w:tc>
      </w:tr>
      <w:tr w:rsidR="004242E7" w:rsidRPr="00927873" w:rsidTr="004242E7">
        <w:trPr>
          <w:trHeight w:hRule="exact" w:val="340"/>
        </w:trPr>
        <w:tc>
          <w:tcPr>
            <w:tcW w:w="3426"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927873" w:rsidRDefault="004242E7" w:rsidP="004242E7">
            <w:pPr>
              <w:spacing w:after="0" w:line="240" w:lineRule="auto"/>
              <w:rPr>
                <w:rFonts w:asciiTheme="minorHAnsi" w:hAnsiTheme="minorHAnsi" w:cstheme="minorHAnsi"/>
                <w:b/>
                <w:bCs/>
                <w:color w:val="000000"/>
                <w:sz w:val="20"/>
                <w:szCs w:val="20"/>
                <w:lang w:eastAsia="sk-SK"/>
              </w:rPr>
            </w:pPr>
            <w:r w:rsidRPr="00927873">
              <w:rPr>
                <w:rFonts w:asciiTheme="minorHAnsi" w:hAnsiTheme="minorHAnsi" w:cstheme="minorHAnsi"/>
                <w:b/>
                <w:bCs/>
                <w:color w:val="000000"/>
                <w:sz w:val="20"/>
                <w:szCs w:val="20"/>
                <w:lang w:eastAsia="sk-SK"/>
              </w:rPr>
              <w:t xml:space="preserve">Krátkodobé záväzky </w:t>
            </w:r>
          </w:p>
        </w:tc>
        <w:tc>
          <w:tcPr>
            <w:tcW w:w="2259" w:type="dxa"/>
            <w:tcBorders>
              <w:top w:val="nil"/>
              <w:left w:val="nil"/>
              <w:bottom w:val="single" w:sz="12" w:space="0" w:color="FFFFFF"/>
              <w:right w:val="single" w:sz="12" w:space="0" w:color="FFFFFF"/>
            </w:tcBorders>
            <w:shd w:val="clear" w:color="000000" w:fill="D9D9D9"/>
            <w:noWrap/>
            <w:hideMark/>
          </w:tcPr>
          <w:p w:rsidR="004242E7" w:rsidRPr="00D53C25" w:rsidRDefault="004242E7" w:rsidP="004242E7">
            <w:pPr>
              <w:jc w:val="right"/>
            </w:pPr>
            <w:r w:rsidRPr="00D53C25">
              <w:t>6 992 519,23</w:t>
            </w:r>
          </w:p>
        </w:tc>
        <w:tc>
          <w:tcPr>
            <w:tcW w:w="2127" w:type="dxa"/>
            <w:tcBorders>
              <w:top w:val="nil"/>
              <w:left w:val="nil"/>
              <w:bottom w:val="single" w:sz="12" w:space="0" w:color="FFFFFF"/>
              <w:right w:val="single" w:sz="12" w:space="0" w:color="FFFFFF"/>
            </w:tcBorders>
            <w:shd w:val="clear" w:color="000000" w:fill="D9D9D9"/>
            <w:noWrap/>
          </w:tcPr>
          <w:p w:rsidR="004242E7" w:rsidRPr="0040086F" w:rsidRDefault="004242E7" w:rsidP="004242E7">
            <w:pPr>
              <w:jc w:val="right"/>
            </w:pPr>
            <w:r w:rsidRPr="0040086F">
              <w:t>7 158 451,42</w:t>
            </w:r>
          </w:p>
        </w:tc>
        <w:tc>
          <w:tcPr>
            <w:tcW w:w="1918" w:type="dxa"/>
            <w:tcBorders>
              <w:top w:val="nil"/>
              <w:left w:val="nil"/>
              <w:bottom w:val="single" w:sz="12" w:space="0" w:color="FFFFFF"/>
              <w:right w:val="single" w:sz="12" w:space="0" w:color="FFFFFF"/>
            </w:tcBorders>
            <w:shd w:val="clear" w:color="000000" w:fill="D9D9D9"/>
            <w:noWrap/>
          </w:tcPr>
          <w:p w:rsidR="004242E7" w:rsidRPr="00AB4FCF" w:rsidRDefault="004242E7" w:rsidP="004242E7">
            <w:pPr>
              <w:jc w:val="right"/>
            </w:pPr>
            <w:r w:rsidRPr="00AB4FCF">
              <w:t>165 932,19</w:t>
            </w:r>
          </w:p>
        </w:tc>
      </w:tr>
      <w:tr w:rsidR="004242E7" w:rsidRPr="00927873" w:rsidTr="004242E7">
        <w:trPr>
          <w:trHeight w:hRule="exact" w:val="340"/>
        </w:trPr>
        <w:tc>
          <w:tcPr>
            <w:tcW w:w="3426"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927873" w:rsidRDefault="004242E7" w:rsidP="004242E7">
            <w:pPr>
              <w:spacing w:after="0" w:line="240" w:lineRule="auto"/>
              <w:rPr>
                <w:rFonts w:asciiTheme="minorHAnsi" w:hAnsiTheme="minorHAnsi" w:cstheme="minorHAnsi"/>
                <w:b/>
                <w:bCs/>
                <w:color w:val="000000"/>
                <w:sz w:val="20"/>
                <w:szCs w:val="20"/>
                <w:lang w:eastAsia="sk-SK"/>
              </w:rPr>
            </w:pPr>
            <w:r w:rsidRPr="00927873">
              <w:rPr>
                <w:rFonts w:asciiTheme="minorHAnsi" w:hAnsiTheme="minorHAnsi" w:cstheme="minorHAnsi"/>
                <w:b/>
                <w:bCs/>
                <w:color w:val="000000"/>
                <w:sz w:val="20"/>
                <w:szCs w:val="20"/>
                <w:lang w:eastAsia="sk-SK"/>
              </w:rPr>
              <w:t>Bankové úvery a výpomoci</w:t>
            </w:r>
          </w:p>
        </w:tc>
        <w:tc>
          <w:tcPr>
            <w:tcW w:w="2259" w:type="dxa"/>
            <w:tcBorders>
              <w:top w:val="nil"/>
              <w:left w:val="nil"/>
              <w:bottom w:val="single" w:sz="12" w:space="0" w:color="FFFFFF"/>
              <w:right w:val="single" w:sz="12" w:space="0" w:color="FFFFFF"/>
            </w:tcBorders>
            <w:shd w:val="clear" w:color="000000" w:fill="D9D9D9"/>
            <w:noWrap/>
            <w:hideMark/>
          </w:tcPr>
          <w:p w:rsidR="004242E7" w:rsidRDefault="004242E7" w:rsidP="004242E7">
            <w:pPr>
              <w:jc w:val="right"/>
            </w:pPr>
            <w:r w:rsidRPr="00D53C25">
              <w:t>37 082 649,13</w:t>
            </w:r>
          </w:p>
        </w:tc>
        <w:tc>
          <w:tcPr>
            <w:tcW w:w="2127" w:type="dxa"/>
            <w:tcBorders>
              <w:top w:val="nil"/>
              <w:left w:val="nil"/>
              <w:bottom w:val="single" w:sz="12" w:space="0" w:color="FFFFFF"/>
              <w:right w:val="single" w:sz="12" w:space="0" w:color="FFFFFF"/>
            </w:tcBorders>
            <w:shd w:val="clear" w:color="000000" w:fill="D9D9D9"/>
            <w:noWrap/>
          </w:tcPr>
          <w:p w:rsidR="004242E7" w:rsidRDefault="004242E7" w:rsidP="004242E7">
            <w:pPr>
              <w:jc w:val="right"/>
            </w:pPr>
            <w:r w:rsidRPr="0040086F">
              <w:t>39 664 131,19</w:t>
            </w:r>
          </w:p>
        </w:tc>
        <w:tc>
          <w:tcPr>
            <w:tcW w:w="1918" w:type="dxa"/>
            <w:tcBorders>
              <w:top w:val="nil"/>
              <w:left w:val="nil"/>
              <w:bottom w:val="single" w:sz="12" w:space="0" w:color="FFFFFF"/>
              <w:right w:val="single" w:sz="12" w:space="0" w:color="FFFFFF"/>
            </w:tcBorders>
            <w:shd w:val="clear" w:color="000000" w:fill="D9D9D9"/>
            <w:noWrap/>
          </w:tcPr>
          <w:p w:rsidR="004242E7" w:rsidRDefault="004242E7" w:rsidP="004242E7">
            <w:pPr>
              <w:jc w:val="right"/>
            </w:pPr>
            <w:r w:rsidRPr="00AB4FCF">
              <w:t>2 581 482,06</w:t>
            </w:r>
          </w:p>
        </w:tc>
      </w:tr>
    </w:tbl>
    <w:p w:rsidR="004242E7" w:rsidRPr="00DC5D23" w:rsidRDefault="004242E7" w:rsidP="004242E7">
      <w:pPr>
        <w:pStyle w:val="tl3"/>
        <w:ind w:firstLine="0"/>
        <w:rPr>
          <w:rFonts w:cs="Times New Roman"/>
          <w:bCs/>
          <w:i w:val="0"/>
          <w:sz w:val="18"/>
          <w:szCs w:val="18"/>
          <w:lang w:eastAsia="sk-SK"/>
        </w:rPr>
      </w:pPr>
    </w:p>
    <w:p w:rsidR="004242E7" w:rsidRPr="006959A9" w:rsidRDefault="00587E19" w:rsidP="004242E7">
      <w:pPr>
        <w:pStyle w:val="tl3"/>
      </w:pPr>
      <w:r>
        <w:t>G</w:t>
      </w:r>
      <w:r w:rsidR="004242E7" w:rsidRPr="006959A9">
        <w:t>.1.1 Rozpočtové organizácie BSK</w:t>
      </w:r>
    </w:p>
    <w:p w:rsidR="004242E7" w:rsidRDefault="004242E7" w:rsidP="004242E7">
      <w:pPr>
        <w:spacing w:before="100" w:beforeAutospacing="1" w:after="100" w:afterAutospacing="1" w:line="240" w:lineRule="auto"/>
        <w:ind w:firstLine="708"/>
        <w:jc w:val="both"/>
        <w:rPr>
          <w:sz w:val="24"/>
          <w:szCs w:val="24"/>
          <w:lang w:eastAsia="sk-SK"/>
        </w:rPr>
      </w:pPr>
      <w:r w:rsidRPr="006959A9">
        <w:rPr>
          <w:b/>
          <w:sz w:val="24"/>
          <w:szCs w:val="24"/>
          <w:lang w:eastAsia="sk-SK"/>
        </w:rPr>
        <w:t xml:space="preserve">Celková výška záväzkov rozpočtových organizácií vrátane Úradu BSK </w:t>
      </w:r>
      <w:r w:rsidRPr="006959A9">
        <w:rPr>
          <w:sz w:val="24"/>
          <w:szCs w:val="24"/>
          <w:lang w:eastAsia="sk-SK"/>
        </w:rPr>
        <w:t xml:space="preserve">podľa účtovnej závierky zostavenej </w:t>
      </w:r>
      <w:r w:rsidRPr="006959A9">
        <w:rPr>
          <w:b/>
          <w:sz w:val="24"/>
          <w:szCs w:val="24"/>
          <w:lang w:eastAsia="sk-SK"/>
        </w:rPr>
        <w:t>k 31.12.2015</w:t>
      </w:r>
      <w:r w:rsidRPr="006959A9">
        <w:rPr>
          <w:sz w:val="24"/>
          <w:szCs w:val="24"/>
          <w:lang w:eastAsia="sk-SK"/>
        </w:rPr>
        <w:t xml:space="preserve"> predstavovala sumu </w:t>
      </w:r>
      <w:r w:rsidRPr="006959A9">
        <w:rPr>
          <w:b/>
          <w:bCs/>
          <w:sz w:val="24"/>
          <w:szCs w:val="24"/>
          <w:lang w:eastAsia="sk-SK"/>
        </w:rPr>
        <w:t>157 850 770,14</w:t>
      </w:r>
      <w:r w:rsidRPr="006959A9">
        <w:rPr>
          <w:b/>
          <w:sz w:val="24"/>
          <w:szCs w:val="24"/>
          <w:lang w:eastAsia="sk-SK"/>
        </w:rPr>
        <w:t xml:space="preserve"> EUR</w:t>
      </w:r>
      <w:r w:rsidRPr="006959A9">
        <w:rPr>
          <w:sz w:val="24"/>
          <w:szCs w:val="24"/>
          <w:lang w:eastAsia="sk-SK"/>
        </w:rPr>
        <w:t>.</w:t>
      </w:r>
      <w:r w:rsidRPr="00EC3734">
        <w:rPr>
          <w:sz w:val="24"/>
          <w:szCs w:val="24"/>
          <w:lang w:eastAsia="sk-SK"/>
        </w:rPr>
        <w:t xml:space="preserve"> </w:t>
      </w:r>
      <w:r>
        <w:rPr>
          <w:bCs/>
          <w:sz w:val="24"/>
          <w:szCs w:val="24"/>
          <w:lang w:eastAsia="sk-SK"/>
        </w:rPr>
        <w:t xml:space="preserve"> </w:t>
      </w:r>
    </w:p>
    <w:tbl>
      <w:tblPr>
        <w:tblW w:w="9670" w:type="dxa"/>
        <w:tblInd w:w="55" w:type="dxa"/>
        <w:tblCellMar>
          <w:left w:w="70" w:type="dxa"/>
          <w:right w:w="70" w:type="dxa"/>
        </w:tblCellMar>
        <w:tblLook w:val="04A0" w:firstRow="1" w:lastRow="0" w:firstColumn="1" w:lastColumn="0" w:noHBand="0" w:noVBand="1"/>
      </w:tblPr>
      <w:tblGrid>
        <w:gridCol w:w="3405"/>
        <w:gridCol w:w="1943"/>
        <w:gridCol w:w="2379"/>
        <w:gridCol w:w="1943"/>
      </w:tblGrid>
      <w:tr w:rsidR="004E09A5" w:rsidRPr="007C2F32" w:rsidTr="004E09A5">
        <w:trPr>
          <w:trHeight w:val="943"/>
        </w:trPr>
        <w:tc>
          <w:tcPr>
            <w:tcW w:w="3405" w:type="dxa"/>
            <w:tcBorders>
              <w:top w:val="single" w:sz="12" w:space="0" w:color="FFFFFF"/>
              <w:left w:val="single" w:sz="12" w:space="0" w:color="FFFFFF"/>
              <w:right w:val="single" w:sz="12" w:space="0" w:color="FFFFFF"/>
            </w:tcBorders>
            <w:shd w:val="clear" w:color="000000" w:fill="8DB3E2"/>
            <w:vAlign w:val="center"/>
            <w:hideMark/>
          </w:tcPr>
          <w:p w:rsidR="004E09A5" w:rsidRPr="007C2F32" w:rsidRDefault="004E09A5" w:rsidP="004242E7">
            <w:pPr>
              <w:spacing w:after="0" w:line="240" w:lineRule="auto"/>
              <w:jc w:val="center"/>
              <w:rPr>
                <w:rFonts w:asciiTheme="minorHAnsi" w:hAnsiTheme="minorHAnsi" w:cstheme="minorHAnsi"/>
                <w:b/>
                <w:bCs/>
                <w:sz w:val="20"/>
                <w:szCs w:val="20"/>
                <w:lang w:eastAsia="sk-SK"/>
              </w:rPr>
            </w:pPr>
            <w:r w:rsidRPr="007C2F32">
              <w:rPr>
                <w:rFonts w:asciiTheme="minorHAnsi" w:hAnsiTheme="minorHAnsi" w:cstheme="minorHAnsi"/>
                <w:b/>
                <w:bCs/>
                <w:sz w:val="20"/>
                <w:szCs w:val="20"/>
                <w:lang w:eastAsia="sk-SK"/>
              </w:rPr>
              <w:t xml:space="preserve">PREHĽAD ZÁVÄZKOV RO </w:t>
            </w:r>
          </w:p>
          <w:p w:rsidR="004E09A5" w:rsidRPr="007C2F32" w:rsidRDefault="004E09A5" w:rsidP="004242E7">
            <w:pPr>
              <w:spacing w:after="0" w:line="240" w:lineRule="auto"/>
              <w:jc w:val="center"/>
              <w:rPr>
                <w:rFonts w:asciiTheme="minorHAnsi" w:hAnsiTheme="minorHAnsi" w:cstheme="minorHAnsi"/>
                <w:b/>
                <w:bCs/>
                <w:sz w:val="20"/>
                <w:szCs w:val="20"/>
                <w:lang w:eastAsia="sk-SK"/>
              </w:rPr>
            </w:pPr>
            <w:r w:rsidRPr="007C2F32">
              <w:rPr>
                <w:rFonts w:asciiTheme="minorHAnsi" w:hAnsiTheme="minorHAnsi" w:cstheme="minorHAnsi"/>
                <w:b/>
                <w:bCs/>
                <w:sz w:val="20"/>
                <w:szCs w:val="20"/>
                <w:lang w:eastAsia="sk-SK"/>
              </w:rPr>
              <w:t xml:space="preserve">v zriaďovateľskej  pôsobnosti BSK vrátane Úradu BSK  </w:t>
            </w:r>
          </w:p>
        </w:tc>
        <w:tc>
          <w:tcPr>
            <w:tcW w:w="1943" w:type="dxa"/>
            <w:tcBorders>
              <w:top w:val="single" w:sz="12" w:space="0" w:color="FFFFFF"/>
              <w:left w:val="nil"/>
              <w:right w:val="single" w:sz="12" w:space="0" w:color="FFFFFF"/>
            </w:tcBorders>
            <w:shd w:val="clear" w:color="000000" w:fill="8DB3E2"/>
            <w:noWrap/>
            <w:vAlign w:val="center"/>
            <w:hideMark/>
          </w:tcPr>
          <w:p w:rsidR="004E09A5" w:rsidRPr="007C2F32" w:rsidRDefault="004E09A5" w:rsidP="004242E7">
            <w:pPr>
              <w:spacing w:after="0" w:line="240" w:lineRule="auto"/>
              <w:jc w:val="center"/>
              <w:rPr>
                <w:rFonts w:asciiTheme="minorHAnsi" w:hAnsiTheme="minorHAnsi" w:cstheme="minorHAnsi"/>
                <w:b/>
                <w:bCs/>
                <w:color w:val="000000"/>
                <w:sz w:val="20"/>
                <w:szCs w:val="20"/>
                <w:lang w:eastAsia="sk-SK"/>
              </w:rPr>
            </w:pPr>
            <w:r w:rsidRPr="007C2F32">
              <w:rPr>
                <w:rFonts w:asciiTheme="minorHAnsi" w:hAnsiTheme="minorHAnsi" w:cstheme="minorHAnsi"/>
                <w:b/>
                <w:bCs/>
                <w:color w:val="000000"/>
                <w:sz w:val="20"/>
                <w:szCs w:val="20"/>
                <w:lang w:eastAsia="sk-SK"/>
              </w:rPr>
              <w:t>Stav z</w:t>
            </w:r>
            <w:r>
              <w:rPr>
                <w:rFonts w:asciiTheme="minorHAnsi" w:hAnsiTheme="minorHAnsi" w:cstheme="minorHAnsi"/>
                <w:b/>
                <w:bCs/>
                <w:color w:val="000000"/>
                <w:sz w:val="20"/>
                <w:szCs w:val="20"/>
                <w:lang w:eastAsia="sk-SK"/>
              </w:rPr>
              <w:t>áväzkov k 31.12.2014</w:t>
            </w:r>
            <w:r w:rsidRPr="007C2F32">
              <w:rPr>
                <w:rFonts w:asciiTheme="minorHAnsi" w:hAnsiTheme="minorHAnsi" w:cstheme="minorHAnsi"/>
                <w:b/>
                <w:bCs/>
                <w:sz w:val="20"/>
                <w:szCs w:val="20"/>
                <w:lang w:eastAsia="sk-SK"/>
              </w:rPr>
              <w:t xml:space="preserve">  </w:t>
            </w:r>
          </w:p>
          <w:p w:rsidR="004E09A5" w:rsidRPr="007C2F32" w:rsidRDefault="004E09A5" w:rsidP="004242E7">
            <w:pPr>
              <w:spacing w:after="0" w:line="240" w:lineRule="auto"/>
              <w:jc w:val="center"/>
              <w:rPr>
                <w:rFonts w:asciiTheme="minorHAnsi" w:hAnsiTheme="minorHAnsi" w:cstheme="minorHAnsi"/>
                <w:b/>
                <w:bCs/>
                <w:color w:val="000000"/>
                <w:sz w:val="20"/>
                <w:szCs w:val="20"/>
                <w:lang w:eastAsia="sk-SK"/>
              </w:rPr>
            </w:pPr>
            <w:r w:rsidRPr="007C2F32">
              <w:rPr>
                <w:rFonts w:asciiTheme="minorHAnsi" w:hAnsiTheme="minorHAnsi" w:cstheme="minorHAnsi"/>
                <w:b/>
                <w:bCs/>
                <w:sz w:val="20"/>
                <w:szCs w:val="20"/>
                <w:lang w:eastAsia="sk-SK"/>
              </w:rPr>
              <w:t>v EUR</w:t>
            </w:r>
          </w:p>
        </w:tc>
        <w:tc>
          <w:tcPr>
            <w:tcW w:w="2379" w:type="dxa"/>
            <w:tcBorders>
              <w:top w:val="single" w:sz="12" w:space="0" w:color="FFFFFF"/>
              <w:left w:val="nil"/>
              <w:right w:val="single" w:sz="12" w:space="0" w:color="FFFFFF"/>
            </w:tcBorders>
            <w:shd w:val="clear" w:color="000000" w:fill="8DB3E2"/>
            <w:noWrap/>
            <w:vAlign w:val="center"/>
            <w:hideMark/>
          </w:tcPr>
          <w:p w:rsidR="004E09A5" w:rsidRPr="007C2F32" w:rsidRDefault="004E09A5" w:rsidP="004242E7">
            <w:pPr>
              <w:spacing w:after="0" w:line="240" w:lineRule="auto"/>
              <w:jc w:val="center"/>
              <w:rPr>
                <w:rFonts w:asciiTheme="minorHAnsi" w:hAnsiTheme="minorHAnsi" w:cstheme="minorHAnsi"/>
                <w:b/>
                <w:bCs/>
                <w:color w:val="000000"/>
                <w:sz w:val="20"/>
                <w:szCs w:val="20"/>
                <w:lang w:eastAsia="sk-SK"/>
              </w:rPr>
            </w:pPr>
            <w:r>
              <w:rPr>
                <w:rFonts w:asciiTheme="minorHAnsi" w:hAnsiTheme="minorHAnsi" w:cstheme="minorHAnsi"/>
                <w:b/>
                <w:bCs/>
                <w:color w:val="000000"/>
                <w:sz w:val="20"/>
                <w:szCs w:val="20"/>
                <w:lang w:eastAsia="sk-SK"/>
              </w:rPr>
              <w:t>Stav záväzkov k 31.12.2015</w:t>
            </w:r>
          </w:p>
          <w:p w:rsidR="004E09A5" w:rsidRPr="007C2F32" w:rsidRDefault="004E09A5" w:rsidP="004242E7">
            <w:pPr>
              <w:spacing w:after="0" w:line="240" w:lineRule="auto"/>
              <w:jc w:val="center"/>
              <w:rPr>
                <w:rFonts w:asciiTheme="minorHAnsi" w:hAnsiTheme="minorHAnsi" w:cstheme="minorHAnsi"/>
                <w:b/>
                <w:bCs/>
                <w:color w:val="000000"/>
                <w:sz w:val="20"/>
                <w:szCs w:val="20"/>
                <w:lang w:eastAsia="sk-SK"/>
              </w:rPr>
            </w:pPr>
            <w:r w:rsidRPr="007C2F32">
              <w:rPr>
                <w:rFonts w:asciiTheme="minorHAnsi" w:hAnsiTheme="minorHAnsi" w:cstheme="minorHAnsi"/>
                <w:b/>
                <w:bCs/>
                <w:sz w:val="20"/>
                <w:szCs w:val="20"/>
                <w:lang w:eastAsia="sk-SK"/>
              </w:rPr>
              <w:t>v EUR</w:t>
            </w:r>
          </w:p>
        </w:tc>
        <w:tc>
          <w:tcPr>
            <w:tcW w:w="1943" w:type="dxa"/>
            <w:tcBorders>
              <w:top w:val="single" w:sz="12" w:space="0" w:color="FFFFFF"/>
              <w:left w:val="nil"/>
              <w:right w:val="single" w:sz="12" w:space="0" w:color="FFFFFF"/>
            </w:tcBorders>
            <w:shd w:val="clear" w:color="000000" w:fill="8DB3E2"/>
            <w:noWrap/>
            <w:vAlign w:val="center"/>
            <w:hideMark/>
          </w:tcPr>
          <w:p w:rsidR="004E09A5" w:rsidRPr="007C2F32" w:rsidRDefault="004E09A5" w:rsidP="004242E7">
            <w:pPr>
              <w:spacing w:after="0" w:line="240" w:lineRule="auto"/>
              <w:jc w:val="center"/>
              <w:rPr>
                <w:rFonts w:asciiTheme="minorHAnsi" w:hAnsiTheme="minorHAnsi" w:cstheme="minorHAnsi"/>
                <w:b/>
                <w:bCs/>
                <w:color w:val="000000"/>
                <w:sz w:val="20"/>
                <w:szCs w:val="20"/>
                <w:lang w:eastAsia="sk-SK"/>
              </w:rPr>
            </w:pPr>
            <w:r w:rsidRPr="007C2F32">
              <w:rPr>
                <w:rFonts w:asciiTheme="minorHAnsi" w:hAnsiTheme="minorHAnsi" w:cstheme="minorHAnsi"/>
                <w:b/>
                <w:bCs/>
                <w:color w:val="000000"/>
                <w:sz w:val="20"/>
                <w:szCs w:val="20"/>
                <w:lang w:eastAsia="sk-SK"/>
              </w:rPr>
              <w:t>Medziročná zmena</w:t>
            </w:r>
          </w:p>
          <w:p w:rsidR="004E09A5" w:rsidRPr="007C2F32" w:rsidRDefault="004E09A5" w:rsidP="004242E7">
            <w:pPr>
              <w:spacing w:after="0" w:line="240" w:lineRule="auto"/>
              <w:jc w:val="center"/>
              <w:rPr>
                <w:rFonts w:asciiTheme="minorHAnsi" w:hAnsiTheme="minorHAnsi" w:cstheme="minorHAnsi"/>
                <w:b/>
                <w:bCs/>
                <w:color w:val="000000"/>
                <w:sz w:val="20"/>
                <w:szCs w:val="20"/>
                <w:lang w:eastAsia="sk-SK"/>
              </w:rPr>
            </w:pPr>
            <w:r w:rsidRPr="007C2F32">
              <w:rPr>
                <w:rFonts w:asciiTheme="minorHAnsi" w:hAnsiTheme="minorHAnsi" w:cstheme="minorHAnsi"/>
                <w:b/>
                <w:bCs/>
                <w:sz w:val="20"/>
                <w:szCs w:val="20"/>
                <w:lang w:eastAsia="sk-SK"/>
              </w:rPr>
              <w:t>V EUR </w:t>
            </w:r>
          </w:p>
        </w:tc>
      </w:tr>
      <w:tr w:rsidR="004242E7" w:rsidRPr="007C2F32" w:rsidTr="004242E7">
        <w:trPr>
          <w:trHeight w:hRule="exact" w:val="340"/>
        </w:trPr>
        <w:tc>
          <w:tcPr>
            <w:tcW w:w="3405" w:type="dxa"/>
            <w:tcBorders>
              <w:top w:val="nil"/>
              <w:left w:val="single" w:sz="12" w:space="0" w:color="FFFFFF"/>
              <w:bottom w:val="single" w:sz="12" w:space="0" w:color="FFFFFF"/>
              <w:right w:val="single" w:sz="12" w:space="0" w:color="FFFFFF"/>
            </w:tcBorders>
            <w:shd w:val="clear" w:color="000000" w:fill="808080"/>
            <w:vAlign w:val="center"/>
            <w:hideMark/>
          </w:tcPr>
          <w:p w:rsidR="004242E7" w:rsidRPr="007C2F32" w:rsidRDefault="004242E7" w:rsidP="004242E7">
            <w:pPr>
              <w:spacing w:after="0" w:line="240" w:lineRule="auto"/>
              <w:rPr>
                <w:rFonts w:asciiTheme="minorHAnsi" w:hAnsiTheme="minorHAnsi" w:cstheme="minorHAnsi"/>
                <w:b/>
                <w:bCs/>
                <w:color w:val="FFFFFF" w:themeColor="background1"/>
                <w:sz w:val="20"/>
                <w:szCs w:val="20"/>
                <w:lang w:eastAsia="sk-SK"/>
              </w:rPr>
            </w:pPr>
            <w:r w:rsidRPr="007C2F32">
              <w:rPr>
                <w:rFonts w:asciiTheme="minorHAnsi" w:hAnsiTheme="minorHAnsi" w:cstheme="minorHAnsi"/>
                <w:b/>
                <w:bCs/>
                <w:color w:val="FFFFFF" w:themeColor="background1"/>
                <w:sz w:val="20"/>
                <w:szCs w:val="20"/>
                <w:lang w:eastAsia="sk-SK"/>
              </w:rPr>
              <w:t>Záväzky  celkom</w:t>
            </w:r>
          </w:p>
        </w:tc>
        <w:tc>
          <w:tcPr>
            <w:tcW w:w="1943" w:type="dxa"/>
            <w:tcBorders>
              <w:top w:val="nil"/>
              <w:left w:val="nil"/>
              <w:bottom w:val="single" w:sz="12" w:space="0" w:color="FFFFFF"/>
              <w:right w:val="single" w:sz="12" w:space="0" w:color="FFFFFF"/>
            </w:tcBorders>
            <w:shd w:val="clear" w:color="000000" w:fill="808080"/>
            <w:noWrap/>
            <w:hideMark/>
          </w:tcPr>
          <w:p w:rsidR="004242E7" w:rsidRPr="002A27B8" w:rsidRDefault="004242E7" w:rsidP="004242E7">
            <w:pPr>
              <w:jc w:val="right"/>
            </w:pPr>
            <w:r w:rsidRPr="002A27B8">
              <w:t>158 060 694,89</w:t>
            </w:r>
          </w:p>
        </w:tc>
        <w:tc>
          <w:tcPr>
            <w:tcW w:w="2379" w:type="dxa"/>
            <w:tcBorders>
              <w:top w:val="nil"/>
              <w:left w:val="nil"/>
              <w:bottom w:val="single" w:sz="12" w:space="0" w:color="FFFFFF"/>
              <w:right w:val="single" w:sz="12" w:space="0" w:color="FFFFFF"/>
            </w:tcBorders>
            <w:shd w:val="clear" w:color="000000" w:fill="808080"/>
            <w:noWrap/>
          </w:tcPr>
          <w:p w:rsidR="004242E7" w:rsidRPr="005C6661" w:rsidRDefault="004242E7" w:rsidP="004242E7">
            <w:pPr>
              <w:jc w:val="right"/>
            </w:pPr>
            <w:r w:rsidRPr="005C6661">
              <w:t>157 850 770,14</w:t>
            </w:r>
          </w:p>
        </w:tc>
        <w:tc>
          <w:tcPr>
            <w:tcW w:w="1943" w:type="dxa"/>
            <w:tcBorders>
              <w:top w:val="nil"/>
              <w:left w:val="nil"/>
              <w:bottom w:val="single" w:sz="12" w:space="0" w:color="FFFFFF"/>
              <w:right w:val="single" w:sz="12" w:space="0" w:color="FFFFFF"/>
            </w:tcBorders>
            <w:shd w:val="clear" w:color="000000" w:fill="808080"/>
            <w:noWrap/>
          </w:tcPr>
          <w:p w:rsidR="004242E7" w:rsidRPr="002C23F6" w:rsidRDefault="004242E7" w:rsidP="004242E7">
            <w:pPr>
              <w:jc w:val="right"/>
            </w:pPr>
            <w:r w:rsidRPr="002C23F6">
              <w:t>-209 924,75</w:t>
            </w:r>
          </w:p>
        </w:tc>
      </w:tr>
      <w:tr w:rsidR="004242E7" w:rsidRPr="007C2F32" w:rsidTr="004242E7">
        <w:trPr>
          <w:trHeight w:hRule="exact" w:val="340"/>
        </w:trPr>
        <w:tc>
          <w:tcPr>
            <w:tcW w:w="3405"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7C2F32" w:rsidRDefault="004242E7" w:rsidP="004242E7">
            <w:pPr>
              <w:spacing w:after="0" w:line="240" w:lineRule="auto"/>
              <w:rPr>
                <w:rFonts w:asciiTheme="minorHAnsi" w:hAnsiTheme="minorHAnsi" w:cstheme="minorHAnsi"/>
                <w:b/>
                <w:bCs/>
                <w:color w:val="000000"/>
                <w:sz w:val="20"/>
                <w:szCs w:val="20"/>
                <w:lang w:eastAsia="sk-SK"/>
              </w:rPr>
            </w:pPr>
            <w:r w:rsidRPr="007C2F32">
              <w:rPr>
                <w:rFonts w:asciiTheme="minorHAnsi" w:hAnsiTheme="minorHAnsi" w:cstheme="minorHAnsi"/>
                <w:b/>
                <w:bCs/>
                <w:color w:val="000000"/>
                <w:sz w:val="20"/>
                <w:szCs w:val="20"/>
                <w:lang w:eastAsia="sk-SK"/>
              </w:rPr>
              <w:t xml:space="preserve">Rezervy </w:t>
            </w:r>
          </w:p>
        </w:tc>
        <w:tc>
          <w:tcPr>
            <w:tcW w:w="1943" w:type="dxa"/>
            <w:tcBorders>
              <w:top w:val="nil"/>
              <w:left w:val="nil"/>
              <w:bottom w:val="single" w:sz="12" w:space="0" w:color="FFFFFF"/>
              <w:right w:val="single" w:sz="12" w:space="0" w:color="FFFFFF"/>
            </w:tcBorders>
            <w:shd w:val="clear" w:color="000000" w:fill="D9D9D9"/>
            <w:noWrap/>
            <w:hideMark/>
          </w:tcPr>
          <w:p w:rsidR="004242E7" w:rsidRPr="002A27B8" w:rsidRDefault="004242E7" w:rsidP="004242E7">
            <w:pPr>
              <w:jc w:val="right"/>
            </w:pPr>
            <w:r w:rsidRPr="002A27B8">
              <w:t>1 883 808,86</w:t>
            </w:r>
          </w:p>
        </w:tc>
        <w:tc>
          <w:tcPr>
            <w:tcW w:w="2379" w:type="dxa"/>
            <w:tcBorders>
              <w:top w:val="nil"/>
              <w:left w:val="nil"/>
              <w:bottom w:val="single" w:sz="12" w:space="0" w:color="FFFFFF"/>
              <w:right w:val="single" w:sz="12" w:space="0" w:color="FFFFFF"/>
            </w:tcBorders>
            <w:shd w:val="clear" w:color="000000" w:fill="D9D9D9"/>
            <w:noWrap/>
          </w:tcPr>
          <w:p w:rsidR="004242E7" w:rsidRPr="005C6661" w:rsidRDefault="004242E7" w:rsidP="004242E7">
            <w:pPr>
              <w:jc w:val="right"/>
            </w:pPr>
            <w:r w:rsidRPr="005C6661">
              <w:t>1 914 993,76</w:t>
            </w:r>
          </w:p>
        </w:tc>
        <w:tc>
          <w:tcPr>
            <w:tcW w:w="1943" w:type="dxa"/>
            <w:tcBorders>
              <w:top w:val="nil"/>
              <w:left w:val="nil"/>
              <w:bottom w:val="single" w:sz="12" w:space="0" w:color="FFFFFF"/>
              <w:right w:val="single" w:sz="12" w:space="0" w:color="FFFFFF"/>
            </w:tcBorders>
            <w:shd w:val="clear" w:color="000000" w:fill="D9D9D9"/>
            <w:noWrap/>
          </w:tcPr>
          <w:p w:rsidR="004242E7" w:rsidRPr="002C23F6" w:rsidRDefault="004242E7" w:rsidP="004242E7">
            <w:pPr>
              <w:jc w:val="right"/>
            </w:pPr>
            <w:r w:rsidRPr="002C23F6">
              <w:t>31 184,90</w:t>
            </w:r>
          </w:p>
        </w:tc>
      </w:tr>
      <w:tr w:rsidR="004242E7" w:rsidRPr="007C2F32" w:rsidTr="004242E7">
        <w:trPr>
          <w:trHeight w:hRule="exact" w:val="340"/>
        </w:trPr>
        <w:tc>
          <w:tcPr>
            <w:tcW w:w="3405"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7C2F32" w:rsidRDefault="004242E7" w:rsidP="004242E7">
            <w:pPr>
              <w:spacing w:after="0" w:line="240" w:lineRule="auto"/>
              <w:rPr>
                <w:rFonts w:asciiTheme="minorHAnsi" w:hAnsiTheme="minorHAnsi" w:cstheme="minorHAnsi"/>
                <w:b/>
                <w:bCs/>
                <w:color w:val="000000"/>
                <w:sz w:val="20"/>
                <w:szCs w:val="20"/>
                <w:lang w:eastAsia="sk-SK"/>
              </w:rPr>
            </w:pPr>
            <w:r w:rsidRPr="007C2F32">
              <w:rPr>
                <w:rFonts w:asciiTheme="minorHAnsi" w:hAnsiTheme="minorHAnsi" w:cstheme="minorHAnsi"/>
                <w:b/>
                <w:bCs/>
                <w:color w:val="000000"/>
                <w:sz w:val="20"/>
                <w:szCs w:val="20"/>
                <w:lang w:eastAsia="sk-SK"/>
              </w:rPr>
              <w:t xml:space="preserve">Zúčtovanie medzi subjektmi VS </w:t>
            </w:r>
          </w:p>
        </w:tc>
        <w:tc>
          <w:tcPr>
            <w:tcW w:w="1943" w:type="dxa"/>
            <w:tcBorders>
              <w:top w:val="nil"/>
              <w:left w:val="nil"/>
              <w:bottom w:val="single" w:sz="12" w:space="0" w:color="FFFFFF"/>
              <w:right w:val="single" w:sz="12" w:space="0" w:color="FFFFFF"/>
            </w:tcBorders>
            <w:shd w:val="clear" w:color="000000" w:fill="D9D9D9"/>
            <w:noWrap/>
            <w:hideMark/>
          </w:tcPr>
          <w:p w:rsidR="004242E7" w:rsidRPr="002A27B8" w:rsidRDefault="004242E7" w:rsidP="004242E7">
            <w:pPr>
              <w:jc w:val="right"/>
            </w:pPr>
            <w:r w:rsidRPr="002A27B8">
              <w:t>113 822 907,70</w:t>
            </w:r>
          </w:p>
        </w:tc>
        <w:tc>
          <w:tcPr>
            <w:tcW w:w="2379" w:type="dxa"/>
            <w:tcBorders>
              <w:top w:val="nil"/>
              <w:left w:val="nil"/>
              <w:bottom w:val="single" w:sz="12" w:space="0" w:color="FFFFFF"/>
              <w:right w:val="single" w:sz="12" w:space="0" w:color="FFFFFF"/>
            </w:tcBorders>
            <w:shd w:val="clear" w:color="000000" w:fill="D9D9D9"/>
            <w:noWrap/>
          </w:tcPr>
          <w:p w:rsidR="004242E7" w:rsidRPr="005C6661" w:rsidRDefault="004242E7" w:rsidP="004242E7">
            <w:pPr>
              <w:jc w:val="right"/>
            </w:pPr>
            <w:r w:rsidRPr="005C6661">
              <w:t>111 141 058,73</w:t>
            </w:r>
          </w:p>
        </w:tc>
        <w:tc>
          <w:tcPr>
            <w:tcW w:w="1943" w:type="dxa"/>
            <w:tcBorders>
              <w:top w:val="nil"/>
              <w:left w:val="nil"/>
              <w:bottom w:val="single" w:sz="12" w:space="0" w:color="FFFFFF"/>
              <w:right w:val="single" w:sz="12" w:space="0" w:color="FFFFFF"/>
            </w:tcBorders>
            <w:shd w:val="clear" w:color="000000" w:fill="D9D9D9"/>
            <w:noWrap/>
          </w:tcPr>
          <w:p w:rsidR="004242E7" w:rsidRPr="002C23F6" w:rsidRDefault="004242E7" w:rsidP="004242E7">
            <w:pPr>
              <w:jc w:val="right"/>
            </w:pPr>
            <w:r w:rsidRPr="002C23F6">
              <w:t>-2 681 848,97</w:t>
            </w:r>
          </w:p>
        </w:tc>
      </w:tr>
      <w:tr w:rsidR="004242E7" w:rsidRPr="007C2F32" w:rsidTr="004242E7">
        <w:trPr>
          <w:trHeight w:hRule="exact" w:val="340"/>
        </w:trPr>
        <w:tc>
          <w:tcPr>
            <w:tcW w:w="3405"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7C2F32" w:rsidRDefault="004242E7" w:rsidP="004242E7">
            <w:pPr>
              <w:spacing w:after="0" w:line="240" w:lineRule="auto"/>
              <w:rPr>
                <w:rFonts w:asciiTheme="minorHAnsi" w:hAnsiTheme="minorHAnsi" w:cstheme="minorHAnsi"/>
                <w:b/>
                <w:bCs/>
                <w:color w:val="000000"/>
                <w:sz w:val="20"/>
                <w:szCs w:val="20"/>
                <w:lang w:eastAsia="sk-SK"/>
              </w:rPr>
            </w:pPr>
            <w:r w:rsidRPr="007C2F32">
              <w:rPr>
                <w:rFonts w:asciiTheme="minorHAnsi" w:hAnsiTheme="minorHAnsi" w:cstheme="minorHAnsi"/>
                <w:b/>
                <w:bCs/>
                <w:color w:val="000000"/>
                <w:sz w:val="20"/>
                <w:szCs w:val="20"/>
                <w:lang w:eastAsia="sk-SK"/>
              </w:rPr>
              <w:t xml:space="preserve">Dlhodobé záväzky  </w:t>
            </w:r>
          </w:p>
        </w:tc>
        <w:tc>
          <w:tcPr>
            <w:tcW w:w="1943" w:type="dxa"/>
            <w:tcBorders>
              <w:top w:val="nil"/>
              <w:left w:val="nil"/>
              <w:bottom w:val="single" w:sz="12" w:space="0" w:color="FFFFFF"/>
              <w:right w:val="single" w:sz="12" w:space="0" w:color="FFFFFF"/>
            </w:tcBorders>
            <w:shd w:val="clear" w:color="000000" w:fill="D9D9D9"/>
            <w:noWrap/>
            <w:hideMark/>
          </w:tcPr>
          <w:p w:rsidR="004242E7" w:rsidRPr="002A27B8" w:rsidRDefault="004242E7" w:rsidP="004242E7">
            <w:pPr>
              <w:jc w:val="right"/>
            </w:pPr>
            <w:r w:rsidRPr="002A27B8">
              <w:t>147 406,17</w:t>
            </w:r>
          </w:p>
        </w:tc>
        <w:tc>
          <w:tcPr>
            <w:tcW w:w="2379" w:type="dxa"/>
            <w:tcBorders>
              <w:top w:val="nil"/>
              <w:left w:val="nil"/>
              <w:bottom w:val="single" w:sz="12" w:space="0" w:color="FFFFFF"/>
              <w:right w:val="single" w:sz="12" w:space="0" w:color="FFFFFF"/>
            </w:tcBorders>
            <w:shd w:val="clear" w:color="000000" w:fill="D9D9D9"/>
            <w:noWrap/>
          </w:tcPr>
          <w:p w:rsidR="004242E7" w:rsidRPr="005C6661" w:rsidRDefault="004242E7" w:rsidP="004242E7">
            <w:pPr>
              <w:jc w:val="right"/>
            </w:pPr>
            <w:r w:rsidRPr="005C6661">
              <w:t>171 942,13</w:t>
            </w:r>
          </w:p>
        </w:tc>
        <w:tc>
          <w:tcPr>
            <w:tcW w:w="1943" w:type="dxa"/>
            <w:tcBorders>
              <w:top w:val="nil"/>
              <w:left w:val="nil"/>
              <w:bottom w:val="single" w:sz="12" w:space="0" w:color="FFFFFF"/>
              <w:right w:val="single" w:sz="12" w:space="0" w:color="FFFFFF"/>
            </w:tcBorders>
            <w:shd w:val="clear" w:color="000000" w:fill="D9D9D9"/>
            <w:noWrap/>
          </w:tcPr>
          <w:p w:rsidR="004242E7" w:rsidRPr="002C23F6" w:rsidRDefault="004242E7" w:rsidP="004242E7">
            <w:pPr>
              <w:jc w:val="right"/>
            </w:pPr>
            <w:r w:rsidRPr="002C23F6">
              <w:t>24 535,96</w:t>
            </w:r>
          </w:p>
        </w:tc>
      </w:tr>
      <w:tr w:rsidR="004242E7" w:rsidRPr="007C2F32" w:rsidTr="004242E7">
        <w:trPr>
          <w:trHeight w:hRule="exact" w:val="340"/>
        </w:trPr>
        <w:tc>
          <w:tcPr>
            <w:tcW w:w="3405"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7C2F32" w:rsidRDefault="004242E7" w:rsidP="004242E7">
            <w:pPr>
              <w:spacing w:after="0" w:line="240" w:lineRule="auto"/>
              <w:rPr>
                <w:rFonts w:asciiTheme="minorHAnsi" w:hAnsiTheme="minorHAnsi" w:cstheme="minorHAnsi"/>
                <w:b/>
                <w:bCs/>
                <w:color w:val="000000"/>
                <w:sz w:val="20"/>
                <w:szCs w:val="20"/>
                <w:lang w:eastAsia="sk-SK"/>
              </w:rPr>
            </w:pPr>
            <w:r w:rsidRPr="007C2F32">
              <w:rPr>
                <w:rFonts w:asciiTheme="minorHAnsi" w:hAnsiTheme="minorHAnsi" w:cstheme="minorHAnsi"/>
                <w:b/>
                <w:bCs/>
                <w:color w:val="000000"/>
                <w:sz w:val="20"/>
                <w:szCs w:val="20"/>
                <w:lang w:eastAsia="sk-SK"/>
              </w:rPr>
              <w:t xml:space="preserve">Krátkodobé záväzky </w:t>
            </w:r>
          </w:p>
        </w:tc>
        <w:tc>
          <w:tcPr>
            <w:tcW w:w="1943" w:type="dxa"/>
            <w:tcBorders>
              <w:top w:val="nil"/>
              <w:left w:val="nil"/>
              <w:bottom w:val="single" w:sz="12" w:space="0" w:color="FFFFFF"/>
              <w:right w:val="single" w:sz="12" w:space="0" w:color="FFFFFF"/>
            </w:tcBorders>
            <w:shd w:val="clear" w:color="000000" w:fill="D9D9D9"/>
            <w:noWrap/>
            <w:hideMark/>
          </w:tcPr>
          <w:p w:rsidR="004242E7" w:rsidRPr="002A27B8" w:rsidRDefault="004242E7" w:rsidP="004242E7">
            <w:pPr>
              <w:jc w:val="right"/>
            </w:pPr>
            <w:r w:rsidRPr="002A27B8">
              <w:t>5 123 923,03</w:t>
            </w:r>
          </w:p>
        </w:tc>
        <w:tc>
          <w:tcPr>
            <w:tcW w:w="2379" w:type="dxa"/>
            <w:tcBorders>
              <w:top w:val="nil"/>
              <w:left w:val="nil"/>
              <w:bottom w:val="single" w:sz="12" w:space="0" w:color="FFFFFF"/>
              <w:right w:val="single" w:sz="12" w:space="0" w:color="FFFFFF"/>
            </w:tcBorders>
            <w:shd w:val="clear" w:color="000000" w:fill="D9D9D9"/>
            <w:noWrap/>
          </w:tcPr>
          <w:p w:rsidR="004242E7" w:rsidRPr="005C6661" w:rsidRDefault="004242E7" w:rsidP="004242E7">
            <w:pPr>
              <w:jc w:val="right"/>
            </w:pPr>
            <w:r w:rsidRPr="005C6661">
              <w:t>4 958 644,33</w:t>
            </w:r>
          </w:p>
        </w:tc>
        <w:tc>
          <w:tcPr>
            <w:tcW w:w="1943" w:type="dxa"/>
            <w:tcBorders>
              <w:top w:val="nil"/>
              <w:left w:val="nil"/>
              <w:bottom w:val="single" w:sz="12" w:space="0" w:color="FFFFFF"/>
              <w:right w:val="single" w:sz="12" w:space="0" w:color="FFFFFF"/>
            </w:tcBorders>
            <w:shd w:val="clear" w:color="000000" w:fill="D9D9D9"/>
            <w:noWrap/>
          </w:tcPr>
          <w:p w:rsidR="004242E7" w:rsidRPr="002C23F6" w:rsidRDefault="004242E7" w:rsidP="004242E7">
            <w:pPr>
              <w:jc w:val="right"/>
            </w:pPr>
            <w:r w:rsidRPr="002C23F6">
              <w:t>-165 278,70</w:t>
            </w:r>
          </w:p>
        </w:tc>
      </w:tr>
      <w:tr w:rsidR="004242E7" w:rsidRPr="007C2F32" w:rsidTr="004242E7">
        <w:trPr>
          <w:trHeight w:hRule="exact" w:val="340"/>
        </w:trPr>
        <w:tc>
          <w:tcPr>
            <w:tcW w:w="3405"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7C2F32" w:rsidRDefault="004242E7" w:rsidP="004242E7">
            <w:pPr>
              <w:spacing w:after="0" w:line="240" w:lineRule="auto"/>
              <w:rPr>
                <w:rFonts w:asciiTheme="minorHAnsi" w:hAnsiTheme="minorHAnsi" w:cstheme="minorHAnsi"/>
                <w:b/>
                <w:bCs/>
                <w:color w:val="000000"/>
                <w:sz w:val="20"/>
                <w:szCs w:val="20"/>
                <w:lang w:eastAsia="sk-SK"/>
              </w:rPr>
            </w:pPr>
            <w:r w:rsidRPr="007C2F32">
              <w:rPr>
                <w:rFonts w:asciiTheme="minorHAnsi" w:hAnsiTheme="minorHAnsi" w:cstheme="minorHAnsi"/>
                <w:b/>
                <w:bCs/>
                <w:color w:val="000000"/>
                <w:sz w:val="20"/>
                <w:szCs w:val="20"/>
                <w:lang w:eastAsia="sk-SK"/>
              </w:rPr>
              <w:t>Bankové úvery a výpomoci</w:t>
            </w:r>
          </w:p>
        </w:tc>
        <w:tc>
          <w:tcPr>
            <w:tcW w:w="1943" w:type="dxa"/>
            <w:tcBorders>
              <w:top w:val="nil"/>
              <w:left w:val="nil"/>
              <w:bottom w:val="single" w:sz="12" w:space="0" w:color="FFFFFF"/>
              <w:right w:val="single" w:sz="12" w:space="0" w:color="FFFFFF"/>
            </w:tcBorders>
            <w:shd w:val="clear" w:color="000000" w:fill="D9D9D9"/>
            <w:noWrap/>
            <w:hideMark/>
          </w:tcPr>
          <w:p w:rsidR="004242E7" w:rsidRDefault="004242E7" w:rsidP="004242E7">
            <w:pPr>
              <w:jc w:val="right"/>
            </w:pPr>
            <w:r w:rsidRPr="002A27B8">
              <w:t>37 082 649,13</w:t>
            </w:r>
          </w:p>
        </w:tc>
        <w:tc>
          <w:tcPr>
            <w:tcW w:w="2379" w:type="dxa"/>
            <w:tcBorders>
              <w:top w:val="nil"/>
              <w:left w:val="nil"/>
              <w:bottom w:val="single" w:sz="12" w:space="0" w:color="FFFFFF"/>
              <w:right w:val="single" w:sz="12" w:space="0" w:color="FFFFFF"/>
            </w:tcBorders>
            <w:shd w:val="clear" w:color="000000" w:fill="D9D9D9"/>
            <w:noWrap/>
          </w:tcPr>
          <w:p w:rsidR="004242E7" w:rsidRDefault="004242E7" w:rsidP="004242E7">
            <w:pPr>
              <w:jc w:val="right"/>
            </w:pPr>
            <w:r w:rsidRPr="005C6661">
              <w:t>39 664 131,19</w:t>
            </w:r>
          </w:p>
        </w:tc>
        <w:tc>
          <w:tcPr>
            <w:tcW w:w="1943" w:type="dxa"/>
            <w:tcBorders>
              <w:top w:val="nil"/>
              <w:left w:val="nil"/>
              <w:bottom w:val="single" w:sz="12" w:space="0" w:color="FFFFFF"/>
              <w:right w:val="single" w:sz="12" w:space="0" w:color="FFFFFF"/>
            </w:tcBorders>
            <w:shd w:val="clear" w:color="000000" w:fill="D9D9D9"/>
            <w:noWrap/>
          </w:tcPr>
          <w:p w:rsidR="004242E7" w:rsidRDefault="004242E7" w:rsidP="004242E7">
            <w:pPr>
              <w:jc w:val="right"/>
            </w:pPr>
            <w:r w:rsidRPr="002C23F6">
              <w:t>2 581 482,06</w:t>
            </w:r>
          </w:p>
        </w:tc>
      </w:tr>
    </w:tbl>
    <w:p w:rsidR="004242E7" w:rsidRDefault="004242E7" w:rsidP="004242E7">
      <w:pPr>
        <w:spacing w:after="0" w:line="240" w:lineRule="auto"/>
        <w:ind w:firstLine="708"/>
        <w:jc w:val="both"/>
        <w:rPr>
          <w:b/>
          <w:sz w:val="24"/>
          <w:szCs w:val="24"/>
          <w:u w:val="single"/>
          <w:lang w:eastAsia="sk-SK"/>
        </w:rPr>
      </w:pPr>
    </w:p>
    <w:p w:rsidR="004242E7" w:rsidRDefault="004242E7" w:rsidP="004242E7">
      <w:pPr>
        <w:spacing w:after="0" w:line="240" w:lineRule="auto"/>
        <w:ind w:firstLine="708"/>
        <w:jc w:val="both"/>
        <w:rPr>
          <w:b/>
          <w:sz w:val="24"/>
          <w:szCs w:val="24"/>
          <w:lang w:eastAsia="sk-SK"/>
        </w:rPr>
      </w:pPr>
      <w:r w:rsidRPr="004908E9">
        <w:rPr>
          <w:b/>
          <w:sz w:val="24"/>
          <w:szCs w:val="24"/>
          <w:u w:val="single"/>
          <w:lang w:eastAsia="sk-SK"/>
        </w:rPr>
        <w:t>Úrad BSK</w:t>
      </w:r>
      <w:r w:rsidRPr="004908E9">
        <w:rPr>
          <w:b/>
          <w:sz w:val="24"/>
          <w:szCs w:val="24"/>
          <w:lang w:eastAsia="sk-SK"/>
        </w:rPr>
        <w:t xml:space="preserve"> </w:t>
      </w:r>
      <w:r w:rsidRPr="004908E9">
        <w:rPr>
          <w:sz w:val="24"/>
          <w:szCs w:val="24"/>
          <w:lang w:eastAsia="sk-SK"/>
        </w:rPr>
        <w:t xml:space="preserve">eviduje záväzky k 31.12.2015 v celkovej výške </w:t>
      </w:r>
      <w:r w:rsidRPr="004908E9">
        <w:rPr>
          <w:b/>
          <w:bCs/>
          <w:sz w:val="24"/>
          <w:szCs w:val="24"/>
          <w:lang w:eastAsia="sk-SK"/>
        </w:rPr>
        <w:t>42 674 207,60</w:t>
      </w:r>
      <w:r w:rsidRPr="004908E9">
        <w:rPr>
          <w:b/>
          <w:sz w:val="24"/>
          <w:szCs w:val="24"/>
          <w:lang w:eastAsia="sk-SK"/>
        </w:rPr>
        <w:t xml:space="preserve"> EUR.</w:t>
      </w:r>
      <w:r>
        <w:rPr>
          <w:b/>
          <w:sz w:val="24"/>
          <w:szCs w:val="24"/>
          <w:lang w:eastAsia="sk-SK"/>
        </w:rPr>
        <w:t xml:space="preserve"> </w:t>
      </w:r>
    </w:p>
    <w:p w:rsidR="004242E7" w:rsidRDefault="004242E7" w:rsidP="004242E7">
      <w:pPr>
        <w:spacing w:after="0" w:line="240" w:lineRule="auto"/>
        <w:jc w:val="both"/>
        <w:rPr>
          <w:b/>
          <w:sz w:val="24"/>
          <w:szCs w:val="24"/>
          <w:lang w:eastAsia="sk-SK"/>
        </w:rPr>
      </w:pPr>
    </w:p>
    <w:tbl>
      <w:tblPr>
        <w:tblW w:w="10015" w:type="dxa"/>
        <w:tblInd w:w="55" w:type="dxa"/>
        <w:tblCellMar>
          <w:left w:w="70" w:type="dxa"/>
          <w:right w:w="70" w:type="dxa"/>
        </w:tblCellMar>
        <w:tblLook w:val="04A0" w:firstRow="1" w:lastRow="0" w:firstColumn="1" w:lastColumn="0" w:noHBand="0" w:noVBand="1"/>
      </w:tblPr>
      <w:tblGrid>
        <w:gridCol w:w="3526"/>
        <w:gridCol w:w="2145"/>
        <w:gridCol w:w="2030"/>
        <w:gridCol w:w="2314"/>
      </w:tblGrid>
      <w:tr w:rsidR="004E09A5" w:rsidRPr="005A0A3A" w:rsidTr="00157157">
        <w:trPr>
          <w:trHeight w:val="930"/>
        </w:trPr>
        <w:tc>
          <w:tcPr>
            <w:tcW w:w="3526" w:type="dxa"/>
            <w:tcBorders>
              <w:top w:val="single" w:sz="12" w:space="0" w:color="FFFFFF"/>
              <w:left w:val="single" w:sz="12" w:space="0" w:color="FFFFFF"/>
              <w:bottom w:val="single" w:sz="12" w:space="0" w:color="FFFFFF"/>
              <w:right w:val="single" w:sz="12" w:space="0" w:color="FFFFFF"/>
            </w:tcBorders>
            <w:shd w:val="clear" w:color="000000" w:fill="8DB3E2"/>
            <w:vAlign w:val="center"/>
            <w:hideMark/>
          </w:tcPr>
          <w:p w:rsidR="004E09A5" w:rsidRPr="005A0A3A" w:rsidRDefault="004E09A5" w:rsidP="004242E7">
            <w:pPr>
              <w:spacing w:after="0" w:line="240" w:lineRule="auto"/>
              <w:jc w:val="center"/>
              <w:rPr>
                <w:rFonts w:asciiTheme="minorHAnsi" w:hAnsiTheme="minorHAnsi" w:cstheme="minorHAnsi"/>
                <w:b/>
                <w:bCs/>
                <w:sz w:val="20"/>
                <w:szCs w:val="20"/>
                <w:lang w:eastAsia="sk-SK"/>
              </w:rPr>
            </w:pPr>
            <w:r w:rsidRPr="005A0A3A">
              <w:rPr>
                <w:rFonts w:asciiTheme="minorHAnsi" w:hAnsiTheme="minorHAnsi" w:cstheme="minorHAnsi"/>
                <w:b/>
                <w:bCs/>
                <w:sz w:val="20"/>
                <w:szCs w:val="20"/>
                <w:lang w:eastAsia="sk-SK"/>
              </w:rPr>
              <w:lastRenderedPageBreak/>
              <w:t xml:space="preserve">PREHĽAD ZÁVÄZKOV Úradu BSK  </w:t>
            </w:r>
          </w:p>
        </w:tc>
        <w:tc>
          <w:tcPr>
            <w:tcW w:w="2145" w:type="dxa"/>
            <w:tcBorders>
              <w:top w:val="single" w:sz="12" w:space="0" w:color="FFFFFF"/>
              <w:left w:val="nil"/>
              <w:right w:val="single" w:sz="12" w:space="0" w:color="FFFFFF"/>
            </w:tcBorders>
            <w:shd w:val="clear" w:color="000000" w:fill="8DB3E2"/>
            <w:noWrap/>
            <w:vAlign w:val="center"/>
            <w:hideMark/>
          </w:tcPr>
          <w:p w:rsidR="004E09A5" w:rsidRPr="005A0A3A" w:rsidRDefault="004E09A5" w:rsidP="004242E7">
            <w:pPr>
              <w:spacing w:after="0" w:line="240" w:lineRule="auto"/>
              <w:jc w:val="center"/>
              <w:rPr>
                <w:rFonts w:asciiTheme="minorHAnsi" w:hAnsiTheme="minorHAnsi" w:cstheme="minorHAnsi"/>
                <w:b/>
                <w:bCs/>
                <w:color w:val="000000"/>
                <w:sz w:val="20"/>
                <w:szCs w:val="20"/>
                <w:lang w:eastAsia="sk-SK"/>
              </w:rPr>
            </w:pPr>
            <w:r>
              <w:rPr>
                <w:rFonts w:asciiTheme="minorHAnsi" w:hAnsiTheme="minorHAnsi" w:cstheme="minorHAnsi"/>
                <w:b/>
                <w:bCs/>
                <w:color w:val="000000"/>
                <w:sz w:val="20"/>
                <w:szCs w:val="20"/>
                <w:lang w:eastAsia="sk-SK"/>
              </w:rPr>
              <w:t>Stav záväzkov k 31.12.2014</w:t>
            </w:r>
            <w:r w:rsidRPr="005A0A3A">
              <w:rPr>
                <w:rFonts w:asciiTheme="minorHAnsi" w:hAnsiTheme="minorHAnsi" w:cstheme="minorHAnsi"/>
                <w:b/>
                <w:bCs/>
                <w:sz w:val="20"/>
                <w:szCs w:val="20"/>
                <w:lang w:eastAsia="sk-SK"/>
              </w:rPr>
              <w:t xml:space="preserve"> </w:t>
            </w:r>
          </w:p>
          <w:p w:rsidR="004E09A5" w:rsidRPr="005A0A3A" w:rsidRDefault="004E09A5" w:rsidP="004242E7">
            <w:pPr>
              <w:spacing w:after="0" w:line="240" w:lineRule="auto"/>
              <w:jc w:val="center"/>
              <w:rPr>
                <w:rFonts w:asciiTheme="minorHAnsi" w:hAnsiTheme="minorHAnsi" w:cstheme="minorHAnsi"/>
                <w:b/>
                <w:bCs/>
                <w:color w:val="000000"/>
                <w:sz w:val="20"/>
                <w:szCs w:val="20"/>
                <w:lang w:eastAsia="sk-SK"/>
              </w:rPr>
            </w:pPr>
            <w:r w:rsidRPr="005A0A3A">
              <w:rPr>
                <w:rFonts w:asciiTheme="minorHAnsi" w:hAnsiTheme="minorHAnsi" w:cstheme="minorHAnsi"/>
                <w:b/>
                <w:bCs/>
                <w:sz w:val="20"/>
                <w:szCs w:val="20"/>
                <w:lang w:eastAsia="sk-SK"/>
              </w:rPr>
              <w:t>v EUR</w:t>
            </w:r>
          </w:p>
        </w:tc>
        <w:tc>
          <w:tcPr>
            <w:tcW w:w="2030" w:type="dxa"/>
            <w:tcBorders>
              <w:top w:val="single" w:sz="12" w:space="0" w:color="FFFFFF"/>
              <w:left w:val="nil"/>
              <w:right w:val="single" w:sz="12" w:space="0" w:color="FFFFFF"/>
            </w:tcBorders>
            <w:shd w:val="clear" w:color="000000" w:fill="8DB3E2"/>
            <w:noWrap/>
            <w:vAlign w:val="center"/>
            <w:hideMark/>
          </w:tcPr>
          <w:p w:rsidR="004E09A5" w:rsidRPr="005A0A3A" w:rsidRDefault="004E09A5" w:rsidP="004242E7">
            <w:pPr>
              <w:spacing w:after="0" w:line="240" w:lineRule="auto"/>
              <w:jc w:val="center"/>
              <w:rPr>
                <w:rFonts w:asciiTheme="minorHAnsi" w:hAnsiTheme="minorHAnsi" w:cstheme="minorHAnsi"/>
                <w:b/>
                <w:bCs/>
                <w:color w:val="000000"/>
                <w:sz w:val="20"/>
                <w:szCs w:val="20"/>
                <w:lang w:eastAsia="sk-SK"/>
              </w:rPr>
            </w:pPr>
            <w:r>
              <w:rPr>
                <w:rFonts w:asciiTheme="minorHAnsi" w:hAnsiTheme="minorHAnsi" w:cstheme="minorHAnsi"/>
                <w:b/>
                <w:bCs/>
                <w:color w:val="000000"/>
                <w:sz w:val="20"/>
                <w:szCs w:val="20"/>
                <w:lang w:eastAsia="sk-SK"/>
              </w:rPr>
              <w:t>Stav záväzkov k 31.12.2015</w:t>
            </w:r>
          </w:p>
          <w:p w:rsidR="004E09A5" w:rsidRPr="005A0A3A" w:rsidRDefault="004E09A5" w:rsidP="004242E7">
            <w:pPr>
              <w:spacing w:after="0" w:line="240" w:lineRule="auto"/>
              <w:jc w:val="center"/>
              <w:rPr>
                <w:rFonts w:asciiTheme="minorHAnsi" w:hAnsiTheme="minorHAnsi" w:cstheme="minorHAnsi"/>
                <w:b/>
                <w:bCs/>
                <w:color w:val="000000"/>
                <w:sz w:val="20"/>
                <w:szCs w:val="20"/>
                <w:lang w:eastAsia="sk-SK"/>
              </w:rPr>
            </w:pPr>
            <w:r w:rsidRPr="005A0A3A">
              <w:rPr>
                <w:rFonts w:asciiTheme="minorHAnsi" w:hAnsiTheme="minorHAnsi" w:cstheme="minorHAnsi"/>
                <w:b/>
                <w:bCs/>
                <w:sz w:val="20"/>
                <w:szCs w:val="20"/>
                <w:lang w:eastAsia="sk-SK"/>
              </w:rPr>
              <w:t>v EUR</w:t>
            </w:r>
          </w:p>
        </w:tc>
        <w:tc>
          <w:tcPr>
            <w:tcW w:w="2314" w:type="dxa"/>
            <w:tcBorders>
              <w:top w:val="single" w:sz="12" w:space="0" w:color="FFFFFF"/>
              <w:left w:val="nil"/>
              <w:right w:val="single" w:sz="12" w:space="0" w:color="FFFFFF"/>
            </w:tcBorders>
            <w:shd w:val="clear" w:color="000000" w:fill="8DB3E2"/>
            <w:noWrap/>
            <w:vAlign w:val="center"/>
            <w:hideMark/>
          </w:tcPr>
          <w:p w:rsidR="004E09A5" w:rsidRPr="005A0A3A" w:rsidRDefault="004E09A5" w:rsidP="004242E7">
            <w:pPr>
              <w:spacing w:after="0" w:line="240" w:lineRule="auto"/>
              <w:jc w:val="center"/>
              <w:rPr>
                <w:rFonts w:asciiTheme="minorHAnsi" w:hAnsiTheme="minorHAnsi" w:cstheme="minorHAnsi"/>
                <w:b/>
                <w:bCs/>
                <w:color w:val="000000"/>
                <w:sz w:val="20"/>
                <w:szCs w:val="20"/>
                <w:lang w:eastAsia="sk-SK"/>
              </w:rPr>
            </w:pPr>
            <w:r w:rsidRPr="005A0A3A">
              <w:rPr>
                <w:rFonts w:asciiTheme="minorHAnsi" w:hAnsiTheme="minorHAnsi" w:cstheme="minorHAnsi"/>
                <w:b/>
                <w:bCs/>
                <w:color w:val="000000"/>
                <w:sz w:val="20"/>
                <w:szCs w:val="20"/>
                <w:lang w:eastAsia="sk-SK"/>
              </w:rPr>
              <w:t>Medziročná zmena</w:t>
            </w:r>
          </w:p>
          <w:p w:rsidR="004E09A5" w:rsidRPr="005A0A3A" w:rsidRDefault="004E09A5" w:rsidP="004242E7">
            <w:pPr>
              <w:spacing w:after="0" w:line="240" w:lineRule="auto"/>
              <w:jc w:val="center"/>
              <w:rPr>
                <w:rFonts w:asciiTheme="minorHAnsi" w:hAnsiTheme="minorHAnsi" w:cstheme="minorHAnsi"/>
                <w:b/>
                <w:bCs/>
                <w:color w:val="000000"/>
                <w:sz w:val="20"/>
                <w:szCs w:val="20"/>
                <w:lang w:eastAsia="sk-SK"/>
              </w:rPr>
            </w:pPr>
            <w:r w:rsidRPr="005A0A3A">
              <w:rPr>
                <w:rFonts w:asciiTheme="minorHAnsi" w:hAnsiTheme="minorHAnsi" w:cstheme="minorHAnsi"/>
                <w:b/>
                <w:bCs/>
                <w:sz w:val="20"/>
                <w:szCs w:val="20"/>
                <w:lang w:eastAsia="sk-SK"/>
              </w:rPr>
              <w:t>V EUR </w:t>
            </w:r>
          </w:p>
        </w:tc>
      </w:tr>
      <w:tr w:rsidR="004242E7" w:rsidRPr="005A0A3A" w:rsidTr="004242E7">
        <w:trPr>
          <w:trHeight w:hRule="exact" w:val="348"/>
        </w:trPr>
        <w:tc>
          <w:tcPr>
            <w:tcW w:w="3526" w:type="dxa"/>
            <w:tcBorders>
              <w:top w:val="nil"/>
              <w:left w:val="single" w:sz="12" w:space="0" w:color="FFFFFF"/>
              <w:bottom w:val="single" w:sz="12" w:space="0" w:color="FFFFFF"/>
              <w:right w:val="single" w:sz="12" w:space="0" w:color="FFFFFF"/>
            </w:tcBorders>
            <w:shd w:val="clear" w:color="000000" w:fill="808080"/>
            <w:vAlign w:val="center"/>
            <w:hideMark/>
          </w:tcPr>
          <w:p w:rsidR="004242E7" w:rsidRPr="005A0A3A" w:rsidRDefault="004242E7" w:rsidP="004242E7">
            <w:pPr>
              <w:spacing w:after="0" w:line="240" w:lineRule="auto"/>
              <w:rPr>
                <w:rFonts w:asciiTheme="minorHAnsi" w:hAnsiTheme="minorHAnsi" w:cstheme="minorHAnsi"/>
                <w:b/>
                <w:bCs/>
                <w:color w:val="FFFFFF" w:themeColor="background1"/>
                <w:sz w:val="20"/>
                <w:szCs w:val="20"/>
                <w:lang w:eastAsia="sk-SK"/>
              </w:rPr>
            </w:pPr>
            <w:r w:rsidRPr="005A0A3A">
              <w:rPr>
                <w:rFonts w:asciiTheme="minorHAnsi" w:hAnsiTheme="minorHAnsi" w:cstheme="minorHAnsi"/>
                <w:b/>
                <w:bCs/>
                <w:color w:val="FFFFFF" w:themeColor="background1"/>
                <w:sz w:val="20"/>
                <w:szCs w:val="20"/>
                <w:lang w:eastAsia="sk-SK"/>
              </w:rPr>
              <w:t>Záväzky  celkom</w:t>
            </w:r>
          </w:p>
        </w:tc>
        <w:tc>
          <w:tcPr>
            <w:tcW w:w="2145" w:type="dxa"/>
            <w:tcBorders>
              <w:top w:val="nil"/>
              <w:left w:val="nil"/>
              <w:bottom w:val="single" w:sz="12" w:space="0" w:color="FFFFFF"/>
              <w:right w:val="single" w:sz="12" w:space="0" w:color="FFFFFF"/>
            </w:tcBorders>
            <w:shd w:val="clear" w:color="000000" w:fill="808080"/>
            <w:noWrap/>
            <w:hideMark/>
          </w:tcPr>
          <w:p w:rsidR="004242E7" w:rsidRPr="001019EE" w:rsidRDefault="004242E7" w:rsidP="004242E7">
            <w:pPr>
              <w:jc w:val="right"/>
            </w:pPr>
            <w:r w:rsidRPr="001019EE">
              <w:t>40 086 893,80</w:t>
            </w:r>
          </w:p>
        </w:tc>
        <w:tc>
          <w:tcPr>
            <w:tcW w:w="2030" w:type="dxa"/>
            <w:tcBorders>
              <w:top w:val="nil"/>
              <w:left w:val="nil"/>
              <w:bottom w:val="single" w:sz="12" w:space="0" w:color="FFFFFF"/>
              <w:right w:val="single" w:sz="12" w:space="0" w:color="FFFFFF"/>
            </w:tcBorders>
            <w:shd w:val="clear" w:color="000000" w:fill="808080"/>
            <w:noWrap/>
          </w:tcPr>
          <w:p w:rsidR="004242E7" w:rsidRPr="005C3A55" w:rsidRDefault="004242E7" w:rsidP="004242E7">
            <w:pPr>
              <w:jc w:val="right"/>
            </w:pPr>
            <w:r w:rsidRPr="005C3A55">
              <w:t>42 674 207,60</w:t>
            </w:r>
          </w:p>
        </w:tc>
        <w:tc>
          <w:tcPr>
            <w:tcW w:w="2314" w:type="dxa"/>
            <w:tcBorders>
              <w:top w:val="nil"/>
              <w:left w:val="nil"/>
              <w:bottom w:val="single" w:sz="12" w:space="0" w:color="FFFFFF"/>
              <w:right w:val="single" w:sz="12" w:space="0" w:color="FFFFFF"/>
            </w:tcBorders>
            <w:shd w:val="clear" w:color="000000" w:fill="808080"/>
            <w:noWrap/>
          </w:tcPr>
          <w:p w:rsidR="004242E7" w:rsidRPr="00E00EC2" w:rsidRDefault="004242E7" w:rsidP="004242E7">
            <w:pPr>
              <w:jc w:val="right"/>
            </w:pPr>
            <w:r w:rsidRPr="00E00EC2">
              <w:t>2 587 313,80</w:t>
            </w:r>
          </w:p>
        </w:tc>
      </w:tr>
      <w:tr w:rsidR="004242E7" w:rsidRPr="005A0A3A" w:rsidTr="004242E7">
        <w:trPr>
          <w:trHeight w:hRule="exact" w:val="348"/>
        </w:trPr>
        <w:tc>
          <w:tcPr>
            <w:tcW w:w="3526"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5A0A3A" w:rsidRDefault="004242E7" w:rsidP="004242E7">
            <w:pPr>
              <w:spacing w:after="0" w:line="240" w:lineRule="auto"/>
              <w:rPr>
                <w:rFonts w:asciiTheme="minorHAnsi" w:hAnsiTheme="minorHAnsi" w:cstheme="minorHAnsi"/>
                <w:b/>
                <w:bCs/>
                <w:color w:val="000000"/>
                <w:sz w:val="20"/>
                <w:szCs w:val="20"/>
                <w:lang w:eastAsia="sk-SK"/>
              </w:rPr>
            </w:pPr>
            <w:r w:rsidRPr="005A0A3A">
              <w:rPr>
                <w:rFonts w:asciiTheme="minorHAnsi" w:hAnsiTheme="minorHAnsi" w:cstheme="minorHAnsi"/>
                <w:b/>
                <w:bCs/>
                <w:color w:val="000000"/>
                <w:sz w:val="20"/>
                <w:szCs w:val="20"/>
                <w:lang w:eastAsia="sk-SK"/>
              </w:rPr>
              <w:t xml:space="preserve">Rezervy </w:t>
            </w:r>
          </w:p>
        </w:tc>
        <w:tc>
          <w:tcPr>
            <w:tcW w:w="2145" w:type="dxa"/>
            <w:tcBorders>
              <w:top w:val="nil"/>
              <w:left w:val="nil"/>
              <w:bottom w:val="single" w:sz="12" w:space="0" w:color="FFFFFF"/>
              <w:right w:val="single" w:sz="12" w:space="0" w:color="FFFFFF"/>
            </w:tcBorders>
            <w:shd w:val="clear" w:color="000000" w:fill="D9D9D9"/>
            <w:noWrap/>
            <w:hideMark/>
          </w:tcPr>
          <w:p w:rsidR="004242E7" w:rsidRPr="001019EE" w:rsidRDefault="004242E7" w:rsidP="004242E7">
            <w:pPr>
              <w:jc w:val="right"/>
            </w:pPr>
            <w:r w:rsidRPr="001019EE">
              <w:t>1 673 949,43</w:t>
            </w:r>
          </w:p>
        </w:tc>
        <w:tc>
          <w:tcPr>
            <w:tcW w:w="2030" w:type="dxa"/>
            <w:tcBorders>
              <w:top w:val="nil"/>
              <w:left w:val="nil"/>
              <w:bottom w:val="single" w:sz="12" w:space="0" w:color="FFFFFF"/>
              <w:right w:val="single" w:sz="12" w:space="0" w:color="FFFFFF"/>
            </w:tcBorders>
            <w:shd w:val="clear" w:color="000000" w:fill="D9D9D9"/>
            <w:noWrap/>
          </w:tcPr>
          <w:p w:rsidR="004242E7" w:rsidRPr="005C3A55" w:rsidRDefault="004242E7" w:rsidP="004242E7">
            <w:pPr>
              <w:jc w:val="right"/>
            </w:pPr>
            <w:r w:rsidRPr="005C3A55">
              <w:t>1 733 061,43</w:t>
            </w:r>
          </w:p>
        </w:tc>
        <w:tc>
          <w:tcPr>
            <w:tcW w:w="2314" w:type="dxa"/>
            <w:tcBorders>
              <w:top w:val="nil"/>
              <w:left w:val="nil"/>
              <w:bottom w:val="single" w:sz="12" w:space="0" w:color="FFFFFF"/>
              <w:right w:val="single" w:sz="12" w:space="0" w:color="FFFFFF"/>
            </w:tcBorders>
            <w:shd w:val="clear" w:color="000000" w:fill="D9D9D9"/>
            <w:noWrap/>
          </w:tcPr>
          <w:p w:rsidR="004242E7" w:rsidRPr="00E00EC2" w:rsidRDefault="004242E7" w:rsidP="004242E7">
            <w:pPr>
              <w:jc w:val="right"/>
            </w:pPr>
            <w:r w:rsidRPr="00E00EC2">
              <w:t>59 112,00</w:t>
            </w:r>
          </w:p>
        </w:tc>
      </w:tr>
      <w:tr w:rsidR="004242E7" w:rsidRPr="005A0A3A" w:rsidTr="004242E7">
        <w:trPr>
          <w:trHeight w:hRule="exact" w:val="348"/>
        </w:trPr>
        <w:tc>
          <w:tcPr>
            <w:tcW w:w="3526" w:type="dxa"/>
            <w:tcBorders>
              <w:top w:val="nil"/>
              <w:left w:val="single" w:sz="12" w:space="0" w:color="FFFFFF"/>
              <w:bottom w:val="single" w:sz="12" w:space="0" w:color="FFFFFF"/>
              <w:right w:val="single" w:sz="12" w:space="0" w:color="FFFFFF"/>
            </w:tcBorders>
            <w:shd w:val="clear" w:color="000000" w:fill="D9D9D9"/>
            <w:vAlign w:val="center"/>
          </w:tcPr>
          <w:p w:rsidR="004242E7" w:rsidRDefault="004242E7" w:rsidP="004242E7">
            <w:pPr>
              <w:spacing w:after="0" w:line="240" w:lineRule="auto"/>
              <w:rPr>
                <w:rFonts w:asciiTheme="minorHAnsi" w:hAnsiTheme="minorHAnsi" w:cstheme="minorHAnsi"/>
                <w:b/>
                <w:bCs/>
                <w:color w:val="000000"/>
                <w:sz w:val="20"/>
                <w:szCs w:val="20"/>
                <w:lang w:eastAsia="sk-SK"/>
              </w:rPr>
            </w:pPr>
            <w:r w:rsidRPr="00ED088B">
              <w:rPr>
                <w:rFonts w:asciiTheme="minorHAnsi" w:hAnsiTheme="minorHAnsi" w:cstheme="minorHAnsi"/>
                <w:b/>
                <w:bCs/>
                <w:color w:val="000000"/>
                <w:sz w:val="20"/>
                <w:szCs w:val="20"/>
                <w:lang w:eastAsia="sk-SK"/>
              </w:rPr>
              <w:t>Zúčtovanie medzi subjektmi VS</w:t>
            </w:r>
          </w:p>
        </w:tc>
        <w:tc>
          <w:tcPr>
            <w:tcW w:w="2145" w:type="dxa"/>
            <w:tcBorders>
              <w:top w:val="nil"/>
              <w:left w:val="nil"/>
              <w:bottom w:val="single" w:sz="12" w:space="0" w:color="FFFFFF"/>
              <w:right w:val="single" w:sz="12" w:space="0" w:color="FFFFFF"/>
            </w:tcBorders>
            <w:shd w:val="clear" w:color="000000" w:fill="D9D9D9"/>
            <w:noWrap/>
          </w:tcPr>
          <w:p w:rsidR="004242E7" w:rsidRPr="001019EE" w:rsidRDefault="004242E7" w:rsidP="004242E7">
            <w:pPr>
              <w:jc w:val="right"/>
            </w:pPr>
            <w:r>
              <w:t>0,00</w:t>
            </w:r>
          </w:p>
        </w:tc>
        <w:tc>
          <w:tcPr>
            <w:tcW w:w="2030" w:type="dxa"/>
            <w:tcBorders>
              <w:top w:val="nil"/>
              <w:left w:val="nil"/>
              <w:bottom w:val="single" w:sz="12" w:space="0" w:color="FFFFFF"/>
              <w:right w:val="single" w:sz="12" w:space="0" w:color="FFFFFF"/>
            </w:tcBorders>
            <w:shd w:val="clear" w:color="000000" w:fill="D9D9D9"/>
            <w:noWrap/>
          </w:tcPr>
          <w:p w:rsidR="004242E7" w:rsidRPr="005C3A55" w:rsidRDefault="004242E7" w:rsidP="004242E7">
            <w:pPr>
              <w:jc w:val="right"/>
            </w:pPr>
            <w:r w:rsidRPr="005C3A55">
              <w:t>129 676,72</w:t>
            </w:r>
          </w:p>
        </w:tc>
        <w:tc>
          <w:tcPr>
            <w:tcW w:w="2314" w:type="dxa"/>
            <w:tcBorders>
              <w:top w:val="nil"/>
              <w:left w:val="nil"/>
              <w:bottom w:val="single" w:sz="12" w:space="0" w:color="FFFFFF"/>
              <w:right w:val="single" w:sz="12" w:space="0" w:color="FFFFFF"/>
            </w:tcBorders>
            <w:shd w:val="clear" w:color="000000" w:fill="D9D9D9"/>
            <w:noWrap/>
          </w:tcPr>
          <w:p w:rsidR="004242E7" w:rsidRPr="00E00EC2" w:rsidRDefault="004242E7" w:rsidP="004242E7">
            <w:pPr>
              <w:jc w:val="right"/>
            </w:pPr>
            <w:r w:rsidRPr="00E00EC2">
              <w:t>129 676,72</w:t>
            </w:r>
          </w:p>
        </w:tc>
      </w:tr>
      <w:tr w:rsidR="004242E7" w:rsidRPr="005A0A3A" w:rsidTr="004242E7">
        <w:trPr>
          <w:trHeight w:hRule="exact" w:val="348"/>
        </w:trPr>
        <w:tc>
          <w:tcPr>
            <w:tcW w:w="3526"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5A0A3A" w:rsidRDefault="004242E7" w:rsidP="004242E7">
            <w:pPr>
              <w:spacing w:after="0" w:line="240" w:lineRule="auto"/>
              <w:rPr>
                <w:rFonts w:asciiTheme="minorHAnsi" w:hAnsiTheme="minorHAnsi" w:cstheme="minorHAnsi"/>
                <w:b/>
                <w:bCs/>
                <w:color w:val="000000"/>
                <w:sz w:val="20"/>
                <w:szCs w:val="20"/>
                <w:lang w:eastAsia="sk-SK"/>
              </w:rPr>
            </w:pPr>
            <w:r>
              <w:rPr>
                <w:rFonts w:asciiTheme="minorHAnsi" w:hAnsiTheme="minorHAnsi" w:cstheme="minorHAnsi"/>
                <w:b/>
                <w:bCs/>
                <w:color w:val="000000"/>
                <w:sz w:val="20"/>
                <w:szCs w:val="20"/>
                <w:lang w:eastAsia="sk-SK"/>
              </w:rPr>
              <w:t>Dlhodobé záväzky (Sociálny fond)</w:t>
            </w:r>
            <w:r w:rsidRPr="005A0A3A">
              <w:rPr>
                <w:rFonts w:asciiTheme="minorHAnsi" w:hAnsiTheme="minorHAnsi" w:cstheme="minorHAnsi"/>
                <w:b/>
                <w:bCs/>
                <w:color w:val="000000"/>
                <w:sz w:val="20"/>
                <w:szCs w:val="20"/>
                <w:lang w:eastAsia="sk-SK"/>
              </w:rPr>
              <w:t xml:space="preserve"> </w:t>
            </w:r>
          </w:p>
        </w:tc>
        <w:tc>
          <w:tcPr>
            <w:tcW w:w="2145" w:type="dxa"/>
            <w:tcBorders>
              <w:top w:val="nil"/>
              <w:left w:val="nil"/>
              <w:bottom w:val="single" w:sz="12" w:space="0" w:color="FFFFFF"/>
              <w:right w:val="single" w:sz="12" w:space="0" w:color="FFFFFF"/>
            </w:tcBorders>
            <w:shd w:val="clear" w:color="000000" w:fill="D9D9D9"/>
            <w:noWrap/>
            <w:hideMark/>
          </w:tcPr>
          <w:p w:rsidR="004242E7" w:rsidRPr="001019EE" w:rsidRDefault="004242E7" w:rsidP="004242E7">
            <w:pPr>
              <w:jc w:val="right"/>
            </w:pPr>
            <w:r w:rsidRPr="001019EE">
              <w:t>21 487,20</w:t>
            </w:r>
          </w:p>
        </w:tc>
        <w:tc>
          <w:tcPr>
            <w:tcW w:w="2030" w:type="dxa"/>
            <w:tcBorders>
              <w:top w:val="nil"/>
              <w:left w:val="nil"/>
              <w:bottom w:val="single" w:sz="12" w:space="0" w:color="FFFFFF"/>
              <w:right w:val="single" w:sz="12" w:space="0" w:color="FFFFFF"/>
            </w:tcBorders>
            <w:shd w:val="clear" w:color="000000" w:fill="D9D9D9"/>
            <w:noWrap/>
          </w:tcPr>
          <w:p w:rsidR="004242E7" w:rsidRPr="005C3A55" w:rsidRDefault="004242E7" w:rsidP="004242E7">
            <w:pPr>
              <w:jc w:val="right"/>
            </w:pPr>
            <w:r w:rsidRPr="005C3A55">
              <w:t>33 583,68</w:t>
            </w:r>
          </w:p>
        </w:tc>
        <w:tc>
          <w:tcPr>
            <w:tcW w:w="2314" w:type="dxa"/>
            <w:tcBorders>
              <w:top w:val="nil"/>
              <w:left w:val="nil"/>
              <w:bottom w:val="single" w:sz="12" w:space="0" w:color="FFFFFF"/>
              <w:right w:val="single" w:sz="12" w:space="0" w:color="FFFFFF"/>
            </w:tcBorders>
            <w:shd w:val="clear" w:color="000000" w:fill="D9D9D9"/>
            <w:noWrap/>
          </w:tcPr>
          <w:p w:rsidR="004242E7" w:rsidRPr="00E00EC2" w:rsidRDefault="004242E7" w:rsidP="004242E7">
            <w:pPr>
              <w:jc w:val="right"/>
            </w:pPr>
            <w:r w:rsidRPr="00E00EC2">
              <w:t>12 096,48</w:t>
            </w:r>
          </w:p>
        </w:tc>
      </w:tr>
      <w:tr w:rsidR="004242E7" w:rsidRPr="005A0A3A" w:rsidTr="004242E7">
        <w:trPr>
          <w:trHeight w:hRule="exact" w:val="348"/>
        </w:trPr>
        <w:tc>
          <w:tcPr>
            <w:tcW w:w="3526"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5A0A3A" w:rsidRDefault="004242E7" w:rsidP="004242E7">
            <w:pPr>
              <w:spacing w:after="0" w:line="240" w:lineRule="auto"/>
              <w:rPr>
                <w:rFonts w:asciiTheme="minorHAnsi" w:hAnsiTheme="minorHAnsi" w:cstheme="minorHAnsi"/>
                <w:b/>
                <w:bCs/>
                <w:color w:val="000000"/>
                <w:sz w:val="20"/>
                <w:szCs w:val="20"/>
                <w:lang w:eastAsia="sk-SK"/>
              </w:rPr>
            </w:pPr>
            <w:r w:rsidRPr="005A0A3A">
              <w:rPr>
                <w:rFonts w:asciiTheme="minorHAnsi" w:hAnsiTheme="minorHAnsi" w:cstheme="minorHAnsi"/>
                <w:b/>
                <w:bCs/>
                <w:color w:val="000000"/>
                <w:sz w:val="20"/>
                <w:szCs w:val="20"/>
                <w:lang w:eastAsia="sk-SK"/>
              </w:rPr>
              <w:t xml:space="preserve">Krátkodobé záväzky </w:t>
            </w:r>
          </w:p>
        </w:tc>
        <w:tc>
          <w:tcPr>
            <w:tcW w:w="2145" w:type="dxa"/>
            <w:tcBorders>
              <w:top w:val="nil"/>
              <w:left w:val="nil"/>
              <w:bottom w:val="single" w:sz="12" w:space="0" w:color="FFFFFF"/>
              <w:right w:val="single" w:sz="12" w:space="0" w:color="FFFFFF"/>
            </w:tcBorders>
            <w:shd w:val="clear" w:color="000000" w:fill="D9D9D9"/>
            <w:noWrap/>
            <w:hideMark/>
          </w:tcPr>
          <w:p w:rsidR="004242E7" w:rsidRPr="001019EE" w:rsidRDefault="004242E7" w:rsidP="004242E7">
            <w:pPr>
              <w:jc w:val="right"/>
            </w:pPr>
            <w:r w:rsidRPr="001019EE">
              <w:t>1 308 808,04</w:t>
            </w:r>
          </w:p>
        </w:tc>
        <w:tc>
          <w:tcPr>
            <w:tcW w:w="2030" w:type="dxa"/>
            <w:tcBorders>
              <w:top w:val="nil"/>
              <w:left w:val="nil"/>
              <w:bottom w:val="single" w:sz="12" w:space="0" w:color="FFFFFF"/>
              <w:right w:val="single" w:sz="12" w:space="0" w:color="FFFFFF"/>
            </w:tcBorders>
            <w:shd w:val="clear" w:color="000000" w:fill="D9D9D9"/>
            <w:noWrap/>
          </w:tcPr>
          <w:p w:rsidR="004242E7" w:rsidRPr="005C3A55" w:rsidRDefault="004242E7" w:rsidP="004242E7">
            <w:pPr>
              <w:jc w:val="right"/>
            </w:pPr>
            <w:r w:rsidRPr="005C3A55">
              <w:t>1 113 754,58</w:t>
            </w:r>
          </w:p>
        </w:tc>
        <w:tc>
          <w:tcPr>
            <w:tcW w:w="2314" w:type="dxa"/>
            <w:tcBorders>
              <w:top w:val="nil"/>
              <w:left w:val="nil"/>
              <w:bottom w:val="single" w:sz="12" w:space="0" w:color="FFFFFF"/>
              <w:right w:val="single" w:sz="12" w:space="0" w:color="FFFFFF"/>
            </w:tcBorders>
            <w:shd w:val="clear" w:color="000000" w:fill="D9D9D9"/>
            <w:noWrap/>
          </w:tcPr>
          <w:p w:rsidR="004242E7" w:rsidRPr="00E00EC2" w:rsidRDefault="004242E7" w:rsidP="004242E7">
            <w:pPr>
              <w:jc w:val="right"/>
            </w:pPr>
            <w:r w:rsidRPr="00E00EC2">
              <w:t>-195 053,46</w:t>
            </w:r>
          </w:p>
        </w:tc>
      </w:tr>
      <w:tr w:rsidR="004242E7" w:rsidRPr="005A0A3A" w:rsidTr="004242E7">
        <w:trPr>
          <w:trHeight w:hRule="exact" w:val="348"/>
        </w:trPr>
        <w:tc>
          <w:tcPr>
            <w:tcW w:w="3526"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5A0A3A" w:rsidRDefault="004242E7" w:rsidP="004242E7">
            <w:pPr>
              <w:spacing w:after="0" w:line="240" w:lineRule="auto"/>
              <w:rPr>
                <w:rFonts w:asciiTheme="minorHAnsi" w:hAnsiTheme="minorHAnsi" w:cstheme="minorHAnsi"/>
                <w:b/>
                <w:bCs/>
                <w:color w:val="000000"/>
                <w:sz w:val="20"/>
                <w:szCs w:val="20"/>
                <w:lang w:eastAsia="sk-SK"/>
              </w:rPr>
            </w:pPr>
            <w:r w:rsidRPr="005A0A3A">
              <w:rPr>
                <w:rFonts w:asciiTheme="minorHAnsi" w:hAnsiTheme="minorHAnsi" w:cstheme="minorHAnsi"/>
                <w:b/>
                <w:bCs/>
                <w:color w:val="000000"/>
                <w:sz w:val="20"/>
                <w:szCs w:val="20"/>
                <w:lang w:eastAsia="sk-SK"/>
              </w:rPr>
              <w:t xml:space="preserve">Bankové úvery </w:t>
            </w:r>
            <w:r>
              <w:rPr>
                <w:rFonts w:asciiTheme="minorHAnsi" w:hAnsiTheme="minorHAnsi" w:cstheme="minorHAnsi"/>
                <w:b/>
                <w:bCs/>
                <w:color w:val="000000"/>
                <w:sz w:val="20"/>
                <w:szCs w:val="20"/>
                <w:lang w:eastAsia="sk-SK"/>
              </w:rPr>
              <w:t>(OTP, KB, EIB)</w:t>
            </w:r>
          </w:p>
        </w:tc>
        <w:tc>
          <w:tcPr>
            <w:tcW w:w="2145" w:type="dxa"/>
            <w:tcBorders>
              <w:top w:val="nil"/>
              <w:left w:val="nil"/>
              <w:bottom w:val="single" w:sz="12" w:space="0" w:color="FFFFFF"/>
              <w:right w:val="single" w:sz="12" w:space="0" w:color="FFFFFF"/>
            </w:tcBorders>
            <w:shd w:val="clear" w:color="000000" w:fill="D9D9D9"/>
            <w:noWrap/>
            <w:hideMark/>
          </w:tcPr>
          <w:p w:rsidR="004242E7" w:rsidRDefault="004242E7" w:rsidP="004242E7">
            <w:pPr>
              <w:jc w:val="right"/>
            </w:pPr>
            <w:r w:rsidRPr="001019EE">
              <w:t>37 082 649,13</w:t>
            </w:r>
          </w:p>
        </w:tc>
        <w:tc>
          <w:tcPr>
            <w:tcW w:w="2030" w:type="dxa"/>
            <w:tcBorders>
              <w:top w:val="nil"/>
              <w:left w:val="nil"/>
              <w:bottom w:val="single" w:sz="12" w:space="0" w:color="FFFFFF"/>
              <w:right w:val="single" w:sz="12" w:space="0" w:color="FFFFFF"/>
            </w:tcBorders>
            <w:shd w:val="clear" w:color="000000" w:fill="D9D9D9"/>
            <w:noWrap/>
          </w:tcPr>
          <w:p w:rsidR="004242E7" w:rsidRDefault="004242E7" w:rsidP="004242E7">
            <w:pPr>
              <w:jc w:val="right"/>
            </w:pPr>
            <w:r w:rsidRPr="005C3A55">
              <w:t>39 664 131,19</w:t>
            </w:r>
          </w:p>
        </w:tc>
        <w:tc>
          <w:tcPr>
            <w:tcW w:w="2314" w:type="dxa"/>
            <w:tcBorders>
              <w:top w:val="nil"/>
              <w:left w:val="nil"/>
              <w:bottom w:val="single" w:sz="12" w:space="0" w:color="FFFFFF"/>
              <w:right w:val="single" w:sz="12" w:space="0" w:color="FFFFFF"/>
            </w:tcBorders>
            <w:shd w:val="clear" w:color="000000" w:fill="D9D9D9"/>
            <w:noWrap/>
          </w:tcPr>
          <w:p w:rsidR="004242E7" w:rsidRDefault="004242E7" w:rsidP="004242E7">
            <w:pPr>
              <w:jc w:val="right"/>
            </w:pPr>
            <w:r w:rsidRPr="00E00EC2">
              <w:t>2 581 482,06</w:t>
            </w:r>
          </w:p>
        </w:tc>
      </w:tr>
    </w:tbl>
    <w:p w:rsidR="004242E7" w:rsidRPr="00E61F0F" w:rsidRDefault="004242E7" w:rsidP="004242E7">
      <w:pPr>
        <w:spacing w:after="0" w:line="240" w:lineRule="auto"/>
        <w:jc w:val="both"/>
        <w:rPr>
          <w:b/>
          <w:sz w:val="24"/>
          <w:szCs w:val="24"/>
          <w:lang w:eastAsia="sk-SK"/>
        </w:rPr>
      </w:pPr>
    </w:p>
    <w:p w:rsidR="004242E7" w:rsidRDefault="004242E7" w:rsidP="004242E7">
      <w:pPr>
        <w:spacing w:after="0" w:line="240" w:lineRule="auto"/>
        <w:jc w:val="both"/>
        <w:rPr>
          <w:sz w:val="24"/>
          <w:szCs w:val="24"/>
          <w:lang w:eastAsia="sk-SK"/>
        </w:rPr>
      </w:pPr>
    </w:p>
    <w:p w:rsidR="004242E7" w:rsidRDefault="004242E7" w:rsidP="004242E7">
      <w:pPr>
        <w:spacing w:after="0" w:line="240" w:lineRule="auto"/>
        <w:ind w:firstLine="708"/>
        <w:jc w:val="both"/>
        <w:rPr>
          <w:sz w:val="24"/>
          <w:szCs w:val="24"/>
          <w:lang w:eastAsia="sk-SK"/>
        </w:rPr>
      </w:pPr>
      <w:r w:rsidRPr="00556BBA">
        <w:rPr>
          <w:b/>
          <w:sz w:val="24"/>
          <w:szCs w:val="24"/>
          <w:u w:val="single"/>
          <w:lang w:eastAsia="sk-SK"/>
        </w:rPr>
        <w:t>Školské zariadenia v zriaďovateľskej pôsobnosti BSK</w:t>
      </w:r>
      <w:r w:rsidRPr="00556BBA">
        <w:rPr>
          <w:sz w:val="24"/>
          <w:szCs w:val="24"/>
          <w:lang w:eastAsia="sk-SK"/>
        </w:rPr>
        <w:t xml:space="preserve"> evidujú záväzky </w:t>
      </w:r>
      <w:r w:rsidRPr="00556BBA">
        <w:rPr>
          <w:b/>
          <w:sz w:val="24"/>
          <w:szCs w:val="24"/>
          <w:lang w:eastAsia="sk-SK"/>
        </w:rPr>
        <w:t>k 31.12.2015</w:t>
      </w:r>
      <w:r w:rsidRPr="00556BBA">
        <w:rPr>
          <w:sz w:val="24"/>
          <w:szCs w:val="24"/>
          <w:lang w:eastAsia="sk-SK"/>
        </w:rPr>
        <w:t xml:space="preserve"> v celkovej výške </w:t>
      </w:r>
      <w:r w:rsidRPr="00556BBA">
        <w:rPr>
          <w:b/>
          <w:bCs/>
          <w:sz w:val="24"/>
          <w:szCs w:val="24"/>
          <w:lang w:eastAsia="sk-SK"/>
        </w:rPr>
        <w:t xml:space="preserve">59 529 641,45 </w:t>
      </w:r>
      <w:r w:rsidRPr="00556BBA">
        <w:rPr>
          <w:b/>
          <w:sz w:val="24"/>
          <w:szCs w:val="24"/>
          <w:lang w:eastAsia="sk-SK"/>
        </w:rPr>
        <w:t>EUR</w:t>
      </w:r>
      <w:r w:rsidRPr="00556BBA">
        <w:rPr>
          <w:sz w:val="24"/>
          <w:szCs w:val="24"/>
          <w:lang w:eastAsia="sk-SK"/>
        </w:rPr>
        <w:t>.</w:t>
      </w:r>
      <w:r>
        <w:rPr>
          <w:sz w:val="24"/>
          <w:szCs w:val="24"/>
          <w:lang w:eastAsia="sk-SK"/>
        </w:rPr>
        <w:t xml:space="preserve"> </w:t>
      </w:r>
    </w:p>
    <w:p w:rsidR="004242E7" w:rsidRDefault="004242E7" w:rsidP="004242E7">
      <w:pPr>
        <w:pStyle w:val="Odsekzoznamu"/>
        <w:spacing w:after="0" w:line="240" w:lineRule="auto"/>
        <w:ind w:left="2148"/>
        <w:jc w:val="both"/>
        <w:rPr>
          <w:sz w:val="24"/>
          <w:szCs w:val="24"/>
          <w:lang w:eastAsia="sk-SK"/>
        </w:rPr>
      </w:pPr>
    </w:p>
    <w:tbl>
      <w:tblPr>
        <w:tblW w:w="10059" w:type="dxa"/>
        <w:tblInd w:w="55" w:type="dxa"/>
        <w:tblCellMar>
          <w:left w:w="70" w:type="dxa"/>
          <w:right w:w="70" w:type="dxa"/>
        </w:tblCellMar>
        <w:tblLook w:val="04A0" w:firstRow="1" w:lastRow="0" w:firstColumn="1" w:lastColumn="0" w:noHBand="0" w:noVBand="1"/>
      </w:tblPr>
      <w:tblGrid>
        <w:gridCol w:w="3543"/>
        <w:gridCol w:w="2021"/>
        <w:gridCol w:w="2305"/>
        <w:gridCol w:w="2190"/>
      </w:tblGrid>
      <w:tr w:rsidR="004E09A5" w:rsidRPr="00223596" w:rsidTr="004E09A5">
        <w:trPr>
          <w:trHeight w:val="932"/>
        </w:trPr>
        <w:tc>
          <w:tcPr>
            <w:tcW w:w="3543" w:type="dxa"/>
            <w:tcBorders>
              <w:top w:val="single" w:sz="12" w:space="0" w:color="FFFFFF"/>
              <w:left w:val="single" w:sz="12" w:space="0" w:color="FFFFFF"/>
              <w:right w:val="single" w:sz="12" w:space="0" w:color="FFFFFF"/>
            </w:tcBorders>
            <w:shd w:val="clear" w:color="000000" w:fill="8DB3E2"/>
            <w:vAlign w:val="center"/>
            <w:hideMark/>
          </w:tcPr>
          <w:p w:rsidR="004E09A5" w:rsidRPr="00223596" w:rsidRDefault="004E09A5" w:rsidP="004242E7">
            <w:pPr>
              <w:spacing w:after="0" w:line="240" w:lineRule="auto"/>
              <w:jc w:val="center"/>
              <w:rPr>
                <w:rFonts w:asciiTheme="minorHAnsi" w:hAnsiTheme="minorHAnsi" w:cstheme="minorHAnsi"/>
                <w:b/>
                <w:bCs/>
                <w:sz w:val="20"/>
                <w:szCs w:val="20"/>
                <w:lang w:eastAsia="sk-SK"/>
              </w:rPr>
            </w:pPr>
            <w:r w:rsidRPr="00223596">
              <w:rPr>
                <w:rFonts w:asciiTheme="minorHAnsi" w:hAnsiTheme="minorHAnsi" w:cstheme="minorHAnsi"/>
                <w:b/>
                <w:bCs/>
                <w:sz w:val="20"/>
                <w:szCs w:val="20"/>
                <w:lang w:eastAsia="sk-SK"/>
              </w:rPr>
              <w:t>PREHĽAD ZÁVÄZKOV RO</w:t>
            </w:r>
          </w:p>
          <w:p w:rsidR="004E09A5" w:rsidRPr="00223596" w:rsidRDefault="004E09A5" w:rsidP="004242E7">
            <w:pPr>
              <w:spacing w:after="0" w:line="240" w:lineRule="auto"/>
              <w:jc w:val="center"/>
              <w:rPr>
                <w:rFonts w:asciiTheme="minorHAnsi" w:hAnsiTheme="minorHAnsi" w:cstheme="minorHAnsi"/>
                <w:b/>
                <w:bCs/>
                <w:sz w:val="20"/>
                <w:szCs w:val="20"/>
                <w:lang w:eastAsia="sk-SK"/>
              </w:rPr>
            </w:pPr>
            <w:r w:rsidRPr="00223596">
              <w:rPr>
                <w:rFonts w:asciiTheme="minorHAnsi" w:hAnsiTheme="minorHAnsi" w:cstheme="minorHAnsi"/>
                <w:b/>
                <w:bCs/>
                <w:sz w:val="20"/>
                <w:szCs w:val="20"/>
                <w:lang w:eastAsia="sk-SK"/>
              </w:rPr>
              <w:t xml:space="preserve">v zriaďovateľskej  pôsobnosti BSK  - školské zariadenia  </w:t>
            </w:r>
          </w:p>
        </w:tc>
        <w:tc>
          <w:tcPr>
            <w:tcW w:w="2021" w:type="dxa"/>
            <w:tcBorders>
              <w:top w:val="single" w:sz="12" w:space="0" w:color="FFFFFF"/>
              <w:left w:val="nil"/>
              <w:right w:val="single" w:sz="12" w:space="0" w:color="FFFFFF"/>
            </w:tcBorders>
            <w:shd w:val="clear" w:color="000000" w:fill="8DB3E2"/>
            <w:noWrap/>
            <w:vAlign w:val="center"/>
            <w:hideMark/>
          </w:tcPr>
          <w:p w:rsidR="004E09A5" w:rsidRPr="00223596" w:rsidRDefault="004E09A5" w:rsidP="004242E7">
            <w:pPr>
              <w:spacing w:after="0" w:line="240" w:lineRule="auto"/>
              <w:jc w:val="center"/>
              <w:rPr>
                <w:rFonts w:asciiTheme="minorHAnsi" w:hAnsiTheme="minorHAnsi" w:cstheme="minorHAnsi"/>
                <w:b/>
                <w:bCs/>
                <w:color w:val="000000"/>
                <w:sz w:val="20"/>
                <w:szCs w:val="20"/>
                <w:lang w:eastAsia="sk-SK"/>
              </w:rPr>
            </w:pPr>
            <w:r>
              <w:rPr>
                <w:rFonts w:asciiTheme="minorHAnsi" w:hAnsiTheme="minorHAnsi" w:cstheme="minorHAnsi"/>
                <w:b/>
                <w:bCs/>
                <w:color w:val="000000"/>
                <w:sz w:val="20"/>
                <w:szCs w:val="20"/>
                <w:lang w:eastAsia="sk-SK"/>
              </w:rPr>
              <w:t>Stav záväzkov k 31.12.2014</w:t>
            </w:r>
          </w:p>
          <w:p w:rsidR="004E09A5" w:rsidRPr="00223596" w:rsidRDefault="004E09A5" w:rsidP="004242E7">
            <w:pPr>
              <w:spacing w:after="0" w:line="240" w:lineRule="auto"/>
              <w:jc w:val="center"/>
              <w:rPr>
                <w:rFonts w:asciiTheme="minorHAnsi" w:hAnsiTheme="minorHAnsi" w:cstheme="minorHAnsi"/>
                <w:b/>
                <w:bCs/>
                <w:color w:val="000000"/>
                <w:sz w:val="20"/>
                <w:szCs w:val="20"/>
                <w:lang w:eastAsia="sk-SK"/>
              </w:rPr>
            </w:pPr>
            <w:r w:rsidRPr="00223596">
              <w:rPr>
                <w:rFonts w:asciiTheme="minorHAnsi" w:hAnsiTheme="minorHAnsi" w:cstheme="minorHAnsi"/>
                <w:b/>
                <w:bCs/>
                <w:sz w:val="20"/>
                <w:szCs w:val="20"/>
                <w:lang w:eastAsia="sk-SK"/>
              </w:rPr>
              <w:t>v EUR</w:t>
            </w:r>
          </w:p>
        </w:tc>
        <w:tc>
          <w:tcPr>
            <w:tcW w:w="2305" w:type="dxa"/>
            <w:tcBorders>
              <w:top w:val="single" w:sz="12" w:space="0" w:color="FFFFFF"/>
              <w:left w:val="nil"/>
              <w:right w:val="single" w:sz="12" w:space="0" w:color="FFFFFF"/>
            </w:tcBorders>
            <w:shd w:val="clear" w:color="000000" w:fill="8DB3E2"/>
            <w:noWrap/>
            <w:vAlign w:val="center"/>
            <w:hideMark/>
          </w:tcPr>
          <w:p w:rsidR="004E09A5" w:rsidRPr="00223596" w:rsidRDefault="004E09A5" w:rsidP="004242E7">
            <w:pPr>
              <w:spacing w:after="0" w:line="240" w:lineRule="auto"/>
              <w:jc w:val="center"/>
              <w:rPr>
                <w:rFonts w:asciiTheme="minorHAnsi" w:hAnsiTheme="minorHAnsi" w:cstheme="minorHAnsi"/>
                <w:b/>
                <w:bCs/>
                <w:color w:val="000000"/>
                <w:sz w:val="20"/>
                <w:szCs w:val="20"/>
                <w:lang w:eastAsia="sk-SK"/>
              </w:rPr>
            </w:pPr>
            <w:r>
              <w:rPr>
                <w:rFonts w:asciiTheme="minorHAnsi" w:hAnsiTheme="minorHAnsi" w:cstheme="minorHAnsi"/>
                <w:b/>
                <w:bCs/>
                <w:color w:val="000000"/>
                <w:sz w:val="20"/>
                <w:szCs w:val="20"/>
                <w:lang w:eastAsia="sk-SK"/>
              </w:rPr>
              <w:t>Stav záväzkov k 31.12.2015</w:t>
            </w:r>
          </w:p>
          <w:p w:rsidR="004E09A5" w:rsidRPr="00223596" w:rsidRDefault="004E09A5" w:rsidP="004242E7">
            <w:pPr>
              <w:spacing w:after="0" w:line="240" w:lineRule="auto"/>
              <w:jc w:val="center"/>
              <w:rPr>
                <w:rFonts w:asciiTheme="minorHAnsi" w:hAnsiTheme="minorHAnsi" w:cstheme="minorHAnsi"/>
                <w:b/>
                <w:bCs/>
                <w:color w:val="000000"/>
                <w:sz w:val="20"/>
                <w:szCs w:val="20"/>
                <w:lang w:eastAsia="sk-SK"/>
              </w:rPr>
            </w:pPr>
            <w:r w:rsidRPr="00223596">
              <w:rPr>
                <w:rFonts w:asciiTheme="minorHAnsi" w:hAnsiTheme="minorHAnsi" w:cstheme="minorHAnsi"/>
                <w:b/>
                <w:bCs/>
                <w:sz w:val="20"/>
                <w:szCs w:val="20"/>
                <w:lang w:eastAsia="sk-SK"/>
              </w:rPr>
              <w:t>v EUR</w:t>
            </w:r>
          </w:p>
        </w:tc>
        <w:tc>
          <w:tcPr>
            <w:tcW w:w="2190" w:type="dxa"/>
            <w:tcBorders>
              <w:top w:val="single" w:sz="12" w:space="0" w:color="FFFFFF"/>
              <w:left w:val="nil"/>
              <w:right w:val="single" w:sz="12" w:space="0" w:color="FFFFFF"/>
            </w:tcBorders>
            <w:shd w:val="clear" w:color="000000" w:fill="8DB3E2"/>
            <w:noWrap/>
            <w:vAlign w:val="center"/>
            <w:hideMark/>
          </w:tcPr>
          <w:p w:rsidR="004E09A5" w:rsidRPr="00223596" w:rsidRDefault="004E09A5" w:rsidP="004242E7">
            <w:pPr>
              <w:spacing w:after="0" w:line="240" w:lineRule="auto"/>
              <w:jc w:val="center"/>
              <w:rPr>
                <w:rFonts w:asciiTheme="minorHAnsi" w:hAnsiTheme="minorHAnsi" w:cstheme="minorHAnsi"/>
                <w:b/>
                <w:bCs/>
                <w:color w:val="000000"/>
                <w:sz w:val="20"/>
                <w:szCs w:val="20"/>
                <w:lang w:eastAsia="sk-SK"/>
              </w:rPr>
            </w:pPr>
            <w:r w:rsidRPr="00223596">
              <w:rPr>
                <w:rFonts w:asciiTheme="minorHAnsi" w:hAnsiTheme="minorHAnsi" w:cstheme="minorHAnsi"/>
                <w:b/>
                <w:bCs/>
                <w:color w:val="000000"/>
                <w:sz w:val="20"/>
                <w:szCs w:val="20"/>
                <w:lang w:eastAsia="sk-SK"/>
              </w:rPr>
              <w:t>Medziročná zmena</w:t>
            </w:r>
          </w:p>
          <w:p w:rsidR="004E09A5" w:rsidRPr="00223596" w:rsidRDefault="004E09A5" w:rsidP="004242E7">
            <w:pPr>
              <w:spacing w:after="0" w:line="240" w:lineRule="auto"/>
              <w:jc w:val="center"/>
              <w:rPr>
                <w:rFonts w:asciiTheme="minorHAnsi" w:hAnsiTheme="minorHAnsi" w:cstheme="minorHAnsi"/>
                <w:b/>
                <w:bCs/>
                <w:color w:val="000000"/>
                <w:sz w:val="20"/>
                <w:szCs w:val="20"/>
                <w:lang w:eastAsia="sk-SK"/>
              </w:rPr>
            </w:pPr>
            <w:r w:rsidRPr="00223596">
              <w:rPr>
                <w:rFonts w:asciiTheme="minorHAnsi" w:hAnsiTheme="minorHAnsi" w:cstheme="minorHAnsi"/>
                <w:b/>
                <w:bCs/>
                <w:sz w:val="20"/>
                <w:szCs w:val="20"/>
                <w:lang w:eastAsia="sk-SK"/>
              </w:rPr>
              <w:t>V EUR </w:t>
            </w:r>
          </w:p>
        </w:tc>
      </w:tr>
      <w:tr w:rsidR="004242E7" w:rsidRPr="00223596" w:rsidTr="004242E7">
        <w:trPr>
          <w:trHeight w:hRule="exact" w:val="340"/>
        </w:trPr>
        <w:tc>
          <w:tcPr>
            <w:tcW w:w="3543" w:type="dxa"/>
            <w:tcBorders>
              <w:top w:val="nil"/>
              <w:left w:val="single" w:sz="12" w:space="0" w:color="FFFFFF"/>
              <w:bottom w:val="single" w:sz="12" w:space="0" w:color="FFFFFF"/>
              <w:right w:val="single" w:sz="12" w:space="0" w:color="FFFFFF"/>
            </w:tcBorders>
            <w:shd w:val="clear" w:color="000000" w:fill="808080"/>
            <w:vAlign w:val="center"/>
            <w:hideMark/>
          </w:tcPr>
          <w:p w:rsidR="004242E7" w:rsidRPr="00223596" w:rsidRDefault="004242E7" w:rsidP="004242E7">
            <w:pPr>
              <w:spacing w:after="0" w:line="240" w:lineRule="auto"/>
              <w:rPr>
                <w:rFonts w:asciiTheme="minorHAnsi" w:hAnsiTheme="minorHAnsi" w:cstheme="minorHAnsi"/>
                <w:b/>
                <w:bCs/>
                <w:color w:val="FFFFFF" w:themeColor="background1"/>
                <w:sz w:val="20"/>
                <w:szCs w:val="20"/>
                <w:lang w:eastAsia="sk-SK"/>
              </w:rPr>
            </w:pPr>
            <w:r w:rsidRPr="00223596">
              <w:rPr>
                <w:rFonts w:asciiTheme="minorHAnsi" w:hAnsiTheme="minorHAnsi" w:cstheme="minorHAnsi"/>
                <w:b/>
                <w:bCs/>
                <w:color w:val="FFFFFF" w:themeColor="background1"/>
                <w:sz w:val="20"/>
                <w:szCs w:val="20"/>
                <w:lang w:eastAsia="sk-SK"/>
              </w:rPr>
              <w:t>Záväzky  celkom</w:t>
            </w:r>
          </w:p>
        </w:tc>
        <w:tc>
          <w:tcPr>
            <w:tcW w:w="2021" w:type="dxa"/>
            <w:tcBorders>
              <w:top w:val="nil"/>
              <w:left w:val="nil"/>
              <w:bottom w:val="single" w:sz="12" w:space="0" w:color="FFFFFF"/>
              <w:right w:val="single" w:sz="12" w:space="0" w:color="FFFFFF"/>
            </w:tcBorders>
            <w:shd w:val="clear" w:color="000000" w:fill="808080"/>
            <w:noWrap/>
            <w:hideMark/>
          </w:tcPr>
          <w:p w:rsidR="004242E7" w:rsidRPr="002F6665" w:rsidRDefault="004242E7" w:rsidP="004242E7">
            <w:pPr>
              <w:jc w:val="right"/>
            </w:pPr>
            <w:r w:rsidRPr="002F6665">
              <w:t>62 082 944,45</w:t>
            </w:r>
          </w:p>
        </w:tc>
        <w:tc>
          <w:tcPr>
            <w:tcW w:w="2305" w:type="dxa"/>
            <w:tcBorders>
              <w:top w:val="nil"/>
              <w:left w:val="nil"/>
              <w:bottom w:val="single" w:sz="12" w:space="0" w:color="FFFFFF"/>
              <w:right w:val="single" w:sz="12" w:space="0" w:color="FFFFFF"/>
            </w:tcBorders>
            <w:shd w:val="clear" w:color="000000" w:fill="808080"/>
            <w:noWrap/>
          </w:tcPr>
          <w:p w:rsidR="004242E7" w:rsidRPr="00102E66" w:rsidRDefault="004242E7" w:rsidP="004242E7">
            <w:pPr>
              <w:jc w:val="right"/>
            </w:pPr>
            <w:r w:rsidRPr="00102E66">
              <w:t>59 529 641,45</w:t>
            </w:r>
          </w:p>
        </w:tc>
        <w:tc>
          <w:tcPr>
            <w:tcW w:w="2190" w:type="dxa"/>
            <w:tcBorders>
              <w:top w:val="nil"/>
              <w:left w:val="nil"/>
              <w:bottom w:val="single" w:sz="12" w:space="0" w:color="FFFFFF"/>
              <w:right w:val="single" w:sz="12" w:space="0" w:color="FFFFFF"/>
            </w:tcBorders>
            <w:shd w:val="clear" w:color="000000" w:fill="808080"/>
            <w:noWrap/>
          </w:tcPr>
          <w:p w:rsidR="004242E7" w:rsidRPr="00EB7995" w:rsidRDefault="004242E7" w:rsidP="004242E7">
            <w:pPr>
              <w:jc w:val="right"/>
            </w:pPr>
            <w:r w:rsidRPr="00EB7995">
              <w:t>-2 553 303,00</w:t>
            </w:r>
          </w:p>
        </w:tc>
      </w:tr>
      <w:tr w:rsidR="004242E7" w:rsidRPr="00223596" w:rsidTr="004242E7">
        <w:trPr>
          <w:trHeight w:hRule="exact" w:val="340"/>
        </w:trPr>
        <w:tc>
          <w:tcPr>
            <w:tcW w:w="3543"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223596" w:rsidRDefault="004242E7" w:rsidP="004242E7">
            <w:pPr>
              <w:spacing w:after="0" w:line="240" w:lineRule="auto"/>
              <w:rPr>
                <w:rFonts w:asciiTheme="minorHAnsi" w:hAnsiTheme="minorHAnsi" w:cstheme="minorHAnsi"/>
                <w:b/>
                <w:bCs/>
                <w:color w:val="000000"/>
                <w:sz w:val="20"/>
                <w:szCs w:val="20"/>
                <w:lang w:eastAsia="sk-SK"/>
              </w:rPr>
            </w:pPr>
            <w:r w:rsidRPr="00223596">
              <w:rPr>
                <w:rFonts w:asciiTheme="minorHAnsi" w:hAnsiTheme="minorHAnsi" w:cstheme="minorHAnsi"/>
                <w:b/>
                <w:bCs/>
                <w:color w:val="000000"/>
                <w:sz w:val="20"/>
                <w:szCs w:val="20"/>
                <w:lang w:eastAsia="sk-SK"/>
              </w:rPr>
              <w:t xml:space="preserve">Rezervy </w:t>
            </w:r>
          </w:p>
        </w:tc>
        <w:tc>
          <w:tcPr>
            <w:tcW w:w="2021" w:type="dxa"/>
            <w:tcBorders>
              <w:top w:val="nil"/>
              <w:left w:val="nil"/>
              <w:bottom w:val="single" w:sz="12" w:space="0" w:color="FFFFFF"/>
              <w:right w:val="single" w:sz="12" w:space="0" w:color="FFFFFF"/>
            </w:tcBorders>
            <w:shd w:val="clear" w:color="000000" w:fill="D9D9D9"/>
            <w:noWrap/>
            <w:hideMark/>
          </w:tcPr>
          <w:p w:rsidR="004242E7" w:rsidRPr="002F6665" w:rsidRDefault="004242E7" w:rsidP="004242E7">
            <w:pPr>
              <w:jc w:val="right"/>
            </w:pPr>
            <w:r w:rsidRPr="002F6665">
              <w:t>124 931,17</w:t>
            </w:r>
          </w:p>
        </w:tc>
        <w:tc>
          <w:tcPr>
            <w:tcW w:w="2305" w:type="dxa"/>
            <w:tcBorders>
              <w:top w:val="nil"/>
              <w:left w:val="nil"/>
              <w:bottom w:val="single" w:sz="12" w:space="0" w:color="FFFFFF"/>
              <w:right w:val="single" w:sz="12" w:space="0" w:color="FFFFFF"/>
            </w:tcBorders>
            <w:shd w:val="clear" w:color="000000" w:fill="D9D9D9"/>
            <w:noWrap/>
          </w:tcPr>
          <w:p w:rsidR="004242E7" w:rsidRPr="00102E66" w:rsidRDefault="004242E7" w:rsidP="004242E7">
            <w:pPr>
              <w:jc w:val="right"/>
            </w:pPr>
            <w:r w:rsidRPr="00102E66">
              <w:t>125 866,68</w:t>
            </w:r>
          </w:p>
        </w:tc>
        <w:tc>
          <w:tcPr>
            <w:tcW w:w="2190" w:type="dxa"/>
            <w:tcBorders>
              <w:top w:val="nil"/>
              <w:left w:val="nil"/>
              <w:bottom w:val="single" w:sz="12" w:space="0" w:color="FFFFFF"/>
              <w:right w:val="single" w:sz="12" w:space="0" w:color="FFFFFF"/>
            </w:tcBorders>
            <w:shd w:val="clear" w:color="000000" w:fill="D9D9D9"/>
            <w:noWrap/>
          </w:tcPr>
          <w:p w:rsidR="004242E7" w:rsidRPr="00EB7995" w:rsidRDefault="004242E7" w:rsidP="004242E7">
            <w:pPr>
              <w:jc w:val="right"/>
            </w:pPr>
            <w:r w:rsidRPr="00EB7995">
              <w:t>935,51</w:t>
            </w:r>
          </w:p>
        </w:tc>
      </w:tr>
      <w:tr w:rsidR="004242E7" w:rsidRPr="00223596" w:rsidTr="004242E7">
        <w:trPr>
          <w:trHeight w:hRule="exact" w:val="340"/>
        </w:trPr>
        <w:tc>
          <w:tcPr>
            <w:tcW w:w="3543"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223596" w:rsidRDefault="004242E7" w:rsidP="004242E7">
            <w:pPr>
              <w:spacing w:after="0" w:line="240" w:lineRule="auto"/>
              <w:rPr>
                <w:rFonts w:asciiTheme="minorHAnsi" w:hAnsiTheme="minorHAnsi" w:cstheme="minorHAnsi"/>
                <w:b/>
                <w:bCs/>
                <w:color w:val="000000"/>
                <w:sz w:val="20"/>
                <w:szCs w:val="20"/>
                <w:lang w:eastAsia="sk-SK"/>
              </w:rPr>
            </w:pPr>
            <w:r w:rsidRPr="00223596">
              <w:rPr>
                <w:rFonts w:asciiTheme="minorHAnsi" w:hAnsiTheme="minorHAnsi" w:cstheme="minorHAnsi"/>
                <w:b/>
                <w:bCs/>
                <w:color w:val="000000"/>
                <w:sz w:val="20"/>
                <w:szCs w:val="20"/>
                <w:lang w:eastAsia="sk-SK"/>
              </w:rPr>
              <w:t>Zúčtovanie medzi subjektmi VS</w:t>
            </w:r>
          </w:p>
        </w:tc>
        <w:tc>
          <w:tcPr>
            <w:tcW w:w="2021" w:type="dxa"/>
            <w:tcBorders>
              <w:top w:val="nil"/>
              <w:left w:val="nil"/>
              <w:bottom w:val="single" w:sz="12" w:space="0" w:color="FFFFFF"/>
              <w:right w:val="single" w:sz="12" w:space="0" w:color="FFFFFF"/>
            </w:tcBorders>
            <w:shd w:val="clear" w:color="000000" w:fill="D9D9D9"/>
            <w:noWrap/>
            <w:hideMark/>
          </w:tcPr>
          <w:p w:rsidR="004242E7" w:rsidRPr="002F6665" w:rsidRDefault="004242E7" w:rsidP="004242E7">
            <w:pPr>
              <w:jc w:val="right"/>
            </w:pPr>
            <w:r w:rsidRPr="002F6665">
              <w:t>59 136 234,26</w:t>
            </w:r>
          </w:p>
        </w:tc>
        <w:tc>
          <w:tcPr>
            <w:tcW w:w="2305" w:type="dxa"/>
            <w:tcBorders>
              <w:top w:val="nil"/>
              <w:left w:val="nil"/>
              <w:bottom w:val="single" w:sz="12" w:space="0" w:color="FFFFFF"/>
              <w:right w:val="single" w:sz="12" w:space="0" w:color="FFFFFF"/>
            </w:tcBorders>
            <w:shd w:val="clear" w:color="000000" w:fill="D9D9D9"/>
            <w:noWrap/>
          </w:tcPr>
          <w:p w:rsidR="004242E7" w:rsidRPr="00102E66" w:rsidRDefault="004242E7" w:rsidP="004242E7">
            <w:pPr>
              <w:jc w:val="right"/>
            </w:pPr>
            <w:r w:rsidRPr="00102E66">
              <w:t>56 541 989,54</w:t>
            </w:r>
          </w:p>
        </w:tc>
        <w:tc>
          <w:tcPr>
            <w:tcW w:w="2190" w:type="dxa"/>
            <w:tcBorders>
              <w:top w:val="nil"/>
              <w:left w:val="nil"/>
              <w:bottom w:val="single" w:sz="12" w:space="0" w:color="FFFFFF"/>
              <w:right w:val="single" w:sz="12" w:space="0" w:color="FFFFFF"/>
            </w:tcBorders>
            <w:shd w:val="clear" w:color="000000" w:fill="D9D9D9"/>
            <w:noWrap/>
          </w:tcPr>
          <w:p w:rsidR="004242E7" w:rsidRPr="00EB7995" w:rsidRDefault="004242E7" w:rsidP="004242E7">
            <w:pPr>
              <w:jc w:val="right"/>
            </w:pPr>
            <w:r w:rsidRPr="00EB7995">
              <w:t>-2 594 244,72</w:t>
            </w:r>
          </w:p>
        </w:tc>
      </w:tr>
      <w:tr w:rsidR="004242E7" w:rsidRPr="00223596" w:rsidTr="004242E7">
        <w:trPr>
          <w:trHeight w:hRule="exact" w:val="340"/>
        </w:trPr>
        <w:tc>
          <w:tcPr>
            <w:tcW w:w="3543"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223596" w:rsidRDefault="004242E7" w:rsidP="004242E7">
            <w:pPr>
              <w:spacing w:after="0" w:line="240" w:lineRule="auto"/>
              <w:rPr>
                <w:rFonts w:asciiTheme="minorHAnsi" w:hAnsiTheme="minorHAnsi" w:cstheme="minorHAnsi"/>
                <w:b/>
                <w:bCs/>
                <w:color w:val="000000"/>
                <w:sz w:val="20"/>
                <w:szCs w:val="20"/>
                <w:lang w:eastAsia="sk-SK"/>
              </w:rPr>
            </w:pPr>
            <w:r w:rsidRPr="00223596">
              <w:rPr>
                <w:rFonts w:asciiTheme="minorHAnsi" w:hAnsiTheme="minorHAnsi" w:cstheme="minorHAnsi"/>
                <w:b/>
                <w:bCs/>
                <w:color w:val="000000"/>
                <w:sz w:val="20"/>
                <w:szCs w:val="20"/>
                <w:lang w:eastAsia="sk-SK"/>
              </w:rPr>
              <w:t xml:space="preserve">Dlhodobé záväzky  </w:t>
            </w:r>
          </w:p>
        </w:tc>
        <w:tc>
          <w:tcPr>
            <w:tcW w:w="2021" w:type="dxa"/>
            <w:tcBorders>
              <w:top w:val="nil"/>
              <w:left w:val="nil"/>
              <w:bottom w:val="single" w:sz="12" w:space="0" w:color="FFFFFF"/>
              <w:right w:val="single" w:sz="12" w:space="0" w:color="FFFFFF"/>
            </w:tcBorders>
            <w:shd w:val="clear" w:color="000000" w:fill="D9D9D9"/>
            <w:noWrap/>
            <w:hideMark/>
          </w:tcPr>
          <w:p w:rsidR="004242E7" w:rsidRPr="002F6665" w:rsidRDefault="004242E7" w:rsidP="004242E7">
            <w:pPr>
              <w:jc w:val="right"/>
            </w:pPr>
            <w:r w:rsidRPr="002F6665">
              <w:t>97 244,56</w:t>
            </w:r>
          </w:p>
        </w:tc>
        <w:tc>
          <w:tcPr>
            <w:tcW w:w="2305" w:type="dxa"/>
            <w:tcBorders>
              <w:top w:val="nil"/>
              <w:left w:val="nil"/>
              <w:bottom w:val="single" w:sz="12" w:space="0" w:color="FFFFFF"/>
              <w:right w:val="single" w:sz="12" w:space="0" w:color="FFFFFF"/>
            </w:tcBorders>
            <w:shd w:val="clear" w:color="000000" w:fill="D9D9D9"/>
            <w:noWrap/>
          </w:tcPr>
          <w:p w:rsidR="004242E7" w:rsidRPr="00102E66" w:rsidRDefault="004242E7" w:rsidP="004242E7">
            <w:pPr>
              <w:jc w:val="right"/>
            </w:pPr>
            <w:r w:rsidRPr="00102E66">
              <w:t>100 273,32</w:t>
            </w:r>
          </w:p>
        </w:tc>
        <w:tc>
          <w:tcPr>
            <w:tcW w:w="2190" w:type="dxa"/>
            <w:tcBorders>
              <w:top w:val="nil"/>
              <w:left w:val="nil"/>
              <w:bottom w:val="single" w:sz="12" w:space="0" w:color="FFFFFF"/>
              <w:right w:val="single" w:sz="12" w:space="0" w:color="FFFFFF"/>
            </w:tcBorders>
            <w:shd w:val="clear" w:color="000000" w:fill="D9D9D9"/>
            <w:noWrap/>
          </w:tcPr>
          <w:p w:rsidR="004242E7" w:rsidRPr="00EB7995" w:rsidRDefault="004242E7" w:rsidP="004242E7">
            <w:pPr>
              <w:jc w:val="right"/>
            </w:pPr>
            <w:r w:rsidRPr="00EB7995">
              <w:t>3 028,76</w:t>
            </w:r>
          </w:p>
        </w:tc>
      </w:tr>
      <w:tr w:rsidR="004242E7" w:rsidRPr="00223596" w:rsidTr="004242E7">
        <w:trPr>
          <w:trHeight w:hRule="exact" w:val="340"/>
        </w:trPr>
        <w:tc>
          <w:tcPr>
            <w:tcW w:w="3543"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223596" w:rsidRDefault="004242E7" w:rsidP="004242E7">
            <w:pPr>
              <w:spacing w:after="0" w:line="240" w:lineRule="auto"/>
              <w:rPr>
                <w:rFonts w:asciiTheme="minorHAnsi" w:hAnsiTheme="minorHAnsi" w:cstheme="minorHAnsi"/>
                <w:b/>
                <w:bCs/>
                <w:color w:val="000000"/>
                <w:sz w:val="20"/>
                <w:szCs w:val="20"/>
                <w:lang w:eastAsia="sk-SK"/>
              </w:rPr>
            </w:pPr>
            <w:r w:rsidRPr="00223596">
              <w:rPr>
                <w:rFonts w:asciiTheme="minorHAnsi" w:hAnsiTheme="minorHAnsi" w:cstheme="minorHAnsi"/>
                <w:b/>
                <w:bCs/>
                <w:color w:val="000000"/>
                <w:sz w:val="20"/>
                <w:szCs w:val="20"/>
                <w:lang w:eastAsia="sk-SK"/>
              </w:rPr>
              <w:t xml:space="preserve">Krátkodobé záväzky </w:t>
            </w:r>
          </w:p>
        </w:tc>
        <w:tc>
          <w:tcPr>
            <w:tcW w:w="2021" w:type="dxa"/>
            <w:tcBorders>
              <w:top w:val="nil"/>
              <w:left w:val="nil"/>
              <w:bottom w:val="single" w:sz="12" w:space="0" w:color="FFFFFF"/>
              <w:right w:val="single" w:sz="12" w:space="0" w:color="FFFFFF"/>
            </w:tcBorders>
            <w:shd w:val="clear" w:color="000000" w:fill="D9D9D9"/>
            <w:noWrap/>
            <w:hideMark/>
          </w:tcPr>
          <w:p w:rsidR="004242E7" w:rsidRPr="002F6665" w:rsidRDefault="004242E7" w:rsidP="004242E7">
            <w:pPr>
              <w:jc w:val="right"/>
            </w:pPr>
            <w:r w:rsidRPr="002F6665">
              <w:t>2 724 534,46</w:t>
            </w:r>
          </w:p>
        </w:tc>
        <w:tc>
          <w:tcPr>
            <w:tcW w:w="2305" w:type="dxa"/>
            <w:tcBorders>
              <w:top w:val="nil"/>
              <w:left w:val="nil"/>
              <w:bottom w:val="single" w:sz="12" w:space="0" w:color="FFFFFF"/>
              <w:right w:val="single" w:sz="12" w:space="0" w:color="FFFFFF"/>
            </w:tcBorders>
            <w:shd w:val="clear" w:color="000000" w:fill="D9D9D9"/>
            <w:noWrap/>
          </w:tcPr>
          <w:p w:rsidR="004242E7" w:rsidRPr="00102E66" w:rsidRDefault="004242E7" w:rsidP="004242E7">
            <w:pPr>
              <w:jc w:val="right"/>
            </w:pPr>
            <w:r w:rsidRPr="00102E66">
              <w:t>2 761 511,91</w:t>
            </w:r>
          </w:p>
        </w:tc>
        <w:tc>
          <w:tcPr>
            <w:tcW w:w="2190" w:type="dxa"/>
            <w:tcBorders>
              <w:top w:val="nil"/>
              <w:left w:val="nil"/>
              <w:bottom w:val="single" w:sz="12" w:space="0" w:color="FFFFFF"/>
              <w:right w:val="single" w:sz="12" w:space="0" w:color="FFFFFF"/>
            </w:tcBorders>
            <w:shd w:val="clear" w:color="000000" w:fill="D9D9D9"/>
            <w:noWrap/>
          </w:tcPr>
          <w:p w:rsidR="004242E7" w:rsidRPr="00EB7995" w:rsidRDefault="004242E7" w:rsidP="004242E7">
            <w:pPr>
              <w:jc w:val="right"/>
            </w:pPr>
            <w:r w:rsidRPr="00EB7995">
              <w:t>36 977,45</w:t>
            </w:r>
          </w:p>
        </w:tc>
      </w:tr>
      <w:tr w:rsidR="004242E7" w:rsidRPr="00223596" w:rsidTr="004242E7">
        <w:trPr>
          <w:trHeight w:hRule="exact" w:val="340"/>
        </w:trPr>
        <w:tc>
          <w:tcPr>
            <w:tcW w:w="3543"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223596" w:rsidRDefault="004242E7" w:rsidP="004242E7">
            <w:pPr>
              <w:spacing w:after="0" w:line="240" w:lineRule="auto"/>
              <w:rPr>
                <w:rFonts w:asciiTheme="minorHAnsi" w:hAnsiTheme="minorHAnsi" w:cstheme="minorHAnsi"/>
                <w:b/>
                <w:bCs/>
                <w:color w:val="000000"/>
                <w:sz w:val="20"/>
                <w:szCs w:val="20"/>
                <w:lang w:eastAsia="sk-SK"/>
              </w:rPr>
            </w:pPr>
            <w:r w:rsidRPr="00223596">
              <w:rPr>
                <w:rFonts w:asciiTheme="minorHAnsi" w:hAnsiTheme="minorHAnsi" w:cstheme="minorHAnsi"/>
                <w:b/>
                <w:bCs/>
                <w:color w:val="000000"/>
                <w:sz w:val="20"/>
                <w:szCs w:val="20"/>
                <w:lang w:eastAsia="sk-SK"/>
              </w:rPr>
              <w:t>Bankové úvery a výpomoci</w:t>
            </w:r>
          </w:p>
        </w:tc>
        <w:tc>
          <w:tcPr>
            <w:tcW w:w="2021" w:type="dxa"/>
            <w:tcBorders>
              <w:top w:val="nil"/>
              <w:left w:val="nil"/>
              <w:bottom w:val="single" w:sz="12" w:space="0" w:color="FFFFFF"/>
              <w:right w:val="single" w:sz="12" w:space="0" w:color="FFFFFF"/>
            </w:tcBorders>
            <w:shd w:val="clear" w:color="000000" w:fill="D9D9D9"/>
            <w:noWrap/>
            <w:hideMark/>
          </w:tcPr>
          <w:p w:rsidR="004242E7" w:rsidRDefault="004242E7" w:rsidP="004242E7">
            <w:pPr>
              <w:jc w:val="right"/>
            </w:pPr>
            <w:r w:rsidRPr="002F6665">
              <w:t>0,00</w:t>
            </w:r>
          </w:p>
        </w:tc>
        <w:tc>
          <w:tcPr>
            <w:tcW w:w="2305" w:type="dxa"/>
            <w:tcBorders>
              <w:top w:val="nil"/>
              <w:left w:val="nil"/>
              <w:bottom w:val="single" w:sz="12" w:space="0" w:color="FFFFFF"/>
              <w:right w:val="single" w:sz="12" w:space="0" w:color="FFFFFF"/>
            </w:tcBorders>
            <w:shd w:val="clear" w:color="000000" w:fill="D9D9D9"/>
            <w:noWrap/>
          </w:tcPr>
          <w:p w:rsidR="004242E7" w:rsidRDefault="004242E7" w:rsidP="004242E7">
            <w:pPr>
              <w:jc w:val="right"/>
            </w:pPr>
            <w:r w:rsidRPr="00102E66">
              <w:t>0,00</w:t>
            </w:r>
          </w:p>
        </w:tc>
        <w:tc>
          <w:tcPr>
            <w:tcW w:w="2190" w:type="dxa"/>
            <w:tcBorders>
              <w:top w:val="nil"/>
              <w:left w:val="nil"/>
              <w:bottom w:val="single" w:sz="12" w:space="0" w:color="FFFFFF"/>
              <w:right w:val="single" w:sz="12" w:space="0" w:color="FFFFFF"/>
            </w:tcBorders>
            <w:shd w:val="clear" w:color="000000" w:fill="D9D9D9"/>
            <w:noWrap/>
          </w:tcPr>
          <w:p w:rsidR="004242E7" w:rsidRDefault="004242E7" w:rsidP="004242E7">
            <w:pPr>
              <w:jc w:val="right"/>
            </w:pPr>
            <w:r w:rsidRPr="00EB7995">
              <w:t>0,00</w:t>
            </w:r>
          </w:p>
        </w:tc>
      </w:tr>
    </w:tbl>
    <w:p w:rsidR="004242E7" w:rsidRPr="00DC5D23" w:rsidRDefault="004242E7" w:rsidP="004242E7">
      <w:pPr>
        <w:spacing w:before="100" w:beforeAutospacing="1" w:after="100" w:afterAutospacing="1" w:line="240" w:lineRule="auto"/>
        <w:ind w:firstLine="708"/>
        <w:jc w:val="both"/>
        <w:rPr>
          <w:sz w:val="24"/>
          <w:szCs w:val="24"/>
          <w:lang w:eastAsia="sk-SK"/>
        </w:rPr>
      </w:pPr>
      <w:r w:rsidRPr="00F21F27">
        <w:rPr>
          <w:b/>
          <w:sz w:val="24"/>
          <w:szCs w:val="24"/>
          <w:u w:val="single"/>
          <w:lang w:eastAsia="sk-SK"/>
        </w:rPr>
        <w:t>Sociálne zariadenia</w:t>
      </w:r>
      <w:r w:rsidRPr="00F21F27">
        <w:rPr>
          <w:sz w:val="24"/>
          <w:szCs w:val="24"/>
          <w:u w:val="single"/>
          <w:lang w:eastAsia="sk-SK"/>
        </w:rPr>
        <w:t xml:space="preserve"> </w:t>
      </w:r>
      <w:r w:rsidRPr="00F21F27">
        <w:rPr>
          <w:b/>
          <w:sz w:val="24"/>
          <w:szCs w:val="24"/>
          <w:u w:val="single"/>
          <w:lang w:eastAsia="sk-SK"/>
        </w:rPr>
        <w:t>v zriaďovateľskej pôsobnosti BSK</w:t>
      </w:r>
      <w:r w:rsidRPr="00F21F27">
        <w:rPr>
          <w:sz w:val="24"/>
          <w:szCs w:val="24"/>
          <w:lang w:eastAsia="sk-SK"/>
        </w:rPr>
        <w:t xml:space="preserve"> evidujú záväzky </w:t>
      </w:r>
      <w:r w:rsidRPr="00F21F27">
        <w:rPr>
          <w:b/>
          <w:sz w:val="24"/>
          <w:szCs w:val="24"/>
          <w:lang w:eastAsia="sk-SK"/>
        </w:rPr>
        <w:t>k 31.12.2015</w:t>
      </w:r>
      <w:r w:rsidRPr="00F21F27">
        <w:rPr>
          <w:sz w:val="24"/>
          <w:szCs w:val="24"/>
          <w:lang w:eastAsia="sk-SK"/>
        </w:rPr>
        <w:t xml:space="preserve"> v celkovej výške </w:t>
      </w:r>
      <w:r w:rsidRPr="00F21F27">
        <w:rPr>
          <w:b/>
          <w:bCs/>
          <w:sz w:val="24"/>
          <w:szCs w:val="24"/>
          <w:lang w:eastAsia="sk-SK"/>
        </w:rPr>
        <w:t xml:space="preserve">55 646 921,09 </w:t>
      </w:r>
      <w:r w:rsidRPr="00F21F27">
        <w:rPr>
          <w:b/>
          <w:sz w:val="24"/>
          <w:szCs w:val="24"/>
          <w:lang w:eastAsia="sk-SK"/>
        </w:rPr>
        <w:t>EUR</w:t>
      </w:r>
      <w:r w:rsidRPr="00F21F27">
        <w:rPr>
          <w:sz w:val="24"/>
          <w:szCs w:val="24"/>
          <w:lang w:eastAsia="sk-SK"/>
        </w:rPr>
        <w:t>.</w:t>
      </w:r>
      <w:r>
        <w:rPr>
          <w:sz w:val="24"/>
          <w:szCs w:val="24"/>
          <w:lang w:eastAsia="sk-SK"/>
        </w:rPr>
        <w:t xml:space="preserve"> </w:t>
      </w:r>
    </w:p>
    <w:tbl>
      <w:tblPr>
        <w:tblW w:w="10075" w:type="dxa"/>
        <w:tblInd w:w="55" w:type="dxa"/>
        <w:tblCellMar>
          <w:left w:w="70" w:type="dxa"/>
          <w:right w:w="70" w:type="dxa"/>
        </w:tblCellMar>
        <w:tblLook w:val="04A0" w:firstRow="1" w:lastRow="0" w:firstColumn="1" w:lastColumn="0" w:noHBand="0" w:noVBand="1"/>
      </w:tblPr>
      <w:tblGrid>
        <w:gridCol w:w="3548"/>
        <w:gridCol w:w="2024"/>
        <w:gridCol w:w="2479"/>
        <w:gridCol w:w="2024"/>
      </w:tblGrid>
      <w:tr w:rsidR="004E09A5" w:rsidRPr="00EE110F" w:rsidTr="00157157">
        <w:trPr>
          <w:trHeight w:val="864"/>
        </w:trPr>
        <w:tc>
          <w:tcPr>
            <w:tcW w:w="3548" w:type="dxa"/>
            <w:tcBorders>
              <w:top w:val="single" w:sz="12" w:space="0" w:color="FFFFFF"/>
              <w:left w:val="single" w:sz="12" w:space="0" w:color="FFFFFF"/>
              <w:right w:val="single" w:sz="12" w:space="0" w:color="FFFFFF"/>
            </w:tcBorders>
            <w:shd w:val="clear" w:color="000000" w:fill="8DB3E2"/>
            <w:vAlign w:val="center"/>
            <w:hideMark/>
          </w:tcPr>
          <w:p w:rsidR="004E09A5" w:rsidRPr="00DD037A" w:rsidRDefault="004E09A5" w:rsidP="004242E7">
            <w:pPr>
              <w:spacing w:after="0" w:line="240" w:lineRule="auto"/>
              <w:jc w:val="center"/>
              <w:rPr>
                <w:rFonts w:asciiTheme="minorHAnsi" w:hAnsiTheme="minorHAnsi" w:cstheme="minorHAnsi"/>
                <w:b/>
                <w:bCs/>
                <w:sz w:val="20"/>
                <w:szCs w:val="20"/>
                <w:lang w:eastAsia="sk-SK"/>
              </w:rPr>
            </w:pPr>
            <w:r w:rsidRPr="00DD037A">
              <w:rPr>
                <w:rFonts w:asciiTheme="minorHAnsi" w:hAnsiTheme="minorHAnsi" w:cstheme="minorHAnsi"/>
                <w:b/>
                <w:bCs/>
                <w:sz w:val="20"/>
                <w:szCs w:val="20"/>
                <w:lang w:eastAsia="sk-SK"/>
              </w:rPr>
              <w:t>PREHĽAD ZÁVÄZKOV RO</w:t>
            </w:r>
          </w:p>
          <w:p w:rsidR="004E09A5" w:rsidRPr="00DD037A" w:rsidRDefault="004E09A5" w:rsidP="004242E7">
            <w:pPr>
              <w:spacing w:after="0" w:line="240" w:lineRule="auto"/>
              <w:jc w:val="center"/>
              <w:rPr>
                <w:rFonts w:asciiTheme="minorHAnsi" w:hAnsiTheme="minorHAnsi" w:cstheme="minorHAnsi"/>
                <w:b/>
                <w:bCs/>
                <w:sz w:val="20"/>
                <w:szCs w:val="20"/>
                <w:lang w:eastAsia="sk-SK"/>
              </w:rPr>
            </w:pPr>
            <w:r w:rsidRPr="00DD037A">
              <w:rPr>
                <w:rFonts w:asciiTheme="minorHAnsi" w:hAnsiTheme="minorHAnsi" w:cstheme="minorHAnsi"/>
                <w:b/>
                <w:bCs/>
                <w:sz w:val="20"/>
                <w:szCs w:val="20"/>
                <w:lang w:eastAsia="sk-SK"/>
              </w:rPr>
              <w:t xml:space="preserve">v zriaďovateľskej  pôsobnosti BSK - sociálne zariadenia  </w:t>
            </w:r>
          </w:p>
        </w:tc>
        <w:tc>
          <w:tcPr>
            <w:tcW w:w="2024" w:type="dxa"/>
            <w:tcBorders>
              <w:top w:val="single" w:sz="12" w:space="0" w:color="FFFFFF"/>
              <w:left w:val="nil"/>
              <w:right w:val="single" w:sz="12" w:space="0" w:color="FFFFFF"/>
            </w:tcBorders>
            <w:shd w:val="clear" w:color="000000" w:fill="8DB3E2"/>
            <w:noWrap/>
            <w:vAlign w:val="center"/>
            <w:hideMark/>
          </w:tcPr>
          <w:p w:rsidR="004E09A5" w:rsidRPr="00DD037A" w:rsidRDefault="00B92BB4" w:rsidP="004242E7">
            <w:pPr>
              <w:spacing w:after="0" w:line="240" w:lineRule="auto"/>
              <w:jc w:val="center"/>
              <w:rPr>
                <w:rFonts w:asciiTheme="minorHAnsi" w:hAnsiTheme="minorHAnsi" w:cstheme="minorHAnsi"/>
                <w:b/>
                <w:bCs/>
                <w:color w:val="000000"/>
                <w:sz w:val="20"/>
                <w:szCs w:val="20"/>
                <w:lang w:eastAsia="sk-SK"/>
              </w:rPr>
            </w:pPr>
            <w:r>
              <w:rPr>
                <w:rFonts w:asciiTheme="minorHAnsi" w:hAnsiTheme="minorHAnsi" w:cstheme="minorHAnsi"/>
                <w:b/>
                <w:bCs/>
                <w:color w:val="000000"/>
                <w:sz w:val="20"/>
                <w:szCs w:val="20"/>
                <w:lang w:eastAsia="sk-SK"/>
              </w:rPr>
              <w:t>Stav záväzkov k 31.12.2014</w:t>
            </w:r>
            <w:r w:rsidR="004E09A5" w:rsidRPr="00DD037A">
              <w:rPr>
                <w:rFonts w:asciiTheme="minorHAnsi" w:hAnsiTheme="minorHAnsi" w:cstheme="minorHAnsi"/>
                <w:b/>
                <w:bCs/>
                <w:sz w:val="20"/>
                <w:szCs w:val="20"/>
                <w:lang w:eastAsia="sk-SK"/>
              </w:rPr>
              <w:t xml:space="preserve">  </w:t>
            </w:r>
          </w:p>
          <w:p w:rsidR="004E09A5" w:rsidRPr="00DD037A" w:rsidRDefault="004E09A5" w:rsidP="004242E7">
            <w:pPr>
              <w:spacing w:after="0" w:line="240" w:lineRule="auto"/>
              <w:jc w:val="center"/>
              <w:rPr>
                <w:rFonts w:asciiTheme="minorHAnsi" w:hAnsiTheme="minorHAnsi" w:cstheme="minorHAnsi"/>
                <w:b/>
                <w:bCs/>
                <w:color w:val="000000"/>
                <w:sz w:val="20"/>
                <w:szCs w:val="20"/>
                <w:lang w:eastAsia="sk-SK"/>
              </w:rPr>
            </w:pPr>
            <w:r w:rsidRPr="00DD037A">
              <w:rPr>
                <w:rFonts w:asciiTheme="minorHAnsi" w:hAnsiTheme="minorHAnsi" w:cstheme="minorHAnsi"/>
                <w:b/>
                <w:bCs/>
                <w:sz w:val="20"/>
                <w:szCs w:val="20"/>
                <w:lang w:eastAsia="sk-SK"/>
              </w:rPr>
              <w:t>v EUR</w:t>
            </w:r>
          </w:p>
        </w:tc>
        <w:tc>
          <w:tcPr>
            <w:tcW w:w="2479" w:type="dxa"/>
            <w:tcBorders>
              <w:top w:val="single" w:sz="12" w:space="0" w:color="FFFFFF"/>
              <w:left w:val="nil"/>
              <w:right w:val="single" w:sz="12" w:space="0" w:color="FFFFFF"/>
            </w:tcBorders>
            <w:shd w:val="clear" w:color="000000" w:fill="8DB3E2"/>
            <w:noWrap/>
            <w:vAlign w:val="center"/>
            <w:hideMark/>
          </w:tcPr>
          <w:p w:rsidR="004E09A5" w:rsidRPr="00DD037A" w:rsidRDefault="004E09A5" w:rsidP="004242E7">
            <w:pPr>
              <w:spacing w:after="0" w:line="240" w:lineRule="auto"/>
              <w:jc w:val="center"/>
              <w:rPr>
                <w:rFonts w:asciiTheme="minorHAnsi" w:hAnsiTheme="minorHAnsi" w:cstheme="minorHAnsi"/>
                <w:b/>
                <w:bCs/>
                <w:color w:val="000000"/>
                <w:sz w:val="20"/>
                <w:szCs w:val="20"/>
                <w:lang w:eastAsia="sk-SK"/>
              </w:rPr>
            </w:pPr>
            <w:r w:rsidRPr="00DD037A">
              <w:rPr>
                <w:rFonts w:asciiTheme="minorHAnsi" w:hAnsiTheme="minorHAnsi" w:cstheme="minorHAnsi"/>
                <w:b/>
                <w:bCs/>
                <w:color w:val="000000"/>
                <w:sz w:val="20"/>
                <w:szCs w:val="20"/>
                <w:lang w:eastAsia="sk-SK"/>
              </w:rPr>
              <w:t xml:space="preserve">Stav záväzkov </w:t>
            </w:r>
            <w:r>
              <w:rPr>
                <w:rFonts w:asciiTheme="minorHAnsi" w:hAnsiTheme="minorHAnsi" w:cstheme="minorHAnsi"/>
                <w:b/>
                <w:bCs/>
                <w:color w:val="000000"/>
                <w:sz w:val="20"/>
                <w:szCs w:val="20"/>
                <w:lang w:eastAsia="sk-SK"/>
              </w:rPr>
              <w:br/>
            </w:r>
            <w:r w:rsidR="00B92BB4">
              <w:rPr>
                <w:rFonts w:asciiTheme="minorHAnsi" w:hAnsiTheme="minorHAnsi" w:cstheme="minorHAnsi"/>
                <w:b/>
                <w:bCs/>
                <w:color w:val="000000"/>
                <w:sz w:val="20"/>
                <w:szCs w:val="20"/>
                <w:lang w:eastAsia="sk-SK"/>
              </w:rPr>
              <w:t>k 31.12.2015</w:t>
            </w:r>
          </w:p>
          <w:p w:rsidR="004E09A5" w:rsidRPr="00DD037A" w:rsidRDefault="004E09A5" w:rsidP="004242E7">
            <w:pPr>
              <w:spacing w:after="0" w:line="240" w:lineRule="auto"/>
              <w:jc w:val="center"/>
              <w:rPr>
                <w:rFonts w:asciiTheme="minorHAnsi" w:hAnsiTheme="minorHAnsi" w:cstheme="minorHAnsi"/>
                <w:b/>
                <w:bCs/>
                <w:color w:val="000000"/>
                <w:sz w:val="20"/>
                <w:szCs w:val="20"/>
                <w:lang w:eastAsia="sk-SK"/>
              </w:rPr>
            </w:pPr>
            <w:r w:rsidRPr="00DD037A">
              <w:rPr>
                <w:rFonts w:asciiTheme="minorHAnsi" w:hAnsiTheme="minorHAnsi" w:cstheme="minorHAnsi"/>
                <w:b/>
                <w:bCs/>
                <w:sz w:val="20"/>
                <w:szCs w:val="20"/>
                <w:lang w:eastAsia="sk-SK"/>
              </w:rPr>
              <w:t>v EUR</w:t>
            </w:r>
          </w:p>
        </w:tc>
        <w:tc>
          <w:tcPr>
            <w:tcW w:w="2024" w:type="dxa"/>
            <w:tcBorders>
              <w:top w:val="single" w:sz="12" w:space="0" w:color="FFFFFF"/>
              <w:left w:val="nil"/>
              <w:right w:val="single" w:sz="12" w:space="0" w:color="FFFFFF"/>
            </w:tcBorders>
            <w:shd w:val="clear" w:color="000000" w:fill="8DB3E2"/>
            <w:noWrap/>
            <w:vAlign w:val="center"/>
            <w:hideMark/>
          </w:tcPr>
          <w:p w:rsidR="004E09A5" w:rsidRPr="00DD037A" w:rsidRDefault="004E09A5" w:rsidP="004242E7">
            <w:pPr>
              <w:spacing w:after="0" w:line="240" w:lineRule="auto"/>
              <w:jc w:val="center"/>
              <w:rPr>
                <w:rFonts w:asciiTheme="minorHAnsi" w:hAnsiTheme="minorHAnsi" w:cstheme="minorHAnsi"/>
                <w:b/>
                <w:bCs/>
                <w:color w:val="000000"/>
                <w:sz w:val="20"/>
                <w:szCs w:val="20"/>
                <w:lang w:eastAsia="sk-SK"/>
              </w:rPr>
            </w:pPr>
            <w:r w:rsidRPr="00DD037A">
              <w:rPr>
                <w:rFonts w:asciiTheme="minorHAnsi" w:hAnsiTheme="minorHAnsi" w:cstheme="minorHAnsi"/>
                <w:b/>
                <w:bCs/>
                <w:color w:val="000000"/>
                <w:sz w:val="20"/>
                <w:szCs w:val="20"/>
                <w:lang w:eastAsia="sk-SK"/>
              </w:rPr>
              <w:t>Medziročná zmena</w:t>
            </w:r>
          </w:p>
          <w:p w:rsidR="004E09A5" w:rsidRPr="00DD037A" w:rsidRDefault="004E09A5" w:rsidP="004242E7">
            <w:pPr>
              <w:spacing w:after="0" w:line="240" w:lineRule="auto"/>
              <w:jc w:val="center"/>
              <w:rPr>
                <w:rFonts w:asciiTheme="minorHAnsi" w:hAnsiTheme="minorHAnsi" w:cstheme="minorHAnsi"/>
                <w:b/>
                <w:bCs/>
                <w:color w:val="000000"/>
                <w:sz w:val="20"/>
                <w:szCs w:val="20"/>
                <w:lang w:eastAsia="sk-SK"/>
              </w:rPr>
            </w:pPr>
            <w:r w:rsidRPr="00DD037A">
              <w:rPr>
                <w:rFonts w:asciiTheme="minorHAnsi" w:hAnsiTheme="minorHAnsi" w:cstheme="minorHAnsi"/>
                <w:b/>
                <w:bCs/>
                <w:sz w:val="20"/>
                <w:szCs w:val="20"/>
                <w:lang w:eastAsia="sk-SK"/>
              </w:rPr>
              <w:t>V EUR </w:t>
            </w:r>
          </w:p>
        </w:tc>
      </w:tr>
      <w:tr w:rsidR="004242E7" w:rsidRPr="00DD037A" w:rsidTr="004242E7">
        <w:trPr>
          <w:trHeight w:hRule="exact" w:val="351"/>
        </w:trPr>
        <w:tc>
          <w:tcPr>
            <w:tcW w:w="3548" w:type="dxa"/>
            <w:tcBorders>
              <w:top w:val="nil"/>
              <w:left w:val="single" w:sz="12" w:space="0" w:color="FFFFFF"/>
              <w:bottom w:val="single" w:sz="12" w:space="0" w:color="FFFFFF"/>
              <w:right w:val="single" w:sz="12" w:space="0" w:color="FFFFFF"/>
            </w:tcBorders>
            <w:shd w:val="clear" w:color="000000" w:fill="808080"/>
            <w:vAlign w:val="bottom"/>
            <w:hideMark/>
          </w:tcPr>
          <w:p w:rsidR="004242E7" w:rsidRPr="00DD037A" w:rsidRDefault="004242E7" w:rsidP="004242E7">
            <w:pPr>
              <w:spacing w:after="0" w:line="240" w:lineRule="auto"/>
              <w:rPr>
                <w:rFonts w:asciiTheme="minorHAnsi" w:hAnsiTheme="minorHAnsi" w:cstheme="minorHAnsi"/>
                <w:b/>
                <w:bCs/>
                <w:color w:val="FFFFFF" w:themeColor="background1"/>
                <w:sz w:val="20"/>
                <w:szCs w:val="20"/>
                <w:lang w:eastAsia="sk-SK"/>
              </w:rPr>
            </w:pPr>
            <w:r w:rsidRPr="00DD037A">
              <w:rPr>
                <w:rFonts w:asciiTheme="minorHAnsi" w:hAnsiTheme="minorHAnsi" w:cstheme="minorHAnsi"/>
                <w:b/>
                <w:bCs/>
                <w:color w:val="FFFFFF" w:themeColor="background1"/>
                <w:sz w:val="20"/>
                <w:szCs w:val="20"/>
                <w:lang w:eastAsia="sk-SK"/>
              </w:rPr>
              <w:t>Záväzky  celkom</w:t>
            </w:r>
          </w:p>
        </w:tc>
        <w:tc>
          <w:tcPr>
            <w:tcW w:w="2024" w:type="dxa"/>
            <w:tcBorders>
              <w:top w:val="nil"/>
              <w:left w:val="nil"/>
              <w:bottom w:val="single" w:sz="12" w:space="0" w:color="FFFFFF"/>
              <w:right w:val="single" w:sz="12" w:space="0" w:color="FFFFFF"/>
            </w:tcBorders>
            <w:shd w:val="clear" w:color="000000" w:fill="808080"/>
            <w:noWrap/>
            <w:hideMark/>
          </w:tcPr>
          <w:p w:rsidR="004242E7" w:rsidRPr="00DA73CB" w:rsidRDefault="004242E7" w:rsidP="004242E7">
            <w:pPr>
              <w:jc w:val="right"/>
            </w:pPr>
            <w:r w:rsidRPr="00DA73CB">
              <w:t>55 890 856,64</w:t>
            </w:r>
          </w:p>
        </w:tc>
        <w:tc>
          <w:tcPr>
            <w:tcW w:w="2479" w:type="dxa"/>
            <w:tcBorders>
              <w:top w:val="nil"/>
              <w:left w:val="nil"/>
              <w:bottom w:val="single" w:sz="12" w:space="0" w:color="FFFFFF"/>
              <w:right w:val="single" w:sz="12" w:space="0" w:color="FFFFFF"/>
            </w:tcBorders>
            <w:shd w:val="clear" w:color="000000" w:fill="808080"/>
            <w:noWrap/>
          </w:tcPr>
          <w:p w:rsidR="004242E7" w:rsidRPr="0004259A" w:rsidRDefault="004242E7" w:rsidP="004242E7">
            <w:pPr>
              <w:jc w:val="right"/>
            </w:pPr>
            <w:r w:rsidRPr="0004259A">
              <w:t>55</w:t>
            </w:r>
            <w:r>
              <w:t xml:space="preserve"> </w:t>
            </w:r>
            <w:r w:rsidRPr="0004259A">
              <w:t xml:space="preserve">646 921,09 </w:t>
            </w:r>
          </w:p>
        </w:tc>
        <w:tc>
          <w:tcPr>
            <w:tcW w:w="2024" w:type="dxa"/>
            <w:tcBorders>
              <w:top w:val="nil"/>
              <w:left w:val="nil"/>
              <w:bottom w:val="single" w:sz="12" w:space="0" w:color="FFFFFF"/>
              <w:right w:val="single" w:sz="12" w:space="0" w:color="FFFFFF"/>
            </w:tcBorders>
            <w:shd w:val="clear" w:color="000000" w:fill="808080"/>
            <w:noWrap/>
          </w:tcPr>
          <w:p w:rsidR="004242E7" w:rsidRPr="00F40F02" w:rsidRDefault="004242E7" w:rsidP="004242E7">
            <w:pPr>
              <w:jc w:val="right"/>
            </w:pPr>
            <w:r w:rsidRPr="00F40F02">
              <w:t xml:space="preserve">-243 935,55 </w:t>
            </w:r>
          </w:p>
        </w:tc>
      </w:tr>
      <w:tr w:rsidR="004242E7" w:rsidRPr="00EE110F" w:rsidTr="004242E7">
        <w:trPr>
          <w:trHeight w:hRule="exact" w:val="351"/>
        </w:trPr>
        <w:tc>
          <w:tcPr>
            <w:tcW w:w="3548" w:type="dxa"/>
            <w:tcBorders>
              <w:top w:val="nil"/>
              <w:left w:val="single" w:sz="12" w:space="0" w:color="FFFFFF"/>
              <w:bottom w:val="single" w:sz="12" w:space="0" w:color="FFFFFF"/>
              <w:right w:val="single" w:sz="12" w:space="0" w:color="FFFFFF"/>
            </w:tcBorders>
            <w:shd w:val="clear" w:color="000000" w:fill="D9D9D9"/>
            <w:vAlign w:val="bottom"/>
            <w:hideMark/>
          </w:tcPr>
          <w:p w:rsidR="004242E7" w:rsidRPr="00DD037A" w:rsidRDefault="004242E7" w:rsidP="004242E7">
            <w:pPr>
              <w:spacing w:after="0" w:line="240" w:lineRule="auto"/>
              <w:rPr>
                <w:rFonts w:asciiTheme="minorHAnsi" w:hAnsiTheme="minorHAnsi" w:cstheme="minorHAnsi"/>
                <w:b/>
                <w:bCs/>
                <w:color w:val="000000"/>
                <w:sz w:val="20"/>
                <w:szCs w:val="20"/>
                <w:lang w:eastAsia="sk-SK"/>
              </w:rPr>
            </w:pPr>
            <w:r w:rsidRPr="00DD037A">
              <w:rPr>
                <w:rFonts w:asciiTheme="minorHAnsi" w:hAnsiTheme="minorHAnsi" w:cstheme="minorHAnsi"/>
                <w:b/>
                <w:bCs/>
                <w:color w:val="000000"/>
                <w:sz w:val="20"/>
                <w:szCs w:val="20"/>
                <w:lang w:eastAsia="sk-SK"/>
              </w:rPr>
              <w:t xml:space="preserve">Rezervy </w:t>
            </w:r>
          </w:p>
        </w:tc>
        <w:tc>
          <w:tcPr>
            <w:tcW w:w="2024" w:type="dxa"/>
            <w:tcBorders>
              <w:top w:val="nil"/>
              <w:left w:val="nil"/>
              <w:bottom w:val="single" w:sz="12" w:space="0" w:color="FFFFFF"/>
              <w:right w:val="single" w:sz="12" w:space="0" w:color="FFFFFF"/>
            </w:tcBorders>
            <w:shd w:val="clear" w:color="000000" w:fill="D9D9D9"/>
            <w:noWrap/>
            <w:hideMark/>
          </w:tcPr>
          <w:p w:rsidR="004242E7" w:rsidRPr="00DA73CB" w:rsidRDefault="004242E7" w:rsidP="004242E7">
            <w:pPr>
              <w:jc w:val="right"/>
            </w:pPr>
            <w:r w:rsidRPr="00DA73CB">
              <w:t>84 928,26</w:t>
            </w:r>
          </w:p>
        </w:tc>
        <w:tc>
          <w:tcPr>
            <w:tcW w:w="2479" w:type="dxa"/>
            <w:tcBorders>
              <w:top w:val="nil"/>
              <w:left w:val="nil"/>
              <w:bottom w:val="single" w:sz="12" w:space="0" w:color="FFFFFF"/>
              <w:right w:val="single" w:sz="12" w:space="0" w:color="FFFFFF"/>
            </w:tcBorders>
            <w:shd w:val="clear" w:color="000000" w:fill="D9D9D9"/>
            <w:noWrap/>
          </w:tcPr>
          <w:p w:rsidR="004242E7" w:rsidRPr="0004259A" w:rsidRDefault="004242E7" w:rsidP="004242E7">
            <w:pPr>
              <w:jc w:val="right"/>
            </w:pPr>
            <w:r w:rsidRPr="0004259A">
              <w:t xml:space="preserve">56 065,65 </w:t>
            </w:r>
          </w:p>
        </w:tc>
        <w:tc>
          <w:tcPr>
            <w:tcW w:w="2024" w:type="dxa"/>
            <w:tcBorders>
              <w:top w:val="nil"/>
              <w:left w:val="nil"/>
              <w:bottom w:val="single" w:sz="12" w:space="0" w:color="FFFFFF"/>
              <w:right w:val="single" w:sz="12" w:space="0" w:color="FFFFFF"/>
            </w:tcBorders>
            <w:shd w:val="clear" w:color="000000" w:fill="D9D9D9"/>
            <w:noWrap/>
          </w:tcPr>
          <w:p w:rsidR="004242E7" w:rsidRPr="00F40F02" w:rsidRDefault="004242E7" w:rsidP="004242E7">
            <w:pPr>
              <w:jc w:val="right"/>
            </w:pPr>
            <w:r w:rsidRPr="00F40F02">
              <w:t xml:space="preserve">-28 862,61 </w:t>
            </w:r>
          </w:p>
        </w:tc>
      </w:tr>
      <w:tr w:rsidR="004242E7" w:rsidRPr="00EE110F" w:rsidTr="004242E7">
        <w:trPr>
          <w:trHeight w:hRule="exact" w:val="351"/>
        </w:trPr>
        <w:tc>
          <w:tcPr>
            <w:tcW w:w="3548" w:type="dxa"/>
            <w:tcBorders>
              <w:top w:val="nil"/>
              <w:left w:val="single" w:sz="12" w:space="0" w:color="FFFFFF"/>
              <w:bottom w:val="single" w:sz="12" w:space="0" w:color="FFFFFF"/>
              <w:right w:val="single" w:sz="12" w:space="0" w:color="FFFFFF"/>
            </w:tcBorders>
            <w:shd w:val="clear" w:color="000000" w:fill="D9D9D9"/>
            <w:vAlign w:val="bottom"/>
            <w:hideMark/>
          </w:tcPr>
          <w:p w:rsidR="004242E7" w:rsidRPr="00DD037A" w:rsidRDefault="004242E7" w:rsidP="004242E7">
            <w:pPr>
              <w:spacing w:after="0" w:line="240" w:lineRule="auto"/>
              <w:rPr>
                <w:rFonts w:asciiTheme="minorHAnsi" w:hAnsiTheme="minorHAnsi" w:cstheme="minorHAnsi"/>
                <w:b/>
                <w:bCs/>
                <w:color w:val="000000"/>
                <w:sz w:val="20"/>
                <w:szCs w:val="20"/>
                <w:lang w:eastAsia="sk-SK"/>
              </w:rPr>
            </w:pPr>
            <w:r w:rsidRPr="00DD037A">
              <w:rPr>
                <w:rFonts w:asciiTheme="minorHAnsi" w:hAnsiTheme="minorHAnsi" w:cstheme="minorHAnsi"/>
                <w:b/>
                <w:bCs/>
                <w:color w:val="000000"/>
                <w:sz w:val="20"/>
                <w:szCs w:val="20"/>
                <w:lang w:eastAsia="sk-SK"/>
              </w:rPr>
              <w:t>Zúčtovanie medzi subjektmi VS</w:t>
            </w:r>
          </w:p>
        </w:tc>
        <w:tc>
          <w:tcPr>
            <w:tcW w:w="2024" w:type="dxa"/>
            <w:tcBorders>
              <w:top w:val="nil"/>
              <w:left w:val="nil"/>
              <w:bottom w:val="single" w:sz="12" w:space="0" w:color="FFFFFF"/>
              <w:right w:val="single" w:sz="12" w:space="0" w:color="FFFFFF"/>
            </w:tcBorders>
            <w:shd w:val="clear" w:color="000000" w:fill="D9D9D9"/>
            <w:noWrap/>
            <w:hideMark/>
          </w:tcPr>
          <w:p w:rsidR="004242E7" w:rsidRPr="00DA73CB" w:rsidRDefault="004242E7" w:rsidP="004242E7">
            <w:pPr>
              <w:jc w:val="right"/>
            </w:pPr>
            <w:r w:rsidRPr="00DA73CB">
              <w:t>54 686 673,44</w:t>
            </w:r>
          </w:p>
        </w:tc>
        <w:tc>
          <w:tcPr>
            <w:tcW w:w="2479" w:type="dxa"/>
            <w:tcBorders>
              <w:top w:val="nil"/>
              <w:left w:val="nil"/>
              <w:bottom w:val="single" w:sz="12" w:space="0" w:color="FFFFFF"/>
              <w:right w:val="single" w:sz="12" w:space="0" w:color="FFFFFF"/>
            </w:tcBorders>
            <w:shd w:val="clear" w:color="000000" w:fill="D9D9D9"/>
            <w:noWrap/>
          </w:tcPr>
          <w:p w:rsidR="004242E7" w:rsidRPr="0004259A" w:rsidRDefault="004242E7" w:rsidP="004242E7">
            <w:pPr>
              <w:jc w:val="right"/>
            </w:pPr>
            <w:r w:rsidRPr="0004259A">
              <w:t>54</w:t>
            </w:r>
            <w:r>
              <w:t xml:space="preserve"> </w:t>
            </w:r>
            <w:r w:rsidRPr="0004259A">
              <w:t xml:space="preserve">469 392,47 </w:t>
            </w:r>
          </w:p>
        </w:tc>
        <w:tc>
          <w:tcPr>
            <w:tcW w:w="2024" w:type="dxa"/>
            <w:tcBorders>
              <w:top w:val="nil"/>
              <w:left w:val="nil"/>
              <w:bottom w:val="single" w:sz="12" w:space="0" w:color="FFFFFF"/>
              <w:right w:val="single" w:sz="12" w:space="0" w:color="FFFFFF"/>
            </w:tcBorders>
            <w:shd w:val="clear" w:color="000000" w:fill="D9D9D9"/>
            <w:noWrap/>
          </w:tcPr>
          <w:p w:rsidR="004242E7" w:rsidRPr="00F40F02" w:rsidRDefault="004242E7" w:rsidP="004242E7">
            <w:pPr>
              <w:jc w:val="right"/>
            </w:pPr>
            <w:r w:rsidRPr="00F40F02">
              <w:t xml:space="preserve">-217 280,97 </w:t>
            </w:r>
          </w:p>
        </w:tc>
      </w:tr>
      <w:tr w:rsidR="004242E7" w:rsidRPr="00EE110F" w:rsidTr="004242E7">
        <w:trPr>
          <w:trHeight w:hRule="exact" w:val="351"/>
        </w:trPr>
        <w:tc>
          <w:tcPr>
            <w:tcW w:w="3548" w:type="dxa"/>
            <w:tcBorders>
              <w:top w:val="nil"/>
              <w:left w:val="single" w:sz="12" w:space="0" w:color="FFFFFF"/>
              <w:bottom w:val="single" w:sz="12" w:space="0" w:color="FFFFFF"/>
              <w:right w:val="single" w:sz="12" w:space="0" w:color="FFFFFF"/>
            </w:tcBorders>
            <w:shd w:val="clear" w:color="000000" w:fill="D9D9D9"/>
            <w:vAlign w:val="bottom"/>
            <w:hideMark/>
          </w:tcPr>
          <w:p w:rsidR="004242E7" w:rsidRPr="00DD037A" w:rsidRDefault="004242E7" w:rsidP="004242E7">
            <w:pPr>
              <w:spacing w:after="0" w:line="240" w:lineRule="auto"/>
              <w:rPr>
                <w:rFonts w:asciiTheme="minorHAnsi" w:hAnsiTheme="minorHAnsi" w:cstheme="minorHAnsi"/>
                <w:b/>
                <w:bCs/>
                <w:color w:val="000000"/>
                <w:sz w:val="20"/>
                <w:szCs w:val="20"/>
                <w:lang w:eastAsia="sk-SK"/>
              </w:rPr>
            </w:pPr>
            <w:r w:rsidRPr="00DD037A">
              <w:rPr>
                <w:rFonts w:asciiTheme="minorHAnsi" w:hAnsiTheme="minorHAnsi" w:cstheme="minorHAnsi"/>
                <w:b/>
                <w:bCs/>
                <w:color w:val="000000"/>
                <w:sz w:val="20"/>
                <w:szCs w:val="20"/>
                <w:lang w:eastAsia="sk-SK"/>
              </w:rPr>
              <w:t xml:space="preserve">Dlhodobé záväzky  </w:t>
            </w:r>
          </w:p>
        </w:tc>
        <w:tc>
          <w:tcPr>
            <w:tcW w:w="2024" w:type="dxa"/>
            <w:tcBorders>
              <w:top w:val="nil"/>
              <w:left w:val="nil"/>
              <w:bottom w:val="single" w:sz="12" w:space="0" w:color="FFFFFF"/>
              <w:right w:val="single" w:sz="12" w:space="0" w:color="FFFFFF"/>
            </w:tcBorders>
            <w:shd w:val="clear" w:color="000000" w:fill="D9D9D9"/>
            <w:noWrap/>
            <w:hideMark/>
          </w:tcPr>
          <w:p w:rsidR="004242E7" w:rsidRPr="00DA73CB" w:rsidRDefault="004242E7" w:rsidP="004242E7">
            <w:pPr>
              <w:jc w:val="right"/>
            </w:pPr>
            <w:r w:rsidRPr="00DA73CB">
              <w:t>28 674,41</w:t>
            </w:r>
          </w:p>
        </w:tc>
        <w:tc>
          <w:tcPr>
            <w:tcW w:w="2479" w:type="dxa"/>
            <w:tcBorders>
              <w:top w:val="nil"/>
              <w:left w:val="nil"/>
              <w:bottom w:val="single" w:sz="12" w:space="0" w:color="FFFFFF"/>
              <w:right w:val="single" w:sz="12" w:space="0" w:color="FFFFFF"/>
            </w:tcBorders>
            <w:shd w:val="clear" w:color="000000" w:fill="D9D9D9"/>
            <w:noWrap/>
          </w:tcPr>
          <w:p w:rsidR="004242E7" w:rsidRPr="0004259A" w:rsidRDefault="004242E7" w:rsidP="004242E7">
            <w:pPr>
              <w:jc w:val="right"/>
            </w:pPr>
            <w:r w:rsidRPr="0004259A">
              <w:t xml:space="preserve">38 085,13 </w:t>
            </w:r>
          </w:p>
        </w:tc>
        <w:tc>
          <w:tcPr>
            <w:tcW w:w="2024" w:type="dxa"/>
            <w:tcBorders>
              <w:top w:val="nil"/>
              <w:left w:val="nil"/>
              <w:bottom w:val="single" w:sz="12" w:space="0" w:color="FFFFFF"/>
              <w:right w:val="single" w:sz="12" w:space="0" w:color="FFFFFF"/>
            </w:tcBorders>
            <w:shd w:val="clear" w:color="000000" w:fill="D9D9D9"/>
            <w:noWrap/>
          </w:tcPr>
          <w:p w:rsidR="004242E7" w:rsidRPr="00F40F02" w:rsidRDefault="004242E7" w:rsidP="004242E7">
            <w:pPr>
              <w:jc w:val="right"/>
            </w:pPr>
            <w:r w:rsidRPr="00F40F02">
              <w:t xml:space="preserve">9 410,72 </w:t>
            </w:r>
          </w:p>
        </w:tc>
      </w:tr>
      <w:tr w:rsidR="004242E7" w:rsidRPr="00EE110F" w:rsidTr="004242E7">
        <w:trPr>
          <w:trHeight w:hRule="exact" w:val="351"/>
        </w:trPr>
        <w:tc>
          <w:tcPr>
            <w:tcW w:w="3548" w:type="dxa"/>
            <w:tcBorders>
              <w:top w:val="nil"/>
              <w:left w:val="single" w:sz="12" w:space="0" w:color="FFFFFF"/>
              <w:bottom w:val="single" w:sz="12" w:space="0" w:color="FFFFFF"/>
              <w:right w:val="single" w:sz="12" w:space="0" w:color="FFFFFF"/>
            </w:tcBorders>
            <w:shd w:val="clear" w:color="000000" w:fill="D9D9D9"/>
            <w:vAlign w:val="bottom"/>
            <w:hideMark/>
          </w:tcPr>
          <w:p w:rsidR="004242E7" w:rsidRPr="00DD037A" w:rsidRDefault="004242E7" w:rsidP="004242E7">
            <w:pPr>
              <w:spacing w:after="0" w:line="240" w:lineRule="auto"/>
              <w:rPr>
                <w:rFonts w:asciiTheme="minorHAnsi" w:hAnsiTheme="minorHAnsi" w:cstheme="minorHAnsi"/>
                <w:b/>
                <w:bCs/>
                <w:color w:val="000000"/>
                <w:sz w:val="20"/>
                <w:szCs w:val="20"/>
                <w:lang w:eastAsia="sk-SK"/>
              </w:rPr>
            </w:pPr>
            <w:r w:rsidRPr="00DD037A">
              <w:rPr>
                <w:rFonts w:asciiTheme="minorHAnsi" w:hAnsiTheme="minorHAnsi" w:cstheme="minorHAnsi"/>
                <w:b/>
                <w:bCs/>
                <w:color w:val="000000"/>
                <w:sz w:val="20"/>
                <w:szCs w:val="20"/>
                <w:lang w:eastAsia="sk-SK"/>
              </w:rPr>
              <w:t xml:space="preserve">Krátkodobé záväzky </w:t>
            </w:r>
          </w:p>
        </w:tc>
        <w:tc>
          <w:tcPr>
            <w:tcW w:w="2024" w:type="dxa"/>
            <w:tcBorders>
              <w:top w:val="nil"/>
              <w:left w:val="nil"/>
              <w:bottom w:val="single" w:sz="12" w:space="0" w:color="FFFFFF"/>
              <w:right w:val="single" w:sz="12" w:space="0" w:color="FFFFFF"/>
            </w:tcBorders>
            <w:shd w:val="clear" w:color="000000" w:fill="D9D9D9"/>
            <w:noWrap/>
            <w:hideMark/>
          </w:tcPr>
          <w:p w:rsidR="004242E7" w:rsidRPr="00DA73CB" w:rsidRDefault="004242E7" w:rsidP="004242E7">
            <w:pPr>
              <w:jc w:val="right"/>
            </w:pPr>
            <w:r w:rsidRPr="00DA73CB">
              <w:t>1 090 580,53</w:t>
            </w:r>
          </w:p>
        </w:tc>
        <w:tc>
          <w:tcPr>
            <w:tcW w:w="2479" w:type="dxa"/>
            <w:tcBorders>
              <w:top w:val="nil"/>
              <w:left w:val="nil"/>
              <w:bottom w:val="single" w:sz="12" w:space="0" w:color="FFFFFF"/>
              <w:right w:val="single" w:sz="12" w:space="0" w:color="FFFFFF"/>
            </w:tcBorders>
            <w:shd w:val="clear" w:color="000000" w:fill="D9D9D9"/>
            <w:noWrap/>
          </w:tcPr>
          <w:p w:rsidR="004242E7" w:rsidRPr="0004259A" w:rsidRDefault="004242E7" w:rsidP="004242E7">
            <w:pPr>
              <w:jc w:val="right"/>
            </w:pPr>
            <w:r w:rsidRPr="0004259A">
              <w:t>1</w:t>
            </w:r>
            <w:r>
              <w:t xml:space="preserve"> </w:t>
            </w:r>
            <w:r w:rsidRPr="0004259A">
              <w:t xml:space="preserve">083 377,84 </w:t>
            </w:r>
          </w:p>
        </w:tc>
        <w:tc>
          <w:tcPr>
            <w:tcW w:w="2024" w:type="dxa"/>
            <w:tcBorders>
              <w:top w:val="nil"/>
              <w:left w:val="nil"/>
              <w:bottom w:val="single" w:sz="12" w:space="0" w:color="FFFFFF"/>
              <w:right w:val="single" w:sz="12" w:space="0" w:color="FFFFFF"/>
            </w:tcBorders>
            <w:shd w:val="clear" w:color="000000" w:fill="D9D9D9"/>
            <w:noWrap/>
          </w:tcPr>
          <w:p w:rsidR="004242E7" w:rsidRPr="00F40F02" w:rsidRDefault="004242E7" w:rsidP="004242E7">
            <w:pPr>
              <w:jc w:val="right"/>
            </w:pPr>
            <w:r w:rsidRPr="00F40F02">
              <w:t xml:space="preserve">-7 202,69 </w:t>
            </w:r>
          </w:p>
        </w:tc>
      </w:tr>
      <w:tr w:rsidR="004242E7" w:rsidRPr="00EE110F" w:rsidTr="004242E7">
        <w:trPr>
          <w:trHeight w:hRule="exact" w:val="351"/>
        </w:trPr>
        <w:tc>
          <w:tcPr>
            <w:tcW w:w="3548" w:type="dxa"/>
            <w:tcBorders>
              <w:top w:val="nil"/>
              <w:left w:val="single" w:sz="12" w:space="0" w:color="FFFFFF"/>
              <w:bottom w:val="single" w:sz="12" w:space="0" w:color="FFFFFF"/>
              <w:right w:val="single" w:sz="12" w:space="0" w:color="FFFFFF"/>
            </w:tcBorders>
            <w:shd w:val="clear" w:color="000000" w:fill="D9D9D9"/>
            <w:vAlign w:val="bottom"/>
            <w:hideMark/>
          </w:tcPr>
          <w:p w:rsidR="004242E7" w:rsidRPr="00DD037A" w:rsidRDefault="004242E7" w:rsidP="004242E7">
            <w:pPr>
              <w:spacing w:after="0" w:line="240" w:lineRule="auto"/>
              <w:rPr>
                <w:rFonts w:asciiTheme="minorHAnsi" w:hAnsiTheme="minorHAnsi" w:cstheme="minorHAnsi"/>
                <w:b/>
                <w:bCs/>
                <w:color w:val="000000"/>
                <w:sz w:val="20"/>
                <w:szCs w:val="20"/>
                <w:lang w:eastAsia="sk-SK"/>
              </w:rPr>
            </w:pPr>
            <w:r w:rsidRPr="00DD037A">
              <w:rPr>
                <w:rFonts w:asciiTheme="minorHAnsi" w:hAnsiTheme="minorHAnsi" w:cstheme="minorHAnsi"/>
                <w:b/>
                <w:bCs/>
                <w:color w:val="000000"/>
                <w:sz w:val="20"/>
                <w:szCs w:val="20"/>
                <w:lang w:eastAsia="sk-SK"/>
              </w:rPr>
              <w:t>Bankové úvery a výpomoci</w:t>
            </w:r>
          </w:p>
        </w:tc>
        <w:tc>
          <w:tcPr>
            <w:tcW w:w="2024" w:type="dxa"/>
            <w:tcBorders>
              <w:top w:val="nil"/>
              <w:left w:val="nil"/>
              <w:bottom w:val="single" w:sz="12" w:space="0" w:color="FFFFFF"/>
              <w:right w:val="single" w:sz="12" w:space="0" w:color="FFFFFF"/>
            </w:tcBorders>
            <w:shd w:val="clear" w:color="000000" w:fill="D9D9D9"/>
            <w:noWrap/>
            <w:hideMark/>
          </w:tcPr>
          <w:p w:rsidR="004242E7" w:rsidRDefault="004242E7" w:rsidP="004242E7">
            <w:pPr>
              <w:jc w:val="right"/>
            </w:pPr>
            <w:r w:rsidRPr="00DA73CB">
              <w:t>0,00</w:t>
            </w:r>
          </w:p>
        </w:tc>
        <w:tc>
          <w:tcPr>
            <w:tcW w:w="2479" w:type="dxa"/>
            <w:tcBorders>
              <w:top w:val="nil"/>
              <w:left w:val="nil"/>
              <w:bottom w:val="single" w:sz="12" w:space="0" w:color="FFFFFF"/>
              <w:right w:val="single" w:sz="12" w:space="0" w:color="FFFFFF"/>
            </w:tcBorders>
            <w:shd w:val="clear" w:color="000000" w:fill="D9D9D9"/>
            <w:noWrap/>
          </w:tcPr>
          <w:p w:rsidR="004242E7" w:rsidRDefault="004242E7" w:rsidP="004242E7">
            <w:pPr>
              <w:jc w:val="right"/>
            </w:pPr>
            <w:r w:rsidRPr="0004259A">
              <w:t xml:space="preserve"> 0,00 </w:t>
            </w:r>
          </w:p>
        </w:tc>
        <w:tc>
          <w:tcPr>
            <w:tcW w:w="2024" w:type="dxa"/>
            <w:tcBorders>
              <w:top w:val="nil"/>
              <w:left w:val="nil"/>
              <w:bottom w:val="single" w:sz="12" w:space="0" w:color="FFFFFF"/>
              <w:right w:val="single" w:sz="12" w:space="0" w:color="FFFFFF"/>
            </w:tcBorders>
            <w:shd w:val="clear" w:color="000000" w:fill="D9D9D9"/>
            <w:noWrap/>
          </w:tcPr>
          <w:p w:rsidR="004242E7" w:rsidRDefault="004242E7" w:rsidP="004242E7">
            <w:pPr>
              <w:jc w:val="right"/>
            </w:pPr>
            <w:r w:rsidRPr="00F40F02">
              <w:t xml:space="preserve"> 0,00 </w:t>
            </w:r>
          </w:p>
        </w:tc>
      </w:tr>
    </w:tbl>
    <w:p w:rsidR="004242E7" w:rsidRDefault="004242E7" w:rsidP="004E09A5">
      <w:pPr>
        <w:pStyle w:val="tl3"/>
        <w:ind w:firstLine="0"/>
        <w:rPr>
          <w:lang w:eastAsia="sk-SK"/>
        </w:rPr>
      </w:pPr>
    </w:p>
    <w:p w:rsidR="004242E7" w:rsidRDefault="004242E7" w:rsidP="004242E7">
      <w:pPr>
        <w:pStyle w:val="tl3"/>
        <w:ind w:firstLine="0"/>
        <w:rPr>
          <w:lang w:eastAsia="sk-SK"/>
        </w:rPr>
      </w:pPr>
    </w:p>
    <w:p w:rsidR="001F3CF8" w:rsidRDefault="001F3CF8" w:rsidP="004242E7">
      <w:pPr>
        <w:pStyle w:val="tl3"/>
        <w:ind w:firstLine="0"/>
        <w:rPr>
          <w:lang w:eastAsia="sk-SK"/>
        </w:rPr>
      </w:pPr>
    </w:p>
    <w:p w:rsidR="001F3CF8" w:rsidRDefault="001F3CF8" w:rsidP="004242E7">
      <w:pPr>
        <w:pStyle w:val="tl3"/>
        <w:ind w:firstLine="0"/>
        <w:rPr>
          <w:lang w:eastAsia="sk-SK"/>
        </w:rPr>
      </w:pPr>
    </w:p>
    <w:p w:rsidR="001F3CF8" w:rsidRDefault="001F3CF8" w:rsidP="004242E7">
      <w:pPr>
        <w:pStyle w:val="tl3"/>
        <w:ind w:firstLine="0"/>
        <w:rPr>
          <w:lang w:eastAsia="sk-SK"/>
        </w:rPr>
      </w:pPr>
    </w:p>
    <w:p w:rsidR="00795C95" w:rsidRDefault="00795C95" w:rsidP="004242E7">
      <w:pPr>
        <w:pStyle w:val="tl3"/>
        <w:ind w:firstLine="0"/>
        <w:rPr>
          <w:lang w:eastAsia="sk-SK"/>
        </w:rPr>
      </w:pPr>
    </w:p>
    <w:p w:rsidR="001F3CF8" w:rsidRDefault="001F3CF8" w:rsidP="004242E7">
      <w:pPr>
        <w:pStyle w:val="tl3"/>
        <w:ind w:firstLine="0"/>
        <w:rPr>
          <w:lang w:eastAsia="sk-SK"/>
        </w:rPr>
      </w:pPr>
    </w:p>
    <w:p w:rsidR="004242E7" w:rsidRPr="00F21F27" w:rsidRDefault="00587E19" w:rsidP="004242E7">
      <w:pPr>
        <w:pStyle w:val="tl3"/>
        <w:rPr>
          <w:lang w:eastAsia="sk-SK"/>
        </w:rPr>
      </w:pPr>
      <w:r>
        <w:rPr>
          <w:lang w:eastAsia="sk-SK"/>
        </w:rPr>
        <w:lastRenderedPageBreak/>
        <w:t>G</w:t>
      </w:r>
      <w:r w:rsidR="004242E7" w:rsidRPr="00F21F27">
        <w:rPr>
          <w:lang w:eastAsia="sk-SK"/>
        </w:rPr>
        <w:t>.1.2 Príspevkové organizácie BSK</w:t>
      </w:r>
    </w:p>
    <w:p w:rsidR="004242E7" w:rsidRDefault="004242E7" w:rsidP="004242E7">
      <w:pPr>
        <w:spacing w:before="120" w:after="0" w:line="240" w:lineRule="auto"/>
        <w:ind w:firstLine="709"/>
        <w:jc w:val="both"/>
        <w:rPr>
          <w:sz w:val="24"/>
          <w:szCs w:val="24"/>
          <w:lang w:eastAsia="sk-SK"/>
        </w:rPr>
      </w:pPr>
      <w:r w:rsidRPr="00F21F27">
        <w:rPr>
          <w:b/>
          <w:sz w:val="24"/>
          <w:szCs w:val="24"/>
          <w:lang w:eastAsia="sk-SK"/>
        </w:rPr>
        <w:t xml:space="preserve">Celková výška záväzkov príspevkových organizácií </w:t>
      </w:r>
      <w:r w:rsidRPr="00F21F27">
        <w:rPr>
          <w:sz w:val="24"/>
          <w:szCs w:val="24"/>
          <w:lang w:eastAsia="sk-SK"/>
        </w:rPr>
        <w:t xml:space="preserve">podľa účtovnej závierky </w:t>
      </w:r>
      <w:r w:rsidRPr="00F21F27">
        <w:rPr>
          <w:b/>
          <w:sz w:val="24"/>
          <w:szCs w:val="24"/>
          <w:lang w:eastAsia="sk-SK"/>
        </w:rPr>
        <w:t>k 31.12.2015</w:t>
      </w:r>
      <w:r w:rsidRPr="00F21F27">
        <w:rPr>
          <w:sz w:val="24"/>
          <w:szCs w:val="24"/>
          <w:lang w:eastAsia="sk-SK"/>
        </w:rPr>
        <w:t xml:space="preserve"> predstavovala sumu </w:t>
      </w:r>
      <w:r w:rsidRPr="00F21F27">
        <w:rPr>
          <w:b/>
          <w:bCs/>
          <w:sz w:val="24"/>
          <w:szCs w:val="24"/>
          <w:lang w:eastAsia="sk-SK"/>
        </w:rPr>
        <w:t xml:space="preserve">47 309 308,02 </w:t>
      </w:r>
      <w:r w:rsidRPr="00587E19">
        <w:rPr>
          <w:b/>
          <w:sz w:val="24"/>
          <w:szCs w:val="24"/>
          <w:lang w:eastAsia="sk-SK"/>
        </w:rPr>
        <w:t>EUR</w:t>
      </w:r>
      <w:r w:rsidRPr="00587E19">
        <w:rPr>
          <w:sz w:val="24"/>
          <w:szCs w:val="24"/>
          <w:lang w:eastAsia="sk-SK"/>
        </w:rPr>
        <w:t>.</w:t>
      </w:r>
      <w:r w:rsidRPr="00EC3734">
        <w:rPr>
          <w:sz w:val="24"/>
          <w:szCs w:val="24"/>
          <w:lang w:eastAsia="sk-SK"/>
        </w:rPr>
        <w:t xml:space="preserve"> </w:t>
      </w:r>
    </w:p>
    <w:p w:rsidR="004E09A5" w:rsidRDefault="004E09A5" w:rsidP="001F3CF8">
      <w:pPr>
        <w:spacing w:before="120" w:after="0" w:line="240" w:lineRule="auto"/>
        <w:jc w:val="both"/>
        <w:rPr>
          <w:sz w:val="24"/>
          <w:szCs w:val="24"/>
          <w:lang w:eastAsia="sk-SK"/>
        </w:rPr>
      </w:pPr>
    </w:p>
    <w:tbl>
      <w:tblPr>
        <w:tblW w:w="9805" w:type="dxa"/>
        <w:tblInd w:w="55" w:type="dxa"/>
        <w:tblCellMar>
          <w:left w:w="70" w:type="dxa"/>
          <w:right w:w="70" w:type="dxa"/>
        </w:tblCellMar>
        <w:tblLook w:val="04A0" w:firstRow="1" w:lastRow="0" w:firstColumn="1" w:lastColumn="0" w:noHBand="0" w:noVBand="1"/>
      </w:tblPr>
      <w:tblGrid>
        <w:gridCol w:w="3453"/>
        <w:gridCol w:w="2233"/>
        <w:gridCol w:w="2149"/>
        <w:gridCol w:w="1970"/>
      </w:tblGrid>
      <w:tr w:rsidR="004E09A5" w:rsidRPr="0082019C" w:rsidTr="00157157">
        <w:trPr>
          <w:trHeight w:val="273"/>
        </w:trPr>
        <w:tc>
          <w:tcPr>
            <w:tcW w:w="3453" w:type="dxa"/>
            <w:tcBorders>
              <w:top w:val="single" w:sz="12" w:space="0" w:color="FFFFFF"/>
              <w:left w:val="single" w:sz="12" w:space="0" w:color="FFFFFF"/>
              <w:bottom w:val="nil"/>
              <w:right w:val="single" w:sz="12" w:space="0" w:color="FFFFFF"/>
            </w:tcBorders>
            <w:shd w:val="clear" w:color="000000" w:fill="8DB3E2"/>
            <w:vAlign w:val="center"/>
            <w:hideMark/>
          </w:tcPr>
          <w:p w:rsidR="004E09A5" w:rsidRPr="0082019C" w:rsidRDefault="004E09A5" w:rsidP="004242E7">
            <w:pPr>
              <w:spacing w:after="0" w:line="240" w:lineRule="auto"/>
              <w:jc w:val="center"/>
              <w:rPr>
                <w:rFonts w:asciiTheme="minorHAnsi" w:hAnsiTheme="minorHAnsi" w:cstheme="minorHAnsi"/>
                <w:b/>
                <w:bCs/>
                <w:sz w:val="20"/>
                <w:szCs w:val="20"/>
                <w:lang w:eastAsia="sk-SK"/>
              </w:rPr>
            </w:pPr>
            <w:r w:rsidRPr="0082019C">
              <w:rPr>
                <w:rFonts w:asciiTheme="minorHAnsi" w:hAnsiTheme="minorHAnsi" w:cstheme="minorHAnsi"/>
                <w:b/>
                <w:bCs/>
                <w:sz w:val="20"/>
                <w:szCs w:val="20"/>
                <w:lang w:eastAsia="sk-SK"/>
              </w:rPr>
              <w:t>PREHĽAD ZÁVÄZKOV PO</w:t>
            </w:r>
          </w:p>
        </w:tc>
        <w:tc>
          <w:tcPr>
            <w:tcW w:w="2233" w:type="dxa"/>
            <w:tcBorders>
              <w:top w:val="single" w:sz="12" w:space="0" w:color="FFFFFF"/>
              <w:left w:val="nil"/>
              <w:bottom w:val="nil"/>
              <w:right w:val="single" w:sz="12" w:space="0" w:color="FFFFFF"/>
            </w:tcBorders>
            <w:shd w:val="clear" w:color="000000" w:fill="8DB3E2"/>
            <w:noWrap/>
            <w:vAlign w:val="center"/>
            <w:hideMark/>
          </w:tcPr>
          <w:p w:rsidR="004E09A5" w:rsidRPr="0082019C" w:rsidRDefault="004E09A5" w:rsidP="004242E7">
            <w:pPr>
              <w:spacing w:after="0" w:line="240" w:lineRule="auto"/>
              <w:jc w:val="center"/>
              <w:rPr>
                <w:rFonts w:asciiTheme="minorHAnsi" w:hAnsiTheme="minorHAnsi" w:cstheme="minorHAnsi"/>
                <w:b/>
                <w:bCs/>
                <w:color w:val="000000"/>
                <w:sz w:val="20"/>
                <w:szCs w:val="20"/>
                <w:lang w:eastAsia="sk-SK"/>
              </w:rPr>
            </w:pPr>
            <w:r>
              <w:rPr>
                <w:rFonts w:asciiTheme="minorHAnsi" w:hAnsiTheme="minorHAnsi" w:cstheme="minorHAnsi"/>
                <w:b/>
                <w:bCs/>
                <w:color w:val="000000"/>
                <w:sz w:val="20"/>
                <w:szCs w:val="20"/>
                <w:lang w:eastAsia="sk-SK"/>
              </w:rPr>
              <w:t>Stav záväzkov k 31.12.2014</w:t>
            </w:r>
            <w:r w:rsidRPr="0082019C">
              <w:rPr>
                <w:rFonts w:asciiTheme="minorHAnsi" w:hAnsiTheme="minorHAnsi" w:cstheme="minorHAnsi"/>
                <w:b/>
                <w:bCs/>
                <w:sz w:val="20"/>
                <w:szCs w:val="20"/>
                <w:lang w:eastAsia="sk-SK"/>
              </w:rPr>
              <w:t xml:space="preserve"> </w:t>
            </w:r>
          </w:p>
        </w:tc>
        <w:tc>
          <w:tcPr>
            <w:tcW w:w="2149" w:type="dxa"/>
            <w:tcBorders>
              <w:top w:val="single" w:sz="12" w:space="0" w:color="FFFFFF"/>
              <w:left w:val="nil"/>
              <w:bottom w:val="nil"/>
              <w:right w:val="single" w:sz="12" w:space="0" w:color="FFFFFF"/>
            </w:tcBorders>
            <w:shd w:val="clear" w:color="000000" w:fill="8DB3E2"/>
            <w:noWrap/>
            <w:vAlign w:val="center"/>
            <w:hideMark/>
          </w:tcPr>
          <w:p w:rsidR="004E09A5" w:rsidRPr="0082019C" w:rsidRDefault="004E09A5" w:rsidP="004242E7">
            <w:pPr>
              <w:spacing w:after="0" w:line="240" w:lineRule="auto"/>
              <w:jc w:val="center"/>
              <w:rPr>
                <w:rFonts w:asciiTheme="minorHAnsi" w:hAnsiTheme="minorHAnsi" w:cstheme="minorHAnsi"/>
                <w:b/>
                <w:bCs/>
                <w:color w:val="000000"/>
                <w:sz w:val="20"/>
                <w:szCs w:val="20"/>
                <w:lang w:eastAsia="sk-SK"/>
              </w:rPr>
            </w:pPr>
            <w:r>
              <w:rPr>
                <w:rFonts w:asciiTheme="minorHAnsi" w:hAnsiTheme="minorHAnsi" w:cstheme="minorHAnsi"/>
                <w:b/>
                <w:bCs/>
                <w:color w:val="000000"/>
                <w:sz w:val="20"/>
                <w:szCs w:val="20"/>
                <w:lang w:eastAsia="sk-SK"/>
              </w:rPr>
              <w:t>Stav záväzkov k 31.12.2015</w:t>
            </w:r>
          </w:p>
        </w:tc>
        <w:tc>
          <w:tcPr>
            <w:tcW w:w="1970" w:type="dxa"/>
            <w:vMerge w:val="restart"/>
            <w:tcBorders>
              <w:top w:val="single" w:sz="12" w:space="0" w:color="FFFFFF"/>
              <w:left w:val="nil"/>
              <w:right w:val="single" w:sz="12" w:space="0" w:color="FFFFFF"/>
            </w:tcBorders>
            <w:shd w:val="clear" w:color="000000" w:fill="8DB3E2"/>
            <w:noWrap/>
            <w:vAlign w:val="center"/>
            <w:hideMark/>
          </w:tcPr>
          <w:p w:rsidR="004E09A5" w:rsidRPr="0082019C" w:rsidRDefault="004E09A5" w:rsidP="004242E7">
            <w:pPr>
              <w:spacing w:after="0" w:line="240" w:lineRule="auto"/>
              <w:jc w:val="center"/>
              <w:rPr>
                <w:rFonts w:asciiTheme="minorHAnsi" w:hAnsiTheme="minorHAnsi" w:cstheme="minorHAnsi"/>
                <w:b/>
                <w:bCs/>
                <w:color w:val="000000"/>
                <w:sz w:val="20"/>
                <w:szCs w:val="20"/>
                <w:lang w:eastAsia="sk-SK"/>
              </w:rPr>
            </w:pPr>
            <w:r w:rsidRPr="0082019C">
              <w:rPr>
                <w:rFonts w:asciiTheme="minorHAnsi" w:hAnsiTheme="minorHAnsi" w:cstheme="minorHAnsi"/>
                <w:b/>
                <w:bCs/>
                <w:color w:val="000000"/>
                <w:sz w:val="20"/>
                <w:szCs w:val="20"/>
                <w:lang w:eastAsia="sk-SK"/>
              </w:rPr>
              <w:t>Medziročná zmena</w:t>
            </w:r>
          </w:p>
          <w:p w:rsidR="004E09A5" w:rsidRPr="0082019C" w:rsidRDefault="004E09A5" w:rsidP="004242E7">
            <w:pPr>
              <w:spacing w:after="0" w:line="240" w:lineRule="auto"/>
              <w:jc w:val="center"/>
              <w:rPr>
                <w:rFonts w:asciiTheme="minorHAnsi" w:hAnsiTheme="minorHAnsi" w:cstheme="minorHAnsi"/>
                <w:b/>
                <w:bCs/>
                <w:color w:val="000000"/>
                <w:sz w:val="20"/>
                <w:szCs w:val="20"/>
                <w:lang w:eastAsia="sk-SK"/>
              </w:rPr>
            </w:pPr>
            <w:r w:rsidRPr="0082019C">
              <w:rPr>
                <w:rFonts w:asciiTheme="minorHAnsi" w:hAnsiTheme="minorHAnsi" w:cstheme="minorHAnsi"/>
                <w:b/>
                <w:bCs/>
                <w:sz w:val="20"/>
                <w:szCs w:val="20"/>
                <w:lang w:eastAsia="sk-SK"/>
              </w:rPr>
              <w:t>V EUR </w:t>
            </w:r>
          </w:p>
        </w:tc>
      </w:tr>
      <w:tr w:rsidR="004E09A5" w:rsidRPr="0082019C" w:rsidTr="00157157">
        <w:trPr>
          <w:trHeight w:val="273"/>
        </w:trPr>
        <w:tc>
          <w:tcPr>
            <w:tcW w:w="3453" w:type="dxa"/>
            <w:tcBorders>
              <w:top w:val="nil"/>
              <w:left w:val="single" w:sz="12" w:space="0" w:color="FFFFFF"/>
              <w:bottom w:val="single" w:sz="12" w:space="0" w:color="FFFFFF"/>
              <w:right w:val="single" w:sz="12" w:space="0" w:color="FFFFFF"/>
            </w:tcBorders>
            <w:shd w:val="clear" w:color="000000" w:fill="8DB3E2"/>
            <w:vAlign w:val="center"/>
            <w:hideMark/>
          </w:tcPr>
          <w:p w:rsidR="004E09A5" w:rsidRPr="0082019C" w:rsidRDefault="004E09A5" w:rsidP="004242E7">
            <w:pPr>
              <w:spacing w:after="0" w:line="240" w:lineRule="auto"/>
              <w:jc w:val="center"/>
              <w:rPr>
                <w:rFonts w:asciiTheme="minorHAnsi" w:hAnsiTheme="minorHAnsi" w:cstheme="minorHAnsi"/>
                <w:b/>
                <w:bCs/>
                <w:sz w:val="20"/>
                <w:szCs w:val="20"/>
                <w:lang w:eastAsia="sk-SK"/>
              </w:rPr>
            </w:pPr>
            <w:r w:rsidRPr="0082019C">
              <w:rPr>
                <w:rFonts w:asciiTheme="minorHAnsi" w:hAnsiTheme="minorHAnsi" w:cstheme="minorHAnsi"/>
                <w:b/>
                <w:bCs/>
                <w:sz w:val="20"/>
                <w:szCs w:val="20"/>
                <w:lang w:eastAsia="sk-SK"/>
              </w:rPr>
              <w:t xml:space="preserve">v zriaďovateľskej  pôsobnosti BSK </w:t>
            </w:r>
          </w:p>
        </w:tc>
        <w:tc>
          <w:tcPr>
            <w:tcW w:w="2233" w:type="dxa"/>
            <w:tcBorders>
              <w:top w:val="nil"/>
              <w:left w:val="nil"/>
              <w:bottom w:val="single" w:sz="12" w:space="0" w:color="FFFFFF"/>
              <w:right w:val="single" w:sz="12" w:space="0" w:color="FFFFFF"/>
            </w:tcBorders>
            <w:shd w:val="clear" w:color="000000" w:fill="8DB3E2"/>
            <w:noWrap/>
            <w:vAlign w:val="center"/>
            <w:hideMark/>
          </w:tcPr>
          <w:p w:rsidR="004E09A5" w:rsidRPr="0082019C" w:rsidRDefault="004E09A5" w:rsidP="004242E7">
            <w:pPr>
              <w:spacing w:after="0" w:line="240" w:lineRule="auto"/>
              <w:jc w:val="center"/>
              <w:rPr>
                <w:rFonts w:asciiTheme="minorHAnsi" w:hAnsiTheme="minorHAnsi" w:cstheme="minorHAnsi"/>
                <w:b/>
                <w:bCs/>
                <w:sz w:val="20"/>
                <w:szCs w:val="20"/>
                <w:lang w:eastAsia="sk-SK"/>
              </w:rPr>
            </w:pPr>
            <w:r w:rsidRPr="0082019C">
              <w:rPr>
                <w:rFonts w:asciiTheme="minorHAnsi" w:hAnsiTheme="minorHAnsi" w:cstheme="minorHAnsi"/>
                <w:b/>
                <w:bCs/>
                <w:sz w:val="20"/>
                <w:szCs w:val="20"/>
                <w:lang w:eastAsia="sk-SK"/>
              </w:rPr>
              <w:t>v EUR</w:t>
            </w:r>
          </w:p>
        </w:tc>
        <w:tc>
          <w:tcPr>
            <w:tcW w:w="2149" w:type="dxa"/>
            <w:tcBorders>
              <w:top w:val="nil"/>
              <w:left w:val="nil"/>
              <w:bottom w:val="single" w:sz="12" w:space="0" w:color="FFFFFF"/>
              <w:right w:val="single" w:sz="12" w:space="0" w:color="FFFFFF"/>
            </w:tcBorders>
            <w:shd w:val="clear" w:color="000000" w:fill="8DB3E2"/>
            <w:noWrap/>
            <w:vAlign w:val="center"/>
            <w:hideMark/>
          </w:tcPr>
          <w:p w:rsidR="004E09A5" w:rsidRPr="0082019C" w:rsidRDefault="004E09A5" w:rsidP="004242E7">
            <w:pPr>
              <w:spacing w:after="0" w:line="240" w:lineRule="auto"/>
              <w:jc w:val="center"/>
              <w:rPr>
                <w:rFonts w:asciiTheme="minorHAnsi" w:hAnsiTheme="minorHAnsi" w:cstheme="minorHAnsi"/>
                <w:b/>
                <w:bCs/>
                <w:sz w:val="20"/>
                <w:szCs w:val="20"/>
                <w:lang w:eastAsia="sk-SK"/>
              </w:rPr>
            </w:pPr>
            <w:r w:rsidRPr="0082019C">
              <w:rPr>
                <w:rFonts w:asciiTheme="minorHAnsi" w:hAnsiTheme="minorHAnsi" w:cstheme="minorHAnsi"/>
                <w:b/>
                <w:bCs/>
                <w:sz w:val="20"/>
                <w:szCs w:val="20"/>
                <w:lang w:eastAsia="sk-SK"/>
              </w:rPr>
              <w:t>v EUR</w:t>
            </w:r>
          </w:p>
        </w:tc>
        <w:tc>
          <w:tcPr>
            <w:tcW w:w="1970" w:type="dxa"/>
            <w:vMerge/>
            <w:tcBorders>
              <w:left w:val="nil"/>
              <w:bottom w:val="single" w:sz="12" w:space="0" w:color="FFFFFF"/>
              <w:right w:val="single" w:sz="12" w:space="0" w:color="FFFFFF"/>
            </w:tcBorders>
            <w:shd w:val="clear" w:color="000000" w:fill="8DB3E2"/>
            <w:noWrap/>
            <w:vAlign w:val="center"/>
            <w:hideMark/>
          </w:tcPr>
          <w:p w:rsidR="004E09A5" w:rsidRPr="0082019C" w:rsidRDefault="004E09A5" w:rsidP="004242E7">
            <w:pPr>
              <w:spacing w:after="0" w:line="240" w:lineRule="auto"/>
              <w:jc w:val="center"/>
              <w:rPr>
                <w:rFonts w:asciiTheme="minorHAnsi" w:hAnsiTheme="minorHAnsi" w:cstheme="minorHAnsi"/>
                <w:b/>
                <w:bCs/>
                <w:sz w:val="20"/>
                <w:szCs w:val="20"/>
                <w:lang w:eastAsia="sk-SK"/>
              </w:rPr>
            </w:pPr>
          </w:p>
        </w:tc>
      </w:tr>
      <w:tr w:rsidR="004242E7" w:rsidRPr="0082019C" w:rsidTr="004242E7">
        <w:trPr>
          <w:trHeight w:hRule="exact" w:val="340"/>
        </w:trPr>
        <w:tc>
          <w:tcPr>
            <w:tcW w:w="3453" w:type="dxa"/>
            <w:tcBorders>
              <w:top w:val="nil"/>
              <w:left w:val="single" w:sz="12" w:space="0" w:color="FFFFFF"/>
              <w:bottom w:val="single" w:sz="12" w:space="0" w:color="FFFFFF"/>
              <w:right w:val="single" w:sz="12" w:space="0" w:color="FFFFFF"/>
            </w:tcBorders>
            <w:shd w:val="clear" w:color="000000" w:fill="808080"/>
            <w:vAlign w:val="center"/>
            <w:hideMark/>
          </w:tcPr>
          <w:p w:rsidR="004242E7" w:rsidRPr="0082019C" w:rsidRDefault="004242E7" w:rsidP="004242E7">
            <w:pPr>
              <w:spacing w:after="0" w:line="240" w:lineRule="auto"/>
              <w:rPr>
                <w:rFonts w:asciiTheme="minorHAnsi" w:hAnsiTheme="minorHAnsi" w:cstheme="minorHAnsi"/>
                <w:b/>
                <w:bCs/>
                <w:color w:val="FFFFFF" w:themeColor="background1"/>
                <w:sz w:val="20"/>
                <w:szCs w:val="20"/>
                <w:lang w:eastAsia="sk-SK"/>
              </w:rPr>
            </w:pPr>
            <w:r w:rsidRPr="0082019C">
              <w:rPr>
                <w:rFonts w:asciiTheme="minorHAnsi" w:hAnsiTheme="minorHAnsi" w:cstheme="minorHAnsi"/>
                <w:b/>
                <w:bCs/>
                <w:color w:val="FFFFFF" w:themeColor="background1"/>
                <w:sz w:val="20"/>
                <w:szCs w:val="20"/>
                <w:lang w:eastAsia="sk-SK"/>
              </w:rPr>
              <w:t xml:space="preserve">Záväzky celkom </w:t>
            </w:r>
          </w:p>
        </w:tc>
        <w:tc>
          <w:tcPr>
            <w:tcW w:w="2233" w:type="dxa"/>
            <w:tcBorders>
              <w:top w:val="nil"/>
              <w:left w:val="nil"/>
              <w:bottom w:val="single" w:sz="12" w:space="0" w:color="FFFFFF"/>
              <w:right w:val="single" w:sz="12" w:space="0" w:color="FFFFFF"/>
            </w:tcBorders>
            <w:shd w:val="clear" w:color="000000" w:fill="808080"/>
            <w:noWrap/>
            <w:hideMark/>
          </w:tcPr>
          <w:p w:rsidR="004242E7" w:rsidRPr="00B17A5A" w:rsidRDefault="004242E7" w:rsidP="004242E7">
            <w:pPr>
              <w:jc w:val="right"/>
            </w:pPr>
            <w:r w:rsidRPr="00B17A5A">
              <w:t>46 823 657,08</w:t>
            </w:r>
          </w:p>
        </w:tc>
        <w:tc>
          <w:tcPr>
            <w:tcW w:w="2149" w:type="dxa"/>
            <w:tcBorders>
              <w:top w:val="nil"/>
              <w:left w:val="nil"/>
              <w:bottom w:val="single" w:sz="12" w:space="0" w:color="FFFFFF"/>
              <w:right w:val="single" w:sz="12" w:space="0" w:color="FFFFFF"/>
            </w:tcBorders>
            <w:shd w:val="clear" w:color="000000" w:fill="808080"/>
            <w:noWrap/>
          </w:tcPr>
          <w:p w:rsidR="004242E7" w:rsidRPr="007812BC" w:rsidRDefault="004242E7" w:rsidP="004242E7">
            <w:pPr>
              <w:jc w:val="right"/>
            </w:pPr>
            <w:r w:rsidRPr="007812BC">
              <w:t>47 309 308,02</w:t>
            </w:r>
          </w:p>
        </w:tc>
        <w:tc>
          <w:tcPr>
            <w:tcW w:w="1970" w:type="dxa"/>
            <w:tcBorders>
              <w:top w:val="nil"/>
              <w:left w:val="nil"/>
              <w:bottom w:val="single" w:sz="12" w:space="0" w:color="FFFFFF"/>
              <w:right w:val="single" w:sz="12" w:space="0" w:color="FFFFFF"/>
            </w:tcBorders>
            <w:shd w:val="clear" w:color="000000" w:fill="808080"/>
            <w:noWrap/>
          </w:tcPr>
          <w:p w:rsidR="004242E7" w:rsidRPr="003B3410" w:rsidRDefault="004242E7" w:rsidP="004242E7">
            <w:pPr>
              <w:jc w:val="right"/>
            </w:pPr>
            <w:r w:rsidRPr="003B3410">
              <w:t>485 650,94</w:t>
            </w:r>
          </w:p>
        </w:tc>
      </w:tr>
      <w:tr w:rsidR="004242E7" w:rsidRPr="0082019C" w:rsidTr="004242E7">
        <w:trPr>
          <w:trHeight w:hRule="exact" w:val="340"/>
        </w:trPr>
        <w:tc>
          <w:tcPr>
            <w:tcW w:w="3453"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82019C" w:rsidRDefault="004242E7" w:rsidP="004242E7">
            <w:pPr>
              <w:spacing w:after="0" w:line="240" w:lineRule="auto"/>
              <w:rPr>
                <w:rFonts w:asciiTheme="minorHAnsi" w:hAnsiTheme="minorHAnsi" w:cstheme="minorHAnsi"/>
                <w:b/>
                <w:bCs/>
                <w:color w:val="000000"/>
                <w:sz w:val="20"/>
                <w:szCs w:val="20"/>
                <w:lang w:eastAsia="sk-SK"/>
              </w:rPr>
            </w:pPr>
            <w:r w:rsidRPr="0082019C">
              <w:rPr>
                <w:rFonts w:asciiTheme="minorHAnsi" w:hAnsiTheme="minorHAnsi" w:cstheme="minorHAnsi"/>
                <w:b/>
                <w:bCs/>
                <w:color w:val="000000"/>
                <w:sz w:val="20"/>
                <w:szCs w:val="20"/>
                <w:lang w:eastAsia="sk-SK"/>
              </w:rPr>
              <w:t xml:space="preserve">Rezervy </w:t>
            </w:r>
          </w:p>
        </w:tc>
        <w:tc>
          <w:tcPr>
            <w:tcW w:w="2233" w:type="dxa"/>
            <w:tcBorders>
              <w:top w:val="nil"/>
              <w:left w:val="nil"/>
              <w:bottom w:val="single" w:sz="12" w:space="0" w:color="FFFFFF"/>
              <w:right w:val="single" w:sz="12" w:space="0" w:color="FFFFFF"/>
            </w:tcBorders>
            <w:shd w:val="clear" w:color="000000" w:fill="D9D9D9"/>
            <w:noWrap/>
            <w:hideMark/>
          </w:tcPr>
          <w:p w:rsidR="004242E7" w:rsidRPr="00B17A5A" w:rsidRDefault="004242E7" w:rsidP="004242E7">
            <w:pPr>
              <w:jc w:val="right"/>
            </w:pPr>
            <w:r w:rsidRPr="00B17A5A">
              <w:t>46 307,89</w:t>
            </w:r>
          </w:p>
        </w:tc>
        <w:tc>
          <w:tcPr>
            <w:tcW w:w="2149" w:type="dxa"/>
            <w:tcBorders>
              <w:top w:val="nil"/>
              <w:left w:val="nil"/>
              <w:bottom w:val="single" w:sz="12" w:space="0" w:color="FFFFFF"/>
              <w:right w:val="single" w:sz="12" w:space="0" w:color="FFFFFF"/>
            </w:tcBorders>
            <w:shd w:val="clear" w:color="000000" w:fill="D9D9D9"/>
            <w:noWrap/>
          </w:tcPr>
          <w:p w:rsidR="004242E7" w:rsidRPr="007812BC" w:rsidRDefault="004242E7" w:rsidP="004242E7">
            <w:pPr>
              <w:jc w:val="right"/>
            </w:pPr>
            <w:r w:rsidRPr="007812BC">
              <w:t>52 976,52</w:t>
            </w:r>
          </w:p>
        </w:tc>
        <w:tc>
          <w:tcPr>
            <w:tcW w:w="1970" w:type="dxa"/>
            <w:tcBorders>
              <w:top w:val="nil"/>
              <w:left w:val="nil"/>
              <w:bottom w:val="single" w:sz="12" w:space="0" w:color="FFFFFF"/>
              <w:right w:val="single" w:sz="12" w:space="0" w:color="FFFFFF"/>
            </w:tcBorders>
            <w:shd w:val="clear" w:color="000000" w:fill="D9D9D9"/>
            <w:noWrap/>
          </w:tcPr>
          <w:p w:rsidR="004242E7" w:rsidRPr="003B3410" w:rsidRDefault="004242E7" w:rsidP="004242E7">
            <w:pPr>
              <w:jc w:val="right"/>
            </w:pPr>
            <w:r w:rsidRPr="003B3410">
              <w:t>6 668,63</w:t>
            </w:r>
          </w:p>
        </w:tc>
      </w:tr>
      <w:tr w:rsidR="004242E7" w:rsidRPr="0082019C" w:rsidTr="004242E7">
        <w:trPr>
          <w:trHeight w:hRule="exact" w:val="340"/>
        </w:trPr>
        <w:tc>
          <w:tcPr>
            <w:tcW w:w="3453"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82019C" w:rsidRDefault="004242E7" w:rsidP="004242E7">
            <w:pPr>
              <w:spacing w:after="0" w:line="240" w:lineRule="auto"/>
              <w:rPr>
                <w:rFonts w:asciiTheme="minorHAnsi" w:hAnsiTheme="minorHAnsi" w:cstheme="minorHAnsi"/>
                <w:b/>
                <w:bCs/>
                <w:color w:val="000000"/>
                <w:sz w:val="20"/>
                <w:szCs w:val="20"/>
                <w:lang w:eastAsia="sk-SK"/>
              </w:rPr>
            </w:pPr>
            <w:r w:rsidRPr="0082019C">
              <w:rPr>
                <w:rFonts w:asciiTheme="minorHAnsi" w:hAnsiTheme="minorHAnsi" w:cstheme="minorHAnsi"/>
                <w:b/>
                <w:bCs/>
                <w:color w:val="000000"/>
                <w:sz w:val="20"/>
                <w:szCs w:val="20"/>
                <w:lang w:eastAsia="sk-SK"/>
              </w:rPr>
              <w:t xml:space="preserve">Zúčtovanie medzi subjektmi verejnej správy </w:t>
            </w:r>
          </w:p>
        </w:tc>
        <w:tc>
          <w:tcPr>
            <w:tcW w:w="2233" w:type="dxa"/>
            <w:tcBorders>
              <w:top w:val="nil"/>
              <w:left w:val="nil"/>
              <w:bottom w:val="single" w:sz="12" w:space="0" w:color="FFFFFF"/>
              <w:right w:val="single" w:sz="12" w:space="0" w:color="FFFFFF"/>
            </w:tcBorders>
            <w:shd w:val="clear" w:color="000000" w:fill="D9D9D9"/>
            <w:noWrap/>
            <w:hideMark/>
          </w:tcPr>
          <w:p w:rsidR="004242E7" w:rsidRPr="00B17A5A" w:rsidRDefault="004242E7" w:rsidP="004242E7">
            <w:pPr>
              <w:jc w:val="right"/>
            </w:pPr>
            <w:r w:rsidRPr="00B17A5A">
              <w:t>44 715 743,97</w:t>
            </w:r>
          </w:p>
        </w:tc>
        <w:tc>
          <w:tcPr>
            <w:tcW w:w="2149" w:type="dxa"/>
            <w:tcBorders>
              <w:top w:val="nil"/>
              <w:left w:val="nil"/>
              <w:bottom w:val="single" w:sz="12" w:space="0" w:color="FFFFFF"/>
              <w:right w:val="single" w:sz="12" w:space="0" w:color="FFFFFF"/>
            </w:tcBorders>
            <w:shd w:val="clear" w:color="000000" w:fill="D9D9D9"/>
            <w:noWrap/>
          </w:tcPr>
          <w:p w:rsidR="004242E7" w:rsidRPr="007812BC" w:rsidRDefault="004242E7" w:rsidP="004242E7">
            <w:pPr>
              <w:jc w:val="right"/>
            </w:pPr>
            <w:r w:rsidRPr="007812BC">
              <w:t>44 963 322,68</w:t>
            </w:r>
          </w:p>
        </w:tc>
        <w:tc>
          <w:tcPr>
            <w:tcW w:w="1970" w:type="dxa"/>
            <w:tcBorders>
              <w:top w:val="nil"/>
              <w:left w:val="nil"/>
              <w:bottom w:val="single" w:sz="12" w:space="0" w:color="FFFFFF"/>
              <w:right w:val="single" w:sz="12" w:space="0" w:color="FFFFFF"/>
            </w:tcBorders>
            <w:shd w:val="clear" w:color="000000" w:fill="D9D9D9"/>
            <w:noWrap/>
          </w:tcPr>
          <w:p w:rsidR="004242E7" w:rsidRPr="003B3410" w:rsidRDefault="004242E7" w:rsidP="004242E7">
            <w:pPr>
              <w:jc w:val="right"/>
            </w:pPr>
            <w:r w:rsidRPr="003B3410">
              <w:t>247 578,71</w:t>
            </w:r>
          </w:p>
        </w:tc>
      </w:tr>
      <w:tr w:rsidR="004242E7" w:rsidRPr="0082019C" w:rsidTr="004242E7">
        <w:trPr>
          <w:trHeight w:hRule="exact" w:val="340"/>
        </w:trPr>
        <w:tc>
          <w:tcPr>
            <w:tcW w:w="3453"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82019C" w:rsidRDefault="004242E7" w:rsidP="004242E7">
            <w:pPr>
              <w:spacing w:after="0" w:line="240" w:lineRule="auto"/>
              <w:rPr>
                <w:rFonts w:asciiTheme="minorHAnsi" w:hAnsiTheme="minorHAnsi" w:cstheme="minorHAnsi"/>
                <w:b/>
                <w:bCs/>
                <w:color w:val="000000"/>
                <w:sz w:val="20"/>
                <w:szCs w:val="20"/>
                <w:lang w:eastAsia="sk-SK"/>
              </w:rPr>
            </w:pPr>
            <w:r w:rsidRPr="0082019C">
              <w:rPr>
                <w:rFonts w:asciiTheme="minorHAnsi" w:hAnsiTheme="minorHAnsi" w:cstheme="minorHAnsi"/>
                <w:b/>
                <w:bCs/>
                <w:color w:val="000000"/>
                <w:sz w:val="20"/>
                <w:szCs w:val="20"/>
                <w:lang w:eastAsia="sk-SK"/>
              </w:rPr>
              <w:t xml:space="preserve">Dlhodobé záväzky  </w:t>
            </w:r>
          </w:p>
        </w:tc>
        <w:tc>
          <w:tcPr>
            <w:tcW w:w="2233" w:type="dxa"/>
            <w:tcBorders>
              <w:top w:val="nil"/>
              <w:left w:val="nil"/>
              <w:bottom w:val="single" w:sz="12" w:space="0" w:color="FFFFFF"/>
              <w:right w:val="single" w:sz="12" w:space="0" w:color="FFFFFF"/>
            </w:tcBorders>
            <w:shd w:val="clear" w:color="000000" w:fill="D9D9D9"/>
            <w:noWrap/>
            <w:hideMark/>
          </w:tcPr>
          <w:p w:rsidR="004242E7" w:rsidRPr="00B17A5A" w:rsidRDefault="004242E7" w:rsidP="004242E7">
            <w:pPr>
              <w:jc w:val="right"/>
            </w:pPr>
            <w:r w:rsidRPr="00B17A5A">
              <w:t>193 009,02</w:t>
            </w:r>
          </w:p>
        </w:tc>
        <w:tc>
          <w:tcPr>
            <w:tcW w:w="2149" w:type="dxa"/>
            <w:tcBorders>
              <w:top w:val="nil"/>
              <w:left w:val="nil"/>
              <w:bottom w:val="single" w:sz="12" w:space="0" w:color="FFFFFF"/>
              <w:right w:val="single" w:sz="12" w:space="0" w:color="FFFFFF"/>
            </w:tcBorders>
            <w:shd w:val="clear" w:color="000000" w:fill="D9D9D9"/>
            <w:noWrap/>
          </w:tcPr>
          <w:p w:rsidR="004242E7" w:rsidRPr="007812BC" w:rsidRDefault="004242E7" w:rsidP="004242E7">
            <w:pPr>
              <w:jc w:val="right"/>
            </w:pPr>
            <w:r w:rsidRPr="007812BC">
              <w:t>93 201,73</w:t>
            </w:r>
          </w:p>
        </w:tc>
        <w:tc>
          <w:tcPr>
            <w:tcW w:w="1970" w:type="dxa"/>
            <w:tcBorders>
              <w:top w:val="nil"/>
              <w:left w:val="nil"/>
              <w:bottom w:val="single" w:sz="12" w:space="0" w:color="FFFFFF"/>
              <w:right w:val="single" w:sz="12" w:space="0" w:color="FFFFFF"/>
            </w:tcBorders>
            <w:shd w:val="clear" w:color="000000" w:fill="D9D9D9"/>
            <w:noWrap/>
          </w:tcPr>
          <w:p w:rsidR="004242E7" w:rsidRPr="003B3410" w:rsidRDefault="004242E7" w:rsidP="004242E7">
            <w:pPr>
              <w:jc w:val="right"/>
            </w:pPr>
            <w:r w:rsidRPr="003B3410">
              <w:t>-99 807,29</w:t>
            </w:r>
          </w:p>
        </w:tc>
      </w:tr>
      <w:tr w:rsidR="004242E7" w:rsidRPr="0082019C" w:rsidTr="004242E7">
        <w:trPr>
          <w:trHeight w:hRule="exact" w:val="340"/>
        </w:trPr>
        <w:tc>
          <w:tcPr>
            <w:tcW w:w="3453"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82019C" w:rsidRDefault="004242E7" w:rsidP="004242E7">
            <w:pPr>
              <w:spacing w:after="0" w:line="240" w:lineRule="auto"/>
              <w:rPr>
                <w:rFonts w:asciiTheme="minorHAnsi" w:hAnsiTheme="minorHAnsi" w:cstheme="minorHAnsi"/>
                <w:b/>
                <w:bCs/>
                <w:color w:val="000000"/>
                <w:sz w:val="20"/>
                <w:szCs w:val="20"/>
                <w:lang w:eastAsia="sk-SK"/>
              </w:rPr>
            </w:pPr>
            <w:r w:rsidRPr="0082019C">
              <w:rPr>
                <w:rFonts w:asciiTheme="minorHAnsi" w:hAnsiTheme="minorHAnsi" w:cstheme="minorHAnsi"/>
                <w:b/>
                <w:bCs/>
                <w:color w:val="000000"/>
                <w:sz w:val="20"/>
                <w:szCs w:val="20"/>
                <w:lang w:eastAsia="sk-SK"/>
              </w:rPr>
              <w:t xml:space="preserve">Krátkodobé záväzky </w:t>
            </w:r>
          </w:p>
        </w:tc>
        <w:tc>
          <w:tcPr>
            <w:tcW w:w="2233" w:type="dxa"/>
            <w:tcBorders>
              <w:top w:val="nil"/>
              <w:left w:val="nil"/>
              <w:bottom w:val="single" w:sz="12" w:space="0" w:color="FFFFFF"/>
              <w:right w:val="single" w:sz="12" w:space="0" w:color="FFFFFF"/>
            </w:tcBorders>
            <w:shd w:val="clear" w:color="000000" w:fill="D9D9D9"/>
            <w:noWrap/>
            <w:hideMark/>
          </w:tcPr>
          <w:p w:rsidR="004242E7" w:rsidRPr="00B17A5A" w:rsidRDefault="004242E7" w:rsidP="004242E7">
            <w:pPr>
              <w:jc w:val="right"/>
            </w:pPr>
            <w:r w:rsidRPr="00B17A5A">
              <w:t>1 868 596,20</w:t>
            </w:r>
          </w:p>
        </w:tc>
        <w:tc>
          <w:tcPr>
            <w:tcW w:w="2149" w:type="dxa"/>
            <w:tcBorders>
              <w:top w:val="nil"/>
              <w:left w:val="nil"/>
              <w:bottom w:val="single" w:sz="12" w:space="0" w:color="FFFFFF"/>
              <w:right w:val="single" w:sz="12" w:space="0" w:color="FFFFFF"/>
            </w:tcBorders>
            <w:shd w:val="clear" w:color="000000" w:fill="D9D9D9"/>
            <w:noWrap/>
          </w:tcPr>
          <w:p w:rsidR="004242E7" w:rsidRPr="007812BC" w:rsidRDefault="004242E7" w:rsidP="004242E7">
            <w:pPr>
              <w:jc w:val="right"/>
            </w:pPr>
            <w:r w:rsidRPr="007812BC">
              <w:t>2 199 807,09</w:t>
            </w:r>
          </w:p>
        </w:tc>
        <w:tc>
          <w:tcPr>
            <w:tcW w:w="1970" w:type="dxa"/>
            <w:tcBorders>
              <w:top w:val="nil"/>
              <w:left w:val="nil"/>
              <w:bottom w:val="single" w:sz="12" w:space="0" w:color="FFFFFF"/>
              <w:right w:val="single" w:sz="12" w:space="0" w:color="FFFFFF"/>
            </w:tcBorders>
            <w:shd w:val="clear" w:color="000000" w:fill="D9D9D9"/>
            <w:noWrap/>
          </w:tcPr>
          <w:p w:rsidR="004242E7" w:rsidRPr="003B3410" w:rsidRDefault="004242E7" w:rsidP="004242E7">
            <w:pPr>
              <w:jc w:val="right"/>
            </w:pPr>
            <w:r w:rsidRPr="003B3410">
              <w:t>331 210,89</w:t>
            </w:r>
          </w:p>
        </w:tc>
      </w:tr>
      <w:tr w:rsidR="004242E7" w:rsidRPr="0082019C" w:rsidTr="004242E7">
        <w:trPr>
          <w:trHeight w:hRule="exact" w:val="340"/>
        </w:trPr>
        <w:tc>
          <w:tcPr>
            <w:tcW w:w="3453"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82019C" w:rsidRDefault="004242E7" w:rsidP="004242E7">
            <w:pPr>
              <w:spacing w:after="0" w:line="240" w:lineRule="auto"/>
              <w:rPr>
                <w:rFonts w:asciiTheme="minorHAnsi" w:hAnsiTheme="minorHAnsi" w:cstheme="minorHAnsi"/>
                <w:b/>
                <w:bCs/>
                <w:color w:val="000000"/>
                <w:sz w:val="20"/>
                <w:szCs w:val="20"/>
                <w:lang w:eastAsia="sk-SK"/>
              </w:rPr>
            </w:pPr>
            <w:r w:rsidRPr="0082019C">
              <w:rPr>
                <w:rFonts w:asciiTheme="minorHAnsi" w:hAnsiTheme="minorHAnsi" w:cstheme="minorHAnsi"/>
                <w:b/>
                <w:bCs/>
                <w:color w:val="000000"/>
                <w:sz w:val="20"/>
                <w:szCs w:val="20"/>
                <w:lang w:eastAsia="sk-SK"/>
              </w:rPr>
              <w:t>Bankové úvery a výpomoci</w:t>
            </w:r>
          </w:p>
        </w:tc>
        <w:tc>
          <w:tcPr>
            <w:tcW w:w="2233" w:type="dxa"/>
            <w:tcBorders>
              <w:top w:val="nil"/>
              <w:left w:val="nil"/>
              <w:bottom w:val="single" w:sz="12" w:space="0" w:color="FFFFFF"/>
              <w:right w:val="single" w:sz="12" w:space="0" w:color="FFFFFF"/>
            </w:tcBorders>
            <w:shd w:val="clear" w:color="000000" w:fill="D9D9D9"/>
            <w:noWrap/>
            <w:hideMark/>
          </w:tcPr>
          <w:p w:rsidR="004242E7" w:rsidRDefault="004242E7" w:rsidP="004242E7">
            <w:pPr>
              <w:jc w:val="right"/>
            </w:pPr>
            <w:r w:rsidRPr="00B17A5A">
              <w:t>0,00</w:t>
            </w:r>
          </w:p>
        </w:tc>
        <w:tc>
          <w:tcPr>
            <w:tcW w:w="2149" w:type="dxa"/>
            <w:tcBorders>
              <w:top w:val="nil"/>
              <w:left w:val="nil"/>
              <w:bottom w:val="single" w:sz="12" w:space="0" w:color="FFFFFF"/>
              <w:right w:val="single" w:sz="12" w:space="0" w:color="FFFFFF"/>
            </w:tcBorders>
            <w:shd w:val="clear" w:color="000000" w:fill="D9D9D9"/>
            <w:noWrap/>
          </w:tcPr>
          <w:p w:rsidR="004242E7" w:rsidRDefault="004242E7" w:rsidP="004242E7">
            <w:pPr>
              <w:jc w:val="right"/>
            </w:pPr>
            <w:r w:rsidRPr="007812BC">
              <w:t>0,00</w:t>
            </w:r>
          </w:p>
        </w:tc>
        <w:tc>
          <w:tcPr>
            <w:tcW w:w="1970" w:type="dxa"/>
            <w:tcBorders>
              <w:top w:val="nil"/>
              <w:left w:val="nil"/>
              <w:bottom w:val="single" w:sz="12" w:space="0" w:color="FFFFFF"/>
              <w:right w:val="single" w:sz="12" w:space="0" w:color="FFFFFF"/>
            </w:tcBorders>
            <w:shd w:val="clear" w:color="000000" w:fill="D9D9D9"/>
            <w:noWrap/>
          </w:tcPr>
          <w:p w:rsidR="004242E7" w:rsidRDefault="004242E7" w:rsidP="004242E7">
            <w:pPr>
              <w:jc w:val="right"/>
            </w:pPr>
            <w:r w:rsidRPr="003B3410">
              <w:t>0,00</w:t>
            </w:r>
          </w:p>
        </w:tc>
      </w:tr>
    </w:tbl>
    <w:p w:rsidR="004242E7" w:rsidRDefault="004242E7" w:rsidP="004242E7">
      <w:pPr>
        <w:spacing w:before="100" w:beforeAutospacing="1" w:after="100" w:afterAutospacing="1" w:line="240" w:lineRule="auto"/>
        <w:ind w:firstLine="708"/>
        <w:jc w:val="both"/>
        <w:rPr>
          <w:sz w:val="24"/>
          <w:szCs w:val="24"/>
          <w:lang w:eastAsia="sk-SK"/>
        </w:rPr>
      </w:pPr>
      <w:r w:rsidRPr="009A0F31">
        <w:rPr>
          <w:b/>
          <w:sz w:val="24"/>
          <w:szCs w:val="24"/>
          <w:u w:val="single"/>
          <w:lang w:eastAsia="sk-SK"/>
        </w:rPr>
        <w:t>Kultúrne zariadenia v zriaďovateľskej pôsobnosti BSK</w:t>
      </w:r>
      <w:r w:rsidRPr="009A0F31">
        <w:rPr>
          <w:sz w:val="24"/>
          <w:szCs w:val="24"/>
          <w:lang w:eastAsia="sk-SK"/>
        </w:rPr>
        <w:t xml:space="preserve"> evidujú záväzky </w:t>
      </w:r>
      <w:r w:rsidRPr="009A0F31">
        <w:rPr>
          <w:b/>
          <w:sz w:val="24"/>
          <w:szCs w:val="24"/>
          <w:lang w:eastAsia="sk-SK"/>
        </w:rPr>
        <w:t>k 31.12.2015</w:t>
      </w:r>
      <w:r w:rsidRPr="009A0F31">
        <w:rPr>
          <w:sz w:val="24"/>
          <w:szCs w:val="24"/>
          <w:lang w:eastAsia="sk-SK"/>
        </w:rPr>
        <w:t xml:space="preserve"> v celkovej výške </w:t>
      </w:r>
      <w:r w:rsidRPr="009A0F31">
        <w:rPr>
          <w:b/>
          <w:bCs/>
          <w:sz w:val="24"/>
          <w:szCs w:val="24"/>
          <w:lang w:eastAsia="sk-SK"/>
        </w:rPr>
        <w:t>6 677 562,28</w:t>
      </w:r>
      <w:r w:rsidRPr="009A0F31">
        <w:rPr>
          <w:b/>
          <w:sz w:val="24"/>
          <w:szCs w:val="24"/>
          <w:lang w:eastAsia="sk-SK"/>
        </w:rPr>
        <w:t xml:space="preserve"> EUR</w:t>
      </w:r>
      <w:r w:rsidRPr="009A0F31">
        <w:rPr>
          <w:sz w:val="24"/>
          <w:szCs w:val="24"/>
          <w:lang w:eastAsia="sk-SK"/>
        </w:rPr>
        <w:t>.</w:t>
      </w:r>
    </w:p>
    <w:tbl>
      <w:tblPr>
        <w:tblW w:w="9655" w:type="dxa"/>
        <w:tblInd w:w="55" w:type="dxa"/>
        <w:tblCellMar>
          <w:left w:w="70" w:type="dxa"/>
          <w:right w:w="70" w:type="dxa"/>
        </w:tblCellMar>
        <w:tblLook w:val="04A0" w:firstRow="1" w:lastRow="0" w:firstColumn="1" w:lastColumn="0" w:noHBand="0" w:noVBand="1"/>
      </w:tblPr>
      <w:tblGrid>
        <w:gridCol w:w="3400"/>
        <w:gridCol w:w="1940"/>
        <w:gridCol w:w="2375"/>
        <w:gridCol w:w="1940"/>
      </w:tblGrid>
      <w:tr w:rsidR="004E09A5" w:rsidRPr="00011794" w:rsidTr="00157157">
        <w:trPr>
          <w:trHeight w:val="277"/>
        </w:trPr>
        <w:tc>
          <w:tcPr>
            <w:tcW w:w="3400" w:type="dxa"/>
            <w:tcBorders>
              <w:top w:val="single" w:sz="12" w:space="0" w:color="FFFFFF"/>
              <w:left w:val="single" w:sz="12" w:space="0" w:color="FFFFFF"/>
              <w:bottom w:val="nil"/>
              <w:right w:val="single" w:sz="12" w:space="0" w:color="FFFFFF"/>
            </w:tcBorders>
            <w:shd w:val="clear" w:color="000000" w:fill="8DB3E2"/>
            <w:vAlign w:val="center"/>
            <w:hideMark/>
          </w:tcPr>
          <w:p w:rsidR="004E09A5" w:rsidRPr="00011794" w:rsidRDefault="004E09A5" w:rsidP="004242E7">
            <w:pPr>
              <w:spacing w:after="0" w:line="240" w:lineRule="auto"/>
              <w:jc w:val="center"/>
              <w:rPr>
                <w:rFonts w:asciiTheme="minorHAnsi" w:hAnsiTheme="minorHAnsi" w:cstheme="minorHAnsi"/>
                <w:b/>
                <w:bCs/>
                <w:sz w:val="20"/>
                <w:szCs w:val="20"/>
                <w:lang w:eastAsia="sk-SK"/>
              </w:rPr>
            </w:pPr>
            <w:r w:rsidRPr="00011794">
              <w:rPr>
                <w:rFonts w:asciiTheme="minorHAnsi" w:hAnsiTheme="minorHAnsi" w:cstheme="minorHAnsi"/>
                <w:b/>
                <w:bCs/>
                <w:sz w:val="20"/>
                <w:szCs w:val="20"/>
                <w:lang w:eastAsia="sk-SK"/>
              </w:rPr>
              <w:t>PREHĽAD ZÁVÄZKOV PO</w:t>
            </w:r>
          </w:p>
        </w:tc>
        <w:tc>
          <w:tcPr>
            <w:tcW w:w="1940" w:type="dxa"/>
            <w:vMerge w:val="restart"/>
            <w:tcBorders>
              <w:top w:val="single" w:sz="12" w:space="0" w:color="FFFFFF"/>
              <w:left w:val="nil"/>
              <w:right w:val="single" w:sz="12" w:space="0" w:color="FFFFFF"/>
            </w:tcBorders>
            <w:shd w:val="clear" w:color="000000" w:fill="8DB3E2"/>
            <w:noWrap/>
            <w:vAlign w:val="center"/>
            <w:hideMark/>
          </w:tcPr>
          <w:p w:rsidR="004E09A5" w:rsidRPr="00011794" w:rsidRDefault="004E09A5" w:rsidP="004242E7">
            <w:pPr>
              <w:spacing w:after="0" w:line="240" w:lineRule="auto"/>
              <w:jc w:val="center"/>
              <w:rPr>
                <w:rFonts w:asciiTheme="minorHAnsi" w:hAnsiTheme="minorHAnsi" w:cstheme="minorHAnsi"/>
                <w:b/>
                <w:bCs/>
                <w:color w:val="000000"/>
                <w:sz w:val="20"/>
                <w:szCs w:val="20"/>
                <w:lang w:eastAsia="sk-SK"/>
              </w:rPr>
            </w:pPr>
            <w:r>
              <w:rPr>
                <w:rFonts w:asciiTheme="minorHAnsi" w:hAnsiTheme="minorHAnsi" w:cstheme="minorHAnsi"/>
                <w:b/>
                <w:bCs/>
                <w:color w:val="000000"/>
                <w:sz w:val="20"/>
                <w:szCs w:val="20"/>
                <w:lang w:eastAsia="sk-SK"/>
              </w:rPr>
              <w:t>Stav záväzkov k 31.12.2014</w:t>
            </w:r>
            <w:r w:rsidRPr="00011794">
              <w:rPr>
                <w:rFonts w:asciiTheme="minorHAnsi" w:hAnsiTheme="minorHAnsi" w:cstheme="minorHAnsi"/>
                <w:b/>
                <w:bCs/>
                <w:sz w:val="20"/>
                <w:szCs w:val="20"/>
                <w:lang w:eastAsia="sk-SK"/>
              </w:rPr>
              <w:t xml:space="preserve"> </w:t>
            </w:r>
          </w:p>
          <w:p w:rsidR="004E09A5" w:rsidRPr="00011794" w:rsidRDefault="004E09A5" w:rsidP="004242E7">
            <w:pPr>
              <w:spacing w:after="0" w:line="240" w:lineRule="auto"/>
              <w:jc w:val="center"/>
              <w:rPr>
                <w:rFonts w:asciiTheme="minorHAnsi" w:hAnsiTheme="minorHAnsi" w:cstheme="minorHAnsi"/>
                <w:b/>
                <w:bCs/>
                <w:color w:val="000000"/>
                <w:sz w:val="20"/>
                <w:szCs w:val="20"/>
                <w:lang w:eastAsia="sk-SK"/>
              </w:rPr>
            </w:pPr>
            <w:r w:rsidRPr="00011794">
              <w:rPr>
                <w:rFonts w:asciiTheme="minorHAnsi" w:hAnsiTheme="minorHAnsi" w:cstheme="minorHAnsi"/>
                <w:b/>
                <w:bCs/>
                <w:sz w:val="20"/>
                <w:szCs w:val="20"/>
                <w:lang w:eastAsia="sk-SK"/>
              </w:rPr>
              <w:t>v EUR</w:t>
            </w:r>
          </w:p>
        </w:tc>
        <w:tc>
          <w:tcPr>
            <w:tcW w:w="2375" w:type="dxa"/>
            <w:vMerge w:val="restart"/>
            <w:tcBorders>
              <w:top w:val="single" w:sz="12" w:space="0" w:color="FFFFFF"/>
              <w:left w:val="nil"/>
              <w:right w:val="single" w:sz="12" w:space="0" w:color="FFFFFF"/>
            </w:tcBorders>
            <w:shd w:val="clear" w:color="000000" w:fill="8DB3E2"/>
            <w:noWrap/>
            <w:vAlign w:val="center"/>
            <w:hideMark/>
          </w:tcPr>
          <w:p w:rsidR="004E09A5" w:rsidRPr="00011794" w:rsidRDefault="004E09A5" w:rsidP="004242E7">
            <w:pPr>
              <w:spacing w:after="0" w:line="240" w:lineRule="auto"/>
              <w:jc w:val="center"/>
              <w:rPr>
                <w:rFonts w:asciiTheme="minorHAnsi" w:hAnsiTheme="minorHAnsi" w:cstheme="minorHAnsi"/>
                <w:b/>
                <w:bCs/>
                <w:color w:val="000000"/>
                <w:sz w:val="20"/>
                <w:szCs w:val="20"/>
                <w:lang w:eastAsia="sk-SK"/>
              </w:rPr>
            </w:pPr>
            <w:r>
              <w:rPr>
                <w:rFonts w:asciiTheme="minorHAnsi" w:hAnsiTheme="minorHAnsi" w:cstheme="minorHAnsi"/>
                <w:b/>
                <w:bCs/>
                <w:color w:val="000000"/>
                <w:sz w:val="20"/>
                <w:szCs w:val="20"/>
                <w:lang w:eastAsia="sk-SK"/>
              </w:rPr>
              <w:t>Stav záväzkov k 31.12.2015</w:t>
            </w:r>
          </w:p>
          <w:p w:rsidR="004E09A5" w:rsidRPr="00011794" w:rsidRDefault="004E09A5" w:rsidP="004242E7">
            <w:pPr>
              <w:spacing w:after="0" w:line="240" w:lineRule="auto"/>
              <w:jc w:val="center"/>
              <w:rPr>
                <w:rFonts w:asciiTheme="minorHAnsi" w:hAnsiTheme="minorHAnsi" w:cstheme="minorHAnsi"/>
                <w:b/>
                <w:bCs/>
                <w:color w:val="000000"/>
                <w:sz w:val="20"/>
                <w:szCs w:val="20"/>
                <w:lang w:eastAsia="sk-SK"/>
              </w:rPr>
            </w:pPr>
            <w:r w:rsidRPr="00011794">
              <w:rPr>
                <w:rFonts w:asciiTheme="minorHAnsi" w:hAnsiTheme="minorHAnsi" w:cstheme="minorHAnsi"/>
                <w:b/>
                <w:bCs/>
                <w:sz w:val="20"/>
                <w:szCs w:val="20"/>
                <w:lang w:eastAsia="sk-SK"/>
              </w:rPr>
              <w:t>v EUR</w:t>
            </w:r>
          </w:p>
        </w:tc>
        <w:tc>
          <w:tcPr>
            <w:tcW w:w="1940" w:type="dxa"/>
            <w:vMerge w:val="restart"/>
            <w:tcBorders>
              <w:top w:val="single" w:sz="12" w:space="0" w:color="FFFFFF"/>
              <w:left w:val="nil"/>
              <w:right w:val="single" w:sz="12" w:space="0" w:color="FFFFFF"/>
            </w:tcBorders>
            <w:shd w:val="clear" w:color="000000" w:fill="8DB3E2"/>
            <w:noWrap/>
            <w:vAlign w:val="center"/>
            <w:hideMark/>
          </w:tcPr>
          <w:p w:rsidR="004E09A5" w:rsidRPr="00011794" w:rsidRDefault="004E09A5" w:rsidP="004242E7">
            <w:pPr>
              <w:spacing w:after="0" w:line="240" w:lineRule="auto"/>
              <w:jc w:val="center"/>
              <w:rPr>
                <w:rFonts w:asciiTheme="minorHAnsi" w:hAnsiTheme="minorHAnsi" w:cstheme="minorHAnsi"/>
                <w:b/>
                <w:bCs/>
                <w:color w:val="000000"/>
                <w:sz w:val="20"/>
                <w:szCs w:val="20"/>
                <w:lang w:eastAsia="sk-SK"/>
              </w:rPr>
            </w:pPr>
            <w:r w:rsidRPr="00011794">
              <w:rPr>
                <w:rFonts w:asciiTheme="minorHAnsi" w:hAnsiTheme="minorHAnsi" w:cstheme="minorHAnsi"/>
                <w:b/>
                <w:bCs/>
                <w:color w:val="000000"/>
                <w:sz w:val="20"/>
                <w:szCs w:val="20"/>
                <w:lang w:eastAsia="sk-SK"/>
              </w:rPr>
              <w:t>Medziročná zmena</w:t>
            </w:r>
          </w:p>
          <w:p w:rsidR="004E09A5" w:rsidRPr="00011794" w:rsidRDefault="004E09A5" w:rsidP="004242E7">
            <w:pPr>
              <w:spacing w:after="0" w:line="240" w:lineRule="auto"/>
              <w:jc w:val="center"/>
              <w:rPr>
                <w:rFonts w:asciiTheme="minorHAnsi" w:hAnsiTheme="minorHAnsi" w:cstheme="minorHAnsi"/>
                <w:b/>
                <w:bCs/>
                <w:color w:val="000000"/>
                <w:sz w:val="20"/>
                <w:szCs w:val="20"/>
                <w:lang w:eastAsia="sk-SK"/>
              </w:rPr>
            </w:pPr>
            <w:r w:rsidRPr="00011794">
              <w:rPr>
                <w:rFonts w:asciiTheme="minorHAnsi" w:hAnsiTheme="minorHAnsi" w:cstheme="minorHAnsi"/>
                <w:b/>
                <w:bCs/>
                <w:sz w:val="20"/>
                <w:szCs w:val="20"/>
                <w:lang w:eastAsia="sk-SK"/>
              </w:rPr>
              <w:t>V EUR </w:t>
            </w:r>
          </w:p>
        </w:tc>
      </w:tr>
      <w:tr w:rsidR="004E09A5" w:rsidRPr="00011794" w:rsidTr="00157157">
        <w:trPr>
          <w:trHeight w:val="538"/>
        </w:trPr>
        <w:tc>
          <w:tcPr>
            <w:tcW w:w="3400" w:type="dxa"/>
            <w:tcBorders>
              <w:top w:val="nil"/>
              <w:left w:val="single" w:sz="12" w:space="0" w:color="FFFFFF"/>
              <w:bottom w:val="single" w:sz="12" w:space="0" w:color="FFFFFF"/>
              <w:right w:val="single" w:sz="12" w:space="0" w:color="FFFFFF"/>
            </w:tcBorders>
            <w:shd w:val="clear" w:color="000000" w:fill="8DB3E2"/>
            <w:vAlign w:val="center"/>
            <w:hideMark/>
          </w:tcPr>
          <w:p w:rsidR="004E09A5" w:rsidRPr="00011794" w:rsidRDefault="004E09A5" w:rsidP="004242E7">
            <w:pPr>
              <w:spacing w:after="0" w:line="240" w:lineRule="auto"/>
              <w:jc w:val="center"/>
              <w:rPr>
                <w:rFonts w:asciiTheme="minorHAnsi" w:hAnsiTheme="minorHAnsi" w:cstheme="minorHAnsi"/>
                <w:b/>
                <w:bCs/>
                <w:sz w:val="20"/>
                <w:szCs w:val="20"/>
                <w:lang w:eastAsia="sk-SK"/>
              </w:rPr>
            </w:pPr>
            <w:r w:rsidRPr="00011794">
              <w:rPr>
                <w:rFonts w:asciiTheme="minorHAnsi" w:hAnsiTheme="minorHAnsi" w:cstheme="minorHAnsi"/>
                <w:b/>
                <w:bCs/>
                <w:sz w:val="20"/>
                <w:szCs w:val="20"/>
                <w:lang w:eastAsia="sk-SK"/>
              </w:rPr>
              <w:t>v zriaďovateľskej  pôsobnosti BSK  - kultúrne zariadenia</w:t>
            </w:r>
          </w:p>
        </w:tc>
        <w:tc>
          <w:tcPr>
            <w:tcW w:w="1940" w:type="dxa"/>
            <w:vMerge/>
            <w:tcBorders>
              <w:left w:val="nil"/>
              <w:bottom w:val="single" w:sz="12" w:space="0" w:color="FFFFFF"/>
              <w:right w:val="single" w:sz="12" w:space="0" w:color="FFFFFF"/>
            </w:tcBorders>
            <w:shd w:val="clear" w:color="000000" w:fill="8DB3E2"/>
            <w:noWrap/>
            <w:vAlign w:val="center"/>
            <w:hideMark/>
          </w:tcPr>
          <w:p w:rsidR="004E09A5" w:rsidRPr="00011794" w:rsidRDefault="004E09A5" w:rsidP="004242E7">
            <w:pPr>
              <w:spacing w:after="0" w:line="240" w:lineRule="auto"/>
              <w:jc w:val="center"/>
              <w:rPr>
                <w:rFonts w:asciiTheme="minorHAnsi" w:hAnsiTheme="minorHAnsi" w:cstheme="minorHAnsi"/>
                <w:b/>
                <w:bCs/>
                <w:sz w:val="20"/>
                <w:szCs w:val="20"/>
                <w:lang w:eastAsia="sk-SK"/>
              </w:rPr>
            </w:pPr>
          </w:p>
        </w:tc>
        <w:tc>
          <w:tcPr>
            <w:tcW w:w="2375" w:type="dxa"/>
            <w:vMerge/>
            <w:tcBorders>
              <w:left w:val="nil"/>
              <w:bottom w:val="single" w:sz="12" w:space="0" w:color="FFFFFF"/>
              <w:right w:val="single" w:sz="12" w:space="0" w:color="FFFFFF"/>
            </w:tcBorders>
            <w:shd w:val="clear" w:color="000000" w:fill="8DB3E2"/>
            <w:noWrap/>
            <w:vAlign w:val="center"/>
            <w:hideMark/>
          </w:tcPr>
          <w:p w:rsidR="004E09A5" w:rsidRPr="00011794" w:rsidRDefault="004E09A5" w:rsidP="004242E7">
            <w:pPr>
              <w:spacing w:after="0" w:line="240" w:lineRule="auto"/>
              <w:jc w:val="center"/>
              <w:rPr>
                <w:rFonts w:asciiTheme="minorHAnsi" w:hAnsiTheme="minorHAnsi" w:cstheme="minorHAnsi"/>
                <w:b/>
                <w:bCs/>
                <w:sz w:val="20"/>
                <w:szCs w:val="20"/>
                <w:lang w:eastAsia="sk-SK"/>
              </w:rPr>
            </w:pPr>
          </w:p>
        </w:tc>
        <w:tc>
          <w:tcPr>
            <w:tcW w:w="1940" w:type="dxa"/>
            <w:vMerge/>
            <w:tcBorders>
              <w:left w:val="nil"/>
              <w:bottom w:val="single" w:sz="12" w:space="0" w:color="FFFFFF"/>
              <w:right w:val="single" w:sz="12" w:space="0" w:color="FFFFFF"/>
            </w:tcBorders>
            <w:shd w:val="clear" w:color="000000" w:fill="8DB3E2"/>
            <w:noWrap/>
            <w:vAlign w:val="center"/>
            <w:hideMark/>
          </w:tcPr>
          <w:p w:rsidR="004E09A5" w:rsidRPr="00011794" w:rsidRDefault="004E09A5" w:rsidP="004242E7">
            <w:pPr>
              <w:spacing w:after="0" w:line="240" w:lineRule="auto"/>
              <w:jc w:val="center"/>
              <w:rPr>
                <w:rFonts w:asciiTheme="minorHAnsi" w:hAnsiTheme="minorHAnsi" w:cstheme="minorHAnsi"/>
                <w:b/>
                <w:bCs/>
                <w:sz w:val="20"/>
                <w:szCs w:val="20"/>
                <w:lang w:eastAsia="sk-SK"/>
              </w:rPr>
            </w:pPr>
          </w:p>
        </w:tc>
      </w:tr>
      <w:tr w:rsidR="004242E7" w:rsidRPr="00011794" w:rsidTr="004242E7">
        <w:trPr>
          <w:trHeight w:hRule="exact" w:val="340"/>
        </w:trPr>
        <w:tc>
          <w:tcPr>
            <w:tcW w:w="3400" w:type="dxa"/>
            <w:tcBorders>
              <w:top w:val="nil"/>
              <w:left w:val="single" w:sz="12" w:space="0" w:color="FFFFFF"/>
              <w:bottom w:val="single" w:sz="12" w:space="0" w:color="FFFFFF"/>
              <w:right w:val="single" w:sz="12" w:space="0" w:color="FFFFFF"/>
            </w:tcBorders>
            <w:shd w:val="clear" w:color="000000" w:fill="808080"/>
            <w:vAlign w:val="center"/>
            <w:hideMark/>
          </w:tcPr>
          <w:p w:rsidR="004242E7" w:rsidRPr="00011794" w:rsidRDefault="004242E7" w:rsidP="004242E7">
            <w:pPr>
              <w:spacing w:after="0" w:line="240" w:lineRule="auto"/>
              <w:rPr>
                <w:rFonts w:asciiTheme="minorHAnsi" w:hAnsiTheme="minorHAnsi" w:cstheme="minorHAnsi"/>
                <w:b/>
                <w:bCs/>
                <w:color w:val="FFFFFF" w:themeColor="background1"/>
                <w:sz w:val="20"/>
                <w:szCs w:val="20"/>
                <w:lang w:eastAsia="sk-SK"/>
              </w:rPr>
            </w:pPr>
            <w:r w:rsidRPr="00011794">
              <w:rPr>
                <w:rFonts w:asciiTheme="minorHAnsi" w:hAnsiTheme="minorHAnsi" w:cstheme="minorHAnsi"/>
                <w:b/>
                <w:bCs/>
                <w:color w:val="FFFFFF" w:themeColor="background1"/>
                <w:sz w:val="20"/>
                <w:szCs w:val="20"/>
                <w:lang w:eastAsia="sk-SK"/>
              </w:rPr>
              <w:t xml:space="preserve">Záväzky celkom </w:t>
            </w:r>
          </w:p>
        </w:tc>
        <w:tc>
          <w:tcPr>
            <w:tcW w:w="1940" w:type="dxa"/>
            <w:tcBorders>
              <w:top w:val="nil"/>
              <w:left w:val="nil"/>
              <w:bottom w:val="single" w:sz="12" w:space="0" w:color="FFFFFF"/>
              <w:right w:val="single" w:sz="12" w:space="0" w:color="FFFFFF"/>
            </w:tcBorders>
            <w:shd w:val="clear" w:color="000000" w:fill="808080"/>
            <w:noWrap/>
            <w:hideMark/>
          </w:tcPr>
          <w:p w:rsidR="004242E7" w:rsidRPr="00FA154C" w:rsidRDefault="004242E7" w:rsidP="004242E7">
            <w:pPr>
              <w:jc w:val="right"/>
            </w:pPr>
            <w:r w:rsidRPr="00FA154C">
              <w:t>6 702 429,63</w:t>
            </w:r>
          </w:p>
        </w:tc>
        <w:tc>
          <w:tcPr>
            <w:tcW w:w="2375" w:type="dxa"/>
            <w:tcBorders>
              <w:top w:val="nil"/>
              <w:left w:val="nil"/>
              <w:bottom w:val="single" w:sz="12" w:space="0" w:color="FFFFFF"/>
              <w:right w:val="single" w:sz="12" w:space="0" w:color="FFFFFF"/>
            </w:tcBorders>
            <w:shd w:val="clear" w:color="000000" w:fill="808080"/>
            <w:noWrap/>
          </w:tcPr>
          <w:p w:rsidR="004242E7" w:rsidRPr="00E1309C" w:rsidRDefault="004242E7" w:rsidP="004242E7">
            <w:pPr>
              <w:jc w:val="right"/>
            </w:pPr>
            <w:r w:rsidRPr="00E1309C">
              <w:t>6 677 562,28</w:t>
            </w:r>
          </w:p>
        </w:tc>
        <w:tc>
          <w:tcPr>
            <w:tcW w:w="1940" w:type="dxa"/>
            <w:tcBorders>
              <w:top w:val="nil"/>
              <w:left w:val="nil"/>
              <w:bottom w:val="single" w:sz="12" w:space="0" w:color="FFFFFF"/>
              <w:right w:val="single" w:sz="12" w:space="0" w:color="FFFFFF"/>
            </w:tcBorders>
            <w:shd w:val="clear" w:color="000000" w:fill="808080"/>
            <w:noWrap/>
          </w:tcPr>
          <w:p w:rsidR="004242E7" w:rsidRPr="00EB15DD" w:rsidRDefault="004242E7" w:rsidP="004242E7">
            <w:pPr>
              <w:jc w:val="right"/>
            </w:pPr>
            <w:r w:rsidRPr="00EB15DD">
              <w:t>-24 867,35</w:t>
            </w:r>
          </w:p>
        </w:tc>
      </w:tr>
      <w:tr w:rsidR="004242E7" w:rsidRPr="00011794" w:rsidTr="004242E7">
        <w:trPr>
          <w:trHeight w:hRule="exact" w:val="340"/>
        </w:trPr>
        <w:tc>
          <w:tcPr>
            <w:tcW w:w="3400"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011794" w:rsidRDefault="004242E7" w:rsidP="004242E7">
            <w:pPr>
              <w:spacing w:after="0" w:line="240" w:lineRule="auto"/>
              <w:rPr>
                <w:rFonts w:asciiTheme="minorHAnsi" w:hAnsiTheme="minorHAnsi" w:cstheme="minorHAnsi"/>
                <w:b/>
                <w:bCs/>
                <w:color w:val="000000"/>
                <w:sz w:val="20"/>
                <w:szCs w:val="20"/>
                <w:lang w:eastAsia="sk-SK"/>
              </w:rPr>
            </w:pPr>
            <w:r w:rsidRPr="00011794">
              <w:rPr>
                <w:rFonts w:asciiTheme="minorHAnsi" w:hAnsiTheme="minorHAnsi" w:cstheme="minorHAnsi"/>
                <w:b/>
                <w:bCs/>
                <w:color w:val="000000"/>
                <w:sz w:val="20"/>
                <w:szCs w:val="20"/>
                <w:lang w:eastAsia="sk-SK"/>
              </w:rPr>
              <w:t xml:space="preserve">Rezervy </w:t>
            </w:r>
          </w:p>
        </w:tc>
        <w:tc>
          <w:tcPr>
            <w:tcW w:w="1940" w:type="dxa"/>
            <w:tcBorders>
              <w:top w:val="nil"/>
              <w:left w:val="nil"/>
              <w:bottom w:val="single" w:sz="12" w:space="0" w:color="FFFFFF"/>
              <w:right w:val="single" w:sz="12" w:space="0" w:color="FFFFFF"/>
            </w:tcBorders>
            <w:shd w:val="clear" w:color="000000" w:fill="D9D9D9"/>
            <w:noWrap/>
            <w:hideMark/>
          </w:tcPr>
          <w:p w:rsidR="004242E7" w:rsidRPr="00FA154C" w:rsidRDefault="004242E7" w:rsidP="004242E7">
            <w:pPr>
              <w:jc w:val="right"/>
            </w:pPr>
            <w:r w:rsidRPr="00FA154C">
              <w:t>351,94</w:t>
            </w:r>
          </w:p>
        </w:tc>
        <w:tc>
          <w:tcPr>
            <w:tcW w:w="2375" w:type="dxa"/>
            <w:tcBorders>
              <w:top w:val="nil"/>
              <w:left w:val="nil"/>
              <w:bottom w:val="single" w:sz="12" w:space="0" w:color="FFFFFF"/>
              <w:right w:val="single" w:sz="12" w:space="0" w:color="FFFFFF"/>
            </w:tcBorders>
            <w:shd w:val="clear" w:color="000000" w:fill="D9D9D9"/>
            <w:noWrap/>
          </w:tcPr>
          <w:p w:rsidR="004242E7" w:rsidRPr="00E1309C" w:rsidRDefault="004242E7" w:rsidP="004242E7">
            <w:pPr>
              <w:jc w:val="right"/>
            </w:pPr>
            <w:r w:rsidRPr="00E1309C">
              <w:t>9 165,24</w:t>
            </w:r>
          </w:p>
        </w:tc>
        <w:tc>
          <w:tcPr>
            <w:tcW w:w="1940" w:type="dxa"/>
            <w:tcBorders>
              <w:top w:val="nil"/>
              <w:left w:val="nil"/>
              <w:bottom w:val="single" w:sz="12" w:space="0" w:color="FFFFFF"/>
              <w:right w:val="single" w:sz="12" w:space="0" w:color="FFFFFF"/>
            </w:tcBorders>
            <w:shd w:val="clear" w:color="000000" w:fill="D9D9D9"/>
            <w:noWrap/>
          </w:tcPr>
          <w:p w:rsidR="004242E7" w:rsidRPr="00EB15DD" w:rsidRDefault="004242E7" w:rsidP="004242E7">
            <w:pPr>
              <w:jc w:val="right"/>
            </w:pPr>
            <w:r w:rsidRPr="00EB15DD">
              <w:t>8 813,30</w:t>
            </w:r>
          </w:p>
        </w:tc>
      </w:tr>
      <w:tr w:rsidR="004242E7" w:rsidRPr="00011794" w:rsidTr="004242E7">
        <w:trPr>
          <w:trHeight w:hRule="exact" w:val="340"/>
        </w:trPr>
        <w:tc>
          <w:tcPr>
            <w:tcW w:w="3400"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011794" w:rsidRDefault="004242E7" w:rsidP="004242E7">
            <w:pPr>
              <w:spacing w:after="0" w:line="240" w:lineRule="auto"/>
              <w:rPr>
                <w:rFonts w:asciiTheme="minorHAnsi" w:hAnsiTheme="minorHAnsi" w:cstheme="minorHAnsi"/>
                <w:b/>
                <w:bCs/>
                <w:color w:val="000000"/>
                <w:sz w:val="20"/>
                <w:szCs w:val="20"/>
                <w:lang w:eastAsia="sk-SK"/>
              </w:rPr>
            </w:pPr>
            <w:r w:rsidRPr="00011794">
              <w:rPr>
                <w:rFonts w:asciiTheme="minorHAnsi" w:hAnsiTheme="minorHAnsi" w:cstheme="minorHAnsi"/>
                <w:b/>
                <w:bCs/>
                <w:color w:val="000000"/>
                <w:sz w:val="20"/>
                <w:szCs w:val="20"/>
                <w:lang w:eastAsia="sk-SK"/>
              </w:rPr>
              <w:t>Zúčtovanie medzi subjektmi VS</w:t>
            </w:r>
          </w:p>
        </w:tc>
        <w:tc>
          <w:tcPr>
            <w:tcW w:w="1940" w:type="dxa"/>
            <w:tcBorders>
              <w:top w:val="nil"/>
              <w:left w:val="nil"/>
              <w:bottom w:val="single" w:sz="12" w:space="0" w:color="FFFFFF"/>
              <w:right w:val="single" w:sz="12" w:space="0" w:color="FFFFFF"/>
            </w:tcBorders>
            <w:shd w:val="clear" w:color="000000" w:fill="D9D9D9"/>
            <w:noWrap/>
            <w:hideMark/>
          </w:tcPr>
          <w:p w:rsidR="004242E7" w:rsidRPr="00FA154C" w:rsidRDefault="004242E7" w:rsidP="004242E7">
            <w:pPr>
              <w:jc w:val="right"/>
            </w:pPr>
            <w:r w:rsidRPr="00FA154C">
              <w:t>6 504 108,86</w:t>
            </w:r>
          </w:p>
        </w:tc>
        <w:tc>
          <w:tcPr>
            <w:tcW w:w="2375" w:type="dxa"/>
            <w:tcBorders>
              <w:top w:val="nil"/>
              <w:left w:val="nil"/>
              <w:bottom w:val="single" w:sz="12" w:space="0" w:color="FFFFFF"/>
              <w:right w:val="single" w:sz="12" w:space="0" w:color="FFFFFF"/>
            </w:tcBorders>
            <w:shd w:val="clear" w:color="000000" w:fill="D9D9D9"/>
            <w:noWrap/>
          </w:tcPr>
          <w:p w:rsidR="004242E7" w:rsidRPr="00E1309C" w:rsidRDefault="004242E7" w:rsidP="004242E7">
            <w:pPr>
              <w:jc w:val="right"/>
            </w:pPr>
            <w:r w:rsidRPr="00E1309C">
              <w:t>6 429 185,32</w:t>
            </w:r>
          </w:p>
        </w:tc>
        <w:tc>
          <w:tcPr>
            <w:tcW w:w="1940" w:type="dxa"/>
            <w:tcBorders>
              <w:top w:val="nil"/>
              <w:left w:val="nil"/>
              <w:bottom w:val="single" w:sz="12" w:space="0" w:color="FFFFFF"/>
              <w:right w:val="single" w:sz="12" w:space="0" w:color="FFFFFF"/>
            </w:tcBorders>
            <w:shd w:val="clear" w:color="000000" w:fill="D9D9D9"/>
            <w:noWrap/>
          </w:tcPr>
          <w:p w:rsidR="004242E7" w:rsidRPr="00EB15DD" w:rsidRDefault="004242E7" w:rsidP="004242E7">
            <w:pPr>
              <w:jc w:val="right"/>
            </w:pPr>
            <w:r w:rsidRPr="00EB15DD">
              <w:t>-74 923,54</w:t>
            </w:r>
          </w:p>
        </w:tc>
      </w:tr>
      <w:tr w:rsidR="004242E7" w:rsidRPr="00011794" w:rsidTr="004242E7">
        <w:trPr>
          <w:trHeight w:hRule="exact" w:val="340"/>
        </w:trPr>
        <w:tc>
          <w:tcPr>
            <w:tcW w:w="3400"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011794" w:rsidRDefault="004242E7" w:rsidP="004242E7">
            <w:pPr>
              <w:spacing w:after="0" w:line="240" w:lineRule="auto"/>
              <w:rPr>
                <w:rFonts w:asciiTheme="minorHAnsi" w:hAnsiTheme="minorHAnsi" w:cstheme="minorHAnsi"/>
                <w:b/>
                <w:bCs/>
                <w:color w:val="000000"/>
                <w:sz w:val="20"/>
                <w:szCs w:val="20"/>
                <w:lang w:eastAsia="sk-SK"/>
              </w:rPr>
            </w:pPr>
            <w:r w:rsidRPr="00011794">
              <w:rPr>
                <w:rFonts w:asciiTheme="minorHAnsi" w:hAnsiTheme="minorHAnsi" w:cstheme="minorHAnsi"/>
                <w:b/>
                <w:bCs/>
                <w:color w:val="000000"/>
                <w:sz w:val="20"/>
                <w:szCs w:val="20"/>
                <w:lang w:eastAsia="sk-SK"/>
              </w:rPr>
              <w:t xml:space="preserve">Dlhodobé záväzky  </w:t>
            </w:r>
          </w:p>
        </w:tc>
        <w:tc>
          <w:tcPr>
            <w:tcW w:w="1940" w:type="dxa"/>
            <w:tcBorders>
              <w:top w:val="nil"/>
              <w:left w:val="nil"/>
              <w:bottom w:val="single" w:sz="12" w:space="0" w:color="FFFFFF"/>
              <w:right w:val="single" w:sz="12" w:space="0" w:color="FFFFFF"/>
            </w:tcBorders>
            <w:shd w:val="clear" w:color="000000" w:fill="D9D9D9"/>
            <w:noWrap/>
            <w:hideMark/>
          </w:tcPr>
          <w:p w:rsidR="004242E7" w:rsidRPr="00FA154C" w:rsidRDefault="004242E7" w:rsidP="004242E7">
            <w:pPr>
              <w:jc w:val="right"/>
            </w:pPr>
            <w:r w:rsidRPr="00FA154C">
              <w:t>3 795,46</w:t>
            </w:r>
          </w:p>
        </w:tc>
        <w:tc>
          <w:tcPr>
            <w:tcW w:w="2375" w:type="dxa"/>
            <w:tcBorders>
              <w:top w:val="nil"/>
              <w:left w:val="nil"/>
              <w:bottom w:val="single" w:sz="12" w:space="0" w:color="FFFFFF"/>
              <w:right w:val="single" w:sz="12" w:space="0" w:color="FFFFFF"/>
            </w:tcBorders>
            <w:shd w:val="clear" w:color="000000" w:fill="D9D9D9"/>
            <w:noWrap/>
          </w:tcPr>
          <w:p w:rsidR="004242E7" w:rsidRPr="00E1309C" w:rsidRDefault="004242E7" w:rsidP="004242E7">
            <w:pPr>
              <w:jc w:val="right"/>
            </w:pPr>
            <w:r w:rsidRPr="00E1309C">
              <w:t>3 389,94</w:t>
            </w:r>
          </w:p>
        </w:tc>
        <w:tc>
          <w:tcPr>
            <w:tcW w:w="1940" w:type="dxa"/>
            <w:tcBorders>
              <w:top w:val="nil"/>
              <w:left w:val="nil"/>
              <w:bottom w:val="single" w:sz="12" w:space="0" w:color="FFFFFF"/>
              <w:right w:val="single" w:sz="12" w:space="0" w:color="FFFFFF"/>
            </w:tcBorders>
            <w:shd w:val="clear" w:color="000000" w:fill="D9D9D9"/>
            <w:noWrap/>
          </w:tcPr>
          <w:p w:rsidR="004242E7" w:rsidRPr="00EB15DD" w:rsidRDefault="004242E7" w:rsidP="004242E7">
            <w:pPr>
              <w:jc w:val="right"/>
            </w:pPr>
            <w:r w:rsidRPr="00EB15DD">
              <w:t>-405,52</w:t>
            </w:r>
          </w:p>
        </w:tc>
      </w:tr>
      <w:tr w:rsidR="004242E7" w:rsidRPr="00011794" w:rsidTr="004242E7">
        <w:trPr>
          <w:trHeight w:hRule="exact" w:val="340"/>
        </w:trPr>
        <w:tc>
          <w:tcPr>
            <w:tcW w:w="3400"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011794" w:rsidRDefault="004242E7" w:rsidP="004242E7">
            <w:pPr>
              <w:spacing w:after="0" w:line="240" w:lineRule="auto"/>
              <w:rPr>
                <w:rFonts w:asciiTheme="minorHAnsi" w:hAnsiTheme="minorHAnsi" w:cstheme="minorHAnsi"/>
                <w:b/>
                <w:bCs/>
                <w:color w:val="000000"/>
                <w:sz w:val="20"/>
                <w:szCs w:val="20"/>
                <w:lang w:eastAsia="sk-SK"/>
              </w:rPr>
            </w:pPr>
            <w:r w:rsidRPr="00011794">
              <w:rPr>
                <w:rFonts w:asciiTheme="minorHAnsi" w:hAnsiTheme="minorHAnsi" w:cstheme="minorHAnsi"/>
                <w:b/>
                <w:bCs/>
                <w:color w:val="000000"/>
                <w:sz w:val="20"/>
                <w:szCs w:val="20"/>
                <w:lang w:eastAsia="sk-SK"/>
              </w:rPr>
              <w:t xml:space="preserve">Krátkodobé záväzky </w:t>
            </w:r>
          </w:p>
        </w:tc>
        <w:tc>
          <w:tcPr>
            <w:tcW w:w="1940" w:type="dxa"/>
            <w:tcBorders>
              <w:top w:val="nil"/>
              <w:left w:val="nil"/>
              <w:bottom w:val="single" w:sz="12" w:space="0" w:color="FFFFFF"/>
              <w:right w:val="single" w:sz="12" w:space="0" w:color="FFFFFF"/>
            </w:tcBorders>
            <w:shd w:val="clear" w:color="000000" w:fill="D9D9D9"/>
            <w:noWrap/>
            <w:hideMark/>
          </w:tcPr>
          <w:p w:rsidR="004242E7" w:rsidRPr="00FA154C" w:rsidRDefault="004242E7" w:rsidP="004242E7">
            <w:pPr>
              <w:jc w:val="right"/>
            </w:pPr>
            <w:r w:rsidRPr="00FA154C">
              <w:t>194 173,37</w:t>
            </w:r>
          </w:p>
        </w:tc>
        <w:tc>
          <w:tcPr>
            <w:tcW w:w="2375" w:type="dxa"/>
            <w:tcBorders>
              <w:top w:val="nil"/>
              <w:left w:val="nil"/>
              <w:bottom w:val="single" w:sz="12" w:space="0" w:color="FFFFFF"/>
              <w:right w:val="single" w:sz="12" w:space="0" w:color="FFFFFF"/>
            </w:tcBorders>
            <w:shd w:val="clear" w:color="000000" w:fill="D9D9D9"/>
            <w:noWrap/>
          </w:tcPr>
          <w:p w:rsidR="004242E7" w:rsidRPr="00E1309C" w:rsidRDefault="004242E7" w:rsidP="004242E7">
            <w:pPr>
              <w:jc w:val="right"/>
            </w:pPr>
            <w:r w:rsidRPr="00E1309C">
              <w:t>235 821,78</w:t>
            </w:r>
          </w:p>
        </w:tc>
        <w:tc>
          <w:tcPr>
            <w:tcW w:w="1940" w:type="dxa"/>
            <w:tcBorders>
              <w:top w:val="nil"/>
              <w:left w:val="nil"/>
              <w:bottom w:val="single" w:sz="12" w:space="0" w:color="FFFFFF"/>
              <w:right w:val="single" w:sz="12" w:space="0" w:color="FFFFFF"/>
            </w:tcBorders>
            <w:shd w:val="clear" w:color="000000" w:fill="D9D9D9"/>
            <w:noWrap/>
          </w:tcPr>
          <w:p w:rsidR="004242E7" w:rsidRPr="00EB15DD" w:rsidRDefault="004242E7" w:rsidP="004242E7">
            <w:pPr>
              <w:jc w:val="right"/>
            </w:pPr>
            <w:r w:rsidRPr="00EB15DD">
              <w:t>41 648,41</w:t>
            </w:r>
          </w:p>
        </w:tc>
      </w:tr>
      <w:tr w:rsidR="004242E7" w:rsidRPr="00011794" w:rsidTr="004242E7">
        <w:trPr>
          <w:trHeight w:hRule="exact" w:val="340"/>
        </w:trPr>
        <w:tc>
          <w:tcPr>
            <w:tcW w:w="3400"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011794" w:rsidRDefault="004242E7" w:rsidP="004242E7">
            <w:pPr>
              <w:spacing w:after="0" w:line="240" w:lineRule="auto"/>
              <w:rPr>
                <w:rFonts w:asciiTheme="minorHAnsi" w:hAnsiTheme="minorHAnsi" w:cstheme="minorHAnsi"/>
                <w:b/>
                <w:bCs/>
                <w:color w:val="000000"/>
                <w:sz w:val="20"/>
                <w:szCs w:val="20"/>
                <w:lang w:eastAsia="sk-SK"/>
              </w:rPr>
            </w:pPr>
            <w:r w:rsidRPr="00011794">
              <w:rPr>
                <w:rFonts w:asciiTheme="minorHAnsi" w:hAnsiTheme="minorHAnsi" w:cstheme="minorHAnsi"/>
                <w:b/>
                <w:bCs/>
                <w:color w:val="000000"/>
                <w:sz w:val="20"/>
                <w:szCs w:val="20"/>
                <w:lang w:eastAsia="sk-SK"/>
              </w:rPr>
              <w:t>Bankové úvery a výpomoci</w:t>
            </w:r>
          </w:p>
        </w:tc>
        <w:tc>
          <w:tcPr>
            <w:tcW w:w="1940" w:type="dxa"/>
            <w:tcBorders>
              <w:top w:val="nil"/>
              <w:left w:val="nil"/>
              <w:bottom w:val="single" w:sz="12" w:space="0" w:color="FFFFFF"/>
              <w:right w:val="single" w:sz="12" w:space="0" w:color="FFFFFF"/>
            </w:tcBorders>
            <w:shd w:val="clear" w:color="000000" w:fill="D9D9D9"/>
            <w:noWrap/>
            <w:hideMark/>
          </w:tcPr>
          <w:p w:rsidR="004242E7" w:rsidRDefault="004242E7" w:rsidP="004242E7">
            <w:pPr>
              <w:jc w:val="right"/>
            </w:pPr>
            <w:r w:rsidRPr="00FA154C">
              <w:t>0,00</w:t>
            </w:r>
          </w:p>
        </w:tc>
        <w:tc>
          <w:tcPr>
            <w:tcW w:w="2375" w:type="dxa"/>
            <w:tcBorders>
              <w:top w:val="nil"/>
              <w:left w:val="nil"/>
              <w:bottom w:val="single" w:sz="12" w:space="0" w:color="FFFFFF"/>
              <w:right w:val="single" w:sz="12" w:space="0" w:color="FFFFFF"/>
            </w:tcBorders>
            <w:shd w:val="clear" w:color="000000" w:fill="D9D9D9"/>
            <w:noWrap/>
          </w:tcPr>
          <w:p w:rsidR="004242E7" w:rsidRDefault="004242E7" w:rsidP="004242E7">
            <w:pPr>
              <w:jc w:val="right"/>
            </w:pPr>
            <w:r w:rsidRPr="00E1309C">
              <w:t>0,00</w:t>
            </w:r>
          </w:p>
        </w:tc>
        <w:tc>
          <w:tcPr>
            <w:tcW w:w="1940" w:type="dxa"/>
            <w:tcBorders>
              <w:top w:val="nil"/>
              <w:left w:val="nil"/>
              <w:bottom w:val="single" w:sz="12" w:space="0" w:color="FFFFFF"/>
              <w:right w:val="single" w:sz="12" w:space="0" w:color="FFFFFF"/>
            </w:tcBorders>
            <w:shd w:val="clear" w:color="000000" w:fill="D9D9D9"/>
            <w:noWrap/>
          </w:tcPr>
          <w:p w:rsidR="004242E7" w:rsidRDefault="004242E7" w:rsidP="004242E7">
            <w:pPr>
              <w:jc w:val="right"/>
            </w:pPr>
            <w:r w:rsidRPr="00EB15DD">
              <w:t>0,00</w:t>
            </w:r>
          </w:p>
        </w:tc>
      </w:tr>
    </w:tbl>
    <w:p w:rsidR="004242E7" w:rsidRDefault="004242E7" w:rsidP="004242E7">
      <w:pPr>
        <w:spacing w:after="0" w:line="240" w:lineRule="auto"/>
        <w:jc w:val="both"/>
        <w:rPr>
          <w:sz w:val="24"/>
          <w:szCs w:val="24"/>
          <w:lang w:eastAsia="sk-SK"/>
        </w:rPr>
      </w:pPr>
    </w:p>
    <w:p w:rsidR="004242E7" w:rsidRDefault="004242E7" w:rsidP="004242E7">
      <w:pPr>
        <w:spacing w:after="0" w:line="240" w:lineRule="auto"/>
        <w:jc w:val="both"/>
        <w:rPr>
          <w:b/>
          <w:sz w:val="24"/>
          <w:szCs w:val="24"/>
          <w:u w:val="single"/>
          <w:lang w:eastAsia="sk-SK"/>
        </w:rPr>
      </w:pPr>
    </w:p>
    <w:p w:rsidR="004242E7" w:rsidRPr="006571C1" w:rsidRDefault="004242E7" w:rsidP="004242E7">
      <w:pPr>
        <w:spacing w:after="0" w:line="240" w:lineRule="auto"/>
        <w:ind w:firstLine="709"/>
        <w:jc w:val="both"/>
        <w:rPr>
          <w:sz w:val="24"/>
          <w:szCs w:val="24"/>
          <w:lang w:eastAsia="sk-SK"/>
        </w:rPr>
      </w:pPr>
      <w:r w:rsidRPr="001B1B0C">
        <w:rPr>
          <w:b/>
          <w:sz w:val="24"/>
          <w:szCs w:val="24"/>
          <w:u w:val="single"/>
          <w:lang w:eastAsia="sk-SK"/>
        </w:rPr>
        <w:t>Školské zariadenia v zriaďovateľskej pôsobnosti BSK</w:t>
      </w:r>
      <w:r w:rsidRPr="001B1B0C">
        <w:rPr>
          <w:sz w:val="24"/>
          <w:szCs w:val="24"/>
          <w:lang w:eastAsia="sk-SK"/>
        </w:rPr>
        <w:t xml:space="preserve"> evidujú záväzky </w:t>
      </w:r>
      <w:r w:rsidRPr="001B1B0C">
        <w:rPr>
          <w:b/>
          <w:sz w:val="24"/>
          <w:szCs w:val="24"/>
          <w:lang w:eastAsia="sk-SK"/>
        </w:rPr>
        <w:t>k 31.12.2015</w:t>
      </w:r>
      <w:r w:rsidRPr="001B1B0C">
        <w:rPr>
          <w:sz w:val="24"/>
          <w:szCs w:val="24"/>
          <w:lang w:eastAsia="sk-SK"/>
        </w:rPr>
        <w:t xml:space="preserve"> v celkovej výške </w:t>
      </w:r>
      <w:r w:rsidRPr="001B1B0C">
        <w:rPr>
          <w:b/>
          <w:sz w:val="24"/>
          <w:szCs w:val="24"/>
          <w:lang w:eastAsia="sk-SK"/>
        </w:rPr>
        <w:t>39 016 976,70</w:t>
      </w:r>
      <w:r w:rsidRPr="001B1B0C">
        <w:rPr>
          <w:b/>
          <w:bCs/>
          <w:sz w:val="24"/>
          <w:szCs w:val="24"/>
          <w:lang w:eastAsia="sk-SK"/>
        </w:rPr>
        <w:t xml:space="preserve"> </w:t>
      </w:r>
      <w:r w:rsidRPr="001B1B0C">
        <w:rPr>
          <w:b/>
          <w:sz w:val="24"/>
          <w:szCs w:val="24"/>
          <w:lang w:eastAsia="sk-SK"/>
        </w:rPr>
        <w:t>EUR</w:t>
      </w:r>
      <w:r w:rsidRPr="001B1B0C">
        <w:rPr>
          <w:sz w:val="24"/>
          <w:szCs w:val="24"/>
          <w:lang w:eastAsia="sk-SK"/>
        </w:rPr>
        <w:t>.</w:t>
      </w:r>
    </w:p>
    <w:p w:rsidR="004242E7" w:rsidRDefault="004242E7" w:rsidP="004242E7">
      <w:pPr>
        <w:spacing w:after="0" w:line="240" w:lineRule="auto"/>
        <w:jc w:val="both"/>
        <w:rPr>
          <w:b/>
          <w:sz w:val="24"/>
          <w:szCs w:val="24"/>
          <w:u w:val="single"/>
          <w:lang w:eastAsia="sk-SK"/>
        </w:rPr>
      </w:pPr>
    </w:p>
    <w:tbl>
      <w:tblPr>
        <w:tblW w:w="9880" w:type="dxa"/>
        <w:tblInd w:w="55" w:type="dxa"/>
        <w:tblCellMar>
          <w:left w:w="70" w:type="dxa"/>
          <w:right w:w="70" w:type="dxa"/>
        </w:tblCellMar>
        <w:tblLook w:val="04A0" w:firstRow="1" w:lastRow="0" w:firstColumn="1" w:lastColumn="0" w:noHBand="0" w:noVBand="1"/>
      </w:tblPr>
      <w:tblGrid>
        <w:gridCol w:w="3479"/>
        <w:gridCol w:w="2206"/>
        <w:gridCol w:w="2210"/>
        <w:gridCol w:w="1985"/>
      </w:tblGrid>
      <w:tr w:rsidR="004E09A5" w:rsidRPr="000865AC" w:rsidTr="00157157">
        <w:trPr>
          <w:trHeight w:val="277"/>
        </w:trPr>
        <w:tc>
          <w:tcPr>
            <w:tcW w:w="3479" w:type="dxa"/>
            <w:tcBorders>
              <w:top w:val="single" w:sz="12" w:space="0" w:color="FFFFFF"/>
              <w:left w:val="single" w:sz="12" w:space="0" w:color="FFFFFF"/>
              <w:bottom w:val="nil"/>
              <w:right w:val="single" w:sz="12" w:space="0" w:color="FFFFFF"/>
            </w:tcBorders>
            <w:shd w:val="clear" w:color="000000" w:fill="8DB3E2"/>
            <w:vAlign w:val="center"/>
            <w:hideMark/>
          </w:tcPr>
          <w:p w:rsidR="004E09A5" w:rsidRPr="000865AC" w:rsidRDefault="004E09A5" w:rsidP="004242E7">
            <w:pPr>
              <w:spacing w:after="0" w:line="240" w:lineRule="auto"/>
              <w:jc w:val="center"/>
              <w:rPr>
                <w:rFonts w:asciiTheme="minorHAnsi" w:hAnsiTheme="minorHAnsi" w:cstheme="minorHAnsi"/>
                <w:b/>
                <w:bCs/>
                <w:sz w:val="20"/>
                <w:szCs w:val="20"/>
                <w:lang w:eastAsia="sk-SK"/>
              </w:rPr>
            </w:pPr>
            <w:r w:rsidRPr="000865AC">
              <w:rPr>
                <w:rFonts w:asciiTheme="minorHAnsi" w:hAnsiTheme="minorHAnsi" w:cstheme="minorHAnsi"/>
                <w:b/>
                <w:bCs/>
                <w:sz w:val="20"/>
                <w:szCs w:val="20"/>
                <w:lang w:eastAsia="sk-SK"/>
              </w:rPr>
              <w:t>PREHĽAD ZÁVÄZKOV PO</w:t>
            </w:r>
          </w:p>
        </w:tc>
        <w:tc>
          <w:tcPr>
            <w:tcW w:w="2206" w:type="dxa"/>
            <w:vMerge w:val="restart"/>
            <w:tcBorders>
              <w:top w:val="single" w:sz="12" w:space="0" w:color="FFFFFF"/>
              <w:left w:val="nil"/>
              <w:right w:val="single" w:sz="12" w:space="0" w:color="FFFFFF"/>
            </w:tcBorders>
            <w:shd w:val="clear" w:color="000000" w:fill="8DB3E2"/>
            <w:noWrap/>
            <w:vAlign w:val="center"/>
            <w:hideMark/>
          </w:tcPr>
          <w:p w:rsidR="004E09A5" w:rsidRPr="000865AC" w:rsidRDefault="004E09A5" w:rsidP="004242E7">
            <w:pPr>
              <w:spacing w:after="0" w:line="240" w:lineRule="auto"/>
              <w:jc w:val="center"/>
              <w:rPr>
                <w:rFonts w:asciiTheme="minorHAnsi" w:hAnsiTheme="minorHAnsi" w:cstheme="minorHAnsi"/>
                <w:b/>
                <w:bCs/>
                <w:color w:val="000000"/>
                <w:sz w:val="20"/>
                <w:szCs w:val="20"/>
                <w:lang w:eastAsia="sk-SK"/>
              </w:rPr>
            </w:pPr>
            <w:r>
              <w:rPr>
                <w:rFonts w:asciiTheme="minorHAnsi" w:hAnsiTheme="minorHAnsi" w:cstheme="minorHAnsi"/>
                <w:b/>
                <w:bCs/>
                <w:color w:val="000000"/>
                <w:sz w:val="20"/>
                <w:szCs w:val="20"/>
                <w:lang w:eastAsia="sk-SK"/>
              </w:rPr>
              <w:t>Stav záväzkov k 31.12.2014</w:t>
            </w:r>
          </w:p>
          <w:p w:rsidR="004E09A5" w:rsidRPr="000865AC" w:rsidRDefault="004E09A5" w:rsidP="004242E7">
            <w:pPr>
              <w:spacing w:after="0" w:line="240" w:lineRule="auto"/>
              <w:jc w:val="center"/>
              <w:rPr>
                <w:rFonts w:asciiTheme="minorHAnsi" w:hAnsiTheme="minorHAnsi" w:cstheme="minorHAnsi"/>
                <w:b/>
                <w:bCs/>
                <w:color w:val="000000"/>
                <w:sz w:val="20"/>
                <w:szCs w:val="20"/>
                <w:lang w:eastAsia="sk-SK"/>
              </w:rPr>
            </w:pPr>
            <w:r w:rsidRPr="000865AC">
              <w:rPr>
                <w:rFonts w:asciiTheme="minorHAnsi" w:hAnsiTheme="minorHAnsi" w:cstheme="minorHAnsi"/>
                <w:b/>
                <w:bCs/>
                <w:sz w:val="20"/>
                <w:szCs w:val="20"/>
                <w:lang w:eastAsia="sk-SK"/>
              </w:rPr>
              <w:t>v EUR</w:t>
            </w:r>
          </w:p>
        </w:tc>
        <w:tc>
          <w:tcPr>
            <w:tcW w:w="2210" w:type="dxa"/>
            <w:vMerge w:val="restart"/>
            <w:tcBorders>
              <w:top w:val="single" w:sz="12" w:space="0" w:color="FFFFFF"/>
              <w:left w:val="nil"/>
              <w:right w:val="single" w:sz="12" w:space="0" w:color="FFFFFF"/>
            </w:tcBorders>
            <w:shd w:val="clear" w:color="000000" w:fill="8DB3E2"/>
            <w:noWrap/>
            <w:vAlign w:val="center"/>
            <w:hideMark/>
          </w:tcPr>
          <w:p w:rsidR="004E09A5" w:rsidRPr="000865AC" w:rsidRDefault="004E09A5" w:rsidP="004242E7">
            <w:pPr>
              <w:spacing w:after="0" w:line="240" w:lineRule="auto"/>
              <w:jc w:val="center"/>
              <w:rPr>
                <w:rFonts w:asciiTheme="minorHAnsi" w:hAnsiTheme="minorHAnsi" w:cstheme="minorHAnsi"/>
                <w:b/>
                <w:bCs/>
                <w:color w:val="000000"/>
                <w:sz w:val="20"/>
                <w:szCs w:val="20"/>
                <w:lang w:eastAsia="sk-SK"/>
              </w:rPr>
            </w:pPr>
            <w:r>
              <w:rPr>
                <w:rFonts w:asciiTheme="minorHAnsi" w:hAnsiTheme="minorHAnsi" w:cstheme="minorHAnsi"/>
                <w:b/>
                <w:bCs/>
                <w:color w:val="000000"/>
                <w:sz w:val="20"/>
                <w:szCs w:val="20"/>
                <w:lang w:eastAsia="sk-SK"/>
              </w:rPr>
              <w:t>Stav záväzkov k 31.12.2015</w:t>
            </w:r>
          </w:p>
          <w:p w:rsidR="004E09A5" w:rsidRPr="000865AC" w:rsidRDefault="004E09A5" w:rsidP="004242E7">
            <w:pPr>
              <w:spacing w:after="0" w:line="240" w:lineRule="auto"/>
              <w:jc w:val="center"/>
              <w:rPr>
                <w:rFonts w:asciiTheme="minorHAnsi" w:hAnsiTheme="minorHAnsi" w:cstheme="minorHAnsi"/>
                <w:b/>
                <w:bCs/>
                <w:color w:val="000000"/>
                <w:sz w:val="20"/>
                <w:szCs w:val="20"/>
                <w:lang w:eastAsia="sk-SK"/>
              </w:rPr>
            </w:pPr>
            <w:r w:rsidRPr="000865AC">
              <w:rPr>
                <w:rFonts w:asciiTheme="minorHAnsi" w:hAnsiTheme="minorHAnsi" w:cstheme="minorHAnsi"/>
                <w:b/>
                <w:bCs/>
                <w:sz w:val="20"/>
                <w:szCs w:val="20"/>
                <w:lang w:eastAsia="sk-SK"/>
              </w:rPr>
              <w:t>v EUR</w:t>
            </w:r>
          </w:p>
        </w:tc>
        <w:tc>
          <w:tcPr>
            <w:tcW w:w="1985" w:type="dxa"/>
            <w:vMerge w:val="restart"/>
            <w:tcBorders>
              <w:top w:val="single" w:sz="12" w:space="0" w:color="FFFFFF"/>
              <w:left w:val="nil"/>
              <w:right w:val="single" w:sz="12" w:space="0" w:color="FFFFFF"/>
            </w:tcBorders>
            <w:shd w:val="clear" w:color="000000" w:fill="8DB3E2"/>
            <w:noWrap/>
            <w:vAlign w:val="center"/>
            <w:hideMark/>
          </w:tcPr>
          <w:p w:rsidR="004E09A5" w:rsidRPr="000865AC" w:rsidRDefault="004E09A5" w:rsidP="004242E7">
            <w:pPr>
              <w:spacing w:after="0" w:line="240" w:lineRule="auto"/>
              <w:jc w:val="center"/>
              <w:rPr>
                <w:rFonts w:asciiTheme="minorHAnsi" w:hAnsiTheme="minorHAnsi" w:cstheme="minorHAnsi"/>
                <w:b/>
                <w:bCs/>
                <w:color w:val="000000"/>
                <w:sz w:val="20"/>
                <w:szCs w:val="20"/>
                <w:lang w:eastAsia="sk-SK"/>
              </w:rPr>
            </w:pPr>
            <w:r w:rsidRPr="000865AC">
              <w:rPr>
                <w:rFonts w:asciiTheme="minorHAnsi" w:hAnsiTheme="minorHAnsi" w:cstheme="minorHAnsi"/>
                <w:b/>
                <w:bCs/>
                <w:color w:val="000000"/>
                <w:sz w:val="20"/>
                <w:szCs w:val="20"/>
                <w:lang w:eastAsia="sk-SK"/>
              </w:rPr>
              <w:t>Medziročná zmena</w:t>
            </w:r>
          </w:p>
          <w:p w:rsidR="004E09A5" w:rsidRPr="000865AC" w:rsidRDefault="004E09A5" w:rsidP="004242E7">
            <w:pPr>
              <w:spacing w:after="0" w:line="240" w:lineRule="auto"/>
              <w:jc w:val="center"/>
              <w:rPr>
                <w:rFonts w:asciiTheme="minorHAnsi" w:hAnsiTheme="minorHAnsi" w:cstheme="minorHAnsi"/>
                <w:b/>
                <w:bCs/>
                <w:color w:val="000000"/>
                <w:sz w:val="20"/>
                <w:szCs w:val="20"/>
                <w:lang w:eastAsia="sk-SK"/>
              </w:rPr>
            </w:pPr>
            <w:r w:rsidRPr="000865AC">
              <w:rPr>
                <w:rFonts w:asciiTheme="minorHAnsi" w:hAnsiTheme="minorHAnsi" w:cstheme="minorHAnsi"/>
                <w:b/>
                <w:bCs/>
                <w:sz w:val="20"/>
                <w:szCs w:val="20"/>
                <w:lang w:eastAsia="sk-SK"/>
              </w:rPr>
              <w:t>V EUR </w:t>
            </w:r>
          </w:p>
        </w:tc>
      </w:tr>
      <w:tr w:rsidR="004E09A5" w:rsidRPr="000865AC" w:rsidTr="00157157">
        <w:trPr>
          <w:trHeight w:val="538"/>
        </w:trPr>
        <w:tc>
          <w:tcPr>
            <w:tcW w:w="3479" w:type="dxa"/>
            <w:tcBorders>
              <w:top w:val="nil"/>
              <w:left w:val="single" w:sz="12" w:space="0" w:color="FFFFFF"/>
              <w:bottom w:val="single" w:sz="12" w:space="0" w:color="FFFFFF"/>
              <w:right w:val="single" w:sz="12" w:space="0" w:color="FFFFFF"/>
            </w:tcBorders>
            <w:shd w:val="clear" w:color="000000" w:fill="8DB3E2"/>
            <w:vAlign w:val="center"/>
            <w:hideMark/>
          </w:tcPr>
          <w:p w:rsidR="004E09A5" w:rsidRPr="000865AC" w:rsidRDefault="004E09A5" w:rsidP="004242E7">
            <w:pPr>
              <w:spacing w:after="0" w:line="240" w:lineRule="auto"/>
              <w:jc w:val="center"/>
              <w:rPr>
                <w:rFonts w:asciiTheme="minorHAnsi" w:hAnsiTheme="minorHAnsi" w:cstheme="minorHAnsi"/>
                <w:b/>
                <w:bCs/>
                <w:sz w:val="20"/>
                <w:szCs w:val="20"/>
                <w:lang w:eastAsia="sk-SK"/>
              </w:rPr>
            </w:pPr>
            <w:r w:rsidRPr="000865AC">
              <w:rPr>
                <w:rFonts w:asciiTheme="minorHAnsi" w:hAnsiTheme="minorHAnsi" w:cstheme="minorHAnsi"/>
                <w:b/>
                <w:bCs/>
                <w:sz w:val="20"/>
                <w:szCs w:val="20"/>
                <w:lang w:eastAsia="sk-SK"/>
              </w:rPr>
              <w:t>v zriaďovateľskej  pôsobnosti BSK – školské zariadenia</w:t>
            </w:r>
          </w:p>
        </w:tc>
        <w:tc>
          <w:tcPr>
            <w:tcW w:w="2206" w:type="dxa"/>
            <w:vMerge/>
            <w:tcBorders>
              <w:left w:val="nil"/>
              <w:bottom w:val="single" w:sz="12" w:space="0" w:color="FFFFFF"/>
              <w:right w:val="single" w:sz="12" w:space="0" w:color="FFFFFF"/>
            </w:tcBorders>
            <w:shd w:val="clear" w:color="000000" w:fill="8DB3E2"/>
            <w:noWrap/>
            <w:vAlign w:val="center"/>
            <w:hideMark/>
          </w:tcPr>
          <w:p w:rsidR="004E09A5" w:rsidRPr="000865AC" w:rsidRDefault="004E09A5" w:rsidP="004242E7">
            <w:pPr>
              <w:spacing w:after="0" w:line="240" w:lineRule="auto"/>
              <w:jc w:val="center"/>
              <w:rPr>
                <w:rFonts w:asciiTheme="minorHAnsi" w:hAnsiTheme="minorHAnsi" w:cstheme="minorHAnsi"/>
                <w:b/>
                <w:bCs/>
                <w:sz w:val="20"/>
                <w:szCs w:val="20"/>
                <w:lang w:eastAsia="sk-SK"/>
              </w:rPr>
            </w:pPr>
          </w:p>
        </w:tc>
        <w:tc>
          <w:tcPr>
            <w:tcW w:w="2210" w:type="dxa"/>
            <w:vMerge/>
            <w:tcBorders>
              <w:left w:val="nil"/>
              <w:bottom w:val="single" w:sz="12" w:space="0" w:color="FFFFFF"/>
              <w:right w:val="single" w:sz="12" w:space="0" w:color="FFFFFF"/>
            </w:tcBorders>
            <w:shd w:val="clear" w:color="000000" w:fill="8DB3E2"/>
            <w:noWrap/>
            <w:vAlign w:val="center"/>
            <w:hideMark/>
          </w:tcPr>
          <w:p w:rsidR="004E09A5" w:rsidRPr="000865AC" w:rsidRDefault="004E09A5" w:rsidP="004242E7">
            <w:pPr>
              <w:spacing w:after="0" w:line="240" w:lineRule="auto"/>
              <w:jc w:val="center"/>
              <w:rPr>
                <w:rFonts w:asciiTheme="minorHAnsi" w:hAnsiTheme="minorHAnsi" w:cstheme="minorHAnsi"/>
                <w:b/>
                <w:bCs/>
                <w:sz w:val="20"/>
                <w:szCs w:val="20"/>
                <w:lang w:eastAsia="sk-SK"/>
              </w:rPr>
            </w:pPr>
          </w:p>
        </w:tc>
        <w:tc>
          <w:tcPr>
            <w:tcW w:w="1985" w:type="dxa"/>
            <w:vMerge/>
            <w:tcBorders>
              <w:left w:val="nil"/>
              <w:bottom w:val="single" w:sz="12" w:space="0" w:color="FFFFFF"/>
              <w:right w:val="single" w:sz="12" w:space="0" w:color="FFFFFF"/>
            </w:tcBorders>
            <w:shd w:val="clear" w:color="000000" w:fill="8DB3E2"/>
            <w:noWrap/>
            <w:vAlign w:val="center"/>
            <w:hideMark/>
          </w:tcPr>
          <w:p w:rsidR="004E09A5" w:rsidRPr="000865AC" w:rsidRDefault="004E09A5" w:rsidP="004242E7">
            <w:pPr>
              <w:spacing w:after="0" w:line="240" w:lineRule="auto"/>
              <w:jc w:val="center"/>
              <w:rPr>
                <w:rFonts w:asciiTheme="minorHAnsi" w:hAnsiTheme="minorHAnsi" w:cstheme="minorHAnsi"/>
                <w:b/>
                <w:bCs/>
                <w:sz w:val="20"/>
                <w:szCs w:val="20"/>
                <w:lang w:eastAsia="sk-SK"/>
              </w:rPr>
            </w:pPr>
          </w:p>
        </w:tc>
      </w:tr>
      <w:tr w:rsidR="004242E7" w:rsidRPr="000865AC" w:rsidTr="004242E7">
        <w:trPr>
          <w:trHeight w:hRule="exact" w:val="340"/>
        </w:trPr>
        <w:tc>
          <w:tcPr>
            <w:tcW w:w="3479" w:type="dxa"/>
            <w:tcBorders>
              <w:top w:val="nil"/>
              <w:left w:val="single" w:sz="12" w:space="0" w:color="FFFFFF"/>
              <w:bottom w:val="single" w:sz="12" w:space="0" w:color="FFFFFF"/>
              <w:right w:val="single" w:sz="12" w:space="0" w:color="FFFFFF"/>
            </w:tcBorders>
            <w:shd w:val="clear" w:color="000000" w:fill="808080"/>
            <w:vAlign w:val="center"/>
            <w:hideMark/>
          </w:tcPr>
          <w:p w:rsidR="004242E7" w:rsidRPr="000865AC" w:rsidRDefault="004242E7" w:rsidP="004242E7">
            <w:pPr>
              <w:spacing w:after="0" w:line="240" w:lineRule="auto"/>
              <w:rPr>
                <w:rFonts w:asciiTheme="minorHAnsi" w:hAnsiTheme="minorHAnsi" w:cstheme="minorHAnsi"/>
                <w:b/>
                <w:bCs/>
                <w:color w:val="FFFFFF" w:themeColor="background1"/>
                <w:sz w:val="20"/>
                <w:szCs w:val="20"/>
                <w:lang w:eastAsia="sk-SK"/>
              </w:rPr>
            </w:pPr>
            <w:r w:rsidRPr="000865AC">
              <w:rPr>
                <w:rFonts w:asciiTheme="minorHAnsi" w:hAnsiTheme="minorHAnsi" w:cstheme="minorHAnsi"/>
                <w:b/>
                <w:bCs/>
                <w:color w:val="FFFFFF" w:themeColor="background1"/>
                <w:sz w:val="20"/>
                <w:szCs w:val="20"/>
                <w:lang w:eastAsia="sk-SK"/>
              </w:rPr>
              <w:t xml:space="preserve">Záväzky celkom </w:t>
            </w:r>
          </w:p>
        </w:tc>
        <w:tc>
          <w:tcPr>
            <w:tcW w:w="2206" w:type="dxa"/>
            <w:tcBorders>
              <w:top w:val="nil"/>
              <w:left w:val="nil"/>
              <w:bottom w:val="single" w:sz="12" w:space="0" w:color="FFFFFF"/>
              <w:right w:val="single" w:sz="12" w:space="0" w:color="FFFFFF"/>
            </w:tcBorders>
            <w:shd w:val="clear" w:color="000000" w:fill="808080"/>
            <w:noWrap/>
            <w:hideMark/>
          </w:tcPr>
          <w:p w:rsidR="004242E7" w:rsidRPr="00A32744" w:rsidRDefault="004242E7" w:rsidP="004242E7">
            <w:pPr>
              <w:jc w:val="right"/>
            </w:pPr>
            <w:r w:rsidRPr="00A32744">
              <w:t>39 540 684,56</w:t>
            </w:r>
          </w:p>
        </w:tc>
        <w:tc>
          <w:tcPr>
            <w:tcW w:w="2210" w:type="dxa"/>
            <w:tcBorders>
              <w:top w:val="nil"/>
              <w:left w:val="nil"/>
              <w:bottom w:val="single" w:sz="12" w:space="0" w:color="FFFFFF"/>
              <w:right w:val="single" w:sz="12" w:space="0" w:color="FFFFFF"/>
            </w:tcBorders>
            <w:shd w:val="clear" w:color="000000" w:fill="808080"/>
            <w:noWrap/>
          </w:tcPr>
          <w:p w:rsidR="004242E7" w:rsidRPr="00F5756F" w:rsidRDefault="004242E7" w:rsidP="004242E7">
            <w:pPr>
              <w:jc w:val="right"/>
            </w:pPr>
            <w:r w:rsidRPr="00F5756F">
              <w:t>39 016 976,70</w:t>
            </w:r>
          </w:p>
        </w:tc>
        <w:tc>
          <w:tcPr>
            <w:tcW w:w="1985" w:type="dxa"/>
            <w:tcBorders>
              <w:top w:val="nil"/>
              <w:left w:val="nil"/>
              <w:bottom w:val="single" w:sz="12" w:space="0" w:color="FFFFFF"/>
              <w:right w:val="single" w:sz="12" w:space="0" w:color="FFFFFF"/>
            </w:tcBorders>
            <w:shd w:val="clear" w:color="000000" w:fill="808080"/>
            <w:noWrap/>
          </w:tcPr>
          <w:p w:rsidR="004242E7" w:rsidRPr="005B1C2C" w:rsidRDefault="004242E7" w:rsidP="004242E7">
            <w:pPr>
              <w:jc w:val="right"/>
            </w:pPr>
            <w:r w:rsidRPr="005B1C2C">
              <w:t>-523 707,86</w:t>
            </w:r>
          </w:p>
        </w:tc>
      </w:tr>
      <w:tr w:rsidR="004242E7" w:rsidRPr="000865AC" w:rsidTr="004242E7">
        <w:trPr>
          <w:trHeight w:hRule="exact" w:val="340"/>
        </w:trPr>
        <w:tc>
          <w:tcPr>
            <w:tcW w:w="3479"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0865AC" w:rsidRDefault="004242E7" w:rsidP="004242E7">
            <w:pPr>
              <w:spacing w:after="0" w:line="240" w:lineRule="auto"/>
              <w:rPr>
                <w:rFonts w:asciiTheme="minorHAnsi" w:hAnsiTheme="minorHAnsi" w:cstheme="minorHAnsi"/>
                <w:b/>
                <w:bCs/>
                <w:color w:val="000000"/>
                <w:sz w:val="20"/>
                <w:szCs w:val="20"/>
                <w:lang w:eastAsia="sk-SK"/>
              </w:rPr>
            </w:pPr>
            <w:r w:rsidRPr="000865AC">
              <w:rPr>
                <w:rFonts w:asciiTheme="minorHAnsi" w:hAnsiTheme="minorHAnsi" w:cstheme="minorHAnsi"/>
                <w:b/>
                <w:bCs/>
                <w:color w:val="000000"/>
                <w:sz w:val="20"/>
                <w:szCs w:val="20"/>
                <w:lang w:eastAsia="sk-SK"/>
              </w:rPr>
              <w:t xml:space="preserve">Rezervy </w:t>
            </w:r>
          </w:p>
        </w:tc>
        <w:tc>
          <w:tcPr>
            <w:tcW w:w="2206" w:type="dxa"/>
            <w:tcBorders>
              <w:top w:val="nil"/>
              <w:left w:val="nil"/>
              <w:bottom w:val="single" w:sz="12" w:space="0" w:color="FFFFFF"/>
              <w:right w:val="single" w:sz="12" w:space="0" w:color="FFFFFF"/>
            </w:tcBorders>
            <w:shd w:val="clear" w:color="000000" w:fill="D9D9D9"/>
            <w:noWrap/>
            <w:hideMark/>
          </w:tcPr>
          <w:p w:rsidR="004242E7" w:rsidRPr="00A32744" w:rsidRDefault="004242E7" w:rsidP="004242E7">
            <w:pPr>
              <w:jc w:val="right"/>
            </w:pPr>
            <w:r w:rsidRPr="00A32744">
              <w:t>38 878,95</w:t>
            </w:r>
          </w:p>
        </w:tc>
        <w:tc>
          <w:tcPr>
            <w:tcW w:w="2210" w:type="dxa"/>
            <w:tcBorders>
              <w:top w:val="nil"/>
              <w:left w:val="nil"/>
              <w:bottom w:val="single" w:sz="12" w:space="0" w:color="FFFFFF"/>
              <w:right w:val="single" w:sz="12" w:space="0" w:color="FFFFFF"/>
            </w:tcBorders>
            <w:shd w:val="clear" w:color="000000" w:fill="D9D9D9"/>
            <w:noWrap/>
          </w:tcPr>
          <w:p w:rsidR="004242E7" w:rsidRPr="00F5756F" w:rsidRDefault="004242E7" w:rsidP="004242E7">
            <w:pPr>
              <w:jc w:val="right"/>
            </w:pPr>
            <w:r w:rsidRPr="00F5756F">
              <w:t>40 811,28</w:t>
            </w:r>
          </w:p>
        </w:tc>
        <w:tc>
          <w:tcPr>
            <w:tcW w:w="1985" w:type="dxa"/>
            <w:tcBorders>
              <w:top w:val="nil"/>
              <w:left w:val="nil"/>
              <w:bottom w:val="single" w:sz="12" w:space="0" w:color="FFFFFF"/>
              <w:right w:val="single" w:sz="12" w:space="0" w:color="FFFFFF"/>
            </w:tcBorders>
            <w:shd w:val="clear" w:color="000000" w:fill="D9D9D9"/>
            <w:noWrap/>
          </w:tcPr>
          <w:p w:rsidR="004242E7" w:rsidRPr="005B1C2C" w:rsidRDefault="004242E7" w:rsidP="004242E7">
            <w:pPr>
              <w:jc w:val="right"/>
            </w:pPr>
            <w:r w:rsidRPr="005B1C2C">
              <w:t>1 932,33</w:t>
            </w:r>
          </w:p>
        </w:tc>
      </w:tr>
      <w:tr w:rsidR="004242E7" w:rsidRPr="000865AC" w:rsidTr="004242E7">
        <w:trPr>
          <w:trHeight w:hRule="exact" w:val="340"/>
        </w:trPr>
        <w:tc>
          <w:tcPr>
            <w:tcW w:w="3479"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0865AC" w:rsidRDefault="004242E7" w:rsidP="004242E7">
            <w:pPr>
              <w:spacing w:after="0" w:line="240" w:lineRule="auto"/>
              <w:rPr>
                <w:rFonts w:asciiTheme="minorHAnsi" w:hAnsiTheme="minorHAnsi" w:cstheme="minorHAnsi"/>
                <w:b/>
                <w:bCs/>
                <w:color w:val="000000"/>
                <w:sz w:val="20"/>
                <w:szCs w:val="20"/>
                <w:lang w:eastAsia="sk-SK"/>
              </w:rPr>
            </w:pPr>
            <w:r w:rsidRPr="000865AC">
              <w:rPr>
                <w:rFonts w:asciiTheme="minorHAnsi" w:hAnsiTheme="minorHAnsi" w:cstheme="minorHAnsi"/>
                <w:b/>
                <w:bCs/>
                <w:color w:val="000000"/>
                <w:sz w:val="20"/>
                <w:szCs w:val="20"/>
                <w:lang w:eastAsia="sk-SK"/>
              </w:rPr>
              <w:t>Zúčtovanie medzi subjektmi VS</w:t>
            </w:r>
          </w:p>
        </w:tc>
        <w:tc>
          <w:tcPr>
            <w:tcW w:w="2206" w:type="dxa"/>
            <w:tcBorders>
              <w:top w:val="nil"/>
              <w:left w:val="nil"/>
              <w:bottom w:val="single" w:sz="12" w:space="0" w:color="FFFFFF"/>
              <w:right w:val="single" w:sz="12" w:space="0" w:color="FFFFFF"/>
            </w:tcBorders>
            <w:shd w:val="clear" w:color="000000" w:fill="D9D9D9"/>
            <w:noWrap/>
            <w:hideMark/>
          </w:tcPr>
          <w:p w:rsidR="004242E7" w:rsidRPr="00A32744" w:rsidRDefault="004242E7" w:rsidP="004242E7">
            <w:pPr>
              <w:jc w:val="right"/>
            </w:pPr>
            <w:r w:rsidRPr="00A32744">
              <w:t>37 671 012,79</w:t>
            </w:r>
          </w:p>
        </w:tc>
        <w:tc>
          <w:tcPr>
            <w:tcW w:w="2210" w:type="dxa"/>
            <w:tcBorders>
              <w:top w:val="nil"/>
              <w:left w:val="nil"/>
              <w:bottom w:val="single" w:sz="12" w:space="0" w:color="FFFFFF"/>
              <w:right w:val="single" w:sz="12" w:space="0" w:color="FFFFFF"/>
            </w:tcBorders>
            <w:shd w:val="clear" w:color="000000" w:fill="D9D9D9"/>
            <w:noWrap/>
          </w:tcPr>
          <w:p w:rsidR="004242E7" w:rsidRPr="00F5756F" w:rsidRDefault="004242E7" w:rsidP="004242E7">
            <w:pPr>
              <w:jc w:val="right"/>
            </w:pPr>
            <w:r w:rsidRPr="00F5756F">
              <w:t>37 023 215,35</w:t>
            </w:r>
          </w:p>
        </w:tc>
        <w:tc>
          <w:tcPr>
            <w:tcW w:w="1985" w:type="dxa"/>
            <w:tcBorders>
              <w:top w:val="nil"/>
              <w:left w:val="nil"/>
              <w:bottom w:val="single" w:sz="12" w:space="0" w:color="FFFFFF"/>
              <w:right w:val="single" w:sz="12" w:space="0" w:color="FFFFFF"/>
            </w:tcBorders>
            <w:shd w:val="clear" w:color="000000" w:fill="D9D9D9"/>
            <w:noWrap/>
          </w:tcPr>
          <w:p w:rsidR="004242E7" w:rsidRPr="005B1C2C" w:rsidRDefault="004242E7" w:rsidP="004242E7">
            <w:pPr>
              <w:jc w:val="right"/>
            </w:pPr>
            <w:r w:rsidRPr="005B1C2C">
              <w:t>-647 797,44</w:t>
            </w:r>
          </w:p>
        </w:tc>
      </w:tr>
      <w:tr w:rsidR="004242E7" w:rsidRPr="000865AC" w:rsidTr="004242E7">
        <w:trPr>
          <w:trHeight w:hRule="exact" w:val="340"/>
        </w:trPr>
        <w:tc>
          <w:tcPr>
            <w:tcW w:w="3479"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0865AC" w:rsidRDefault="004242E7" w:rsidP="004242E7">
            <w:pPr>
              <w:spacing w:after="0" w:line="240" w:lineRule="auto"/>
              <w:rPr>
                <w:rFonts w:asciiTheme="minorHAnsi" w:hAnsiTheme="minorHAnsi" w:cstheme="minorHAnsi"/>
                <w:b/>
                <w:bCs/>
                <w:color w:val="000000"/>
                <w:sz w:val="20"/>
                <w:szCs w:val="20"/>
                <w:lang w:eastAsia="sk-SK"/>
              </w:rPr>
            </w:pPr>
            <w:r w:rsidRPr="000865AC">
              <w:rPr>
                <w:rFonts w:asciiTheme="minorHAnsi" w:hAnsiTheme="minorHAnsi" w:cstheme="minorHAnsi"/>
                <w:b/>
                <w:bCs/>
                <w:color w:val="000000"/>
                <w:sz w:val="20"/>
                <w:szCs w:val="20"/>
                <w:lang w:eastAsia="sk-SK"/>
              </w:rPr>
              <w:t xml:space="preserve">Dlhodobé záväzky  </w:t>
            </w:r>
          </w:p>
        </w:tc>
        <w:tc>
          <w:tcPr>
            <w:tcW w:w="2206" w:type="dxa"/>
            <w:tcBorders>
              <w:top w:val="nil"/>
              <w:left w:val="nil"/>
              <w:bottom w:val="single" w:sz="12" w:space="0" w:color="FFFFFF"/>
              <w:right w:val="single" w:sz="12" w:space="0" w:color="FFFFFF"/>
            </w:tcBorders>
            <w:shd w:val="clear" w:color="000000" w:fill="D9D9D9"/>
            <w:noWrap/>
            <w:hideMark/>
          </w:tcPr>
          <w:p w:rsidR="004242E7" w:rsidRPr="00A32744" w:rsidRDefault="004242E7" w:rsidP="004242E7">
            <w:pPr>
              <w:jc w:val="right"/>
            </w:pPr>
            <w:r w:rsidRPr="00A32744">
              <w:t>188 986,11</w:t>
            </w:r>
          </w:p>
        </w:tc>
        <w:tc>
          <w:tcPr>
            <w:tcW w:w="2210" w:type="dxa"/>
            <w:tcBorders>
              <w:top w:val="nil"/>
              <w:left w:val="nil"/>
              <w:bottom w:val="single" w:sz="12" w:space="0" w:color="FFFFFF"/>
              <w:right w:val="single" w:sz="12" w:space="0" w:color="FFFFFF"/>
            </w:tcBorders>
            <w:shd w:val="clear" w:color="000000" w:fill="D9D9D9"/>
            <w:noWrap/>
          </w:tcPr>
          <w:p w:rsidR="004242E7" w:rsidRPr="00F5756F" w:rsidRDefault="004242E7" w:rsidP="004242E7">
            <w:pPr>
              <w:jc w:val="right"/>
            </w:pPr>
            <w:r w:rsidRPr="00F5756F">
              <w:t>89 484,43</w:t>
            </w:r>
          </w:p>
        </w:tc>
        <w:tc>
          <w:tcPr>
            <w:tcW w:w="1985" w:type="dxa"/>
            <w:tcBorders>
              <w:top w:val="nil"/>
              <w:left w:val="nil"/>
              <w:bottom w:val="single" w:sz="12" w:space="0" w:color="FFFFFF"/>
              <w:right w:val="single" w:sz="12" w:space="0" w:color="FFFFFF"/>
            </w:tcBorders>
            <w:shd w:val="clear" w:color="000000" w:fill="D9D9D9"/>
            <w:noWrap/>
          </w:tcPr>
          <w:p w:rsidR="004242E7" w:rsidRPr="005B1C2C" w:rsidRDefault="004242E7" w:rsidP="004242E7">
            <w:pPr>
              <w:jc w:val="right"/>
            </w:pPr>
            <w:r w:rsidRPr="005B1C2C">
              <w:t>-99 501,68</w:t>
            </w:r>
          </w:p>
        </w:tc>
      </w:tr>
      <w:tr w:rsidR="004242E7" w:rsidRPr="000865AC" w:rsidTr="004242E7">
        <w:trPr>
          <w:trHeight w:hRule="exact" w:val="340"/>
        </w:trPr>
        <w:tc>
          <w:tcPr>
            <w:tcW w:w="3479"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0865AC" w:rsidRDefault="004242E7" w:rsidP="004242E7">
            <w:pPr>
              <w:spacing w:after="0" w:line="240" w:lineRule="auto"/>
              <w:rPr>
                <w:rFonts w:asciiTheme="minorHAnsi" w:hAnsiTheme="minorHAnsi" w:cstheme="minorHAnsi"/>
                <w:b/>
                <w:bCs/>
                <w:color w:val="000000"/>
                <w:sz w:val="20"/>
                <w:szCs w:val="20"/>
                <w:lang w:eastAsia="sk-SK"/>
              </w:rPr>
            </w:pPr>
            <w:r w:rsidRPr="000865AC">
              <w:rPr>
                <w:rFonts w:asciiTheme="minorHAnsi" w:hAnsiTheme="minorHAnsi" w:cstheme="minorHAnsi"/>
                <w:b/>
                <w:bCs/>
                <w:color w:val="000000"/>
                <w:sz w:val="20"/>
                <w:szCs w:val="20"/>
                <w:lang w:eastAsia="sk-SK"/>
              </w:rPr>
              <w:t xml:space="preserve">Krátkodobé záväzky </w:t>
            </w:r>
          </w:p>
        </w:tc>
        <w:tc>
          <w:tcPr>
            <w:tcW w:w="2206" w:type="dxa"/>
            <w:tcBorders>
              <w:top w:val="nil"/>
              <w:left w:val="nil"/>
              <w:bottom w:val="single" w:sz="12" w:space="0" w:color="FFFFFF"/>
              <w:right w:val="single" w:sz="12" w:space="0" w:color="FFFFFF"/>
            </w:tcBorders>
            <w:shd w:val="clear" w:color="000000" w:fill="D9D9D9"/>
            <w:noWrap/>
            <w:hideMark/>
          </w:tcPr>
          <w:p w:rsidR="004242E7" w:rsidRPr="00A32744" w:rsidRDefault="004242E7" w:rsidP="004242E7">
            <w:pPr>
              <w:jc w:val="right"/>
            </w:pPr>
            <w:r w:rsidRPr="00A32744">
              <w:t>1 641 806,71</w:t>
            </w:r>
          </w:p>
        </w:tc>
        <w:tc>
          <w:tcPr>
            <w:tcW w:w="2210" w:type="dxa"/>
            <w:tcBorders>
              <w:top w:val="nil"/>
              <w:left w:val="nil"/>
              <w:bottom w:val="single" w:sz="12" w:space="0" w:color="FFFFFF"/>
              <w:right w:val="single" w:sz="12" w:space="0" w:color="FFFFFF"/>
            </w:tcBorders>
            <w:shd w:val="clear" w:color="000000" w:fill="D9D9D9"/>
            <w:noWrap/>
          </w:tcPr>
          <w:p w:rsidR="004242E7" w:rsidRPr="00F5756F" w:rsidRDefault="004242E7" w:rsidP="004242E7">
            <w:pPr>
              <w:jc w:val="right"/>
            </w:pPr>
            <w:r w:rsidRPr="00F5756F">
              <w:t>1 863 465,64</w:t>
            </w:r>
          </w:p>
        </w:tc>
        <w:tc>
          <w:tcPr>
            <w:tcW w:w="1985" w:type="dxa"/>
            <w:tcBorders>
              <w:top w:val="nil"/>
              <w:left w:val="nil"/>
              <w:bottom w:val="single" w:sz="12" w:space="0" w:color="FFFFFF"/>
              <w:right w:val="single" w:sz="12" w:space="0" w:color="FFFFFF"/>
            </w:tcBorders>
            <w:shd w:val="clear" w:color="000000" w:fill="D9D9D9"/>
            <w:noWrap/>
          </w:tcPr>
          <w:p w:rsidR="004242E7" w:rsidRPr="005B1C2C" w:rsidRDefault="004242E7" w:rsidP="004242E7">
            <w:pPr>
              <w:jc w:val="right"/>
            </w:pPr>
            <w:r w:rsidRPr="005B1C2C">
              <w:t>221 658,93</w:t>
            </w:r>
          </w:p>
        </w:tc>
      </w:tr>
      <w:tr w:rsidR="004242E7" w:rsidRPr="000865AC" w:rsidTr="004242E7">
        <w:trPr>
          <w:trHeight w:hRule="exact" w:val="340"/>
        </w:trPr>
        <w:tc>
          <w:tcPr>
            <w:tcW w:w="3479"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0865AC" w:rsidRDefault="004242E7" w:rsidP="004242E7">
            <w:pPr>
              <w:spacing w:after="0" w:line="240" w:lineRule="auto"/>
              <w:rPr>
                <w:rFonts w:asciiTheme="minorHAnsi" w:hAnsiTheme="minorHAnsi" w:cstheme="minorHAnsi"/>
                <w:b/>
                <w:bCs/>
                <w:color w:val="000000"/>
                <w:sz w:val="20"/>
                <w:szCs w:val="20"/>
                <w:lang w:eastAsia="sk-SK"/>
              </w:rPr>
            </w:pPr>
            <w:r w:rsidRPr="000865AC">
              <w:rPr>
                <w:rFonts w:asciiTheme="minorHAnsi" w:hAnsiTheme="minorHAnsi" w:cstheme="minorHAnsi"/>
                <w:b/>
                <w:bCs/>
                <w:color w:val="000000"/>
                <w:sz w:val="20"/>
                <w:szCs w:val="20"/>
                <w:lang w:eastAsia="sk-SK"/>
              </w:rPr>
              <w:t>Bankové úvery a výpomoci</w:t>
            </w:r>
          </w:p>
        </w:tc>
        <w:tc>
          <w:tcPr>
            <w:tcW w:w="2206" w:type="dxa"/>
            <w:tcBorders>
              <w:top w:val="nil"/>
              <w:left w:val="nil"/>
              <w:bottom w:val="single" w:sz="12" w:space="0" w:color="FFFFFF"/>
              <w:right w:val="single" w:sz="12" w:space="0" w:color="FFFFFF"/>
            </w:tcBorders>
            <w:shd w:val="clear" w:color="000000" w:fill="D9D9D9"/>
            <w:noWrap/>
            <w:hideMark/>
          </w:tcPr>
          <w:p w:rsidR="004242E7" w:rsidRDefault="004242E7" w:rsidP="004242E7">
            <w:pPr>
              <w:jc w:val="right"/>
            </w:pPr>
            <w:r w:rsidRPr="00A32744">
              <w:t>0,00</w:t>
            </w:r>
          </w:p>
        </w:tc>
        <w:tc>
          <w:tcPr>
            <w:tcW w:w="2210" w:type="dxa"/>
            <w:tcBorders>
              <w:top w:val="nil"/>
              <w:left w:val="nil"/>
              <w:bottom w:val="single" w:sz="12" w:space="0" w:color="FFFFFF"/>
              <w:right w:val="single" w:sz="12" w:space="0" w:color="FFFFFF"/>
            </w:tcBorders>
            <w:shd w:val="clear" w:color="000000" w:fill="D9D9D9"/>
            <w:noWrap/>
          </w:tcPr>
          <w:p w:rsidR="004242E7" w:rsidRDefault="004242E7" w:rsidP="004242E7">
            <w:pPr>
              <w:jc w:val="right"/>
            </w:pPr>
            <w:r w:rsidRPr="00F5756F">
              <w:t>0,00</w:t>
            </w:r>
          </w:p>
        </w:tc>
        <w:tc>
          <w:tcPr>
            <w:tcW w:w="1985" w:type="dxa"/>
            <w:tcBorders>
              <w:top w:val="nil"/>
              <w:left w:val="nil"/>
              <w:bottom w:val="single" w:sz="12" w:space="0" w:color="FFFFFF"/>
              <w:right w:val="single" w:sz="12" w:space="0" w:color="FFFFFF"/>
            </w:tcBorders>
            <w:shd w:val="clear" w:color="000000" w:fill="D9D9D9"/>
            <w:noWrap/>
          </w:tcPr>
          <w:p w:rsidR="004242E7" w:rsidRDefault="004242E7" w:rsidP="004242E7">
            <w:pPr>
              <w:jc w:val="right"/>
            </w:pPr>
            <w:r w:rsidRPr="005B1C2C">
              <w:t>0,00</w:t>
            </w:r>
          </w:p>
        </w:tc>
      </w:tr>
    </w:tbl>
    <w:p w:rsidR="004242E7" w:rsidRDefault="004242E7" w:rsidP="004E09A5">
      <w:pPr>
        <w:spacing w:after="0" w:line="240" w:lineRule="auto"/>
        <w:jc w:val="both"/>
        <w:rPr>
          <w:b/>
          <w:sz w:val="24"/>
          <w:szCs w:val="24"/>
          <w:u w:val="single"/>
          <w:lang w:eastAsia="sk-SK"/>
        </w:rPr>
      </w:pPr>
    </w:p>
    <w:p w:rsidR="004242E7" w:rsidRDefault="004242E7" w:rsidP="004242E7">
      <w:pPr>
        <w:spacing w:after="0" w:line="240" w:lineRule="auto"/>
        <w:ind w:firstLine="709"/>
        <w:jc w:val="both"/>
        <w:rPr>
          <w:b/>
          <w:sz w:val="24"/>
          <w:szCs w:val="24"/>
          <w:u w:val="single"/>
          <w:lang w:eastAsia="sk-SK"/>
        </w:rPr>
      </w:pPr>
    </w:p>
    <w:p w:rsidR="004242E7" w:rsidRDefault="004242E7" w:rsidP="004242E7">
      <w:pPr>
        <w:spacing w:after="0" w:line="240" w:lineRule="auto"/>
        <w:ind w:firstLine="709"/>
        <w:jc w:val="both"/>
        <w:rPr>
          <w:sz w:val="24"/>
          <w:szCs w:val="24"/>
          <w:lang w:eastAsia="sk-SK"/>
        </w:rPr>
      </w:pPr>
      <w:r w:rsidRPr="008C6124">
        <w:rPr>
          <w:b/>
          <w:sz w:val="24"/>
          <w:szCs w:val="24"/>
          <w:u w:val="single"/>
          <w:lang w:eastAsia="sk-SK"/>
        </w:rPr>
        <w:t>Zdravotnícke zariadenie v zriaďovateľskej pôsobnosti BSK</w:t>
      </w:r>
      <w:r w:rsidRPr="008C6124">
        <w:rPr>
          <w:sz w:val="24"/>
          <w:szCs w:val="24"/>
          <w:lang w:eastAsia="sk-SK"/>
        </w:rPr>
        <w:t xml:space="preserve"> (Poliklinika Karlova Ves) eviduje záväzky </w:t>
      </w:r>
      <w:r w:rsidRPr="008C6124">
        <w:rPr>
          <w:b/>
          <w:sz w:val="24"/>
          <w:szCs w:val="24"/>
          <w:lang w:eastAsia="sk-SK"/>
        </w:rPr>
        <w:t>k 31.12.2015</w:t>
      </w:r>
      <w:r w:rsidRPr="008C6124">
        <w:rPr>
          <w:sz w:val="24"/>
          <w:szCs w:val="24"/>
          <w:lang w:eastAsia="sk-SK"/>
        </w:rPr>
        <w:t xml:space="preserve"> v celkovej výške </w:t>
      </w:r>
      <w:r w:rsidRPr="008C6124">
        <w:rPr>
          <w:b/>
          <w:bCs/>
          <w:sz w:val="24"/>
          <w:szCs w:val="24"/>
          <w:lang w:eastAsia="sk-SK"/>
        </w:rPr>
        <w:t xml:space="preserve">1 614 769,04 </w:t>
      </w:r>
      <w:r w:rsidRPr="008C6124">
        <w:rPr>
          <w:b/>
          <w:sz w:val="24"/>
          <w:szCs w:val="24"/>
          <w:lang w:eastAsia="sk-SK"/>
        </w:rPr>
        <w:t>EUR</w:t>
      </w:r>
      <w:r w:rsidRPr="008C6124">
        <w:rPr>
          <w:sz w:val="24"/>
          <w:szCs w:val="24"/>
          <w:lang w:eastAsia="sk-SK"/>
        </w:rPr>
        <w:t>.</w:t>
      </w:r>
    </w:p>
    <w:p w:rsidR="004242E7" w:rsidRDefault="004242E7" w:rsidP="004242E7">
      <w:pPr>
        <w:spacing w:after="0" w:line="240" w:lineRule="auto"/>
        <w:ind w:firstLine="709"/>
        <w:jc w:val="both"/>
        <w:rPr>
          <w:sz w:val="24"/>
          <w:szCs w:val="24"/>
          <w:lang w:eastAsia="sk-SK"/>
        </w:rPr>
      </w:pPr>
    </w:p>
    <w:tbl>
      <w:tblPr>
        <w:tblW w:w="9969" w:type="dxa"/>
        <w:tblInd w:w="55" w:type="dxa"/>
        <w:tblCellMar>
          <w:left w:w="70" w:type="dxa"/>
          <w:right w:w="70" w:type="dxa"/>
        </w:tblCellMar>
        <w:tblLook w:val="04A0" w:firstRow="1" w:lastRow="0" w:firstColumn="1" w:lastColumn="0" w:noHBand="0" w:noVBand="1"/>
      </w:tblPr>
      <w:tblGrid>
        <w:gridCol w:w="3510"/>
        <w:gridCol w:w="2003"/>
        <w:gridCol w:w="2453"/>
        <w:gridCol w:w="2003"/>
      </w:tblGrid>
      <w:tr w:rsidR="004E09A5" w:rsidRPr="005B34F1" w:rsidTr="00157157">
        <w:trPr>
          <w:trHeight w:val="276"/>
        </w:trPr>
        <w:tc>
          <w:tcPr>
            <w:tcW w:w="3510" w:type="dxa"/>
            <w:tcBorders>
              <w:top w:val="single" w:sz="12" w:space="0" w:color="FFFFFF"/>
              <w:left w:val="single" w:sz="12" w:space="0" w:color="FFFFFF"/>
              <w:bottom w:val="nil"/>
              <w:right w:val="single" w:sz="12" w:space="0" w:color="FFFFFF"/>
            </w:tcBorders>
            <w:shd w:val="clear" w:color="000000" w:fill="8DB3E2"/>
            <w:vAlign w:val="center"/>
            <w:hideMark/>
          </w:tcPr>
          <w:p w:rsidR="004E09A5" w:rsidRPr="005B34F1" w:rsidRDefault="004E09A5" w:rsidP="004242E7">
            <w:pPr>
              <w:spacing w:after="0" w:line="240" w:lineRule="auto"/>
              <w:jc w:val="center"/>
              <w:rPr>
                <w:rFonts w:cs="Calibri"/>
                <w:b/>
                <w:bCs/>
                <w:sz w:val="20"/>
                <w:szCs w:val="20"/>
                <w:lang w:eastAsia="sk-SK"/>
              </w:rPr>
            </w:pPr>
            <w:r w:rsidRPr="005B34F1">
              <w:rPr>
                <w:rFonts w:cs="Calibri"/>
                <w:b/>
                <w:bCs/>
                <w:sz w:val="20"/>
                <w:szCs w:val="20"/>
                <w:lang w:eastAsia="sk-SK"/>
              </w:rPr>
              <w:t>PREHĽAD ZÁVÄZKOV PO</w:t>
            </w:r>
          </w:p>
        </w:tc>
        <w:tc>
          <w:tcPr>
            <w:tcW w:w="2003" w:type="dxa"/>
            <w:vMerge w:val="restart"/>
            <w:tcBorders>
              <w:top w:val="single" w:sz="12" w:space="0" w:color="FFFFFF"/>
              <w:left w:val="nil"/>
              <w:right w:val="single" w:sz="12" w:space="0" w:color="FFFFFF"/>
            </w:tcBorders>
            <w:shd w:val="clear" w:color="000000" w:fill="8DB3E2"/>
            <w:noWrap/>
            <w:vAlign w:val="center"/>
            <w:hideMark/>
          </w:tcPr>
          <w:p w:rsidR="004E09A5" w:rsidRPr="005B34F1" w:rsidRDefault="004E09A5" w:rsidP="004242E7">
            <w:pPr>
              <w:spacing w:after="0" w:line="240" w:lineRule="auto"/>
              <w:jc w:val="center"/>
              <w:rPr>
                <w:rFonts w:cs="Calibri"/>
                <w:b/>
                <w:bCs/>
                <w:color w:val="000000"/>
                <w:sz w:val="20"/>
                <w:szCs w:val="20"/>
                <w:lang w:eastAsia="sk-SK"/>
              </w:rPr>
            </w:pPr>
            <w:r w:rsidRPr="005B34F1">
              <w:rPr>
                <w:rFonts w:cs="Calibri"/>
                <w:b/>
                <w:bCs/>
                <w:color w:val="000000"/>
                <w:sz w:val="20"/>
                <w:szCs w:val="20"/>
                <w:lang w:eastAsia="sk-SK"/>
              </w:rPr>
              <w:t>Stav záväzkov k 31.12.20</w:t>
            </w:r>
            <w:r w:rsidRPr="00EE110F">
              <w:rPr>
                <w:rFonts w:cs="Calibri"/>
                <w:b/>
                <w:bCs/>
                <w:color w:val="000000"/>
                <w:sz w:val="20"/>
                <w:szCs w:val="20"/>
                <w:lang w:eastAsia="sk-SK"/>
              </w:rPr>
              <w:t>1</w:t>
            </w:r>
            <w:r>
              <w:rPr>
                <w:rFonts w:cs="Calibri"/>
                <w:b/>
                <w:bCs/>
                <w:color w:val="000000"/>
                <w:sz w:val="20"/>
                <w:szCs w:val="20"/>
                <w:lang w:eastAsia="sk-SK"/>
              </w:rPr>
              <w:t>4</w:t>
            </w:r>
            <w:r w:rsidRPr="005B34F1">
              <w:rPr>
                <w:rFonts w:cs="Calibri"/>
                <w:b/>
                <w:bCs/>
                <w:sz w:val="20"/>
                <w:szCs w:val="20"/>
                <w:lang w:eastAsia="sk-SK"/>
              </w:rPr>
              <w:t xml:space="preserve"> </w:t>
            </w:r>
          </w:p>
          <w:p w:rsidR="004E09A5" w:rsidRPr="005B34F1" w:rsidRDefault="004E09A5" w:rsidP="004242E7">
            <w:pPr>
              <w:spacing w:after="0" w:line="240" w:lineRule="auto"/>
              <w:jc w:val="center"/>
              <w:rPr>
                <w:rFonts w:cs="Calibri"/>
                <w:b/>
                <w:bCs/>
                <w:color w:val="000000"/>
                <w:sz w:val="20"/>
                <w:szCs w:val="20"/>
                <w:lang w:eastAsia="sk-SK"/>
              </w:rPr>
            </w:pPr>
            <w:r w:rsidRPr="005B34F1">
              <w:rPr>
                <w:rFonts w:cs="Calibri"/>
                <w:b/>
                <w:bCs/>
                <w:sz w:val="20"/>
                <w:szCs w:val="20"/>
                <w:lang w:eastAsia="sk-SK"/>
              </w:rPr>
              <w:t>v EUR</w:t>
            </w:r>
          </w:p>
        </w:tc>
        <w:tc>
          <w:tcPr>
            <w:tcW w:w="2453" w:type="dxa"/>
            <w:vMerge w:val="restart"/>
            <w:tcBorders>
              <w:top w:val="single" w:sz="12" w:space="0" w:color="FFFFFF"/>
              <w:left w:val="nil"/>
              <w:right w:val="single" w:sz="12" w:space="0" w:color="FFFFFF"/>
            </w:tcBorders>
            <w:shd w:val="clear" w:color="000000" w:fill="8DB3E2"/>
            <w:noWrap/>
            <w:vAlign w:val="center"/>
            <w:hideMark/>
          </w:tcPr>
          <w:p w:rsidR="004E09A5" w:rsidRPr="005B34F1" w:rsidRDefault="004E09A5" w:rsidP="004242E7">
            <w:pPr>
              <w:spacing w:after="0" w:line="240" w:lineRule="auto"/>
              <w:jc w:val="center"/>
              <w:rPr>
                <w:rFonts w:cs="Calibri"/>
                <w:b/>
                <w:bCs/>
                <w:color w:val="000000"/>
                <w:sz w:val="20"/>
                <w:szCs w:val="20"/>
                <w:lang w:eastAsia="sk-SK"/>
              </w:rPr>
            </w:pPr>
            <w:r w:rsidRPr="005B34F1">
              <w:rPr>
                <w:rFonts w:cs="Calibri"/>
                <w:b/>
                <w:bCs/>
                <w:color w:val="000000"/>
                <w:sz w:val="20"/>
                <w:szCs w:val="20"/>
                <w:lang w:eastAsia="sk-SK"/>
              </w:rPr>
              <w:t>Stav záväzkov k 31.12.201</w:t>
            </w:r>
            <w:r>
              <w:rPr>
                <w:rFonts w:cs="Calibri"/>
                <w:b/>
                <w:bCs/>
                <w:color w:val="000000"/>
                <w:sz w:val="20"/>
                <w:szCs w:val="20"/>
                <w:lang w:eastAsia="sk-SK"/>
              </w:rPr>
              <w:t>5</w:t>
            </w:r>
          </w:p>
          <w:p w:rsidR="004E09A5" w:rsidRPr="005B34F1" w:rsidRDefault="004E09A5" w:rsidP="004242E7">
            <w:pPr>
              <w:spacing w:after="0" w:line="240" w:lineRule="auto"/>
              <w:jc w:val="center"/>
              <w:rPr>
                <w:rFonts w:cs="Calibri"/>
                <w:b/>
                <w:bCs/>
                <w:color w:val="000000"/>
                <w:sz w:val="20"/>
                <w:szCs w:val="20"/>
                <w:lang w:eastAsia="sk-SK"/>
              </w:rPr>
            </w:pPr>
            <w:r w:rsidRPr="005B34F1">
              <w:rPr>
                <w:rFonts w:cs="Calibri"/>
                <w:b/>
                <w:bCs/>
                <w:sz w:val="20"/>
                <w:szCs w:val="20"/>
                <w:lang w:eastAsia="sk-SK"/>
              </w:rPr>
              <w:t>v EUR</w:t>
            </w:r>
          </w:p>
        </w:tc>
        <w:tc>
          <w:tcPr>
            <w:tcW w:w="2003" w:type="dxa"/>
            <w:vMerge w:val="restart"/>
            <w:tcBorders>
              <w:top w:val="single" w:sz="12" w:space="0" w:color="FFFFFF"/>
              <w:left w:val="nil"/>
              <w:right w:val="single" w:sz="12" w:space="0" w:color="FFFFFF"/>
            </w:tcBorders>
            <w:shd w:val="clear" w:color="000000" w:fill="8DB3E2"/>
            <w:noWrap/>
            <w:vAlign w:val="center"/>
            <w:hideMark/>
          </w:tcPr>
          <w:p w:rsidR="004E09A5" w:rsidRPr="00EE110F" w:rsidRDefault="004E09A5" w:rsidP="004242E7">
            <w:pPr>
              <w:spacing w:after="0" w:line="240" w:lineRule="auto"/>
              <w:jc w:val="center"/>
              <w:rPr>
                <w:rFonts w:cs="Calibri"/>
                <w:b/>
                <w:bCs/>
                <w:color w:val="000000"/>
                <w:sz w:val="20"/>
                <w:szCs w:val="20"/>
                <w:lang w:eastAsia="sk-SK"/>
              </w:rPr>
            </w:pPr>
            <w:r>
              <w:rPr>
                <w:rFonts w:cs="Calibri"/>
                <w:b/>
                <w:bCs/>
                <w:color w:val="000000"/>
                <w:sz w:val="20"/>
                <w:szCs w:val="20"/>
                <w:lang w:eastAsia="sk-SK"/>
              </w:rPr>
              <w:t>M</w:t>
            </w:r>
            <w:r w:rsidRPr="00EE110F">
              <w:rPr>
                <w:rFonts w:cs="Calibri"/>
                <w:b/>
                <w:bCs/>
                <w:color w:val="000000"/>
                <w:sz w:val="20"/>
                <w:szCs w:val="20"/>
                <w:lang w:eastAsia="sk-SK"/>
              </w:rPr>
              <w:t>edziročná zmena</w:t>
            </w:r>
          </w:p>
          <w:p w:rsidR="004E09A5" w:rsidRPr="00EE110F" w:rsidRDefault="004E09A5" w:rsidP="004242E7">
            <w:pPr>
              <w:spacing w:after="0" w:line="240" w:lineRule="auto"/>
              <w:jc w:val="center"/>
              <w:rPr>
                <w:rFonts w:cs="Calibri"/>
                <w:b/>
                <w:bCs/>
                <w:color w:val="000000"/>
                <w:sz w:val="20"/>
                <w:szCs w:val="20"/>
                <w:lang w:eastAsia="sk-SK"/>
              </w:rPr>
            </w:pPr>
            <w:r>
              <w:rPr>
                <w:rFonts w:cs="Calibri"/>
                <w:b/>
                <w:bCs/>
                <w:sz w:val="20"/>
                <w:szCs w:val="20"/>
                <w:lang w:eastAsia="sk-SK"/>
              </w:rPr>
              <w:t>V EUR</w:t>
            </w:r>
            <w:r w:rsidRPr="00EE110F">
              <w:rPr>
                <w:rFonts w:cs="Calibri"/>
                <w:b/>
                <w:bCs/>
                <w:sz w:val="20"/>
                <w:szCs w:val="20"/>
                <w:lang w:eastAsia="sk-SK"/>
              </w:rPr>
              <w:t> </w:t>
            </w:r>
          </w:p>
        </w:tc>
      </w:tr>
      <w:tr w:rsidR="004E09A5" w:rsidRPr="005B34F1" w:rsidTr="00157157">
        <w:trPr>
          <w:trHeight w:val="538"/>
        </w:trPr>
        <w:tc>
          <w:tcPr>
            <w:tcW w:w="3510" w:type="dxa"/>
            <w:tcBorders>
              <w:top w:val="nil"/>
              <w:left w:val="single" w:sz="12" w:space="0" w:color="FFFFFF"/>
              <w:bottom w:val="single" w:sz="12" w:space="0" w:color="FFFFFF"/>
              <w:right w:val="single" w:sz="12" w:space="0" w:color="FFFFFF"/>
            </w:tcBorders>
            <w:shd w:val="clear" w:color="000000" w:fill="8DB3E2"/>
            <w:vAlign w:val="center"/>
            <w:hideMark/>
          </w:tcPr>
          <w:p w:rsidR="004E09A5" w:rsidRPr="005B34F1" w:rsidRDefault="004E09A5" w:rsidP="004242E7">
            <w:pPr>
              <w:spacing w:after="0" w:line="240" w:lineRule="auto"/>
              <w:jc w:val="center"/>
              <w:rPr>
                <w:rFonts w:cs="Calibri"/>
                <w:b/>
                <w:bCs/>
                <w:sz w:val="20"/>
                <w:szCs w:val="20"/>
                <w:lang w:eastAsia="sk-SK"/>
              </w:rPr>
            </w:pPr>
            <w:r w:rsidRPr="005B34F1">
              <w:rPr>
                <w:rFonts w:cs="Calibri"/>
                <w:b/>
                <w:bCs/>
                <w:sz w:val="20"/>
                <w:szCs w:val="20"/>
                <w:lang w:eastAsia="sk-SK"/>
              </w:rPr>
              <w:t>v zriaďovateľskej  pôsobnosti BSK – zdravotnícke zariadenia</w:t>
            </w:r>
          </w:p>
        </w:tc>
        <w:tc>
          <w:tcPr>
            <w:tcW w:w="2003" w:type="dxa"/>
            <w:vMerge/>
            <w:tcBorders>
              <w:left w:val="nil"/>
              <w:bottom w:val="single" w:sz="12" w:space="0" w:color="FFFFFF"/>
              <w:right w:val="single" w:sz="12" w:space="0" w:color="FFFFFF"/>
            </w:tcBorders>
            <w:shd w:val="clear" w:color="000000" w:fill="8DB3E2"/>
            <w:noWrap/>
            <w:vAlign w:val="center"/>
            <w:hideMark/>
          </w:tcPr>
          <w:p w:rsidR="004E09A5" w:rsidRPr="005B34F1" w:rsidRDefault="004E09A5" w:rsidP="004242E7">
            <w:pPr>
              <w:spacing w:after="0" w:line="240" w:lineRule="auto"/>
              <w:jc w:val="center"/>
              <w:rPr>
                <w:rFonts w:cs="Calibri"/>
                <w:b/>
                <w:bCs/>
                <w:sz w:val="20"/>
                <w:szCs w:val="20"/>
                <w:lang w:eastAsia="sk-SK"/>
              </w:rPr>
            </w:pPr>
          </w:p>
        </w:tc>
        <w:tc>
          <w:tcPr>
            <w:tcW w:w="2453" w:type="dxa"/>
            <w:vMerge/>
            <w:tcBorders>
              <w:left w:val="nil"/>
              <w:bottom w:val="single" w:sz="12" w:space="0" w:color="FFFFFF"/>
              <w:right w:val="single" w:sz="12" w:space="0" w:color="FFFFFF"/>
            </w:tcBorders>
            <w:shd w:val="clear" w:color="000000" w:fill="8DB3E2"/>
            <w:noWrap/>
            <w:vAlign w:val="center"/>
            <w:hideMark/>
          </w:tcPr>
          <w:p w:rsidR="004E09A5" w:rsidRPr="005B34F1" w:rsidRDefault="004E09A5" w:rsidP="004242E7">
            <w:pPr>
              <w:spacing w:after="0" w:line="240" w:lineRule="auto"/>
              <w:jc w:val="center"/>
              <w:rPr>
                <w:rFonts w:cs="Calibri"/>
                <w:b/>
                <w:bCs/>
                <w:sz w:val="20"/>
                <w:szCs w:val="20"/>
                <w:lang w:eastAsia="sk-SK"/>
              </w:rPr>
            </w:pPr>
          </w:p>
        </w:tc>
        <w:tc>
          <w:tcPr>
            <w:tcW w:w="2003" w:type="dxa"/>
            <w:vMerge/>
            <w:tcBorders>
              <w:left w:val="nil"/>
              <w:bottom w:val="single" w:sz="12" w:space="0" w:color="FFFFFF"/>
              <w:right w:val="single" w:sz="12" w:space="0" w:color="FFFFFF"/>
            </w:tcBorders>
            <w:shd w:val="clear" w:color="000000" w:fill="8DB3E2"/>
            <w:noWrap/>
            <w:vAlign w:val="center"/>
            <w:hideMark/>
          </w:tcPr>
          <w:p w:rsidR="004E09A5" w:rsidRPr="00EE110F" w:rsidRDefault="004E09A5" w:rsidP="004242E7">
            <w:pPr>
              <w:spacing w:after="0" w:line="240" w:lineRule="auto"/>
              <w:jc w:val="center"/>
              <w:rPr>
                <w:rFonts w:cs="Calibri"/>
                <w:b/>
                <w:bCs/>
                <w:sz w:val="20"/>
                <w:szCs w:val="20"/>
                <w:lang w:eastAsia="sk-SK"/>
              </w:rPr>
            </w:pPr>
          </w:p>
        </w:tc>
      </w:tr>
      <w:tr w:rsidR="004242E7" w:rsidRPr="007137B0" w:rsidTr="004242E7">
        <w:trPr>
          <w:trHeight w:hRule="exact" w:val="347"/>
        </w:trPr>
        <w:tc>
          <w:tcPr>
            <w:tcW w:w="3510" w:type="dxa"/>
            <w:tcBorders>
              <w:top w:val="nil"/>
              <w:left w:val="single" w:sz="12" w:space="0" w:color="FFFFFF"/>
              <w:bottom w:val="single" w:sz="12" w:space="0" w:color="FFFFFF"/>
              <w:right w:val="single" w:sz="12" w:space="0" w:color="FFFFFF"/>
            </w:tcBorders>
            <w:shd w:val="clear" w:color="000000" w:fill="808080"/>
            <w:vAlign w:val="center"/>
            <w:hideMark/>
          </w:tcPr>
          <w:p w:rsidR="004242E7" w:rsidRPr="006341DF" w:rsidRDefault="004242E7" w:rsidP="004242E7">
            <w:pPr>
              <w:spacing w:after="0" w:line="240" w:lineRule="auto"/>
              <w:rPr>
                <w:rFonts w:cs="Calibri"/>
                <w:b/>
                <w:bCs/>
                <w:color w:val="FFFFFF"/>
                <w:sz w:val="20"/>
                <w:szCs w:val="20"/>
                <w:lang w:eastAsia="sk-SK"/>
              </w:rPr>
            </w:pPr>
            <w:r w:rsidRPr="006341DF">
              <w:rPr>
                <w:rFonts w:cs="Calibri"/>
                <w:b/>
                <w:bCs/>
                <w:color w:val="FFFFFF"/>
                <w:sz w:val="20"/>
                <w:szCs w:val="20"/>
                <w:lang w:eastAsia="sk-SK"/>
              </w:rPr>
              <w:lastRenderedPageBreak/>
              <w:t xml:space="preserve">Záväzky celkom </w:t>
            </w:r>
          </w:p>
        </w:tc>
        <w:tc>
          <w:tcPr>
            <w:tcW w:w="2003" w:type="dxa"/>
            <w:tcBorders>
              <w:top w:val="nil"/>
              <w:left w:val="nil"/>
              <w:bottom w:val="single" w:sz="12" w:space="0" w:color="FFFFFF"/>
              <w:right w:val="single" w:sz="12" w:space="0" w:color="FFFFFF"/>
            </w:tcBorders>
            <w:shd w:val="clear" w:color="000000" w:fill="808080"/>
            <w:noWrap/>
            <w:hideMark/>
          </w:tcPr>
          <w:p w:rsidR="004242E7" w:rsidRPr="001338AB" w:rsidRDefault="004242E7" w:rsidP="004242E7">
            <w:pPr>
              <w:jc w:val="right"/>
            </w:pPr>
            <w:r w:rsidRPr="001338AB">
              <w:t>580 542,89</w:t>
            </w:r>
          </w:p>
        </w:tc>
        <w:tc>
          <w:tcPr>
            <w:tcW w:w="2453" w:type="dxa"/>
            <w:tcBorders>
              <w:top w:val="nil"/>
              <w:left w:val="nil"/>
              <w:bottom w:val="single" w:sz="12" w:space="0" w:color="FFFFFF"/>
              <w:right w:val="single" w:sz="12" w:space="0" w:color="FFFFFF"/>
            </w:tcBorders>
            <w:shd w:val="clear" w:color="000000" w:fill="808080"/>
            <w:noWrap/>
          </w:tcPr>
          <w:p w:rsidR="004242E7" w:rsidRPr="00422733" w:rsidRDefault="004242E7" w:rsidP="004242E7">
            <w:pPr>
              <w:jc w:val="right"/>
            </w:pPr>
            <w:r w:rsidRPr="00422733">
              <w:t>1 614 769,04</w:t>
            </w:r>
          </w:p>
        </w:tc>
        <w:tc>
          <w:tcPr>
            <w:tcW w:w="2003" w:type="dxa"/>
            <w:tcBorders>
              <w:top w:val="nil"/>
              <w:left w:val="nil"/>
              <w:bottom w:val="single" w:sz="12" w:space="0" w:color="FFFFFF"/>
              <w:right w:val="single" w:sz="12" w:space="0" w:color="FFFFFF"/>
            </w:tcBorders>
            <w:shd w:val="clear" w:color="000000" w:fill="808080"/>
            <w:noWrap/>
          </w:tcPr>
          <w:p w:rsidR="004242E7" w:rsidRPr="00A17C9A" w:rsidRDefault="004242E7" w:rsidP="004242E7">
            <w:pPr>
              <w:jc w:val="right"/>
            </w:pPr>
            <w:r w:rsidRPr="00A17C9A">
              <w:t>1 034 226,15</w:t>
            </w:r>
          </w:p>
        </w:tc>
      </w:tr>
      <w:tr w:rsidR="004242E7" w:rsidRPr="005B34F1" w:rsidTr="004242E7">
        <w:trPr>
          <w:trHeight w:hRule="exact" w:val="347"/>
        </w:trPr>
        <w:tc>
          <w:tcPr>
            <w:tcW w:w="3510"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6341DF" w:rsidRDefault="004242E7" w:rsidP="004242E7">
            <w:pPr>
              <w:spacing w:after="0" w:line="240" w:lineRule="auto"/>
              <w:rPr>
                <w:rFonts w:cs="Calibri"/>
                <w:b/>
                <w:bCs/>
                <w:color w:val="000000"/>
                <w:sz w:val="20"/>
                <w:szCs w:val="20"/>
                <w:lang w:eastAsia="sk-SK"/>
              </w:rPr>
            </w:pPr>
            <w:r w:rsidRPr="006341DF">
              <w:rPr>
                <w:rFonts w:cs="Calibri"/>
                <w:b/>
                <w:bCs/>
                <w:color w:val="000000"/>
                <w:sz w:val="20"/>
                <w:szCs w:val="20"/>
                <w:lang w:eastAsia="sk-SK"/>
              </w:rPr>
              <w:t xml:space="preserve">Rezervy </w:t>
            </w:r>
          </w:p>
        </w:tc>
        <w:tc>
          <w:tcPr>
            <w:tcW w:w="2003" w:type="dxa"/>
            <w:tcBorders>
              <w:top w:val="nil"/>
              <w:left w:val="nil"/>
              <w:bottom w:val="single" w:sz="12" w:space="0" w:color="FFFFFF"/>
              <w:right w:val="single" w:sz="12" w:space="0" w:color="FFFFFF"/>
            </w:tcBorders>
            <w:shd w:val="clear" w:color="000000" w:fill="D9D9D9"/>
            <w:noWrap/>
            <w:hideMark/>
          </w:tcPr>
          <w:p w:rsidR="004242E7" w:rsidRPr="001338AB" w:rsidRDefault="004242E7" w:rsidP="004242E7">
            <w:pPr>
              <w:jc w:val="right"/>
            </w:pPr>
            <w:r w:rsidRPr="001338AB">
              <w:t>7 077,00</w:t>
            </w:r>
          </w:p>
        </w:tc>
        <w:tc>
          <w:tcPr>
            <w:tcW w:w="2453" w:type="dxa"/>
            <w:tcBorders>
              <w:top w:val="nil"/>
              <w:left w:val="nil"/>
              <w:bottom w:val="single" w:sz="12" w:space="0" w:color="FFFFFF"/>
              <w:right w:val="single" w:sz="12" w:space="0" w:color="FFFFFF"/>
            </w:tcBorders>
            <w:shd w:val="clear" w:color="000000" w:fill="D9D9D9"/>
            <w:noWrap/>
          </w:tcPr>
          <w:p w:rsidR="004242E7" w:rsidRPr="00422733" w:rsidRDefault="004242E7" w:rsidP="004242E7">
            <w:pPr>
              <w:jc w:val="right"/>
            </w:pPr>
            <w:r w:rsidRPr="00422733">
              <w:t>3 000,00</w:t>
            </w:r>
          </w:p>
        </w:tc>
        <w:tc>
          <w:tcPr>
            <w:tcW w:w="2003" w:type="dxa"/>
            <w:tcBorders>
              <w:top w:val="nil"/>
              <w:left w:val="nil"/>
              <w:bottom w:val="single" w:sz="12" w:space="0" w:color="FFFFFF"/>
              <w:right w:val="single" w:sz="12" w:space="0" w:color="FFFFFF"/>
            </w:tcBorders>
            <w:shd w:val="clear" w:color="000000" w:fill="D9D9D9"/>
            <w:noWrap/>
          </w:tcPr>
          <w:p w:rsidR="004242E7" w:rsidRPr="00A17C9A" w:rsidRDefault="004242E7" w:rsidP="004242E7">
            <w:pPr>
              <w:jc w:val="right"/>
            </w:pPr>
            <w:r w:rsidRPr="00A17C9A">
              <w:t>-4 077,00</w:t>
            </w:r>
          </w:p>
        </w:tc>
      </w:tr>
      <w:tr w:rsidR="004242E7" w:rsidRPr="005B34F1" w:rsidTr="004242E7">
        <w:trPr>
          <w:trHeight w:hRule="exact" w:val="347"/>
        </w:trPr>
        <w:tc>
          <w:tcPr>
            <w:tcW w:w="3510"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6341DF" w:rsidRDefault="004242E7" w:rsidP="004242E7">
            <w:pPr>
              <w:spacing w:after="0" w:line="240" w:lineRule="auto"/>
              <w:rPr>
                <w:rFonts w:cs="Calibri"/>
                <w:b/>
                <w:bCs/>
                <w:color w:val="000000"/>
                <w:sz w:val="20"/>
                <w:szCs w:val="20"/>
                <w:lang w:eastAsia="sk-SK"/>
              </w:rPr>
            </w:pPr>
            <w:r w:rsidRPr="006341DF">
              <w:rPr>
                <w:rFonts w:cs="Calibri"/>
                <w:b/>
                <w:bCs/>
                <w:color w:val="000000"/>
                <w:sz w:val="20"/>
                <w:szCs w:val="20"/>
                <w:lang w:eastAsia="sk-SK"/>
              </w:rPr>
              <w:t>Zúčtovanie medzi subjektmi VS</w:t>
            </w:r>
          </w:p>
        </w:tc>
        <w:tc>
          <w:tcPr>
            <w:tcW w:w="2003" w:type="dxa"/>
            <w:tcBorders>
              <w:top w:val="nil"/>
              <w:left w:val="nil"/>
              <w:bottom w:val="single" w:sz="12" w:space="0" w:color="FFFFFF"/>
              <w:right w:val="single" w:sz="12" w:space="0" w:color="FFFFFF"/>
            </w:tcBorders>
            <w:shd w:val="clear" w:color="000000" w:fill="D9D9D9"/>
            <w:noWrap/>
            <w:hideMark/>
          </w:tcPr>
          <w:p w:rsidR="004242E7" w:rsidRPr="001338AB" w:rsidRDefault="004242E7" w:rsidP="004242E7">
            <w:pPr>
              <w:jc w:val="right"/>
            </w:pPr>
            <w:r w:rsidRPr="001338AB">
              <w:t>540 622,32</w:t>
            </w:r>
          </w:p>
        </w:tc>
        <w:tc>
          <w:tcPr>
            <w:tcW w:w="2453" w:type="dxa"/>
            <w:tcBorders>
              <w:top w:val="nil"/>
              <w:left w:val="nil"/>
              <w:bottom w:val="single" w:sz="12" w:space="0" w:color="FFFFFF"/>
              <w:right w:val="single" w:sz="12" w:space="0" w:color="FFFFFF"/>
            </w:tcBorders>
            <w:shd w:val="clear" w:color="000000" w:fill="D9D9D9"/>
            <w:noWrap/>
          </w:tcPr>
          <w:p w:rsidR="004242E7" w:rsidRPr="00422733" w:rsidRDefault="004242E7" w:rsidP="004242E7">
            <w:pPr>
              <w:jc w:val="right"/>
            </w:pPr>
            <w:r w:rsidRPr="00422733">
              <w:t>1 510 922,01</w:t>
            </w:r>
          </w:p>
        </w:tc>
        <w:tc>
          <w:tcPr>
            <w:tcW w:w="2003" w:type="dxa"/>
            <w:tcBorders>
              <w:top w:val="nil"/>
              <w:left w:val="nil"/>
              <w:bottom w:val="single" w:sz="12" w:space="0" w:color="FFFFFF"/>
              <w:right w:val="single" w:sz="12" w:space="0" w:color="FFFFFF"/>
            </w:tcBorders>
            <w:shd w:val="clear" w:color="000000" w:fill="D9D9D9"/>
            <w:noWrap/>
          </w:tcPr>
          <w:p w:rsidR="004242E7" w:rsidRPr="00A17C9A" w:rsidRDefault="004242E7" w:rsidP="004242E7">
            <w:pPr>
              <w:jc w:val="right"/>
            </w:pPr>
            <w:r w:rsidRPr="00A17C9A">
              <w:t>970 299,69</w:t>
            </w:r>
          </w:p>
        </w:tc>
      </w:tr>
      <w:tr w:rsidR="004242E7" w:rsidRPr="005B34F1" w:rsidTr="004242E7">
        <w:trPr>
          <w:trHeight w:hRule="exact" w:val="347"/>
        </w:trPr>
        <w:tc>
          <w:tcPr>
            <w:tcW w:w="3510"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6341DF" w:rsidRDefault="004242E7" w:rsidP="004242E7">
            <w:pPr>
              <w:spacing w:after="0" w:line="240" w:lineRule="auto"/>
              <w:rPr>
                <w:rFonts w:cs="Calibri"/>
                <w:b/>
                <w:bCs/>
                <w:color w:val="000000"/>
                <w:sz w:val="20"/>
                <w:szCs w:val="20"/>
                <w:lang w:eastAsia="sk-SK"/>
              </w:rPr>
            </w:pPr>
            <w:r w:rsidRPr="006341DF">
              <w:rPr>
                <w:rFonts w:cs="Calibri"/>
                <w:b/>
                <w:bCs/>
                <w:color w:val="000000"/>
                <w:sz w:val="20"/>
                <w:szCs w:val="20"/>
                <w:lang w:eastAsia="sk-SK"/>
              </w:rPr>
              <w:t xml:space="preserve">Dlhodobé záväzky  </w:t>
            </w:r>
          </w:p>
        </w:tc>
        <w:tc>
          <w:tcPr>
            <w:tcW w:w="2003" w:type="dxa"/>
            <w:tcBorders>
              <w:top w:val="nil"/>
              <w:left w:val="nil"/>
              <w:bottom w:val="single" w:sz="12" w:space="0" w:color="FFFFFF"/>
              <w:right w:val="single" w:sz="12" w:space="0" w:color="FFFFFF"/>
            </w:tcBorders>
            <w:shd w:val="clear" w:color="000000" w:fill="D9D9D9"/>
            <w:noWrap/>
            <w:hideMark/>
          </w:tcPr>
          <w:p w:rsidR="004242E7" w:rsidRPr="001338AB" w:rsidRDefault="004242E7" w:rsidP="004242E7">
            <w:pPr>
              <w:jc w:val="right"/>
            </w:pPr>
            <w:r w:rsidRPr="001338AB">
              <w:t>227,45</w:t>
            </w:r>
          </w:p>
        </w:tc>
        <w:tc>
          <w:tcPr>
            <w:tcW w:w="2453" w:type="dxa"/>
            <w:tcBorders>
              <w:top w:val="nil"/>
              <w:left w:val="nil"/>
              <w:bottom w:val="single" w:sz="12" w:space="0" w:color="FFFFFF"/>
              <w:right w:val="single" w:sz="12" w:space="0" w:color="FFFFFF"/>
            </w:tcBorders>
            <w:shd w:val="clear" w:color="000000" w:fill="D9D9D9"/>
            <w:noWrap/>
          </w:tcPr>
          <w:p w:rsidR="004242E7" w:rsidRPr="00422733" w:rsidRDefault="004242E7" w:rsidP="004242E7">
            <w:pPr>
              <w:jc w:val="right"/>
            </w:pPr>
            <w:r w:rsidRPr="00422733">
              <w:t>327,36</w:t>
            </w:r>
          </w:p>
        </w:tc>
        <w:tc>
          <w:tcPr>
            <w:tcW w:w="2003" w:type="dxa"/>
            <w:tcBorders>
              <w:top w:val="nil"/>
              <w:left w:val="nil"/>
              <w:bottom w:val="single" w:sz="12" w:space="0" w:color="FFFFFF"/>
              <w:right w:val="single" w:sz="12" w:space="0" w:color="FFFFFF"/>
            </w:tcBorders>
            <w:shd w:val="clear" w:color="000000" w:fill="D9D9D9"/>
            <w:noWrap/>
          </w:tcPr>
          <w:p w:rsidR="004242E7" w:rsidRPr="00A17C9A" w:rsidRDefault="004242E7" w:rsidP="004242E7">
            <w:pPr>
              <w:jc w:val="right"/>
            </w:pPr>
            <w:r w:rsidRPr="00A17C9A">
              <w:t>99,91</w:t>
            </w:r>
          </w:p>
        </w:tc>
      </w:tr>
      <w:tr w:rsidR="004242E7" w:rsidRPr="005B34F1" w:rsidTr="004242E7">
        <w:trPr>
          <w:trHeight w:hRule="exact" w:val="347"/>
        </w:trPr>
        <w:tc>
          <w:tcPr>
            <w:tcW w:w="3510"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6341DF" w:rsidRDefault="004242E7" w:rsidP="004242E7">
            <w:pPr>
              <w:spacing w:after="0" w:line="240" w:lineRule="auto"/>
              <w:rPr>
                <w:rFonts w:cs="Calibri"/>
                <w:b/>
                <w:bCs/>
                <w:color w:val="000000"/>
                <w:sz w:val="20"/>
                <w:szCs w:val="20"/>
                <w:lang w:eastAsia="sk-SK"/>
              </w:rPr>
            </w:pPr>
            <w:r w:rsidRPr="006341DF">
              <w:rPr>
                <w:rFonts w:cs="Calibri"/>
                <w:b/>
                <w:bCs/>
                <w:color w:val="000000"/>
                <w:sz w:val="20"/>
                <w:szCs w:val="20"/>
                <w:lang w:eastAsia="sk-SK"/>
              </w:rPr>
              <w:t xml:space="preserve">Krátkodobé záväzky </w:t>
            </w:r>
          </w:p>
        </w:tc>
        <w:tc>
          <w:tcPr>
            <w:tcW w:w="2003" w:type="dxa"/>
            <w:tcBorders>
              <w:top w:val="nil"/>
              <w:left w:val="nil"/>
              <w:bottom w:val="single" w:sz="12" w:space="0" w:color="FFFFFF"/>
              <w:right w:val="single" w:sz="12" w:space="0" w:color="FFFFFF"/>
            </w:tcBorders>
            <w:shd w:val="clear" w:color="000000" w:fill="D9D9D9"/>
            <w:noWrap/>
            <w:hideMark/>
          </w:tcPr>
          <w:p w:rsidR="004242E7" w:rsidRPr="001338AB" w:rsidRDefault="004242E7" w:rsidP="004242E7">
            <w:pPr>
              <w:jc w:val="right"/>
            </w:pPr>
            <w:r w:rsidRPr="001338AB">
              <w:t>32 616,12</w:t>
            </w:r>
          </w:p>
        </w:tc>
        <w:tc>
          <w:tcPr>
            <w:tcW w:w="2453" w:type="dxa"/>
            <w:tcBorders>
              <w:top w:val="nil"/>
              <w:left w:val="nil"/>
              <w:bottom w:val="single" w:sz="12" w:space="0" w:color="FFFFFF"/>
              <w:right w:val="single" w:sz="12" w:space="0" w:color="FFFFFF"/>
            </w:tcBorders>
            <w:shd w:val="clear" w:color="000000" w:fill="D9D9D9"/>
            <w:noWrap/>
          </w:tcPr>
          <w:p w:rsidR="004242E7" w:rsidRPr="00422733" w:rsidRDefault="004242E7" w:rsidP="004242E7">
            <w:pPr>
              <w:jc w:val="right"/>
            </w:pPr>
            <w:r w:rsidRPr="00422733">
              <w:t>100 519,67</w:t>
            </w:r>
          </w:p>
        </w:tc>
        <w:tc>
          <w:tcPr>
            <w:tcW w:w="2003" w:type="dxa"/>
            <w:tcBorders>
              <w:top w:val="nil"/>
              <w:left w:val="nil"/>
              <w:bottom w:val="single" w:sz="12" w:space="0" w:color="FFFFFF"/>
              <w:right w:val="single" w:sz="12" w:space="0" w:color="FFFFFF"/>
            </w:tcBorders>
            <w:shd w:val="clear" w:color="000000" w:fill="D9D9D9"/>
            <w:noWrap/>
          </w:tcPr>
          <w:p w:rsidR="004242E7" w:rsidRPr="00A17C9A" w:rsidRDefault="004242E7" w:rsidP="004242E7">
            <w:pPr>
              <w:jc w:val="right"/>
            </w:pPr>
            <w:r w:rsidRPr="00A17C9A">
              <w:t>67 903,55</w:t>
            </w:r>
          </w:p>
        </w:tc>
      </w:tr>
      <w:tr w:rsidR="004242E7" w:rsidRPr="005B34F1" w:rsidTr="004242E7">
        <w:trPr>
          <w:trHeight w:hRule="exact" w:val="347"/>
        </w:trPr>
        <w:tc>
          <w:tcPr>
            <w:tcW w:w="3510"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6341DF" w:rsidRDefault="004242E7" w:rsidP="004242E7">
            <w:pPr>
              <w:spacing w:after="0" w:line="240" w:lineRule="auto"/>
              <w:rPr>
                <w:rFonts w:cs="Calibri"/>
                <w:b/>
                <w:bCs/>
                <w:color w:val="000000"/>
                <w:sz w:val="20"/>
                <w:szCs w:val="20"/>
                <w:lang w:eastAsia="sk-SK"/>
              </w:rPr>
            </w:pPr>
            <w:r w:rsidRPr="006341DF">
              <w:rPr>
                <w:rFonts w:cs="Calibri"/>
                <w:b/>
                <w:bCs/>
                <w:color w:val="000000"/>
                <w:sz w:val="20"/>
                <w:szCs w:val="20"/>
                <w:lang w:eastAsia="sk-SK"/>
              </w:rPr>
              <w:t>Bankové úvery a výpomoci</w:t>
            </w:r>
          </w:p>
        </w:tc>
        <w:tc>
          <w:tcPr>
            <w:tcW w:w="2003" w:type="dxa"/>
            <w:tcBorders>
              <w:top w:val="nil"/>
              <w:left w:val="nil"/>
              <w:bottom w:val="single" w:sz="12" w:space="0" w:color="FFFFFF"/>
              <w:right w:val="single" w:sz="12" w:space="0" w:color="FFFFFF"/>
            </w:tcBorders>
            <w:shd w:val="clear" w:color="000000" w:fill="D9D9D9"/>
            <w:noWrap/>
            <w:hideMark/>
          </w:tcPr>
          <w:p w:rsidR="004242E7" w:rsidRDefault="004242E7" w:rsidP="004242E7">
            <w:pPr>
              <w:jc w:val="right"/>
            </w:pPr>
            <w:r w:rsidRPr="001338AB">
              <w:t>0,00</w:t>
            </w:r>
          </w:p>
        </w:tc>
        <w:tc>
          <w:tcPr>
            <w:tcW w:w="2453" w:type="dxa"/>
            <w:tcBorders>
              <w:top w:val="nil"/>
              <w:left w:val="nil"/>
              <w:bottom w:val="single" w:sz="12" w:space="0" w:color="FFFFFF"/>
              <w:right w:val="single" w:sz="12" w:space="0" w:color="FFFFFF"/>
            </w:tcBorders>
            <w:shd w:val="clear" w:color="000000" w:fill="D9D9D9"/>
            <w:noWrap/>
          </w:tcPr>
          <w:p w:rsidR="004242E7" w:rsidRDefault="004242E7" w:rsidP="004242E7">
            <w:pPr>
              <w:jc w:val="right"/>
            </w:pPr>
            <w:r w:rsidRPr="00422733">
              <w:t>0,00</w:t>
            </w:r>
          </w:p>
        </w:tc>
        <w:tc>
          <w:tcPr>
            <w:tcW w:w="2003" w:type="dxa"/>
            <w:tcBorders>
              <w:top w:val="nil"/>
              <w:left w:val="nil"/>
              <w:bottom w:val="single" w:sz="12" w:space="0" w:color="FFFFFF"/>
              <w:right w:val="single" w:sz="12" w:space="0" w:color="FFFFFF"/>
            </w:tcBorders>
            <w:shd w:val="clear" w:color="000000" w:fill="D9D9D9"/>
            <w:noWrap/>
          </w:tcPr>
          <w:p w:rsidR="004242E7" w:rsidRDefault="004242E7" w:rsidP="004242E7">
            <w:pPr>
              <w:jc w:val="right"/>
            </w:pPr>
            <w:r w:rsidRPr="00A17C9A">
              <w:t>0,00</w:t>
            </w:r>
          </w:p>
        </w:tc>
      </w:tr>
    </w:tbl>
    <w:p w:rsidR="004242E7" w:rsidRDefault="004242E7" w:rsidP="004242E7">
      <w:pPr>
        <w:spacing w:after="0" w:line="240" w:lineRule="auto"/>
        <w:ind w:firstLine="709"/>
        <w:jc w:val="both"/>
        <w:rPr>
          <w:sz w:val="24"/>
          <w:szCs w:val="24"/>
          <w:lang w:eastAsia="sk-SK"/>
        </w:rPr>
      </w:pPr>
    </w:p>
    <w:p w:rsidR="004242E7" w:rsidRDefault="004242E7" w:rsidP="004242E7">
      <w:pPr>
        <w:pStyle w:val="tl2"/>
      </w:pPr>
    </w:p>
    <w:p w:rsidR="004E09A5" w:rsidRDefault="004E09A5" w:rsidP="004242E7">
      <w:pPr>
        <w:pStyle w:val="tl2"/>
      </w:pPr>
    </w:p>
    <w:p w:rsidR="004242E7" w:rsidRPr="00706298" w:rsidRDefault="007B6771" w:rsidP="004242E7">
      <w:pPr>
        <w:pStyle w:val="tl2"/>
      </w:pPr>
      <w:r>
        <w:t>G</w:t>
      </w:r>
      <w:r w:rsidR="004242E7" w:rsidRPr="00706298">
        <w:t xml:space="preserve">.2  Pohľadávky BSK </w:t>
      </w:r>
    </w:p>
    <w:p w:rsidR="004242E7" w:rsidRPr="006313F2" w:rsidRDefault="004242E7" w:rsidP="004242E7">
      <w:pPr>
        <w:spacing w:after="0" w:line="240" w:lineRule="auto"/>
        <w:ind w:left="708"/>
        <w:rPr>
          <w:rFonts w:cs="Calibri"/>
          <w:b/>
          <w:bCs/>
          <w:i/>
          <w:iCs/>
          <w:sz w:val="26"/>
          <w:szCs w:val="26"/>
          <w:highlight w:val="yellow"/>
          <w:lang w:eastAsia="sk-SK"/>
        </w:rPr>
      </w:pPr>
    </w:p>
    <w:p w:rsidR="004242E7" w:rsidRPr="001E6CBC" w:rsidRDefault="004242E7" w:rsidP="004242E7">
      <w:pPr>
        <w:spacing w:after="0" w:line="240" w:lineRule="auto"/>
        <w:ind w:firstLine="709"/>
        <w:jc w:val="both"/>
        <w:rPr>
          <w:sz w:val="24"/>
          <w:szCs w:val="24"/>
        </w:rPr>
      </w:pPr>
      <w:r w:rsidRPr="001E6CBC">
        <w:rPr>
          <w:sz w:val="24"/>
          <w:szCs w:val="24"/>
        </w:rPr>
        <w:t xml:space="preserve">Pohľadávky sú nárokom BSK voči právnickej alebo fyzickej osobe za výkon alebo z iného právneho dôvodu, ktorý bol poskytnutý. Pohľadávky delíme na krátkodobé, ktoré sú splatné do jedného roka a dlhodobé, ktoré majú dobu splatnosti dlhšiu ako jeden rok.    </w:t>
      </w:r>
    </w:p>
    <w:p w:rsidR="004242E7" w:rsidRDefault="004242E7" w:rsidP="004242E7">
      <w:pPr>
        <w:spacing w:after="0" w:line="240" w:lineRule="auto"/>
        <w:ind w:firstLine="709"/>
        <w:jc w:val="both"/>
        <w:rPr>
          <w:bCs/>
          <w:sz w:val="24"/>
          <w:szCs w:val="24"/>
          <w:lang w:eastAsia="sk-SK"/>
        </w:rPr>
      </w:pPr>
      <w:r w:rsidRPr="0024797D">
        <w:rPr>
          <w:b/>
          <w:sz w:val="24"/>
          <w:szCs w:val="24"/>
          <w:lang w:eastAsia="sk-SK"/>
        </w:rPr>
        <w:t xml:space="preserve">BSK vrátane rozpočtových a príspevkových organizácií eviduje </w:t>
      </w:r>
      <w:r w:rsidRPr="0024797D">
        <w:rPr>
          <w:sz w:val="24"/>
          <w:szCs w:val="24"/>
          <w:lang w:eastAsia="sk-SK"/>
        </w:rPr>
        <w:t>podľa účtovnej závierky</w:t>
      </w:r>
      <w:r w:rsidRPr="0024797D">
        <w:rPr>
          <w:b/>
          <w:sz w:val="24"/>
          <w:szCs w:val="24"/>
          <w:lang w:eastAsia="sk-SK"/>
        </w:rPr>
        <w:t xml:space="preserve"> k 31.12.2015  celkovú výšku pohľadávok v sume </w:t>
      </w:r>
      <w:r w:rsidRPr="0024797D">
        <w:rPr>
          <w:b/>
          <w:bCs/>
          <w:sz w:val="24"/>
          <w:szCs w:val="24"/>
          <w:lang w:eastAsia="sk-SK"/>
        </w:rPr>
        <w:t>1 836 693,60</w:t>
      </w:r>
      <w:r w:rsidRPr="0024797D">
        <w:rPr>
          <w:b/>
          <w:sz w:val="24"/>
          <w:szCs w:val="24"/>
          <w:lang w:eastAsia="sk-SK"/>
        </w:rPr>
        <w:t xml:space="preserve"> EUR, </w:t>
      </w:r>
      <w:r w:rsidRPr="0024797D">
        <w:rPr>
          <w:sz w:val="24"/>
          <w:szCs w:val="24"/>
          <w:lang w:eastAsia="sk-SK"/>
        </w:rPr>
        <w:t>pričom sa jedná o</w:t>
      </w:r>
      <w:r w:rsidRPr="0024797D">
        <w:rPr>
          <w:b/>
          <w:bCs/>
          <w:sz w:val="24"/>
          <w:szCs w:val="24"/>
          <w:lang w:eastAsia="sk-SK"/>
        </w:rPr>
        <w:t xml:space="preserve"> krátkodobé pohľadávky</w:t>
      </w:r>
      <w:r w:rsidRPr="0024797D">
        <w:rPr>
          <w:bCs/>
          <w:sz w:val="24"/>
          <w:szCs w:val="24"/>
          <w:lang w:eastAsia="sk-SK"/>
        </w:rPr>
        <w:t xml:space="preserve"> vo výške </w:t>
      </w:r>
      <w:r w:rsidRPr="0024797D">
        <w:rPr>
          <w:b/>
          <w:bCs/>
          <w:sz w:val="24"/>
          <w:szCs w:val="24"/>
          <w:lang w:eastAsia="sk-SK"/>
        </w:rPr>
        <w:t>1 941 537,12 EUR</w:t>
      </w:r>
      <w:r w:rsidRPr="0024797D">
        <w:rPr>
          <w:bCs/>
          <w:sz w:val="24"/>
          <w:szCs w:val="24"/>
          <w:lang w:eastAsia="sk-SK"/>
        </w:rPr>
        <w:t xml:space="preserve">. </w:t>
      </w:r>
      <w:r w:rsidRPr="0024797D">
        <w:rPr>
          <w:sz w:val="24"/>
          <w:szCs w:val="24"/>
        </w:rPr>
        <w:t xml:space="preserve">Vykazovaná </w:t>
      </w:r>
      <w:r w:rsidRPr="0024797D">
        <w:rPr>
          <w:b/>
          <w:sz w:val="24"/>
          <w:szCs w:val="24"/>
        </w:rPr>
        <w:t>netto hodnota</w:t>
      </w:r>
      <w:r w:rsidRPr="0024797D">
        <w:rPr>
          <w:sz w:val="24"/>
          <w:szCs w:val="24"/>
        </w:rPr>
        <w:t xml:space="preserve"> pohľadávok k 31.12.2015 predstavovala sumu </w:t>
      </w:r>
      <w:r w:rsidRPr="0024797D">
        <w:rPr>
          <w:b/>
          <w:bCs/>
          <w:sz w:val="24"/>
          <w:szCs w:val="24"/>
        </w:rPr>
        <w:t xml:space="preserve">1 168 443,47 </w:t>
      </w:r>
      <w:r w:rsidRPr="0024797D">
        <w:rPr>
          <w:b/>
          <w:sz w:val="24"/>
          <w:szCs w:val="24"/>
        </w:rPr>
        <w:t xml:space="preserve">EUR </w:t>
      </w:r>
      <w:r w:rsidRPr="0024797D">
        <w:rPr>
          <w:sz w:val="24"/>
          <w:szCs w:val="24"/>
        </w:rPr>
        <w:t>a</w:t>
      </w:r>
      <w:r w:rsidRPr="0024797D">
        <w:rPr>
          <w:b/>
          <w:sz w:val="24"/>
          <w:szCs w:val="24"/>
        </w:rPr>
        <w:t xml:space="preserve"> </w:t>
      </w:r>
      <w:r w:rsidRPr="0024797D">
        <w:rPr>
          <w:sz w:val="24"/>
          <w:szCs w:val="24"/>
        </w:rPr>
        <w:t>vyjadruje zníženie pohľadávok o opravné položky, ktoré sa tvoria na základe zásady opatrnosti, ak je opodstatnené predpokladať, že ich dlžník úplne alebo čiastočne nezaplatí.</w:t>
      </w:r>
    </w:p>
    <w:p w:rsidR="004242E7" w:rsidRDefault="004242E7" w:rsidP="004242E7">
      <w:pPr>
        <w:spacing w:after="0" w:line="240" w:lineRule="auto"/>
        <w:ind w:firstLine="709"/>
        <w:jc w:val="both"/>
        <w:rPr>
          <w:bCs/>
          <w:sz w:val="24"/>
          <w:szCs w:val="24"/>
          <w:lang w:eastAsia="sk-SK"/>
        </w:rPr>
      </w:pPr>
    </w:p>
    <w:tbl>
      <w:tblPr>
        <w:tblW w:w="10128" w:type="dxa"/>
        <w:tblInd w:w="55" w:type="dxa"/>
        <w:tblLayout w:type="fixed"/>
        <w:tblCellMar>
          <w:left w:w="70" w:type="dxa"/>
          <w:right w:w="70" w:type="dxa"/>
        </w:tblCellMar>
        <w:tblLook w:val="04A0" w:firstRow="1" w:lastRow="0" w:firstColumn="1" w:lastColumn="0" w:noHBand="0" w:noVBand="1"/>
      </w:tblPr>
      <w:tblGrid>
        <w:gridCol w:w="2324"/>
        <w:gridCol w:w="1654"/>
        <w:gridCol w:w="1614"/>
        <w:gridCol w:w="1614"/>
        <w:gridCol w:w="1615"/>
        <w:gridCol w:w="1307"/>
      </w:tblGrid>
      <w:tr w:rsidR="004242E7" w:rsidRPr="00ED672A" w:rsidTr="004242E7">
        <w:trPr>
          <w:trHeight w:val="337"/>
        </w:trPr>
        <w:tc>
          <w:tcPr>
            <w:tcW w:w="10128" w:type="dxa"/>
            <w:gridSpan w:val="6"/>
            <w:vMerge w:val="restart"/>
            <w:tcBorders>
              <w:top w:val="nil"/>
              <w:left w:val="single" w:sz="12" w:space="0" w:color="FFFFFF"/>
              <w:bottom w:val="nil"/>
              <w:right w:val="nil"/>
            </w:tcBorders>
            <w:shd w:val="clear" w:color="000000" w:fill="8DB3E2"/>
            <w:vAlign w:val="center"/>
            <w:hideMark/>
          </w:tcPr>
          <w:p w:rsidR="004242E7" w:rsidRDefault="004242E7" w:rsidP="004242E7">
            <w:pPr>
              <w:spacing w:after="0" w:line="240" w:lineRule="auto"/>
              <w:jc w:val="center"/>
              <w:rPr>
                <w:b/>
                <w:sz w:val="20"/>
                <w:szCs w:val="20"/>
              </w:rPr>
            </w:pPr>
            <w:r w:rsidRPr="0069781A">
              <w:rPr>
                <w:b/>
                <w:sz w:val="20"/>
                <w:szCs w:val="20"/>
              </w:rPr>
              <w:t xml:space="preserve">PREHĽAD O POHĽADÁVKACH  </w:t>
            </w:r>
          </w:p>
          <w:p w:rsidR="004242E7" w:rsidRDefault="004242E7" w:rsidP="004242E7">
            <w:pPr>
              <w:spacing w:after="0" w:line="240" w:lineRule="auto"/>
              <w:jc w:val="center"/>
              <w:rPr>
                <w:b/>
                <w:sz w:val="20"/>
                <w:szCs w:val="20"/>
              </w:rPr>
            </w:pPr>
            <w:r w:rsidRPr="0069781A">
              <w:rPr>
                <w:b/>
                <w:sz w:val="20"/>
                <w:szCs w:val="20"/>
              </w:rPr>
              <w:t xml:space="preserve">rozpočtových </w:t>
            </w:r>
            <w:r>
              <w:rPr>
                <w:b/>
                <w:sz w:val="20"/>
                <w:szCs w:val="20"/>
              </w:rPr>
              <w:t xml:space="preserve">a príspevkových </w:t>
            </w:r>
            <w:r w:rsidRPr="0069781A">
              <w:rPr>
                <w:b/>
                <w:sz w:val="20"/>
                <w:szCs w:val="20"/>
              </w:rPr>
              <w:t xml:space="preserve">organizácií v zriaďovateľskej  pôsobnosti BSK </w:t>
            </w:r>
            <w:r>
              <w:rPr>
                <w:b/>
                <w:sz w:val="20"/>
                <w:szCs w:val="20"/>
              </w:rPr>
              <w:t xml:space="preserve">vrátane </w:t>
            </w:r>
            <w:r w:rsidRPr="0069781A">
              <w:rPr>
                <w:b/>
                <w:sz w:val="20"/>
                <w:szCs w:val="20"/>
              </w:rPr>
              <w:t>Úradu BSK</w:t>
            </w:r>
            <w:r>
              <w:rPr>
                <w:b/>
                <w:sz w:val="20"/>
                <w:szCs w:val="20"/>
              </w:rPr>
              <w:t xml:space="preserve"> </w:t>
            </w:r>
            <w:r w:rsidRPr="0069781A">
              <w:rPr>
                <w:b/>
                <w:sz w:val="20"/>
                <w:szCs w:val="20"/>
              </w:rPr>
              <w:t>v</w:t>
            </w:r>
            <w:r>
              <w:rPr>
                <w:b/>
                <w:sz w:val="20"/>
                <w:szCs w:val="20"/>
              </w:rPr>
              <w:t> </w:t>
            </w:r>
            <w:r w:rsidRPr="0069781A">
              <w:rPr>
                <w:b/>
                <w:sz w:val="20"/>
                <w:szCs w:val="20"/>
              </w:rPr>
              <w:t>EUR</w:t>
            </w:r>
          </w:p>
          <w:p w:rsidR="004242E7" w:rsidRPr="00ED672A" w:rsidRDefault="004242E7" w:rsidP="004242E7">
            <w:pPr>
              <w:spacing w:after="0" w:line="240" w:lineRule="auto"/>
              <w:jc w:val="center"/>
              <w:rPr>
                <w:rFonts w:cs="Calibri"/>
                <w:b/>
                <w:bCs/>
                <w:sz w:val="20"/>
                <w:szCs w:val="20"/>
                <w:lang w:eastAsia="sk-SK"/>
              </w:rPr>
            </w:pPr>
          </w:p>
        </w:tc>
      </w:tr>
      <w:tr w:rsidR="004242E7" w:rsidRPr="00ED672A" w:rsidTr="004242E7">
        <w:trPr>
          <w:trHeight w:val="337"/>
        </w:trPr>
        <w:tc>
          <w:tcPr>
            <w:tcW w:w="10128" w:type="dxa"/>
            <w:gridSpan w:val="6"/>
            <w:vMerge/>
            <w:tcBorders>
              <w:top w:val="nil"/>
              <w:left w:val="single" w:sz="12" w:space="0" w:color="FFFFFF"/>
              <w:bottom w:val="nil"/>
              <w:right w:val="nil"/>
            </w:tcBorders>
            <w:vAlign w:val="center"/>
            <w:hideMark/>
          </w:tcPr>
          <w:p w:rsidR="004242E7" w:rsidRPr="00ED672A" w:rsidRDefault="004242E7" w:rsidP="004242E7">
            <w:pPr>
              <w:spacing w:after="0" w:line="240" w:lineRule="auto"/>
              <w:rPr>
                <w:rFonts w:cs="Calibri"/>
                <w:b/>
                <w:bCs/>
                <w:sz w:val="20"/>
                <w:szCs w:val="20"/>
                <w:lang w:eastAsia="sk-SK"/>
              </w:rPr>
            </w:pPr>
          </w:p>
        </w:tc>
      </w:tr>
      <w:tr w:rsidR="004242E7" w:rsidRPr="00ED672A" w:rsidTr="004242E7">
        <w:trPr>
          <w:trHeight w:val="337"/>
        </w:trPr>
        <w:tc>
          <w:tcPr>
            <w:tcW w:w="10128" w:type="dxa"/>
            <w:gridSpan w:val="6"/>
            <w:vMerge/>
            <w:tcBorders>
              <w:top w:val="nil"/>
              <w:left w:val="single" w:sz="12" w:space="0" w:color="FFFFFF"/>
              <w:bottom w:val="nil"/>
              <w:right w:val="nil"/>
            </w:tcBorders>
            <w:vAlign w:val="center"/>
            <w:hideMark/>
          </w:tcPr>
          <w:p w:rsidR="004242E7" w:rsidRPr="00ED672A" w:rsidRDefault="004242E7" w:rsidP="004242E7">
            <w:pPr>
              <w:spacing w:after="0" w:line="240" w:lineRule="auto"/>
              <w:rPr>
                <w:rFonts w:cs="Calibri"/>
                <w:b/>
                <w:bCs/>
                <w:sz w:val="20"/>
                <w:szCs w:val="20"/>
                <w:lang w:eastAsia="sk-SK"/>
              </w:rPr>
            </w:pPr>
          </w:p>
        </w:tc>
      </w:tr>
      <w:tr w:rsidR="004242E7" w:rsidRPr="00ED672A" w:rsidTr="004242E7">
        <w:trPr>
          <w:trHeight w:val="693"/>
        </w:trPr>
        <w:tc>
          <w:tcPr>
            <w:tcW w:w="2324" w:type="dxa"/>
            <w:tcBorders>
              <w:top w:val="nil"/>
              <w:left w:val="single" w:sz="12" w:space="0" w:color="FFFFFF"/>
              <w:bottom w:val="single" w:sz="12" w:space="0" w:color="FFFFFF"/>
              <w:right w:val="single" w:sz="12" w:space="0" w:color="FFFFFF"/>
            </w:tcBorders>
            <w:shd w:val="clear" w:color="000000" w:fill="808080"/>
            <w:vAlign w:val="center"/>
            <w:hideMark/>
          </w:tcPr>
          <w:p w:rsidR="004242E7" w:rsidRPr="00ED672A" w:rsidRDefault="004242E7" w:rsidP="004242E7">
            <w:pPr>
              <w:spacing w:after="0" w:line="240" w:lineRule="auto"/>
              <w:rPr>
                <w:rFonts w:cs="Calibri"/>
                <w:b/>
                <w:bCs/>
                <w:color w:val="FFFFFF"/>
                <w:sz w:val="20"/>
                <w:szCs w:val="20"/>
                <w:lang w:eastAsia="sk-SK"/>
              </w:rPr>
            </w:pPr>
            <w:r w:rsidRPr="00ED672A">
              <w:rPr>
                <w:rFonts w:cs="Calibri"/>
                <w:b/>
                <w:bCs/>
                <w:color w:val="FFFFFF"/>
                <w:sz w:val="20"/>
                <w:szCs w:val="20"/>
                <w:lang w:eastAsia="sk-SK"/>
              </w:rPr>
              <w:t>Druh pohľadávky</w:t>
            </w:r>
          </w:p>
        </w:tc>
        <w:tc>
          <w:tcPr>
            <w:tcW w:w="1654" w:type="dxa"/>
            <w:tcBorders>
              <w:top w:val="nil"/>
              <w:left w:val="nil"/>
              <w:bottom w:val="single" w:sz="12" w:space="0" w:color="FFFFFF"/>
              <w:right w:val="single" w:sz="12" w:space="0" w:color="FFFFFF"/>
            </w:tcBorders>
            <w:shd w:val="clear" w:color="000000" w:fill="808080"/>
            <w:noWrap/>
            <w:vAlign w:val="center"/>
            <w:hideMark/>
          </w:tcPr>
          <w:p w:rsidR="004242E7" w:rsidRPr="00ED672A" w:rsidRDefault="004242E7" w:rsidP="004242E7">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Brutto k 31.12.201</w:t>
            </w:r>
            <w:r>
              <w:rPr>
                <w:rFonts w:cs="Calibri"/>
                <w:b/>
                <w:bCs/>
                <w:color w:val="FFFFFF"/>
                <w:sz w:val="20"/>
                <w:szCs w:val="20"/>
                <w:lang w:eastAsia="sk-SK"/>
              </w:rPr>
              <w:t>5</w:t>
            </w:r>
          </w:p>
        </w:tc>
        <w:tc>
          <w:tcPr>
            <w:tcW w:w="1614" w:type="dxa"/>
            <w:tcBorders>
              <w:top w:val="nil"/>
              <w:left w:val="nil"/>
              <w:bottom w:val="single" w:sz="12" w:space="0" w:color="FFFFFF"/>
              <w:right w:val="single" w:sz="12" w:space="0" w:color="FFFFFF"/>
            </w:tcBorders>
            <w:shd w:val="clear" w:color="000000" w:fill="808080"/>
            <w:noWrap/>
            <w:vAlign w:val="center"/>
            <w:hideMark/>
          </w:tcPr>
          <w:p w:rsidR="004242E7" w:rsidRPr="00ED672A" w:rsidRDefault="004242E7" w:rsidP="004242E7">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Korekcia k 31.12.201</w:t>
            </w:r>
            <w:r>
              <w:rPr>
                <w:rFonts w:cs="Calibri"/>
                <w:b/>
                <w:bCs/>
                <w:color w:val="FFFFFF"/>
                <w:sz w:val="20"/>
                <w:szCs w:val="20"/>
                <w:lang w:eastAsia="sk-SK"/>
              </w:rPr>
              <w:t>5</w:t>
            </w:r>
          </w:p>
        </w:tc>
        <w:tc>
          <w:tcPr>
            <w:tcW w:w="1614" w:type="dxa"/>
            <w:tcBorders>
              <w:top w:val="nil"/>
              <w:left w:val="nil"/>
              <w:bottom w:val="single" w:sz="12" w:space="0" w:color="FFFFFF"/>
              <w:right w:val="single" w:sz="12" w:space="0" w:color="FFFFFF"/>
            </w:tcBorders>
            <w:shd w:val="clear" w:color="000000" w:fill="808080"/>
            <w:noWrap/>
            <w:vAlign w:val="center"/>
            <w:hideMark/>
          </w:tcPr>
          <w:p w:rsidR="004242E7" w:rsidRPr="00ED672A" w:rsidRDefault="004242E7" w:rsidP="004242E7">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Netto k 31.12.201</w:t>
            </w:r>
            <w:r>
              <w:rPr>
                <w:rFonts w:cs="Calibri"/>
                <w:b/>
                <w:bCs/>
                <w:color w:val="FFFFFF"/>
                <w:sz w:val="20"/>
                <w:szCs w:val="20"/>
                <w:lang w:eastAsia="sk-SK"/>
              </w:rPr>
              <w:t>5</w:t>
            </w:r>
          </w:p>
        </w:tc>
        <w:tc>
          <w:tcPr>
            <w:tcW w:w="1615" w:type="dxa"/>
            <w:tcBorders>
              <w:top w:val="nil"/>
              <w:left w:val="nil"/>
              <w:bottom w:val="single" w:sz="12" w:space="0" w:color="FFFFFF"/>
              <w:right w:val="single" w:sz="12" w:space="0" w:color="FFFFFF"/>
            </w:tcBorders>
            <w:shd w:val="clear" w:color="000000" w:fill="808080"/>
            <w:noWrap/>
            <w:vAlign w:val="center"/>
            <w:hideMark/>
          </w:tcPr>
          <w:p w:rsidR="004242E7" w:rsidRPr="00ED672A" w:rsidRDefault="004242E7" w:rsidP="004242E7">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Netto k 31.12.201</w:t>
            </w:r>
            <w:r>
              <w:rPr>
                <w:rFonts w:cs="Calibri"/>
                <w:b/>
                <w:bCs/>
                <w:color w:val="FFFFFF"/>
                <w:sz w:val="20"/>
                <w:szCs w:val="20"/>
                <w:lang w:eastAsia="sk-SK"/>
              </w:rPr>
              <w:t>4</w:t>
            </w:r>
          </w:p>
        </w:tc>
        <w:tc>
          <w:tcPr>
            <w:tcW w:w="1307" w:type="dxa"/>
            <w:tcBorders>
              <w:top w:val="nil"/>
              <w:left w:val="nil"/>
              <w:bottom w:val="single" w:sz="12" w:space="0" w:color="FFFFFF"/>
              <w:right w:val="single" w:sz="12" w:space="0" w:color="FFFFFF"/>
            </w:tcBorders>
            <w:shd w:val="clear" w:color="000000" w:fill="808080"/>
            <w:vAlign w:val="center"/>
            <w:hideMark/>
          </w:tcPr>
          <w:p w:rsidR="004242E7" w:rsidRPr="00ED672A" w:rsidRDefault="004242E7" w:rsidP="004242E7">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Medziročná zmena</w:t>
            </w:r>
          </w:p>
        </w:tc>
      </w:tr>
      <w:tr w:rsidR="004242E7" w:rsidRPr="00ED672A" w:rsidTr="004242E7">
        <w:trPr>
          <w:trHeight w:hRule="exact" w:val="342"/>
        </w:trPr>
        <w:tc>
          <w:tcPr>
            <w:tcW w:w="2324" w:type="dxa"/>
            <w:tcBorders>
              <w:top w:val="nil"/>
              <w:left w:val="single" w:sz="12" w:space="0" w:color="FFFFFF"/>
              <w:bottom w:val="single" w:sz="12" w:space="0" w:color="FFFFFF"/>
              <w:right w:val="single" w:sz="12" w:space="0" w:color="FFFFFF"/>
            </w:tcBorders>
            <w:shd w:val="clear" w:color="000000" w:fill="D9D9D9"/>
            <w:hideMark/>
          </w:tcPr>
          <w:p w:rsidR="004242E7" w:rsidRPr="00ED672A" w:rsidRDefault="004242E7" w:rsidP="004242E7">
            <w:pPr>
              <w:spacing w:after="0" w:line="240" w:lineRule="auto"/>
              <w:jc w:val="right"/>
              <w:rPr>
                <w:rFonts w:cs="Calibri"/>
                <w:b/>
                <w:bCs/>
                <w:sz w:val="20"/>
                <w:szCs w:val="20"/>
                <w:lang w:eastAsia="sk-SK"/>
              </w:rPr>
            </w:pPr>
            <w:r w:rsidRPr="00ED672A">
              <w:rPr>
                <w:rFonts w:cs="Calibri"/>
                <w:b/>
                <w:bCs/>
                <w:sz w:val="20"/>
                <w:szCs w:val="20"/>
                <w:lang w:eastAsia="sk-SK"/>
              </w:rPr>
              <w:t xml:space="preserve">Dlhodobé pohľadávky </w:t>
            </w:r>
          </w:p>
        </w:tc>
        <w:tc>
          <w:tcPr>
            <w:tcW w:w="1654" w:type="dxa"/>
            <w:tcBorders>
              <w:top w:val="nil"/>
              <w:left w:val="nil"/>
              <w:bottom w:val="single" w:sz="12" w:space="0" w:color="FFFFFF"/>
              <w:right w:val="single" w:sz="12" w:space="0" w:color="FFFFFF"/>
            </w:tcBorders>
            <w:shd w:val="clear" w:color="000000" w:fill="D9D9D9"/>
            <w:noWrap/>
          </w:tcPr>
          <w:p w:rsidR="004242E7" w:rsidRPr="00DF4AEB" w:rsidRDefault="004242E7" w:rsidP="004242E7">
            <w:pPr>
              <w:jc w:val="right"/>
            </w:pPr>
            <w:r w:rsidRPr="00DF4AEB">
              <w:t>0,00</w:t>
            </w:r>
          </w:p>
        </w:tc>
        <w:tc>
          <w:tcPr>
            <w:tcW w:w="1614" w:type="dxa"/>
            <w:tcBorders>
              <w:top w:val="nil"/>
              <w:left w:val="nil"/>
              <w:bottom w:val="single" w:sz="12" w:space="0" w:color="FFFFFF"/>
              <w:right w:val="single" w:sz="12" w:space="0" w:color="FFFFFF"/>
            </w:tcBorders>
            <w:shd w:val="clear" w:color="000000" w:fill="D9D9D9"/>
            <w:noWrap/>
          </w:tcPr>
          <w:p w:rsidR="004242E7" w:rsidRPr="00DF4AEB" w:rsidRDefault="004242E7" w:rsidP="004242E7">
            <w:pPr>
              <w:jc w:val="right"/>
            </w:pPr>
            <w:r w:rsidRPr="00DF4AEB">
              <w:t>0,00</w:t>
            </w:r>
          </w:p>
        </w:tc>
        <w:tc>
          <w:tcPr>
            <w:tcW w:w="1614" w:type="dxa"/>
            <w:tcBorders>
              <w:top w:val="nil"/>
              <w:left w:val="nil"/>
              <w:bottom w:val="single" w:sz="12" w:space="0" w:color="FFFFFF"/>
              <w:right w:val="single" w:sz="12" w:space="0" w:color="FFFFFF"/>
            </w:tcBorders>
            <w:shd w:val="clear" w:color="000000" w:fill="D9D9D9"/>
            <w:noWrap/>
          </w:tcPr>
          <w:p w:rsidR="004242E7" w:rsidRPr="00DF4AEB" w:rsidRDefault="004242E7" w:rsidP="004242E7">
            <w:pPr>
              <w:jc w:val="right"/>
            </w:pPr>
            <w:r w:rsidRPr="00DF4AEB">
              <w:t>0,00</w:t>
            </w:r>
          </w:p>
        </w:tc>
        <w:tc>
          <w:tcPr>
            <w:tcW w:w="1615" w:type="dxa"/>
            <w:tcBorders>
              <w:top w:val="nil"/>
              <w:left w:val="nil"/>
              <w:bottom w:val="single" w:sz="12" w:space="0" w:color="FFFFFF"/>
              <w:right w:val="single" w:sz="12" w:space="0" w:color="FFFFFF"/>
            </w:tcBorders>
            <w:shd w:val="clear" w:color="000000" w:fill="D9D9D9"/>
            <w:noWrap/>
            <w:hideMark/>
          </w:tcPr>
          <w:p w:rsidR="004242E7" w:rsidRPr="00976C35" w:rsidRDefault="004242E7" w:rsidP="004242E7">
            <w:pPr>
              <w:jc w:val="right"/>
            </w:pPr>
            <w:r w:rsidRPr="00976C35">
              <w:t>150 000,00</w:t>
            </w:r>
          </w:p>
        </w:tc>
        <w:tc>
          <w:tcPr>
            <w:tcW w:w="1307" w:type="dxa"/>
            <w:tcBorders>
              <w:top w:val="nil"/>
              <w:left w:val="nil"/>
              <w:bottom w:val="single" w:sz="12" w:space="0" w:color="FFFFFF"/>
              <w:right w:val="single" w:sz="12" w:space="0" w:color="FFFFFF"/>
            </w:tcBorders>
            <w:shd w:val="clear" w:color="000000" w:fill="D9D9D9"/>
            <w:noWrap/>
          </w:tcPr>
          <w:p w:rsidR="004242E7" w:rsidRPr="00076910" w:rsidRDefault="004242E7" w:rsidP="004242E7">
            <w:pPr>
              <w:jc w:val="right"/>
            </w:pPr>
            <w:r w:rsidRPr="00076910">
              <w:t>-150 000,00</w:t>
            </w:r>
          </w:p>
        </w:tc>
      </w:tr>
      <w:tr w:rsidR="004242E7" w:rsidRPr="00ED672A" w:rsidTr="004242E7">
        <w:trPr>
          <w:trHeight w:hRule="exact" w:val="342"/>
        </w:trPr>
        <w:tc>
          <w:tcPr>
            <w:tcW w:w="2324" w:type="dxa"/>
            <w:tcBorders>
              <w:top w:val="nil"/>
              <w:left w:val="single" w:sz="12" w:space="0" w:color="FFFFFF"/>
              <w:bottom w:val="single" w:sz="12" w:space="0" w:color="FFFFFF"/>
              <w:right w:val="single" w:sz="12" w:space="0" w:color="FFFFFF"/>
            </w:tcBorders>
            <w:shd w:val="clear" w:color="000000" w:fill="D9D9D9"/>
            <w:hideMark/>
          </w:tcPr>
          <w:p w:rsidR="004242E7" w:rsidRPr="00ED672A" w:rsidRDefault="004242E7" w:rsidP="004242E7">
            <w:pPr>
              <w:spacing w:after="0" w:line="240" w:lineRule="auto"/>
              <w:jc w:val="right"/>
              <w:rPr>
                <w:rFonts w:cs="Calibri"/>
                <w:b/>
                <w:bCs/>
                <w:sz w:val="20"/>
                <w:szCs w:val="20"/>
                <w:lang w:eastAsia="sk-SK"/>
              </w:rPr>
            </w:pPr>
            <w:r w:rsidRPr="00ED672A">
              <w:rPr>
                <w:rFonts w:cs="Calibri"/>
                <w:b/>
                <w:bCs/>
                <w:sz w:val="20"/>
                <w:szCs w:val="20"/>
                <w:lang w:eastAsia="sk-SK"/>
              </w:rPr>
              <w:t xml:space="preserve">Krátkodobé pohľadávky </w:t>
            </w:r>
          </w:p>
        </w:tc>
        <w:tc>
          <w:tcPr>
            <w:tcW w:w="1654" w:type="dxa"/>
            <w:tcBorders>
              <w:top w:val="nil"/>
              <w:left w:val="nil"/>
              <w:bottom w:val="single" w:sz="12" w:space="0" w:color="FFFFFF"/>
              <w:right w:val="single" w:sz="12" w:space="0" w:color="FFFFFF"/>
            </w:tcBorders>
            <w:shd w:val="clear" w:color="000000" w:fill="D9D9D9"/>
            <w:noWrap/>
          </w:tcPr>
          <w:p w:rsidR="004242E7" w:rsidRPr="00DF4AEB" w:rsidRDefault="004242E7" w:rsidP="004242E7">
            <w:pPr>
              <w:jc w:val="right"/>
            </w:pPr>
            <w:r w:rsidRPr="00DF4AEB">
              <w:t>1 941 537,12</w:t>
            </w:r>
          </w:p>
        </w:tc>
        <w:tc>
          <w:tcPr>
            <w:tcW w:w="1614" w:type="dxa"/>
            <w:tcBorders>
              <w:top w:val="nil"/>
              <w:left w:val="nil"/>
              <w:bottom w:val="single" w:sz="12" w:space="0" w:color="FFFFFF"/>
              <w:right w:val="single" w:sz="12" w:space="0" w:color="FFFFFF"/>
            </w:tcBorders>
            <w:shd w:val="clear" w:color="000000" w:fill="D9D9D9"/>
            <w:noWrap/>
          </w:tcPr>
          <w:p w:rsidR="004242E7" w:rsidRPr="00DF4AEB" w:rsidRDefault="004242E7" w:rsidP="004242E7">
            <w:pPr>
              <w:jc w:val="right"/>
            </w:pPr>
            <w:r w:rsidRPr="00DF4AEB">
              <w:t>773 093,65</w:t>
            </w:r>
          </w:p>
        </w:tc>
        <w:tc>
          <w:tcPr>
            <w:tcW w:w="1614" w:type="dxa"/>
            <w:tcBorders>
              <w:top w:val="nil"/>
              <w:left w:val="nil"/>
              <w:bottom w:val="single" w:sz="12" w:space="0" w:color="FFFFFF"/>
              <w:right w:val="single" w:sz="12" w:space="0" w:color="FFFFFF"/>
            </w:tcBorders>
            <w:shd w:val="clear" w:color="000000" w:fill="D9D9D9"/>
            <w:noWrap/>
          </w:tcPr>
          <w:p w:rsidR="004242E7" w:rsidRPr="00DF4AEB" w:rsidRDefault="004242E7" w:rsidP="004242E7">
            <w:pPr>
              <w:jc w:val="right"/>
            </w:pPr>
            <w:r w:rsidRPr="00DF4AEB">
              <w:t>1 168 443,47</w:t>
            </w:r>
          </w:p>
        </w:tc>
        <w:tc>
          <w:tcPr>
            <w:tcW w:w="1615" w:type="dxa"/>
            <w:tcBorders>
              <w:top w:val="nil"/>
              <w:left w:val="nil"/>
              <w:bottom w:val="single" w:sz="12" w:space="0" w:color="FFFFFF"/>
              <w:right w:val="single" w:sz="12" w:space="0" w:color="FFFFFF"/>
            </w:tcBorders>
            <w:shd w:val="clear" w:color="000000" w:fill="D9D9D9"/>
            <w:noWrap/>
            <w:hideMark/>
          </w:tcPr>
          <w:p w:rsidR="004242E7" w:rsidRPr="00976C35" w:rsidRDefault="004242E7" w:rsidP="004242E7">
            <w:pPr>
              <w:jc w:val="right"/>
            </w:pPr>
            <w:r w:rsidRPr="00976C35">
              <w:t>1 100 776,59</w:t>
            </w:r>
          </w:p>
        </w:tc>
        <w:tc>
          <w:tcPr>
            <w:tcW w:w="1307" w:type="dxa"/>
            <w:tcBorders>
              <w:top w:val="nil"/>
              <w:left w:val="nil"/>
              <w:bottom w:val="single" w:sz="12" w:space="0" w:color="FFFFFF"/>
              <w:right w:val="single" w:sz="12" w:space="0" w:color="FFFFFF"/>
            </w:tcBorders>
            <w:shd w:val="clear" w:color="000000" w:fill="D9D9D9"/>
            <w:noWrap/>
          </w:tcPr>
          <w:p w:rsidR="004242E7" w:rsidRPr="00076910" w:rsidRDefault="004242E7" w:rsidP="004242E7">
            <w:pPr>
              <w:jc w:val="right"/>
            </w:pPr>
            <w:r w:rsidRPr="00076910">
              <w:t>67 666,88</w:t>
            </w:r>
          </w:p>
        </w:tc>
      </w:tr>
      <w:tr w:rsidR="004242E7" w:rsidRPr="00CE30DD" w:rsidTr="004242E7">
        <w:trPr>
          <w:trHeight w:hRule="exact" w:val="342"/>
        </w:trPr>
        <w:tc>
          <w:tcPr>
            <w:tcW w:w="2324" w:type="dxa"/>
            <w:tcBorders>
              <w:top w:val="nil"/>
              <w:left w:val="single" w:sz="12" w:space="0" w:color="FFFFFF"/>
              <w:bottom w:val="single" w:sz="12" w:space="0" w:color="FFFFFF"/>
              <w:right w:val="single" w:sz="12" w:space="0" w:color="FFFFFF"/>
            </w:tcBorders>
            <w:shd w:val="clear" w:color="000000" w:fill="8DB3E2"/>
            <w:hideMark/>
          </w:tcPr>
          <w:p w:rsidR="004242E7" w:rsidRPr="00ED672A" w:rsidRDefault="004242E7" w:rsidP="004242E7">
            <w:pPr>
              <w:spacing w:after="0" w:line="240" w:lineRule="auto"/>
              <w:jc w:val="right"/>
              <w:rPr>
                <w:rFonts w:cs="Calibri"/>
                <w:b/>
                <w:bCs/>
                <w:sz w:val="20"/>
                <w:szCs w:val="20"/>
                <w:lang w:eastAsia="sk-SK"/>
              </w:rPr>
            </w:pPr>
            <w:r w:rsidRPr="00ED672A">
              <w:rPr>
                <w:rFonts w:cs="Calibri"/>
                <w:b/>
                <w:bCs/>
                <w:sz w:val="20"/>
                <w:szCs w:val="20"/>
                <w:lang w:eastAsia="sk-SK"/>
              </w:rPr>
              <w:t>Pohľadávky celkom</w:t>
            </w:r>
          </w:p>
        </w:tc>
        <w:tc>
          <w:tcPr>
            <w:tcW w:w="1654" w:type="dxa"/>
            <w:tcBorders>
              <w:top w:val="nil"/>
              <w:left w:val="nil"/>
              <w:bottom w:val="single" w:sz="12" w:space="0" w:color="FFFFFF"/>
              <w:right w:val="single" w:sz="12" w:space="0" w:color="FFFFFF"/>
            </w:tcBorders>
            <w:shd w:val="clear" w:color="000000" w:fill="8DB3E2"/>
            <w:noWrap/>
          </w:tcPr>
          <w:p w:rsidR="004242E7" w:rsidRPr="00DF4AEB" w:rsidRDefault="004242E7" w:rsidP="004242E7">
            <w:pPr>
              <w:jc w:val="right"/>
            </w:pPr>
            <w:r w:rsidRPr="00DF4AEB">
              <w:t>1 941 537,12</w:t>
            </w:r>
          </w:p>
        </w:tc>
        <w:tc>
          <w:tcPr>
            <w:tcW w:w="1614" w:type="dxa"/>
            <w:tcBorders>
              <w:top w:val="nil"/>
              <w:left w:val="nil"/>
              <w:bottom w:val="single" w:sz="12" w:space="0" w:color="FFFFFF"/>
              <w:right w:val="single" w:sz="12" w:space="0" w:color="FFFFFF"/>
            </w:tcBorders>
            <w:shd w:val="clear" w:color="000000" w:fill="8DB3E2"/>
            <w:noWrap/>
          </w:tcPr>
          <w:p w:rsidR="004242E7" w:rsidRPr="00DF4AEB" w:rsidRDefault="004242E7" w:rsidP="004242E7">
            <w:pPr>
              <w:jc w:val="right"/>
            </w:pPr>
            <w:r w:rsidRPr="00DF4AEB">
              <w:t>773 093,65</w:t>
            </w:r>
          </w:p>
        </w:tc>
        <w:tc>
          <w:tcPr>
            <w:tcW w:w="1614" w:type="dxa"/>
            <w:tcBorders>
              <w:top w:val="nil"/>
              <w:left w:val="nil"/>
              <w:bottom w:val="single" w:sz="12" w:space="0" w:color="FFFFFF"/>
              <w:right w:val="single" w:sz="12" w:space="0" w:color="FFFFFF"/>
            </w:tcBorders>
            <w:shd w:val="clear" w:color="000000" w:fill="8DB3E2"/>
            <w:noWrap/>
          </w:tcPr>
          <w:p w:rsidR="004242E7" w:rsidRDefault="004242E7" w:rsidP="004242E7">
            <w:pPr>
              <w:jc w:val="right"/>
            </w:pPr>
            <w:r w:rsidRPr="00DF4AEB">
              <w:t>1 168 443,47</w:t>
            </w:r>
          </w:p>
        </w:tc>
        <w:tc>
          <w:tcPr>
            <w:tcW w:w="1615" w:type="dxa"/>
            <w:tcBorders>
              <w:top w:val="nil"/>
              <w:left w:val="nil"/>
              <w:bottom w:val="single" w:sz="12" w:space="0" w:color="FFFFFF"/>
              <w:right w:val="single" w:sz="12" w:space="0" w:color="FFFFFF"/>
            </w:tcBorders>
            <w:shd w:val="clear" w:color="000000" w:fill="8DB3E2"/>
            <w:noWrap/>
            <w:hideMark/>
          </w:tcPr>
          <w:p w:rsidR="004242E7" w:rsidRDefault="004242E7" w:rsidP="004242E7">
            <w:pPr>
              <w:jc w:val="right"/>
            </w:pPr>
            <w:r w:rsidRPr="00976C35">
              <w:t>1 250 776,59</w:t>
            </w:r>
          </w:p>
        </w:tc>
        <w:tc>
          <w:tcPr>
            <w:tcW w:w="1307" w:type="dxa"/>
            <w:tcBorders>
              <w:top w:val="nil"/>
              <w:left w:val="nil"/>
              <w:bottom w:val="single" w:sz="12" w:space="0" w:color="FFFFFF"/>
              <w:right w:val="single" w:sz="12" w:space="0" w:color="FFFFFF"/>
            </w:tcBorders>
            <w:shd w:val="clear" w:color="000000" w:fill="8DB3E2"/>
            <w:noWrap/>
          </w:tcPr>
          <w:p w:rsidR="004242E7" w:rsidRDefault="004242E7" w:rsidP="004242E7">
            <w:pPr>
              <w:jc w:val="right"/>
            </w:pPr>
            <w:r w:rsidRPr="00076910">
              <w:t>-82 333,12</w:t>
            </w:r>
          </w:p>
        </w:tc>
      </w:tr>
    </w:tbl>
    <w:p w:rsidR="00A52ED9" w:rsidRDefault="00A52ED9" w:rsidP="004E09A5">
      <w:pPr>
        <w:pStyle w:val="tl3"/>
        <w:ind w:firstLine="0"/>
        <w:rPr>
          <w:lang w:eastAsia="sk-SK"/>
        </w:rPr>
      </w:pPr>
    </w:p>
    <w:p w:rsidR="004E09A5" w:rsidRDefault="004E09A5" w:rsidP="004E09A5">
      <w:pPr>
        <w:pStyle w:val="tl3"/>
        <w:ind w:firstLine="0"/>
        <w:rPr>
          <w:lang w:eastAsia="sk-SK"/>
        </w:rPr>
      </w:pPr>
    </w:p>
    <w:p w:rsidR="004242E7" w:rsidRPr="004B1BF0" w:rsidRDefault="007B6771" w:rsidP="004242E7">
      <w:pPr>
        <w:pStyle w:val="tl3"/>
        <w:rPr>
          <w:lang w:eastAsia="sk-SK"/>
        </w:rPr>
      </w:pPr>
      <w:r>
        <w:rPr>
          <w:lang w:eastAsia="sk-SK"/>
        </w:rPr>
        <w:t>G</w:t>
      </w:r>
      <w:r w:rsidR="004242E7" w:rsidRPr="004B1BF0">
        <w:rPr>
          <w:lang w:eastAsia="sk-SK"/>
        </w:rPr>
        <w:t>.2.1 Rozpočtové organizácie BSK</w:t>
      </w:r>
    </w:p>
    <w:p w:rsidR="004242E7" w:rsidRDefault="004242E7" w:rsidP="004242E7">
      <w:pPr>
        <w:spacing w:before="120" w:after="0" w:line="240" w:lineRule="auto"/>
        <w:ind w:firstLine="709"/>
        <w:jc w:val="both"/>
        <w:rPr>
          <w:sz w:val="24"/>
          <w:szCs w:val="24"/>
        </w:rPr>
      </w:pPr>
      <w:r w:rsidRPr="004B1BF0">
        <w:rPr>
          <w:b/>
          <w:sz w:val="24"/>
          <w:szCs w:val="24"/>
        </w:rPr>
        <w:t>Celková výška pohľadávok rozpočtových organizácií v zriaďovateľskej pôsobnosti BSK vrátane Úradu BSK</w:t>
      </w:r>
      <w:r w:rsidRPr="004B1BF0">
        <w:rPr>
          <w:sz w:val="24"/>
          <w:szCs w:val="24"/>
        </w:rPr>
        <w:t xml:space="preserve"> vykázaná podľa účtovnej závierky k 31.12.2015 predstavuje sumu</w:t>
      </w:r>
      <w:r w:rsidRPr="004B1BF0">
        <w:rPr>
          <w:sz w:val="24"/>
          <w:szCs w:val="24"/>
        </w:rPr>
        <w:br/>
      </w:r>
      <w:r w:rsidRPr="004B1BF0">
        <w:rPr>
          <w:b/>
          <w:bCs/>
          <w:sz w:val="24"/>
          <w:szCs w:val="24"/>
        </w:rPr>
        <w:t>1 223 569,68</w:t>
      </w:r>
      <w:r w:rsidRPr="004B1BF0">
        <w:rPr>
          <w:b/>
          <w:sz w:val="24"/>
          <w:szCs w:val="24"/>
        </w:rPr>
        <w:t xml:space="preserve"> EUR</w:t>
      </w:r>
      <w:r w:rsidRPr="004B1BF0">
        <w:rPr>
          <w:sz w:val="24"/>
          <w:szCs w:val="24"/>
        </w:rPr>
        <w:t>.</w:t>
      </w:r>
      <w:r w:rsidRPr="00BA3B67">
        <w:rPr>
          <w:sz w:val="24"/>
          <w:szCs w:val="24"/>
        </w:rPr>
        <w:t xml:space="preserve"> </w:t>
      </w:r>
    </w:p>
    <w:p w:rsidR="007B6771" w:rsidRDefault="007B6771" w:rsidP="00A52ED9">
      <w:pPr>
        <w:spacing w:before="120" w:after="0" w:line="240" w:lineRule="auto"/>
        <w:jc w:val="both"/>
        <w:rPr>
          <w:sz w:val="24"/>
          <w:szCs w:val="24"/>
        </w:rPr>
      </w:pPr>
    </w:p>
    <w:tbl>
      <w:tblPr>
        <w:tblW w:w="9738" w:type="dxa"/>
        <w:tblInd w:w="55" w:type="dxa"/>
        <w:tblCellMar>
          <w:left w:w="70" w:type="dxa"/>
          <w:right w:w="70" w:type="dxa"/>
        </w:tblCellMar>
        <w:tblLook w:val="04A0" w:firstRow="1" w:lastRow="0" w:firstColumn="1" w:lastColumn="0" w:noHBand="0" w:noVBand="1"/>
      </w:tblPr>
      <w:tblGrid>
        <w:gridCol w:w="2283"/>
        <w:gridCol w:w="1560"/>
        <w:gridCol w:w="1417"/>
        <w:gridCol w:w="1418"/>
        <w:gridCol w:w="1559"/>
        <w:gridCol w:w="1501"/>
      </w:tblGrid>
      <w:tr w:rsidR="004242E7" w:rsidRPr="0051010B" w:rsidTr="004242E7">
        <w:trPr>
          <w:trHeight w:val="274"/>
        </w:trPr>
        <w:tc>
          <w:tcPr>
            <w:tcW w:w="9738" w:type="dxa"/>
            <w:gridSpan w:val="6"/>
            <w:vMerge w:val="restart"/>
            <w:tcBorders>
              <w:top w:val="nil"/>
              <w:left w:val="single" w:sz="12" w:space="0" w:color="FFFFFF"/>
              <w:bottom w:val="nil"/>
              <w:right w:val="nil"/>
            </w:tcBorders>
            <w:shd w:val="clear" w:color="000000" w:fill="8DB3E2"/>
            <w:vAlign w:val="center"/>
            <w:hideMark/>
          </w:tcPr>
          <w:p w:rsidR="004242E7" w:rsidRPr="0051010B" w:rsidRDefault="004242E7" w:rsidP="004242E7">
            <w:pPr>
              <w:spacing w:after="0" w:line="240" w:lineRule="auto"/>
              <w:jc w:val="center"/>
              <w:rPr>
                <w:rFonts w:asciiTheme="minorHAnsi" w:hAnsiTheme="minorHAnsi" w:cstheme="minorHAnsi"/>
                <w:b/>
                <w:sz w:val="20"/>
                <w:szCs w:val="20"/>
              </w:rPr>
            </w:pPr>
            <w:r w:rsidRPr="0051010B">
              <w:rPr>
                <w:rFonts w:asciiTheme="minorHAnsi" w:hAnsiTheme="minorHAnsi" w:cstheme="minorHAnsi"/>
                <w:b/>
                <w:sz w:val="20"/>
                <w:szCs w:val="20"/>
              </w:rPr>
              <w:t xml:space="preserve">PREHĽAD O POHĽADÁVKACH  </w:t>
            </w:r>
          </w:p>
          <w:p w:rsidR="004242E7" w:rsidRPr="0051010B" w:rsidRDefault="004242E7" w:rsidP="004242E7">
            <w:pPr>
              <w:spacing w:after="0" w:line="240" w:lineRule="auto"/>
              <w:jc w:val="center"/>
              <w:rPr>
                <w:rFonts w:asciiTheme="minorHAnsi" w:hAnsiTheme="minorHAnsi" w:cstheme="minorHAnsi"/>
                <w:b/>
                <w:sz w:val="20"/>
                <w:szCs w:val="20"/>
              </w:rPr>
            </w:pPr>
            <w:r w:rsidRPr="0051010B">
              <w:rPr>
                <w:rFonts w:asciiTheme="minorHAnsi" w:hAnsiTheme="minorHAnsi" w:cstheme="minorHAnsi"/>
                <w:b/>
                <w:sz w:val="20"/>
                <w:szCs w:val="20"/>
              </w:rPr>
              <w:t>rozpočtových organizácií v zriaďovateľskej  pôsobnosti BSK vrátane Úradu BSK v EUR</w:t>
            </w:r>
          </w:p>
          <w:p w:rsidR="004242E7" w:rsidRPr="0051010B" w:rsidRDefault="004242E7" w:rsidP="004242E7">
            <w:pPr>
              <w:spacing w:after="0" w:line="240" w:lineRule="auto"/>
              <w:jc w:val="center"/>
              <w:rPr>
                <w:rFonts w:asciiTheme="minorHAnsi" w:hAnsiTheme="minorHAnsi" w:cstheme="minorHAnsi"/>
                <w:b/>
                <w:bCs/>
                <w:sz w:val="20"/>
                <w:szCs w:val="20"/>
                <w:lang w:eastAsia="sk-SK"/>
              </w:rPr>
            </w:pPr>
          </w:p>
        </w:tc>
      </w:tr>
      <w:tr w:rsidR="004242E7" w:rsidRPr="0051010B" w:rsidTr="004242E7">
        <w:trPr>
          <w:trHeight w:val="274"/>
        </w:trPr>
        <w:tc>
          <w:tcPr>
            <w:tcW w:w="9738" w:type="dxa"/>
            <w:gridSpan w:val="6"/>
            <w:vMerge/>
            <w:tcBorders>
              <w:top w:val="nil"/>
              <w:left w:val="single" w:sz="12" w:space="0" w:color="FFFFFF"/>
              <w:bottom w:val="nil"/>
              <w:right w:val="nil"/>
            </w:tcBorders>
            <w:vAlign w:val="center"/>
            <w:hideMark/>
          </w:tcPr>
          <w:p w:rsidR="004242E7" w:rsidRPr="0051010B" w:rsidRDefault="004242E7" w:rsidP="004242E7">
            <w:pPr>
              <w:spacing w:after="0" w:line="240" w:lineRule="auto"/>
              <w:rPr>
                <w:rFonts w:asciiTheme="minorHAnsi" w:hAnsiTheme="minorHAnsi" w:cstheme="minorHAnsi"/>
                <w:b/>
                <w:bCs/>
                <w:sz w:val="20"/>
                <w:szCs w:val="20"/>
                <w:lang w:eastAsia="sk-SK"/>
              </w:rPr>
            </w:pPr>
          </w:p>
        </w:tc>
      </w:tr>
      <w:tr w:rsidR="004242E7" w:rsidRPr="0051010B" w:rsidTr="004242E7">
        <w:trPr>
          <w:trHeight w:val="274"/>
        </w:trPr>
        <w:tc>
          <w:tcPr>
            <w:tcW w:w="9738" w:type="dxa"/>
            <w:gridSpan w:val="6"/>
            <w:vMerge/>
            <w:tcBorders>
              <w:top w:val="nil"/>
              <w:left w:val="single" w:sz="12" w:space="0" w:color="FFFFFF"/>
              <w:bottom w:val="nil"/>
              <w:right w:val="nil"/>
            </w:tcBorders>
            <w:vAlign w:val="center"/>
            <w:hideMark/>
          </w:tcPr>
          <w:p w:rsidR="004242E7" w:rsidRPr="0051010B" w:rsidRDefault="004242E7" w:rsidP="004242E7">
            <w:pPr>
              <w:spacing w:after="0" w:line="240" w:lineRule="auto"/>
              <w:rPr>
                <w:rFonts w:asciiTheme="minorHAnsi" w:hAnsiTheme="minorHAnsi" w:cstheme="minorHAnsi"/>
                <w:b/>
                <w:bCs/>
                <w:sz w:val="20"/>
                <w:szCs w:val="20"/>
                <w:lang w:eastAsia="sk-SK"/>
              </w:rPr>
            </w:pPr>
          </w:p>
        </w:tc>
      </w:tr>
      <w:tr w:rsidR="004242E7" w:rsidRPr="0051010B" w:rsidTr="004242E7">
        <w:trPr>
          <w:trHeight w:val="563"/>
        </w:trPr>
        <w:tc>
          <w:tcPr>
            <w:tcW w:w="2283" w:type="dxa"/>
            <w:tcBorders>
              <w:top w:val="nil"/>
              <w:left w:val="single" w:sz="12" w:space="0" w:color="FFFFFF"/>
              <w:bottom w:val="single" w:sz="12" w:space="0" w:color="FFFFFF"/>
              <w:right w:val="single" w:sz="12" w:space="0" w:color="FFFFFF"/>
            </w:tcBorders>
            <w:shd w:val="clear" w:color="000000" w:fill="808080"/>
            <w:vAlign w:val="center"/>
            <w:hideMark/>
          </w:tcPr>
          <w:p w:rsidR="004242E7" w:rsidRPr="0051010B" w:rsidRDefault="004242E7" w:rsidP="004242E7">
            <w:pPr>
              <w:spacing w:after="0" w:line="240" w:lineRule="auto"/>
              <w:rPr>
                <w:rFonts w:asciiTheme="minorHAnsi" w:hAnsiTheme="minorHAnsi" w:cstheme="minorHAnsi"/>
                <w:b/>
                <w:bCs/>
                <w:color w:val="FFFFFF" w:themeColor="background1"/>
                <w:sz w:val="20"/>
                <w:szCs w:val="20"/>
                <w:lang w:eastAsia="sk-SK"/>
              </w:rPr>
            </w:pPr>
            <w:r w:rsidRPr="0051010B">
              <w:rPr>
                <w:rFonts w:asciiTheme="minorHAnsi" w:hAnsiTheme="minorHAnsi" w:cstheme="minorHAnsi"/>
                <w:b/>
                <w:bCs/>
                <w:color w:val="FFFFFF" w:themeColor="background1"/>
                <w:sz w:val="20"/>
                <w:szCs w:val="20"/>
                <w:lang w:eastAsia="sk-SK"/>
              </w:rPr>
              <w:t>Druh pohľadávky</w:t>
            </w:r>
          </w:p>
        </w:tc>
        <w:tc>
          <w:tcPr>
            <w:tcW w:w="1560" w:type="dxa"/>
            <w:tcBorders>
              <w:top w:val="nil"/>
              <w:left w:val="nil"/>
              <w:bottom w:val="single" w:sz="12" w:space="0" w:color="FFFFFF"/>
              <w:right w:val="single" w:sz="12" w:space="0" w:color="FFFFFF"/>
            </w:tcBorders>
            <w:shd w:val="clear" w:color="000000" w:fill="808080"/>
            <w:noWrap/>
            <w:vAlign w:val="center"/>
            <w:hideMark/>
          </w:tcPr>
          <w:p w:rsidR="004242E7" w:rsidRPr="0051010B" w:rsidRDefault="004242E7" w:rsidP="004242E7">
            <w:pPr>
              <w:spacing w:after="0" w:line="240" w:lineRule="auto"/>
              <w:jc w:val="center"/>
              <w:rPr>
                <w:rFonts w:asciiTheme="minorHAnsi" w:hAnsiTheme="minorHAnsi" w:cstheme="minorHAnsi"/>
                <w:b/>
                <w:bCs/>
                <w:color w:val="FFFFFF" w:themeColor="background1"/>
                <w:sz w:val="20"/>
                <w:szCs w:val="20"/>
                <w:lang w:eastAsia="sk-SK"/>
              </w:rPr>
            </w:pPr>
            <w:r>
              <w:rPr>
                <w:rFonts w:asciiTheme="minorHAnsi" w:hAnsiTheme="minorHAnsi" w:cstheme="minorHAnsi"/>
                <w:b/>
                <w:bCs/>
                <w:color w:val="FFFFFF" w:themeColor="background1"/>
                <w:sz w:val="20"/>
                <w:szCs w:val="20"/>
                <w:lang w:eastAsia="sk-SK"/>
              </w:rPr>
              <w:t>Brutto k 31.12.2015</w:t>
            </w:r>
          </w:p>
        </w:tc>
        <w:tc>
          <w:tcPr>
            <w:tcW w:w="1417" w:type="dxa"/>
            <w:tcBorders>
              <w:top w:val="nil"/>
              <w:left w:val="nil"/>
              <w:bottom w:val="single" w:sz="12" w:space="0" w:color="FFFFFF"/>
              <w:right w:val="single" w:sz="12" w:space="0" w:color="FFFFFF"/>
            </w:tcBorders>
            <w:shd w:val="clear" w:color="000000" w:fill="808080"/>
            <w:noWrap/>
            <w:vAlign w:val="center"/>
            <w:hideMark/>
          </w:tcPr>
          <w:p w:rsidR="004242E7" w:rsidRPr="0051010B" w:rsidRDefault="004242E7" w:rsidP="004242E7">
            <w:pPr>
              <w:spacing w:after="0" w:line="240" w:lineRule="auto"/>
              <w:jc w:val="center"/>
              <w:rPr>
                <w:rFonts w:asciiTheme="minorHAnsi" w:hAnsiTheme="minorHAnsi" w:cstheme="minorHAnsi"/>
                <w:b/>
                <w:bCs/>
                <w:color w:val="FFFFFF" w:themeColor="background1"/>
                <w:sz w:val="20"/>
                <w:szCs w:val="20"/>
                <w:lang w:eastAsia="sk-SK"/>
              </w:rPr>
            </w:pPr>
            <w:r>
              <w:rPr>
                <w:rFonts w:asciiTheme="minorHAnsi" w:hAnsiTheme="minorHAnsi" w:cstheme="minorHAnsi"/>
                <w:b/>
                <w:bCs/>
                <w:color w:val="FFFFFF" w:themeColor="background1"/>
                <w:sz w:val="20"/>
                <w:szCs w:val="20"/>
                <w:lang w:eastAsia="sk-SK"/>
              </w:rPr>
              <w:t>Korekcia k 31.12.2015</w:t>
            </w:r>
          </w:p>
        </w:tc>
        <w:tc>
          <w:tcPr>
            <w:tcW w:w="1418" w:type="dxa"/>
            <w:tcBorders>
              <w:top w:val="nil"/>
              <w:left w:val="nil"/>
              <w:bottom w:val="single" w:sz="12" w:space="0" w:color="FFFFFF"/>
              <w:right w:val="single" w:sz="12" w:space="0" w:color="FFFFFF"/>
            </w:tcBorders>
            <w:shd w:val="clear" w:color="000000" w:fill="808080"/>
            <w:noWrap/>
            <w:vAlign w:val="center"/>
            <w:hideMark/>
          </w:tcPr>
          <w:p w:rsidR="004242E7" w:rsidRPr="0051010B" w:rsidRDefault="004242E7" w:rsidP="004242E7">
            <w:pPr>
              <w:spacing w:after="0" w:line="240" w:lineRule="auto"/>
              <w:jc w:val="center"/>
              <w:rPr>
                <w:rFonts w:asciiTheme="minorHAnsi" w:hAnsiTheme="minorHAnsi" w:cstheme="minorHAnsi"/>
                <w:b/>
                <w:bCs/>
                <w:color w:val="FFFFFF" w:themeColor="background1"/>
                <w:sz w:val="20"/>
                <w:szCs w:val="20"/>
                <w:lang w:eastAsia="sk-SK"/>
              </w:rPr>
            </w:pPr>
            <w:r>
              <w:rPr>
                <w:rFonts w:asciiTheme="minorHAnsi" w:hAnsiTheme="minorHAnsi" w:cstheme="minorHAnsi"/>
                <w:b/>
                <w:bCs/>
                <w:color w:val="FFFFFF" w:themeColor="background1"/>
                <w:sz w:val="20"/>
                <w:szCs w:val="20"/>
                <w:lang w:eastAsia="sk-SK"/>
              </w:rPr>
              <w:t>Netto k 31.12.2015</w:t>
            </w:r>
          </w:p>
        </w:tc>
        <w:tc>
          <w:tcPr>
            <w:tcW w:w="1559" w:type="dxa"/>
            <w:tcBorders>
              <w:top w:val="nil"/>
              <w:left w:val="nil"/>
              <w:bottom w:val="single" w:sz="12" w:space="0" w:color="FFFFFF"/>
              <w:right w:val="single" w:sz="12" w:space="0" w:color="FFFFFF"/>
            </w:tcBorders>
            <w:shd w:val="clear" w:color="000000" w:fill="808080"/>
            <w:noWrap/>
            <w:vAlign w:val="center"/>
            <w:hideMark/>
          </w:tcPr>
          <w:p w:rsidR="004242E7" w:rsidRPr="0051010B" w:rsidRDefault="004242E7" w:rsidP="004242E7">
            <w:pPr>
              <w:spacing w:after="0" w:line="240" w:lineRule="auto"/>
              <w:jc w:val="center"/>
              <w:rPr>
                <w:rFonts w:asciiTheme="minorHAnsi" w:hAnsiTheme="minorHAnsi" w:cstheme="minorHAnsi"/>
                <w:b/>
                <w:bCs/>
                <w:color w:val="FFFFFF" w:themeColor="background1"/>
                <w:sz w:val="20"/>
                <w:szCs w:val="20"/>
                <w:lang w:eastAsia="sk-SK"/>
              </w:rPr>
            </w:pPr>
            <w:r>
              <w:rPr>
                <w:rFonts w:asciiTheme="minorHAnsi" w:hAnsiTheme="minorHAnsi" w:cstheme="minorHAnsi"/>
                <w:b/>
                <w:bCs/>
                <w:color w:val="FFFFFF" w:themeColor="background1"/>
                <w:sz w:val="20"/>
                <w:szCs w:val="20"/>
                <w:lang w:eastAsia="sk-SK"/>
              </w:rPr>
              <w:t>Netto k 31.12.2014</w:t>
            </w:r>
          </w:p>
        </w:tc>
        <w:tc>
          <w:tcPr>
            <w:tcW w:w="1501" w:type="dxa"/>
            <w:tcBorders>
              <w:top w:val="nil"/>
              <w:left w:val="nil"/>
              <w:bottom w:val="single" w:sz="12" w:space="0" w:color="FFFFFF"/>
              <w:right w:val="single" w:sz="12" w:space="0" w:color="FFFFFF"/>
            </w:tcBorders>
            <w:shd w:val="clear" w:color="000000" w:fill="808080"/>
            <w:vAlign w:val="center"/>
            <w:hideMark/>
          </w:tcPr>
          <w:p w:rsidR="004242E7" w:rsidRPr="0051010B" w:rsidRDefault="004242E7" w:rsidP="004242E7">
            <w:pPr>
              <w:spacing w:after="0" w:line="240" w:lineRule="auto"/>
              <w:jc w:val="center"/>
              <w:rPr>
                <w:rFonts w:asciiTheme="minorHAnsi" w:hAnsiTheme="minorHAnsi" w:cstheme="minorHAnsi"/>
                <w:b/>
                <w:bCs/>
                <w:color w:val="FFFFFF" w:themeColor="background1"/>
                <w:sz w:val="20"/>
                <w:szCs w:val="20"/>
                <w:lang w:eastAsia="sk-SK"/>
              </w:rPr>
            </w:pPr>
            <w:r w:rsidRPr="0051010B">
              <w:rPr>
                <w:rFonts w:asciiTheme="minorHAnsi" w:hAnsiTheme="minorHAnsi" w:cstheme="minorHAnsi"/>
                <w:b/>
                <w:bCs/>
                <w:color w:val="FFFFFF" w:themeColor="background1"/>
                <w:sz w:val="20"/>
                <w:szCs w:val="20"/>
                <w:lang w:eastAsia="sk-SK"/>
              </w:rPr>
              <w:t>Medziročná zmena</w:t>
            </w:r>
          </w:p>
        </w:tc>
      </w:tr>
      <w:tr w:rsidR="004242E7" w:rsidRPr="0051010B" w:rsidTr="004242E7">
        <w:trPr>
          <w:trHeight w:hRule="exact" w:val="340"/>
        </w:trPr>
        <w:tc>
          <w:tcPr>
            <w:tcW w:w="2283"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51010B" w:rsidRDefault="004242E7" w:rsidP="004242E7">
            <w:pPr>
              <w:spacing w:after="0" w:line="240" w:lineRule="auto"/>
              <w:rPr>
                <w:rFonts w:asciiTheme="minorHAnsi" w:hAnsiTheme="minorHAnsi" w:cstheme="minorHAnsi"/>
                <w:b/>
                <w:bCs/>
                <w:sz w:val="20"/>
                <w:szCs w:val="20"/>
                <w:lang w:eastAsia="sk-SK"/>
              </w:rPr>
            </w:pPr>
            <w:r w:rsidRPr="0051010B">
              <w:rPr>
                <w:rFonts w:asciiTheme="minorHAnsi" w:hAnsiTheme="minorHAnsi" w:cstheme="minorHAnsi"/>
                <w:b/>
                <w:bCs/>
                <w:sz w:val="20"/>
                <w:szCs w:val="20"/>
                <w:lang w:eastAsia="sk-SK"/>
              </w:rPr>
              <w:t xml:space="preserve">Dlhodobé pohľadávky </w:t>
            </w:r>
          </w:p>
        </w:tc>
        <w:tc>
          <w:tcPr>
            <w:tcW w:w="1560" w:type="dxa"/>
            <w:tcBorders>
              <w:top w:val="nil"/>
              <w:left w:val="nil"/>
              <w:bottom w:val="single" w:sz="12" w:space="0" w:color="FFFFFF"/>
              <w:right w:val="single" w:sz="12" w:space="0" w:color="FFFFFF"/>
            </w:tcBorders>
            <w:shd w:val="clear" w:color="000000" w:fill="D9D9D9"/>
            <w:noWrap/>
          </w:tcPr>
          <w:p w:rsidR="004242E7" w:rsidRPr="009916D1" w:rsidRDefault="004242E7" w:rsidP="004242E7">
            <w:pPr>
              <w:jc w:val="right"/>
            </w:pPr>
            <w:r w:rsidRPr="009916D1">
              <w:t>0,00</w:t>
            </w:r>
          </w:p>
        </w:tc>
        <w:tc>
          <w:tcPr>
            <w:tcW w:w="1417" w:type="dxa"/>
            <w:tcBorders>
              <w:top w:val="nil"/>
              <w:left w:val="nil"/>
              <w:bottom w:val="single" w:sz="12" w:space="0" w:color="FFFFFF"/>
              <w:right w:val="single" w:sz="12" w:space="0" w:color="FFFFFF"/>
            </w:tcBorders>
            <w:shd w:val="clear" w:color="000000" w:fill="D9D9D9"/>
            <w:noWrap/>
          </w:tcPr>
          <w:p w:rsidR="004242E7" w:rsidRPr="009916D1" w:rsidRDefault="004242E7" w:rsidP="004242E7">
            <w:pPr>
              <w:jc w:val="right"/>
            </w:pPr>
            <w:r w:rsidRPr="009916D1">
              <w:t>0,00</w:t>
            </w:r>
          </w:p>
        </w:tc>
        <w:tc>
          <w:tcPr>
            <w:tcW w:w="1418" w:type="dxa"/>
            <w:tcBorders>
              <w:top w:val="nil"/>
              <w:left w:val="nil"/>
              <w:bottom w:val="single" w:sz="12" w:space="0" w:color="FFFFFF"/>
              <w:right w:val="single" w:sz="12" w:space="0" w:color="FFFFFF"/>
            </w:tcBorders>
            <w:shd w:val="clear" w:color="000000" w:fill="D9D9D9"/>
            <w:noWrap/>
          </w:tcPr>
          <w:p w:rsidR="004242E7" w:rsidRPr="009916D1" w:rsidRDefault="004242E7" w:rsidP="004242E7">
            <w:pPr>
              <w:jc w:val="right"/>
            </w:pPr>
            <w:r w:rsidRPr="009916D1">
              <w:t>0,00</w:t>
            </w:r>
          </w:p>
        </w:tc>
        <w:tc>
          <w:tcPr>
            <w:tcW w:w="1559" w:type="dxa"/>
            <w:tcBorders>
              <w:top w:val="nil"/>
              <w:left w:val="nil"/>
              <w:bottom w:val="single" w:sz="12" w:space="0" w:color="FFFFFF"/>
              <w:right w:val="single" w:sz="12" w:space="0" w:color="FFFFFF"/>
            </w:tcBorders>
            <w:shd w:val="clear" w:color="000000" w:fill="D9D9D9"/>
            <w:noWrap/>
            <w:hideMark/>
          </w:tcPr>
          <w:p w:rsidR="004242E7" w:rsidRPr="009916D1" w:rsidRDefault="004242E7" w:rsidP="004242E7">
            <w:pPr>
              <w:jc w:val="right"/>
            </w:pPr>
            <w:r w:rsidRPr="009916D1">
              <w:t>150 000,00</w:t>
            </w:r>
          </w:p>
        </w:tc>
        <w:tc>
          <w:tcPr>
            <w:tcW w:w="1501" w:type="dxa"/>
            <w:tcBorders>
              <w:top w:val="nil"/>
              <w:left w:val="nil"/>
              <w:bottom w:val="single" w:sz="12" w:space="0" w:color="FFFFFF"/>
              <w:right w:val="single" w:sz="12" w:space="0" w:color="FFFFFF"/>
            </w:tcBorders>
            <w:shd w:val="clear" w:color="000000" w:fill="D9D9D9"/>
            <w:noWrap/>
          </w:tcPr>
          <w:p w:rsidR="004242E7" w:rsidRPr="009916D1" w:rsidRDefault="004242E7" w:rsidP="004242E7">
            <w:pPr>
              <w:jc w:val="right"/>
            </w:pPr>
            <w:r w:rsidRPr="009916D1">
              <w:t>-150 000,00</w:t>
            </w:r>
          </w:p>
        </w:tc>
      </w:tr>
      <w:tr w:rsidR="004242E7" w:rsidRPr="0051010B" w:rsidTr="004242E7">
        <w:trPr>
          <w:trHeight w:hRule="exact" w:val="340"/>
        </w:trPr>
        <w:tc>
          <w:tcPr>
            <w:tcW w:w="2283"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51010B" w:rsidRDefault="004242E7" w:rsidP="004242E7">
            <w:pPr>
              <w:spacing w:after="0" w:line="240" w:lineRule="auto"/>
              <w:rPr>
                <w:rFonts w:asciiTheme="minorHAnsi" w:hAnsiTheme="minorHAnsi" w:cstheme="minorHAnsi"/>
                <w:b/>
                <w:bCs/>
                <w:sz w:val="20"/>
                <w:szCs w:val="20"/>
                <w:lang w:eastAsia="sk-SK"/>
              </w:rPr>
            </w:pPr>
            <w:r w:rsidRPr="0051010B">
              <w:rPr>
                <w:rFonts w:asciiTheme="minorHAnsi" w:hAnsiTheme="minorHAnsi" w:cstheme="minorHAnsi"/>
                <w:b/>
                <w:bCs/>
                <w:sz w:val="20"/>
                <w:szCs w:val="20"/>
                <w:lang w:eastAsia="sk-SK"/>
              </w:rPr>
              <w:t xml:space="preserve">Krátkodobé pohľadávky </w:t>
            </w:r>
          </w:p>
        </w:tc>
        <w:tc>
          <w:tcPr>
            <w:tcW w:w="1560" w:type="dxa"/>
            <w:tcBorders>
              <w:top w:val="nil"/>
              <w:left w:val="nil"/>
              <w:bottom w:val="single" w:sz="12" w:space="0" w:color="FFFFFF"/>
              <w:right w:val="single" w:sz="12" w:space="0" w:color="FFFFFF"/>
            </w:tcBorders>
            <w:shd w:val="clear" w:color="000000" w:fill="D9D9D9"/>
            <w:noWrap/>
          </w:tcPr>
          <w:p w:rsidR="004242E7" w:rsidRPr="009916D1" w:rsidRDefault="004242E7" w:rsidP="004242E7">
            <w:pPr>
              <w:jc w:val="right"/>
            </w:pPr>
            <w:r w:rsidRPr="009916D1">
              <w:t>1 223 569,68</w:t>
            </w:r>
          </w:p>
        </w:tc>
        <w:tc>
          <w:tcPr>
            <w:tcW w:w="1417" w:type="dxa"/>
            <w:tcBorders>
              <w:top w:val="nil"/>
              <w:left w:val="nil"/>
              <w:bottom w:val="single" w:sz="12" w:space="0" w:color="FFFFFF"/>
              <w:right w:val="single" w:sz="12" w:space="0" w:color="FFFFFF"/>
            </w:tcBorders>
            <w:shd w:val="clear" w:color="000000" w:fill="D9D9D9"/>
            <w:noWrap/>
          </w:tcPr>
          <w:p w:rsidR="004242E7" w:rsidRPr="009916D1" w:rsidRDefault="004242E7" w:rsidP="004242E7">
            <w:pPr>
              <w:jc w:val="right"/>
            </w:pPr>
            <w:r w:rsidRPr="009916D1">
              <w:t>685 750,23</w:t>
            </w:r>
          </w:p>
        </w:tc>
        <w:tc>
          <w:tcPr>
            <w:tcW w:w="1418" w:type="dxa"/>
            <w:tcBorders>
              <w:top w:val="nil"/>
              <w:left w:val="nil"/>
              <w:bottom w:val="single" w:sz="12" w:space="0" w:color="FFFFFF"/>
              <w:right w:val="single" w:sz="12" w:space="0" w:color="FFFFFF"/>
            </w:tcBorders>
            <w:shd w:val="clear" w:color="000000" w:fill="D9D9D9"/>
            <w:noWrap/>
          </w:tcPr>
          <w:p w:rsidR="004242E7" w:rsidRPr="009916D1" w:rsidRDefault="004242E7" w:rsidP="004242E7">
            <w:pPr>
              <w:jc w:val="right"/>
            </w:pPr>
            <w:r w:rsidRPr="009916D1">
              <w:t>537 819,45</w:t>
            </w:r>
          </w:p>
        </w:tc>
        <w:tc>
          <w:tcPr>
            <w:tcW w:w="1559" w:type="dxa"/>
            <w:tcBorders>
              <w:top w:val="nil"/>
              <w:left w:val="nil"/>
              <w:bottom w:val="single" w:sz="12" w:space="0" w:color="FFFFFF"/>
              <w:right w:val="single" w:sz="12" w:space="0" w:color="FFFFFF"/>
            </w:tcBorders>
            <w:shd w:val="clear" w:color="000000" w:fill="D9D9D9"/>
            <w:noWrap/>
            <w:hideMark/>
          </w:tcPr>
          <w:p w:rsidR="004242E7" w:rsidRPr="009916D1" w:rsidRDefault="004242E7" w:rsidP="004242E7">
            <w:pPr>
              <w:jc w:val="right"/>
            </w:pPr>
            <w:r w:rsidRPr="009916D1">
              <w:t>524 046,22</w:t>
            </w:r>
          </w:p>
        </w:tc>
        <w:tc>
          <w:tcPr>
            <w:tcW w:w="1501" w:type="dxa"/>
            <w:tcBorders>
              <w:top w:val="nil"/>
              <w:left w:val="nil"/>
              <w:bottom w:val="single" w:sz="12" w:space="0" w:color="FFFFFF"/>
              <w:right w:val="single" w:sz="12" w:space="0" w:color="FFFFFF"/>
            </w:tcBorders>
            <w:shd w:val="clear" w:color="000000" w:fill="D9D9D9"/>
            <w:noWrap/>
          </w:tcPr>
          <w:p w:rsidR="004242E7" w:rsidRPr="009916D1" w:rsidRDefault="004242E7" w:rsidP="004242E7">
            <w:pPr>
              <w:jc w:val="right"/>
            </w:pPr>
            <w:r w:rsidRPr="009916D1">
              <w:t>13 773,23</w:t>
            </w:r>
          </w:p>
        </w:tc>
      </w:tr>
      <w:tr w:rsidR="004242E7" w:rsidRPr="0051010B" w:rsidTr="004242E7">
        <w:trPr>
          <w:trHeight w:hRule="exact" w:val="340"/>
        </w:trPr>
        <w:tc>
          <w:tcPr>
            <w:tcW w:w="2283" w:type="dxa"/>
            <w:tcBorders>
              <w:top w:val="nil"/>
              <w:left w:val="single" w:sz="12" w:space="0" w:color="FFFFFF"/>
              <w:bottom w:val="single" w:sz="12" w:space="0" w:color="FFFFFF"/>
              <w:right w:val="single" w:sz="12" w:space="0" w:color="FFFFFF"/>
            </w:tcBorders>
            <w:shd w:val="clear" w:color="000000" w:fill="8DB3E2"/>
            <w:vAlign w:val="center"/>
            <w:hideMark/>
          </w:tcPr>
          <w:p w:rsidR="004242E7" w:rsidRPr="0051010B" w:rsidRDefault="004242E7" w:rsidP="004242E7">
            <w:pPr>
              <w:spacing w:after="0" w:line="240" w:lineRule="auto"/>
              <w:rPr>
                <w:rFonts w:asciiTheme="minorHAnsi" w:hAnsiTheme="minorHAnsi" w:cstheme="minorHAnsi"/>
                <w:b/>
                <w:bCs/>
                <w:sz w:val="20"/>
                <w:szCs w:val="20"/>
                <w:lang w:eastAsia="sk-SK"/>
              </w:rPr>
            </w:pPr>
            <w:r w:rsidRPr="0051010B">
              <w:rPr>
                <w:rFonts w:asciiTheme="minorHAnsi" w:hAnsiTheme="minorHAnsi" w:cstheme="minorHAnsi"/>
                <w:b/>
                <w:bCs/>
                <w:sz w:val="20"/>
                <w:szCs w:val="20"/>
                <w:lang w:eastAsia="sk-SK"/>
              </w:rPr>
              <w:t>Pohľadávky celkom</w:t>
            </w:r>
          </w:p>
        </w:tc>
        <w:tc>
          <w:tcPr>
            <w:tcW w:w="1560" w:type="dxa"/>
            <w:tcBorders>
              <w:top w:val="nil"/>
              <w:left w:val="nil"/>
              <w:bottom w:val="single" w:sz="12" w:space="0" w:color="FFFFFF"/>
              <w:right w:val="single" w:sz="12" w:space="0" w:color="FFFFFF"/>
            </w:tcBorders>
            <w:shd w:val="clear" w:color="000000" w:fill="8DB3E2"/>
            <w:noWrap/>
          </w:tcPr>
          <w:p w:rsidR="004242E7" w:rsidRPr="009916D1" w:rsidRDefault="004242E7" w:rsidP="004242E7">
            <w:pPr>
              <w:jc w:val="right"/>
            </w:pPr>
            <w:r w:rsidRPr="009916D1">
              <w:t>1 223 569,68</w:t>
            </w:r>
          </w:p>
        </w:tc>
        <w:tc>
          <w:tcPr>
            <w:tcW w:w="1417" w:type="dxa"/>
            <w:tcBorders>
              <w:top w:val="nil"/>
              <w:left w:val="nil"/>
              <w:bottom w:val="single" w:sz="12" w:space="0" w:color="FFFFFF"/>
              <w:right w:val="single" w:sz="12" w:space="0" w:color="FFFFFF"/>
            </w:tcBorders>
            <w:shd w:val="clear" w:color="000000" w:fill="8DB3E2"/>
            <w:noWrap/>
          </w:tcPr>
          <w:p w:rsidR="004242E7" w:rsidRPr="009916D1" w:rsidRDefault="004242E7" w:rsidP="004242E7">
            <w:pPr>
              <w:jc w:val="right"/>
            </w:pPr>
            <w:r w:rsidRPr="009916D1">
              <w:t>685 750,23</w:t>
            </w:r>
          </w:p>
        </w:tc>
        <w:tc>
          <w:tcPr>
            <w:tcW w:w="1418" w:type="dxa"/>
            <w:tcBorders>
              <w:top w:val="nil"/>
              <w:left w:val="nil"/>
              <w:bottom w:val="single" w:sz="12" w:space="0" w:color="FFFFFF"/>
              <w:right w:val="single" w:sz="12" w:space="0" w:color="FFFFFF"/>
            </w:tcBorders>
            <w:shd w:val="clear" w:color="000000" w:fill="8DB3E2"/>
            <w:noWrap/>
          </w:tcPr>
          <w:p w:rsidR="004242E7" w:rsidRPr="009916D1" w:rsidRDefault="004242E7" w:rsidP="004242E7">
            <w:pPr>
              <w:jc w:val="right"/>
            </w:pPr>
            <w:r w:rsidRPr="009916D1">
              <w:t>537 819,45</w:t>
            </w:r>
          </w:p>
        </w:tc>
        <w:tc>
          <w:tcPr>
            <w:tcW w:w="1559" w:type="dxa"/>
            <w:tcBorders>
              <w:top w:val="nil"/>
              <w:left w:val="nil"/>
              <w:bottom w:val="single" w:sz="12" w:space="0" w:color="FFFFFF"/>
              <w:right w:val="single" w:sz="12" w:space="0" w:color="FFFFFF"/>
            </w:tcBorders>
            <w:shd w:val="clear" w:color="000000" w:fill="8DB3E2"/>
            <w:noWrap/>
            <w:hideMark/>
          </w:tcPr>
          <w:p w:rsidR="004242E7" w:rsidRPr="009916D1" w:rsidRDefault="004242E7" w:rsidP="004242E7">
            <w:pPr>
              <w:jc w:val="right"/>
            </w:pPr>
            <w:r w:rsidRPr="009916D1">
              <w:t>674 046,22</w:t>
            </w:r>
          </w:p>
        </w:tc>
        <w:tc>
          <w:tcPr>
            <w:tcW w:w="1501" w:type="dxa"/>
            <w:tcBorders>
              <w:top w:val="nil"/>
              <w:left w:val="nil"/>
              <w:bottom w:val="single" w:sz="12" w:space="0" w:color="FFFFFF"/>
              <w:right w:val="single" w:sz="12" w:space="0" w:color="FFFFFF"/>
            </w:tcBorders>
            <w:shd w:val="clear" w:color="000000" w:fill="8DB3E2"/>
            <w:noWrap/>
          </w:tcPr>
          <w:p w:rsidR="004242E7" w:rsidRDefault="004242E7" w:rsidP="004242E7">
            <w:pPr>
              <w:jc w:val="right"/>
            </w:pPr>
            <w:r w:rsidRPr="009916D1">
              <w:t>-136 226,77</w:t>
            </w:r>
          </w:p>
        </w:tc>
      </w:tr>
    </w:tbl>
    <w:p w:rsidR="004E09A5" w:rsidRDefault="004E09A5" w:rsidP="004242E7">
      <w:pPr>
        <w:spacing w:before="120" w:after="0" w:line="240" w:lineRule="auto"/>
        <w:jc w:val="both"/>
        <w:rPr>
          <w:b/>
          <w:sz w:val="24"/>
          <w:szCs w:val="24"/>
          <w:u w:val="single"/>
        </w:rPr>
      </w:pPr>
    </w:p>
    <w:p w:rsidR="004242E7" w:rsidRPr="00A70BE2" w:rsidRDefault="004242E7" w:rsidP="004242E7">
      <w:pPr>
        <w:spacing w:before="120" w:after="0" w:line="240" w:lineRule="auto"/>
        <w:ind w:firstLine="567"/>
        <w:jc w:val="both"/>
        <w:rPr>
          <w:sz w:val="24"/>
          <w:szCs w:val="24"/>
          <w:lang w:eastAsia="sk-SK"/>
        </w:rPr>
      </w:pPr>
      <w:r w:rsidRPr="00275D36">
        <w:rPr>
          <w:b/>
          <w:sz w:val="24"/>
          <w:szCs w:val="24"/>
          <w:u w:val="single"/>
        </w:rPr>
        <w:lastRenderedPageBreak/>
        <w:t>Úrad BSK</w:t>
      </w:r>
      <w:r w:rsidRPr="00275D36">
        <w:rPr>
          <w:sz w:val="24"/>
          <w:szCs w:val="24"/>
        </w:rPr>
        <w:t xml:space="preserve"> </w:t>
      </w:r>
      <w:r w:rsidRPr="00275D36">
        <w:rPr>
          <w:sz w:val="24"/>
          <w:szCs w:val="24"/>
          <w:lang w:eastAsia="sk-SK"/>
        </w:rPr>
        <w:t xml:space="preserve">vykazuje pohľadávky </w:t>
      </w:r>
      <w:r w:rsidRPr="00275D36">
        <w:rPr>
          <w:b/>
          <w:sz w:val="24"/>
          <w:szCs w:val="24"/>
          <w:lang w:eastAsia="sk-SK"/>
        </w:rPr>
        <w:t>k 31.12.2015</w:t>
      </w:r>
      <w:r w:rsidRPr="00275D36">
        <w:rPr>
          <w:sz w:val="24"/>
          <w:szCs w:val="24"/>
          <w:lang w:eastAsia="sk-SK"/>
        </w:rPr>
        <w:t xml:space="preserve"> v celkovej výške </w:t>
      </w:r>
      <w:r w:rsidRPr="00275D36">
        <w:rPr>
          <w:b/>
          <w:bCs/>
          <w:sz w:val="24"/>
          <w:szCs w:val="24"/>
          <w:lang w:eastAsia="sk-SK"/>
        </w:rPr>
        <w:t xml:space="preserve">320 967,51 </w:t>
      </w:r>
      <w:r w:rsidRPr="00275D36">
        <w:rPr>
          <w:b/>
          <w:sz w:val="24"/>
          <w:szCs w:val="24"/>
          <w:lang w:eastAsia="sk-SK"/>
        </w:rPr>
        <w:t>EUR.</w:t>
      </w:r>
      <w:r w:rsidRPr="00A70BE2">
        <w:rPr>
          <w:b/>
          <w:sz w:val="24"/>
          <w:szCs w:val="24"/>
          <w:lang w:eastAsia="sk-SK"/>
        </w:rPr>
        <w:t xml:space="preserve"> </w:t>
      </w:r>
    </w:p>
    <w:p w:rsidR="004242E7" w:rsidRDefault="004242E7" w:rsidP="004242E7">
      <w:pPr>
        <w:pStyle w:val="Odsekzoznamu"/>
        <w:spacing w:before="120" w:after="0" w:line="240" w:lineRule="auto"/>
        <w:ind w:left="2269"/>
        <w:jc w:val="both"/>
        <w:rPr>
          <w:sz w:val="24"/>
          <w:szCs w:val="24"/>
          <w:lang w:eastAsia="sk-SK"/>
        </w:rPr>
      </w:pPr>
    </w:p>
    <w:tbl>
      <w:tblPr>
        <w:tblW w:w="10088" w:type="dxa"/>
        <w:tblInd w:w="55" w:type="dxa"/>
        <w:tblCellMar>
          <w:left w:w="70" w:type="dxa"/>
          <w:right w:w="70" w:type="dxa"/>
        </w:tblCellMar>
        <w:tblLook w:val="04A0" w:firstRow="1" w:lastRow="0" w:firstColumn="1" w:lastColumn="0" w:noHBand="0" w:noVBand="1"/>
      </w:tblPr>
      <w:tblGrid>
        <w:gridCol w:w="2317"/>
        <w:gridCol w:w="1533"/>
        <w:gridCol w:w="1534"/>
        <w:gridCol w:w="1435"/>
        <w:gridCol w:w="1701"/>
        <w:gridCol w:w="1568"/>
      </w:tblGrid>
      <w:tr w:rsidR="004242E7" w:rsidRPr="00394157" w:rsidTr="004242E7">
        <w:trPr>
          <w:trHeight w:val="365"/>
        </w:trPr>
        <w:tc>
          <w:tcPr>
            <w:tcW w:w="10088" w:type="dxa"/>
            <w:gridSpan w:val="6"/>
            <w:vMerge w:val="restart"/>
            <w:tcBorders>
              <w:top w:val="nil"/>
              <w:left w:val="single" w:sz="12" w:space="0" w:color="FFFFFF"/>
              <w:bottom w:val="nil"/>
              <w:right w:val="nil"/>
            </w:tcBorders>
            <w:shd w:val="clear" w:color="000000" w:fill="8DB3E2"/>
            <w:vAlign w:val="center"/>
            <w:hideMark/>
          </w:tcPr>
          <w:p w:rsidR="004242E7" w:rsidRPr="00394157" w:rsidRDefault="004242E7" w:rsidP="004242E7">
            <w:pPr>
              <w:spacing w:after="0" w:line="240" w:lineRule="auto"/>
              <w:jc w:val="center"/>
              <w:rPr>
                <w:rFonts w:asciiTheme="minorHAnsi" w:hAnsiTheme="minorHAnsi" w:cstheme="minorHAnsi"/>
                <w:b/>
                <w:bCs/>
                <w:sz w:val="20"/>
                <w:szCs w:val="20"/>
                <w:lang w:eastAsia="sk-SK"/>
              </w:rPr>
            </w:pPr>
            <w:r w:rsidRPr="00394157">
              <w:rPr>
                <w:rFonts w:asciiTheme="minorHAnsi" w:hAnsiTheme="minorHAnsi" w:cstheme="minorHAnsi"/>
                <w:b/>
                <w:bCs/>
                <w:sz w:val="20"/>
                <w:szCs w:val="20"/>
                <w:lang w:eastAsia="sk-SK"/>
              </w:rPr>
              <w:t>PREHĽAD O POHĽADÁVKACH  Úradu BSK v EUR</w:t>
            </w:r>
          </w:p>
        </w:tc>
      </w:tr>
      <w:tr w:rsidR="004242E7" w:rsidRPr="00394157" w:rsidTr="004242E7">
        <w:trPr>
          <w:trHeight w:val="345"/>
        </w:trPr>
        <w:tc>
          <w:tcPr>
            <w:tcW w:w="10088" w:type="dxa"/>
            <w:gridSpan w:val="6"/>
            <w:vMerge/>
            <w:tcBorders>
              <w:top w:val="nil"/>
              <w:left w:val="single" w:sz="12" w:space="0" w:color="FFFFFF"/>
              <w:bottom w:val="nil"/>
              <w:right w:val="nil"/>
            </w:tcBorders>
            <w:vAlign w:val="center"/>
            <w:hideMark/>
          </w:tcPr>
          <w:p w:rsidR="004242E7" w:rsidRPr="00394157" w:rsidRDefault="004242E7" w:rsidP="004242E7">
            <w:pPr>
              <w:spacing w:after="0" w:line="240" w:lineRule="auto"/>
              <w:rPr>
                <w:rFonts w:asciiTheme="minorHAnsi" w:hAnsiTheme="minorHAnsi" w:cstheme="minorHAnsi"/>
                <w:b/>
                <w:bCs/>
                <w:sz w:val="20"/>
                <w:szCs w:val="20"/>
                <w:lang w:eastAsia="sk-SK"/>
              </w:rPr>
            </w:pPr>
          </w:p>
        </w:tc>
      </w:tr>
      <w:tr w:rsidR="004242E7" w:rsidRPr="00394157" w:rsidTr="004242E7">
        <w:trPr>
          <w:trHeight w:val="710"/>
        </w:trPr>
        <w:tc>
          <w:tcPr>
            <w:tcW w:w="2317" w:type="dxa"/>
            <w:tcBorders>
              <w:top w:val="nil"/>
              <w:left w:val="single" w:sz="12" w:space="0" w:color="FFFFFF"/>
              <w:bottom w:val="single" w:sz="12" w:space="0" w:color="FFFFFF"/>
              <w:right w:val="single" w:sz="12" w:space="0" w:color="FFFFFF"/>
            </w:tcBorders>
            <w:shd w:val="clear" w:color="000000" w:fill="808080"/>
            <w:vAlign w:val="center"/>
            <w:hideMark/>
          </w:tcPr>
          <w:p w:rsidR="004242E7" w:rsidRPr="00394157" w:rsidRDefault="004242E7" w:rsidP="004242E7">
            <w:pPr>
              <w:spacing w:after="0" w:line="240" w:lineRule="auto"/>
              <w:rPr>
                <w:rFonts w:asciiTheme="minorHAnsi" w:hAnsiTheme="minorHAnsi" w:cstheme="minorHAnsi"/>
                <w:b/>
                <w:bCs/>
                <w:color w:val="FFFFFF" w:themeColor="background1"/>
                <w:sz w:val="20"/>
                <w:szCs w:val="20"/>
                <w:lang w:eastAsia="sk-SK"/>
              </w:rPr>
            </w:pPr>
            <w:r w:rsidRPr="00394157">
              <w:rPr>
                <w:rFonts w:asciiTheme="minorHAnsi" w:hAnsiTheme="minorHAnsi" w:cstheme="minorHAnsi"/>
                <w:b/>
                <w:bCs/>
                <w:color w:val="FFFFFF" w:themeColor="background1"/>
                <w:sz w:val="20"/>
                <w:szCs w:val="20"/>
                <w:lang w:eastAsia="sk-SK"/>
              </w:rPr>
              <w:t>Druh pohľadávky</w:t>
            </w:r>
          </w:p>
        </w:tc>
        <w:tc>
          <w:tcPr>
            <w:tcW w:w="1533" w:type="dxa"/>
            <w:tcBorders>
              <w:top w:val="nil"/>
              <w:left w:val="nil"/>
              <w:bottom w:val="single" w:sz="12" w:space="0" w:color="FFFFFF"/>
              <w:right w:val="single" w:sz="12" w:space="0" w:color="FFFFFF"/>
            </w:tcBorders>
            <w:shd w:val="clear" w:color="000000" w:fill="808080"/>
            <w:noWrap/>
            <w:vAlign w:val="center"/>
            <w:hideMark/>
          </w:tcPr>
          <w:p w:rsidR="004242E7" w:rsidRPr="00394157" w:rsidRDefault="004242E7" w:rsidP="004242E7">
            <w:pPr>
              <w:spacing w:after="0" w:line="240" w:lineRule="auto"/>
              <w:jc w:val="center"/>
              <w:rPr>
                <w:rFonts w:asciiTheme="minorHAnsi" w:hAnsiTheme="minorHAnsi" w:cstheme="minorHAnsi"/>
                <w:b/>
                <w:bCs/>
                <w:color w:val="FFFFFF" w:themeColor="background1"/>
                <w:sz w:val="20"/>
                <w:szCs w:val="20"/>
                <w:lang w:eastAsia="sk-SK"/>
              </w:rPr>
            </w:pPr>
            <w:r>
              <w:rPr>
                <w:rFonts w:asciiTheme="minorHAnsi" w:hAnsiTheme="minorHAnsi" w:cstheme="minorHAnsi"/>
                <w:b/>
                <w:bCs/>
                <w:color w:val="FFFFFF" w:themeColor="background1"/>
                <w:sz w:val="20"/>
                <w:szCs w:val="20"/>
                <w:lang w:eastAsia="sk-SK"/>
              </w:rPr>
              <w:t>Brutto k 31.12.2015</w:t>
            </w:r>
          </w:p>
        </w:tc>
        <w:tc>
          <w:tcPr>
            <w:tcW w:w="1534" w:type="dxa"/>
            <w:tcBorders>
              <w:top w:val="nil"/>
              <w:left w:val="nil"/>
              <w:bottom w:val="single" w:sz="12" w:space="0" w:color="FFFFFF"/>
              <w:right w:val="single" w:sz="12" w:space="0" w:color="FFFFFF"/>
            </w:tcBorders>
            <w:shd w:val="clear" w:color="000000" w:fill="808080"/>
            <w:noWrap/>
            <w:vAlign w:val="center"/>
            <w:hideMark/>
          </w:tcPr>
          <w:p w:rsidR="004242E7" w:rsidRPr="00394157" w:rsidRDefault="004242E7" w:rsidP="004242E7">
            <w:pPr>
              <w:spacing w:after="0" w:line="240" w:lineRule="auto"/>
              <w:jc w:val="center"/>
              <w:rPr>
                <w:rFonts w:asciiTheme="minorHAnsi" w:hAnsiTheme="minorHAnsi" w:cstheme="minorHAnsi"/>
                <w:b/>
                <w:bCs/>
                <w:color w:val="FFFFFF" w:themeColor="background1"/>
                <w:sz w:val="20"/>
                <w:szCs w:val="20"/>
                <w:lang w:eastAsia="sk-SK"/>
              </w:rPr>
            </w:pPr>
            <w:r w:rsidRPr="00394157">
              <w:rPr>
                <w:rFonts w:asciiTheme="minorHAnsi" w:hAnsiTheme="minorHAnsi" w:cstheme="minorHAnsi"/>
                <w:b/>
                <w:bCs/>
                <w:color w:val="FFFFFF" w:themeColor="background1"/>
                <w:sz w:val="20"/>
                <w:szCs w:val="20"/>
                <w:lang w:eastAsia="sk-SK"/>
              </w:rPr>
              <w:t>Korekcia k 31.12.</w:t>
            </w:r>
            <w:r>
              <w:rPr>
                <w:rFonts w:asciiTheme="minorHAnsi" w:hAnsiTheme="minorHAnsi" w:cstheme="minorHAnsi"/>
                <w:b/>
                <w:bCs/>
                <w:color w:val="FFFFFF" w:themeColor="background1"/>
                <w:sz w:val="20"/>
                <w:szCs w:val="20"/>
                <w:lang w:eastAsia="sk-SK"/>
              </w:rPr>
              <w:t>2015</w:t>
            </w:r>
          </w:p>
        </w:tc>
        <w:tc>
          <w:tcPr>
            <w:tcW w:w="1435" w:type="dxa"/>
            <w:tcBorders>
              <w:top w:val="nil"/>
              <w:left w:val="nil"/>
              <w:bottom w:val="single" w:sz="12" w:space="0" w:color="FFFFFF"/>
              <w:right w:val="single" w:sz="12" w:space="0" w:color="FFFFFF"/>
            </w:tcBorders>
            <w:shd w:val="clear" w:color="000000" w:fill="808080"/>
            <w:noWrap/>
            <w:vAlign w:val="center"/>
            <w:hideMark/>
          </w:tcPr>
          <w:p w:rsidR="004242E7" w:rsidRPr="00394157" w:rsidRDefault="004242E7" w:rsidP="004242E7">
            <w:pPr>
              <w:spacing w:after="0" w:line="240" w:lineRule="auto"/>
              <w:jc w:val="center"/>
              <w:rPr>
                <w:rFonts w:asciiTheme="minorHAnsi" w:hAnsiTheme="minorHAnsi" w:cstheme="minorHAnsi"/>
                <w:b/>
                <w:bCs/>
                <w:color w:val="FFFFFF" w:themeColor="background1"/>
                <w:sz w:val="20"/>
                <w:szCs w:val="20"/>
                <w:lang w:eastAsia="sk-SK"/>
              </w:rPr>
            </w:pPr>
            <w:r>
              <w:rPr>
                <w:rFonts w:asciiTheme="minorHAnsi" w:hAnsiTheme="minorHAnsi" w:cstheme="minorHAnsi"/>
                <w:b/>
                <w:bCs/>
                <w:color w:val="FFFFFF" w:themeColor="background1"/>
                <w:sz w:val="20"/>
                <w:szCs w:val="20"/>
                <w:lang w:eastAsia="sk-SK"/>
              </w:rPr>
              <w:t>Netto k 31.12.2015</w:t>
            </w:r>
          </w:p>
        </w:tc>
        <w:tc>
          <w:tcPr>
            <w:tcW w:w="1701" w:type="dxa"/>
            <w:tcBorders>
              <w:top w:val="nil"/>
              <w:left w:val="nil"/>
              <w:bottom w:val="single" w:sz="12" w:space="0" w:color="FFFFFF"/>
              <w:right w:val="single" w:sz="12" w:space="0" w:color="FFFFFF"/>
            </w:tcBorders>
            <w:shd w:val="clear" w:color="000000" w:fill="808080"/>
            <w:noWrap/>
            <w:vAlign w:val="center"/>
            <w:hideMark/>
          </w:tcPr>
          <w:p w:rsidR="004242E7" w:rsidRPr="00394157" w:rsidRDefault="004242E7" w:rsidP="004242E7">
            <w:pPr>
              <w:spacing w:after="0" w:line="240" w:lineRule="auto"/>
              <w:jc w:val="center"/>
              <w:rPr>
                <w:rFonts w:asciiTheme="minorHAnsi" w:hAnsiTheme="minorHAnsi" w:cstheme="minorHAnsi"/>
                <w:b/>
                <w:bCs/>
                <w:color w:val="FFFFFF" w:themeColor="background1"/>
                <w:sz w:val="20"/>
                <w:szCs w:val="20"/>
                <w:lang w:eastAsia="sk-SK"/>
              </w:rPr>
            </w:pPr>
            <w:r>
              <w:rPr>
                <w:rFonts w:asciiTheme="minorHAnsi" w:hAnsiTheme="minorHAnsi" w:cstheme="minorHAnsi"/>
                <w:b/>
                <w:bCs/>
                <w:color w:val="FFFFFF" w:themeColor="background1"/>
                <w:sz w:val="20"/>
                <w:szCs w:val="20"/>
                <w:lang w:eastAsia="sk-SK"/>
              </w:rPr>
              <w:t>Netto k 31.12.2014</w:t>
            </w:r>
          </w:p>
        </w:tc>
        <w:tc>
          <w:tcPr>
            <w:tcW w:w="1568" w:type="dxa"/>
            <w:tcBorders>
              <w:top w:val="nil"/>
              <w:left w:val="nil"/>
              <w:bottom w:val="single" w:sz="12" w:space="0" w:color="FFFFFF"/>
              <w:right w:val="single" w:sz="12" w:space="0" w:color="FFFFFF"/>
            </w:tcBorders>
            <w:shd w:val="clear" w:color="000000" w:fill="808080"/>
            <w:vAlign w:val="center"/>
            <w:hideMark/>
          </w:tcPr>
          <w:p w:rsidR="004242E7" w:rsidRPr="00394157" w:rsidRDefault="004242E7" w:rsidP="004242E7">
            <w:pPr>
              <w:spacing w:after="0" w:line="240" w:lineRule="auto"/>
              <w:jc w:val="center"/>
              <w:rPr>
                <w:rFonts w:asciiTheme="minorHAnsi" w:hAnsiTheme="minorHAnsi" w:cstheme="minorHAnsi"/>
                <w:b/>
                <w:bCs/>
                <w:color w:val="FFFFFF" w:themeColor="background1"/>
                <w:sz w:val="20"/>
                <w:szCs w:val="20"/>
                <w:lang w:eastAsia="sk-SK"/>
              </w:rPr>
            </w:pPr>
            <w:r w:rsidRPr="00394157">
              <w:rPr>
                <w:rFonts w:asciiTheme="minorHAnsi" w:hAnsiTheme="minorHAnsi" w:cstheme="minorHAnsi"/>
                <w:b/>
                <w:bCs/>
                <w:color w:val="FFFFFF" w:themeColor="background1"/>
                <w:sz w:val="20"/>
                <w:szCs w:val="20"/>
                <w:lang w:eastAsia="sk-SK"/>
              </w:rPr>
              <w:t>Medziročná zmena</w:t>
            </w:r>
          </w:p>
        </w:tc>
      </w:tr>
      <w:tr w:rsidR="004242E7" w:rsidRPr="00394157" w:rsidTr="004242E7">
        <w:trPr>
          <w:trHeight w:hRule="exact" w:val="340"/>
        </w:trPr>
        <w:tc>
          <w:tcPr>
            <w:tcW w:w="2317"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394157" w:rsidRDefault="004242E7" w:rsidP="004242E7">
            <w:pPr>
              <w:spacing w:after="0" w:line="240" w:lineRule="auto"/>
              <w:rPr>
                <w:rFonts w:asciiTheme="minorHAnsi" w:hAnsiTheme="minorHAnsi" w:cstheme="minorHAnsi"/>
                <w:b/>
                <w:bCs/>
                <w:sz w:val="20"/>
                <w:szCs w:val="20"/>
                <w:lang w:eastAsia="sk-SK"/>
              </w:rPr>
            </w:pPr>
            <w:r w:rsidRPr="00394157">
              <w:rPr>
                <w:rFonts w:asciiTheme="minorHAnsi" w:hAnsiTheme="minorHAnsi" w:cstheme="minorHAnsi"/>
                <w:b/>
                <w:bCs/>
                <w:sz w:val="20"/>
                <w:szCs w:val="20"/>
                <w:lang w:eastAsia="sk-SK"/>
              </w:rPr>
              <w:t xml:space="preserve">Dlhodobé pohľadávky </w:t>
            </w:r>
          </w:p>
        </w:tc>
        <w:tc>
          <w:tcPr>
            <w:tcW w:w="1533" w:type="dxa"/>
            <w:tcBorders>
              <w:top w:val="nil"/>
              <w:left w:val="nil"/>
              <w:bottom w:val="single" w:sz="12" w:space="0" w:color="FFFFFF"/>
              <w:right w:val="single" w:sz="12" w:space="0" w:color="FFFFFF"/>
            </w:tcBorders>
            <w:shd w:val="clear" w:color="000000" w:fill="D9D9D9"/>
            <w:noWrap/>
          </w:tcPr>
          <w:p w:rsidR="004242E7" w:rsidRPr="00081B64" w:rsidRDefault="004242E7" w:rsidP="004242E7">
            <w:pPr>
              <w:jc w:val="right"/>
            </w:pPr>
            <w:r w:rsidRPr="00081B64">
              <w:t>0,00</w:t>
            </w:r>
          </w:p>
        </w:tc>
        <w:tc>
          <w:tcPr>
            <w:tcW w:w="1534" w:type="dxa"/>
            <w:tcBorders>
              <w:top w:val="nil"/>
              <w:left w:val="nil"/>
              <w:bottom w:val="single" w:sz="12" w:space="0" w:color="FFFFFF"/>
              <w:right w:val="single" w:sz="12" w:space="0" w:color="FFFFFF"/>
            </w:tcBorders>
            <w:shd w:val="clear" w:color="000000" w:fill="D9D9D9"/>
            <w:noWrap/>
          </w:tcPr>
          <w:p w:rsidR="004242E7" w:rsidRPr="00081B64" w:rsidRDefault="004242E7" w:rsidP="004242E7">
            <w:pPr>
              <w:jc w:val="right"/>
            </w:pPr>
            <w:r w:rsidRPr="00081B64">
              <w:t>0,00</w:t>
            </w:r>
          </w:p>
        </w:tc>
        <w:tc>
          <w:tcPr>
            <w:tcW w:w="1435" w:type="dxa"/>
            <w:tcBorders>
              <w:top w:val="nil"/>
              <w:left w:val="nil"/>
              <w:bottom w:val="single" w:sz="12" w:space="0" w:color="FFFFFF"/>
              <w:right w:val="single" w:sz="12" w:space="0" w:color="FFFFFF"/>
            </w:tcBorders>
            <w:shd w:val="clear" w:color="000000" w:fill="D9D9D9"/>
            <w:noWrap/>
          </w:tcPr>
          <w:p w:rsidR="004242E7" w:rsidRPr="00081B64" w:rsidRDefault="004242E7" w:rsidP="004242E7">
            <w:pPr>
              <w:jc w:val="right"/>
            </w:pPr>
            <w:r w:rsidRPr="00081B64">
              <w:t>0,00</w:t>
            </w:r>
          </w:p>
        </w:tc>
        <w:tc>
          <w:tcPr>
            <w:tcW w:w="1701" w:type="dxa"/>
            <w:tcBorders>
              <w:top w:val="nil"/>
              <w:left w:val="nil"/>
              <w:bottom w:val="single" w:sz="12" w:space="0" w:color="FFFFFF"/>
              <w:right w:val="single" w:sz="12" w:space="0" w:color="FFFFFF"/>
            </w:tcBorders>
            <w:shd w:val="clear" w:color="000000" w:fill="D9D9D9"/>
            <w:noWrap/>
            <w:hideMark/>
          </w:tcPr>
          <w:p w:rsidR="004242E7" w:rsidRPr="00081B64" w:rsidRDefault="004242E7" w:rsidP="004242E7">
            <w:pPr>
              <w:jc w:val="right"/>
            </w:pPr>
            <w:r w:rsidRPr="00081B64">
              <w:t>150 000,00</w:t>
            </w:r>
          </w:p>
        </w:tc>
        <w:tc>
          <w:tcPr>
            <w:tcW w:w="1568" w:type="dxa"/>
            <w:tcBorders>
              <w:top w:val="nil"/>
              <w:left w:val="nil"/>
              <w:bottom w:val="single" w:sz="12" w:space="0" w:color="FFFFFF"/>
              <w:right w:val="single" w:sz="12" w:space="0" w:color="FFFFFF"/>
            </w:tcBorders>
            <w:shd w:val="clear" w:color="000000" w:fill="D9D9D9"/>
            <w:noWrap/>
          </w:tcPr>
          <w:p w:rsidR="004242E7" w:rsidRPr="00081B64" w:rsidRDefault="004242E7" w:rsidP="004242E7">
            <w:pPr>
              <w:jc w:val="right"/>
            </w:pPr>
            <w:r w:rsidRPr="00081B64">
              <w:t>-150 000,00</w:t>
            </w:r>
          </w:p>
        </w:tc>
      </w:tr>
      <w:tr w:rsidR="004242E7" w:rsidRPr="00394157" w:rsidTr="004242E7">
        <w:trPr>
          <w:trHeight w:hRule="exact" w:val="340"/>
        </w:trPr>
        <w:tc>
          <w:tcPr>
            <w:tcW w:w="2317"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394157" w:rsidRDefault="004242E7" w:rsidP="004242E7">
            <w:pPr>
              <w:spacing w:after="0" w:line="240" w:lineRule="auto"/>
              <w:rPr>
                <w:rFonts w:asciiTheme="minorHAnsi" w:hAnsiTheme="minorHAnsi" w:cstheme="minorHAnsi"/>
                <w:b/>
                <w:bCs/>
                <w:sz w:val="20"/>
                <w:szCs w:val="20"/>
                <w:lang w:eastAsia="sk-SK"/>
              </w:rPr>
            </w:pPr>
            <w:r w:rsidRPr="00394157">
              <w:rPr>
                <w:rFonts w:asciiTheme="minorHAnsi" w:hAnsiTheme="minorHAnsi" w:cstheme="minorHAnsi"/>
                <w:b/>
                <w:bCs/>
                <w:sz w:val="20"/>
                <w:szCs w:val="20"/>
                <w:lang w:eastAsia="sk-SK"/>
              </w:rPr>
              <w:t xml:space="preserve">Krátkodobé pohľadávky </w:t>
            </w:r>
          </w:p>
        </w:tc>
        <w:tc>
          <w:tcPr>
            <w:tcW w:w="1533" w:type="dxa"/>
            <w:tcBorders>
              <w:top w:val="nil"/>
              <w:left w:val="nil"/>
              <w:bottom w:val="single" w:sz="12" w:space="0" w:color="FFFFFF"/>
              <w:right w:val="single" w:sz="12" w:space="0" w:color="FFFFFF"/>
            </w:tcBorders>
            <w:shd w:val="clear" w:color="000000" w:fill="D9D9D9"/>
            <w:noWrap/>
          </w:tcPr>
          <w:p w:rsidR="004242E7" w:rsidRPr="00081B64" w:rsidRDefault="004242E7" w:rsidP="004242E7">
            <w:pPr>
              <w:jc w:val="right"/>
            </w:pPr>
            <w:r w:rsidRPr="00081B64">
              <w:t>320 967,51</w:t>
            </w:r>
          </w:p>
        </w:tc>
        <w:tc>
          <w:tcPr>
            <w:tcW w:w="1534" w:type="dxa"/>
            <w:tcBorders>
              <w:top w:val="nil"/>
              <w:left w:val="nil"/>
              <w:bottom w:val="single" w:sz="12" w:space="0" w:color="FFFFFF"/>
              <w:right w:val="single" w:sz="12" w:space="0" w:color="FFFFFF"/>
            </w:tcBorders>
            <w:shd w:val="clear" w:color="000000" w:fill="D9D9D9"/>
            <w:noWrap/>
          </w:tcPr>
          <w:p w:rsidR="004242E7" w:rsidRPr="00081B64" w:rsidRDefault="004242E7" w:rsidP="004242E7">
            <w:pPr>
              <w:jc w:val="right"/>
            </w:pPr>
            <w:r w:rsidRPr="00081B64">
              <w:t>96 101,65</w:t>
            </w:r>
          </w:p>
        </w:tc>
        <w:tc>
          <w:tcPr>
            <w:tcW w:w="1435" w:type="dxa"/>
            <w:tcBorders>
              <w:top w:val="nil"/>
              <w:left w:val="nil"/>
              <w:bottom w:val="single" w:sz="12" w:space="0" w:color="FFFFFF"/>
              <w:right w:val="single" w:sz="12" w:space="0" w:color="FFFFFF"/>
            </w:tcBorders>
            <w:shd w:val="clear" w:color="000000" w:fill="D9D9D9"/>
            <w:noWrap/>
          </w:tcPr>
          <w:p w:rsidR="004242E7" w:rsidRPr="00081B64" w:rsidRDefault="004242E7" w:rsidP="004242E7">
            <w:pPr>
              <w:jc w:val="right"/>
            </w:pPr>
            <w:r w:rsidRPr="00081B64">
              <w:t>224 865,86</w:t>
            </w:r>
          </w:p>
        </w:tc>
        <w:tc>
          <w:tcPr>
            <w:tcW w:w="1701" w:type="dxa"/>
            <w:tcBorders>
              <w:top w:val="nil"/>
              <w:left w:val="nil"/>
              <w:bottom w:val="single" w:sz="12" w:space="0" w:color="FFFFFF"/>
              <w:right w:val="single" w:sz="12" w:space="0" w:color="FFFFFF"/>
            </w:tcBorders>
            <w:shd w:val="clear" w:color="000000" w:fill="D9D9D9"/>
            <w:noWrap/>
            <w:hideMark/>
          </w:tcPr>
          <w:p w:rsidR="004242E7" w:rsidRPr="00081B64" w:rsidRDefault="004242E7" w:rsidP="004242E7">
            <w:pPr>
              <w:jc w:val="right"/>
            </w:pPr>
            <w:r w:rsidRPr="00081B64">
              <w:t>79 201,86</w:t>
            </w:r>
          </w:p>
        </w:tc>
        <w:tc>
          <w:tcPr>
            <w:tcW w:w="1568" w:type="dxa"/>
            <w:tcBorders>
              <w:top w:val="nil"/>
              <w:left w:val="nil"/>
              <w:bottom w:val="single" w:sz="12" w:space="0" w:color="FFFFFF"/>
              <w:right w:val="single" w:sz="12" w:space="0" w:color="FFFFFF"/>
            </w:tcBorders>
            <w:shd w:val="clear" w:color="000000" w:fill="D9D9D9"/>
            <w:noWrap/>
          </w:tcPr>
          <w:p w:rsidR="004242E7" w:rsidRPr="00081B64" w:rsidRDefault="004242E7" w:rsidP="004242E7">
            <w:pPr>
              <w:jc w:val="right"/>
            </w:pPr>
            <w:r w:rsidRPr="00081B64">
              <w:t>145 664,00</w:t>
            </w:r>
          </w:p>
        </w:tc>
      </w:tr>
      <w:tr w:rsidR="004242E7" w:rsidRPr="00394157" w:rsidTr="004242E7">
        <w:trPr>
          <w:trHeight w:hRule="exact" w:val="340"/>
        </w:trPr>
        <w:tc>
          <w:tcPr>
            <w:tcW w:w="2317" w:type="dxa"/>
            <w:tcBorders>
              <w:top w:val="nil"/>
              <w:left w:val="single" w:sz="12" w:space="0" w:color="FFFFFF"/>
              <w:bottom w:val="single" w:sz="12" w:space="0" w:color="FFFFFF"/>
              <w:right w:val="single" w:sz="12" w:space="0" w:color="FFFFFF"/>
            </w:tcBorders>
            <w:shd w:val="clear" w:color="000000" w:fill="8DB3E2"/>
            <w:vAlign w:val="center"/>
            <w:hideMark/>
          </w:tcPr>
          <w:p w:rsidR="004242E7" w:rsidRPr="00394157" w:rsidRDefault="004242E7" w:rsidP="004242E7">
            <w:pPr>
              <w:spacing w:after="0" w:line="240" w:lineRule="auto"/>
              <w:rPr>
                <w:rFonts w:asciiTheme="minorHAnsi" w:hAnsiTheme="minorHAnsi" w:cstheme="minorHAnsi"/>
                <w:b/>
                <w:bCs/>
                <w:sz w:val="20"/>
                <w:szCs w:val="20"/>
                <w:lang w:eastAsia="sk-SK"/>
              </w:rPr>
            </w:pPr>
            <w:r w:rsidRPr="00394157">
              <w:rPr>
                <w:rFonts w:asciiTheme="minorHAnsi" w:hAnsiTheme="minorHAnsi" w:cstheme="minorHAnsi"/>
                <w:b/>
                <w:bCs/>
                <w:sz w:val="20"/>
                <w:szCs w:val="20"/>
                <w:lang w:eastAsia="sk-SK"/>
              </w:rPr>
              <w:t>Pohľadávky celkom</w:t>
            </w:r>
          </w:p>
        </w:tc>
        <w:tc>
          <w:tcPr>
            <w:tcW w:w="1533" w:type="dxa"/>
            <w:tcBorders>
              <w:top w:val="nil"/>
              <w:left w:val="nil"/>
              <w:bottom w:val="single" w:sz="12" w:space="0" w:color="FFFFFF"/>
              <w:right w:val="single" w:sz="12" w:space="0" w:color="FFFFFF"/>
            </w:tcBorders>
            <w:shd w:val="clear" w:color="000000" w:fill="8DB3E2"/>
            <w:noWrap/>
          </w:tcPr>
          <w:p w:rsidR="004242E7" w:rsidRPr="00081B64" w:rsidRDefault="004242E7" w:rsidP="004242E7">
            <w:pPr>
              <w:jc w:val="right"/>
            </w:pPr>
            <w:r w:rsidRPr="00081B64">
              <w:t>320 967,51</w:t>
            </w:r>
          </w:p>
        </w:tc>
        <w:tc>
          <w:tcPr>
            <w:tcW w:w="1534" w:type="dxa"/>
            <w:tcBorders>
              <w:top w:val="nil"/>
              <w:left w:val="nil"/>
              <w:bottom w:val="single" w:sz="12" w:space="0" w:color="FFFFFF"/>
              <w:right w:val="single" w:sz="12" w:space="0" w:color="FFFFFF"/>
            </w:tcBorders>
            <w:shd w:val="clear" w:color="000000" w:fill="8DB3E2"/>
            <w:noWrap/>
          </w:tcPr>
          <w:p w:rsidR="004242E7" w:rsidRPr="00081B64" w:rsidRDefault="004242E7" w:rsidP="004242E7">
            <w:pPr>
              <w:jc w:val="right"/>
            </w:pPr>
            <w:r w:rsidRPr="00081B64">
              <w:t>96 101,65</w:t>
            </w:r>
          </w:p>
        </w:tc>
        <w:tc>
          <w:tcPr>
            <w:tcW w:w="1435" w:type="dxa"/>
            <w:tcBorders>
              <w:top w:val="nil"/>
              <w:left w:val="nil"/>
              <w:bottom w:val="single" w:sz="12" w:space="0" w:color="FFFFFF"/>
              <w:right w:val="single" w:sz="12" w:space="0" w:color="FFFFFF"/>
            </w:tcBorders>
            <w:shd w:val="clear" w:color="000000" w:fill="8DB3E2"/>
            <w:noWrap/>
          </w:tcPr>
          <w:p w:rsidR="004242E7" w:rsidRPr="00081B64" w:rsidRDefault="004242E7" w:rsidP="004242E7">
            <w:pPr>
              <w:jc w:val="right"/>
            </w:pPr>
            <w:r w:rsidRPr="00081B64">
              <w:t>224 865,86</w:t>
            </w:r>
          </w:p>
        </w:tc>
        <w:tc>
          <w:tcPr>
            <w:tcW w:w="1701" w:type="dxa"/>
            <w:tcBorders>
              <w:top w:val="nil"/>
              <w:left w:val="nil"/>
              <w:bottom w:val="single" w:sz="12" w:space="0" w:color="FFFFFF"/>
              <w:right w:val="single" w:sz="12" w:space="0" w:color="FFFFFF"/>
            </w:tcBorders>
            <w:shd w:val="clear" w:color="000000" w:fill="8DB3E2"/>
            <w:noWrap/>
            <w:hideMark/>
          </w:tcPr>
          <w:p w:rsidR="004242E7" w:rsidRPr="00081B64" w:rsidRDefault="004242E7" w:rsidP="004242E7">
            <w:pPr>
              <w:jc w:val="right"/>
            </w:pPr>
            <w:r w:rsidRPr="00081B64">
              <w:t>229 201,86</w:t>
            </w:r>
          </w:p>
        </w:tc>
        <w:tc>
          <w:tcPr>
            <w:tcW w:w="1568" w:type="dxa"/>
            <w:tcBorders>
              <w:top w:val="nil"/>
              <w:left w:val="nil"/>
              <w:bottom w:val="single" w:sz="12" w:space="0" w:color="FFFFFF"/>
              <w:right w:val="single" w:sz="12" w:space="0" w:color="FFFFFF"/>
            </w:tcBorders>
            <w:shd w:val="clear" w:color="000000" w:fill="8DB3E2"/>
            <w:noWrap/>
          </w:tcPr>
          <w:p w:rsidR="004242E7" w:rsidRDefault="004242E7" w:rsidP="004242E7">
            <w:pPr>
              <w:jc w:val="right"/>
            </w:pPr>
            <w:r w:rsidRPr="00081B64">
              <w:t>-4 336,00</w:t>
            </w:r>
          </w:p>
        </w:tc>
      </w:tr>
    </w:tbl>
    <w:p w:rsidR="004242E7" w:rsidRPr="00BA3B67" w:rsidRDefault="004242E7" w:rsidP="004242E7">
      <w:pPr>
        <w:spacing w:before="120" w:after="0" w:line="240" w:lineRule="auto"/>
        <w:jc w:val="both"/>
        <w:rPr>
          <w:sz w:val="24"/>
          <w:szCs w:val="24"/>
        </w:rPr>
      </w:pPr>
    </w:p>
    <w:p w:rsidR="004242E7" w:rsidRDefault="004242E7" w:rsidP="004242E7">
      <w:pPr>
        <w:spacing w:before="120" w:after="0" w:line="240" w:lineRule="auto"/>
        <w:ind w:firstLine="709"/>
        <w:jc w:val="both"/>
        <w:rPr>
          <w:b/>
          <w:sz w:val="24"/>
          <w:szCs w:val="24"/>
          <w:lang w:eastAsia="sk-SK"/>
        </w:rPr>
      </w:pPr>
      <w:r w:rsidRPr="00EB4076">
        <w:rPr>
          <w:b/>
          <w:sz w:val="24"/>
          <w:szCs w:val="24"/>
          <w:u w:val="single"/>
          <w:lang w:eastAsia="sk-SK"/>
        </w:rPr>
        <w:t>Školské zariadenia v zriaďovateľskej pôsobnosti BSK</w:t>
      </w:r>
      <w:r w:rsidRPr="00EB4076">
        <w:rPr>
          <w:sz w:val="24"/>
          <w:szCs w:val="24"/>
          <w:lang w:eastAsia="sk-SK"/>
        </w:rPr>
        <w:t xml:space="preserve"> vykazujú pohľadávky k 31.12.2015 v celkovej výške </w:t>
      </w:r>
      <w:r w:rsidRPr="00EB4076">
        <w:rPr>
          <w:b/>
          <w:bCs/>
          <w:sz w:val="24"/>
          <w:szCs w:val="24"/>
          <w:lang w:eastAsia="sk-SK"/>
        </w:rPr>
        <w:t xml:space="preserve">233 010,24 </w:t>
      </w:r>
      <w:r w:rsidRPr="00EB4076">
        <w:rPr>
          <w:b/>
          <w:sz w:val="24"/>
          <w:szCs w:val="24"/>
          <w:lang w:eastAsia="sk-SK"/>
        </w:rPr>
        <w:t>EUR.</w:t>
      </w:r>
      <w:r>
        <w:rPr>
          <w:b/>
          <w:sz w:val="24"/>
          <w:szCs w:val="24"/>
          <w:lang w:eastAsia="sk-SK"/>
        </w:rPr>
        <w:t xml:space="preserve"> </w:t>
      </w:r>
    </w:p>
    <w:p w:rsidR="004242E7" w:rsidRDefault="004242E7" w:rsidP="004242E7">
      <w:pPr>
        <w:spacing w:before="120" w:after="0" w:line="240" w:lineRule="auto"/>
        <w:ind w:firstLine="709"/>
        <w:jc w:val="both"/>
        <w:rPr>
          <w:sz w:val="24"/>
          <w:szCs w:val="24"/>
        </w:rPr>
      </w:pPr>
    </w:p>
    <w:tbl>
      <w:tblPr>
        <w:tblW w:w="9836" w:type="dxa"/>
        <w:tblInd w:w="55" w:type="dxa"/>
        <w:tblCellMar>
          <w:left w:w="70" w:type="dxa"/>
          <w:right w:w="70" w:type="dxa"/>
        </w:tblCellMar>
        <w:tblLook w:val="04A0" w:firstRow="1" w:lastRow="0" w:firstColumn="1" w:lastColumn="0" w:noHBand="0" w:noVBand="1"/>
      </w:tblPr>
      <w:tblGrid>
        <w:gridCol w:w="2425"/>
        <w:gridCol w:w="1671"/>
        <w:gridCol w:w="1590"/>
        <w:gridCol w:w="1417"/>
        <w:gridCol w:w="1417"/>
        <w:gridCol w:w="1316"/>
      </w:tblGrid>
      <w:tr w:rsidR="004242E7" w:rsidRPr="002F306D" w:rsidTr="004242E7">
        <w:trPr>
          <w:trHeight w:val="255"/>
        </w:trPr>
        <w:tc>
          <w:tcPr>
            <w:tcW w:w="9836" w:type="dxa"/>
            <w:gridSpan w:val="6"/>
            <w:vMerge w:val="restart"/>
            <w:tcBorders>
              <w:top w:val="nil"/>
              <w:left w:val="single" w:sz="12" w:space="0" w:color="FFFFFF"/>
              <w:bottom w:val="nil"/>
              <w:right w:val="nil"/>
            </w:tcBorders>
            <w:shd w:val="clear" w:color="000000" w:fill="8DB3E2"/>
            <w:vAlign w:val="center"/>
            <w:hideMark/>
          </w:tcPr>
          <w:p w:rsidR="004242E7" w:rsidRPr="002F306D" w:rsidRDefault="004242E7" w:rsidP="004242E7">
            <w:pPr>
              <w:spacing w:after="0" w:line="240" w:lineRule="auto"/>
              <w:jc w:val="center"/>
              <w:rPr>
                <w:b/>
                <w:sz w:val="20"/>
                <w:szCs w:val="20"/>
              </w:rPr>
            </w:pPr>
            <w:r w:rsidRPr="002F306D">
              <w:rPr>
                <w:b/>
                <w:sz w:val="20"/>
                <w:szCs w:val="20"/>
              </w:rPr>
              <w:t xml:space="preserve">PREHĽAD O POHĽADÁVKACH  </w:t>
            </w:r>
          </w:p>
          <w:p w:rsidR="004242E7" w:rsidRPr="002F306D" w:rsidRDefault="004242E7" w:rsidP="004242E7">
            <w:pPr>
              <w:spacing w:after="0" w:line="240" w:lineRule="auto"/>
              <w:jc w:val="center"/>
              <w:rPr>
                <w:b/>
                <w:sz w:val="20"/>
                <w:szCs w:val="20"/>
              </w:rPr>
            </w:pPr>
            <w:r w:rsidRPr="002F306D">
              <w:rPr>
                <w:b/>
                <w:sz w:val="20"/>
                <w:szCs w:val="20"/>
              </w:rPr>
              <w:t>rozpočtových organizácií v zriaďovateľskej  pôsobnosti BSK  - školské zariadenia  v EUR</w:t>
            </w:r>
          </w:p>
          <w:p w:rsidR="004242E7" w:rsidRPr="002F306D" w:rsidRDefault="004242E7" w:rsidP="004242E7">
            <w:pPr>
              <w:spacing w:after="0" w:line="240" w:lineRule="auto"/>
              <w:jc w:val="center"/>
              <w:rPr>
                <w:rFonts w:cs="Calibri"/>
                <w:b/>
                <w:bCs/>
                <w:sz w:val="20"/>
                <w:szCs w:val="20"/>
                <w:lang w:eastAsia="sk-SK"/>
              </w:rPr>
            </w:pPr>
          </w:p>
        </w:tc>
      </w:tr>
      <w:tr w:rsidR="004242E7" w:rsidRPr="002F306D" w:rsidTr="004242E7">
        <w:trPr>
          <w:trHeight w:val="255"/>
        </w:trPr>
        <w:tc>
          <w:tcPr>
            <w:tcW w:w="9836" w:type="dxa"/>
            <w:gridSpan w:val="6"/>
            <w:vMerge/>
            <w:tcBorders>
              <w:top w:val="nil"/>
              <w:left w:val="single" w:sz="12" w:space="0" w:color="FFFFFF"/>
              <w:bottom w:val="nil"/>
              <w:right w:val="nil"/>
            </w:tcBorders>
            <w:vAlign w:val="center"/>
            <w:hideMark/>
          </w:tcPr>
          <w:p w:rsidR="004242E7" w:rsidRPr="002F306D" w:rsidRDefault="004242E7" w:rsidP="004242E7">
            <w:pPr>
              <w:spacing w:after="0" w:line="240" w:lineRule="auto"/>
              <w:rPr>
                <w:rFonts w:cs="Calibri"/>
                <w:b/>
                <w:bCs/>
                <w:sz w:val="20"/>
                <w:szCs w:val="20"/>
                <w:lang w:eastAsia="sk-SK"/>
              </w:rPr>
            </w:pPr>
          </w:p>
        </w:tc>
      </w:tr>
      <w:tr w:rsidR="004242E7" w:rsidRPr="002F306D" w:rsidTr="004242E7">
        <w:trPr>
          <w:trHeight w:val="255"/>
        </w:trPr>
        <w:tc>
          <w:tcPr>
            <w:tcW w:w="9836" w:type="dxa"/>
            <w:gridSpan w:val="6"/>
            <w:vMerge/>
            <w:tcBorders>
              <w:top w:val="nil"/>
              <w:left w:val="single" w:sz="12" w:space="0" w:color="FFFFFF"/>
              <w:bottom w:val="nil"/>
              <w:right w:val="nil"/>
            </w:tcBorders>
            <w:vAlign w:val="center"/>
            <w:hideMark/>
          </w:tcPr>
          <w:p w:rsidR="004242E7" w:rsidRPr="002F306D" w:rsidRDefault="004242E7" w:rsidP="004242E7">
            <w:pPr>
              <w:spacing w:after="0" w:line="240" w:lineRule="auto"/>
              <w:rPr>
                <w:rFonts w:cs="Calibri"/>
                <w:b/>
                <w:bCs/>
                <w:sz w:val="20"/>
                <w:szCs w:val="20"/>
                <w:lang w:eastAsia="sk-SK"/>
              </w:rPr>
            </w:pPr>
          </w:p>
        </w:tc>
      </w:tr>
      <w:tr w:rsidR="004242E7" w:rsidRPr="002F306D" w:rsidTr="004242E7">
        <w:trPr>
          <w:trHeight w:val="525"/>
        </w:trPr>
        <w:tc>
          <w:tcPr>
            <w:tcW w:w="2425" w:type="dxa"/>
            <w:tcBorders>
              <w:top w:val="nil"/>
              <w:left w:val="single" w:sz="12" w:space="0" w:color="FFFFFF"/>
              <w:bottom w:val="single" w:sz="12" w:space="0" w:color="FFFFFF"/>
              <w:right w:val="single" w:sz="12" w:space="0" w:color="FFFFFF"/>
            </w:tcBorders>
            <w:shd w:val="clear" w:color="000000" w:fill="808080"/>
            <w:vAlign w:val="center"/>
            <w:hideMark/>
          </w:tcPr>
          <w:p w:rsidR="004242E7" w:rsidRPr="002F306D" w:rsidRDefault="004242E7" w:rsidP="004242E7">
            <w:pPr>
              <w:spacing w:after="0" w:line="240" w:lineRule="auto"/>
              <w:rPr>
                <w:rFonts w:cs="Calibri"/>
                <w:b/>
                <w:bCs/>
                <w:color w:val="FFFFFF" w:themeColor="background1"/>
                <w:sz w:val="20"/>
                <w:szCs w:val="20"/>
                <w:lang w:eastAsia="sk-SK"/>
              </w:rPr>
            </w:pPr>
            <w:r w:rsidRPr="002F306D">
              <w:rPr>
                <w:rFonts w:cs="Calibri"/>
                <w:b/>
                <w:bCs/>
                <w:color w:val="FFFFFF" w:themeColor="background1"/>
                <w:sz w:val="20"/>
                <w:szCs w:val="20"/>
                <w:lang w:eastAsia="sk-SK"/>
              </w:rPr>
              <w:t>Druh pohľadávky</w:t>
            </w:r>
          </w:p>
        </w:tc>
        <w:tc>
          <w:tcPr>
            <w:tcW w:w="1671" w:type="dxa"/>
            <w:tcBorders>
              <w:top w:val="nil"/>
              <w:left w:val="nil"/>
              <w:bottom w:val="single" w:sz="12" w:space="0" w:color="FFFFFF"/>
              <w:right w:val="single" w:sz="12" w:space="0" w:color="FFFFFF"/>
            </w:tcBorders>
            <w:shd w:val="clear" w:color="000000" w:fill="808080"/>
            <w:noWrap/>
            <w:vAlign w:val="center"/>
            <w:hideMark/>
          </w:tcPr>
          <w:p w:rsidR="004242E7" w:rsidRPr="002F306D" w:rsidRDefault="004242E7" w:rsidP="004242E7">
            <w:pPr>
              <w:spacing w:after="0" w:line="240" w:lineRule="auto"/>
              <w:jc w:val="center"/>
              <w:rPr>
                <w:rFonts w:cs="Calibri"/>
                <w:b/>
                <w:bCs/>
                <w:color w:val="FFFFFF" w:themeColor="background1"/>
                <w:sz w:val="20"/>
                <w:szCs w:val="20"/>
                <w:lang w:eastAsia="sk-SK"/>
              </w:rPr>
            </w:pPr>
            <w:r>
              <w:rPr>
                <w:rFonts w:cs="Calibri"/>
                <w:b/>
                <w:bCs/>
                <w:color w:val="FFFFFF" w:themeColor="background1"/>
                <w:sz w:val="20"/>
                <w:szCs w:val="20"/>
                <w:lang w:eastAsia="sk-SK"/>
              </w:rPr>
              <w:t>Brutto k 31.12.2015</w:t>
            </w:r>
          </w:p>
        </w:tc>
        <w:tc>
          <w:tcPr>
            <w:tcW w:w="1590" w:type="dxa"/>
            <w:tcBorders>
              <w:top w:val="nil"/>
              <w:left w:val="nil"/>
              <w:bottom w:val="single" w:sz="12" w:space="0" w:color="FFFFFF"/>
              <w:right w:val="single" w:sz="12" w:space="0" w:color="FFFFFF"/>
            </w:tcBorders>
            <w:shd w:val="clear" w:color="000000" w:fill="808080"/>
            <w:noWrap/>
            <w:vAlign w:val="center"/>
            <w:hideMark/>
          </w:tcPr>
          <w:p w:rsidR="004242E7" w:rsidRPr="002F306D" w:rsidRDefault="004242E7" w:rsidP="004242E7">
            <w:pPr>
              <w:spacing w:after="0" w:line="240" w:lineRule="auto"/>
              <w:jc w:val="center"/>
              <w:rPr>
                <w:rFonts w:cs="Calibri"/>
                <w:b/>
                <w:bCs/>
                <w:color w:val="FFFFFF" w:themeColor="background1"/>
                <w:sz w:val="20"/>
                <w:szCs w:val="20"/>
                <w:lang w:eastAsia="sk-SK"/>
              </w:rPr>
            </w:pPr>
            <w:r>
              <w:rPr>
                <w:rFonts w:cs="Calibri"/>
                <w:b/>
                <w:bCs/>
                <w:color w:val="FFFFFF" w:themeColor="background1"/>
                <w:sz w:val="20"/>
                <w:szCs w:val="20"/>
                <w:lang w:eastAsia="sk-SK"/>
              </w:rPr>
              <w:t>Korekcia k 31.12.2015</w:t>
            </w:r>
          </w:p>
        </w:tc>
        <w:tc>
          <w:tcPr>
            <w:tcW w:w="1417" w:type="dxa"/>
            <w:tcBorders>
              <w:top w:val="nil"/>
              <w:left w:val="nil"/>
              <w:bottom w:val="single" w:sz="12" w:space="0" w:color="FFFFFF"/>
              <w:right w:val="single" w:sz="12" w:space="0" w:color="FFFFFF"/>
            </w:tcBorders>
            <w:shd w:val="clear" w:color="000000" w:fill="808080"/>
            <w:noWrap/>
            <w:vAlign w:val="center"/>
            <w:hideMark/>
          </w:tcPr>
          <w:p w:rsidR="004242E7" w:rsidRPr="002F306D" w:rsidRDefault="004242E7" w:rsidP="004242E7">
            <w:pPr>
              <w:spacing w:after="0" w:line="240" w:lineRule="auto"/>
              <w:jc w:val="center"/>
              <w:rPr>
                <w:rFonts w:cs="Calibri"/>
                <w:b/>
                <w:bCs/>
                <w:color w:val="FFFFFF" w:themeColor="background1"/>
                <w:sz w:val="20"/>
                <w:szCs w:val="20"/>
                <w:lang w:eastAsia="sk-SK"/>
              </w:rPr>
            </w:pPr>
            <w:r>
              <w:rPr>
                <w:rFonts w:cs="Calibri"/>
                <w:b/>
                <w:bCs/>
                <w:color w:val="FFFFFF" w:themeColor="background1"/>
                <w:sz w:val="20"/>
                <w:szCs w:val="20"/>
                <w:lang w:eastAsia="sk-SK"/>
              </w:rPr>
              <w:t>Netto k 31.12.2015</w:t>
            </w:r>
          </w:p>
        </w:tc>
        <w:tc>
          <w:tcPr>
            <w:tcW w:w="1417" w:type="dxa"/>
            <w:tcBorders>
              <w:top w:val="nil"/>
              <w:left w:val="nil"/>
              <w:bottom w:val="single" w:sz="12" w:space="0" w:color="FFFFFF"/>
              <w:right w:val="single" w:sz="12" w:space="0" w:color="FFFFFF"/>
            </w:tcBorders>
            <w:shd w:val="clear" w:color="000000" w:fill="808080"/>
            <w:noWrap/>
            <w:vAlign w:val="center"/>
            <w:hideMark/>
          </w:tcPr>
          <w:p w:rsidR="004242E7" w:rsidRPr="002F306D" w:rsidRDefault="004242E7" w:rsidP="004242E7">
            <w:pPr>
              <w:spacing w:after="0" w:line="240" w:lineRule="auto"/>
              <w:jc w:val="center"/>
              <w:rPr>
                <w:rFonts w:cs="Calibri"/>
                <w:b/>
                <w:bCs/>
                <w:color w:val="FFFFFF" w:themeColor="background1"/>
                <w:sz w:val="20"/>
                <w:szCs w:val="20"/>
                <w:lang w:eastAsia="sk-SK"/>
              </w:rPr>
            </w:pPr>
            <w:r>
              <w:rPr>
                <w:rFonts w:cs="Calibri"/>
                <w:b/>
                <w:bCs/>
                <w:color w:val="FFFFFF" w:themeColor="background1"/>
                <w:sz w:val="20"/>
                <w:szCs w:val="20"/>
                <w:lang w:eastAsia="sk-SK"/>
              </w:rPr>
              <w:t>Netto k 31.12.2014</w:t>
            </w:r>
          </w:p>
        </w:tc>
        <w:tc>
          <w:tcPr>
            <w:tcW w:w="1316" w:type="dxa"/>
            <w:tcBorders>
              <w:top w:val="nil"/>
              <w:left w:val="nil"/>
              <w:bottom w:val="single" w:sz="12" w:space="0" w:color="FFFFFF"/>
              <w:right w:val="single" w:sz="12" w:space="0" w:color="FFFFFF"/>
            </w:tcBorders>
            <w:shd w:val="clear" w:color="000000" w:fill="808080"/>
            <w:vAlign w:val="center"/>
            <w:hideMark/>
          </w:tcPr>
          <w:p w:rsidR="004242E7" w:rsidRPr="002F306D" w:rsidRDefault="004242E7" w:rsidP="004242E7">
            <w:pPr>
              <w:spacing w:after="0" w:line="240" w:lineRule="auto"/>
              <w:jc w:val="center"/>
              <w:rPr>
                <w:rFonts w:cs="Calibri"/>
                <w:b/>
                <w:bCs/>
                <w:color w:val="FFFFFF" w:themeColor="background1"/>
                <w:sz w:val="20"/>
                <w:szCs w:val="20"/>
                <w:lang w:eastAsia="sk-SK"/>
              </w:rPr>
            </w:pPr>
            <w:r w:rsidRPr="002F306D">
              <w:rPr>
                <w:rFonts w:cs="Calibri"/>
                <w:b/>
                <w:bCs/>
                <w:color w:val="FFFFFF" w:themeColor="background1"/>
                <w:sz w:val="20"/>
                <w:szCs w:val="20"/>
                <w:lang w:eastAsia="sk-SK"/>
              </w:rPr>
              <w:t>Medziročná zmena</w:t>
            </w:r>
          </w:p>
        </w:tc>
      </w:tr>
      <w:tr w:rsidR="004242E7" w:rsidRPr="002F306D" w:rsidTr="004242E7">
        <w:trPr>
          <w:trHeight w:hRule="exact" w:val="340"/>
        </w:trPr>
        <w:tc>
          <w:tcPr>
            <w:tcW w:w="2425"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2F306D" w:rsidRDefault="004242E7" w:rsidP="004242E7">
            <w:pPr>
              <w:spacing w:after="0" w:line="240" w:lineRule="auto"/>
              <w:rPr>
                <w:rFonts w:cs="Calibri"/>
                <w:b/>
                <w:bCs/>
                <w:sz w:val="20"/>
                <w:szCs w:val="20"/>
                <w:lang w:eastAsia="sk-SK"/>
              </w:rPr>
            </w:pPr>
            <w:r w:rsidRPr="002F306D">
              <w:rPr>
                <w:rFonts w:cs="Calibri"/>
                <w:b/>
                <w:bCs/>
                <w:sz w:val="20"/>
                <w:szCs w:val="20"/>
                <w:lang w:eastAsia="sk-SK"/>
              </w:rPr>
              <w:t xml:space="preserve">Dlhodobé pohľadávky </w:t>
            </w:r>
          </w:p>
        </w:tc>
        <w:tc>
          <w:tcPr>
            <w:tcW w:w="1671" w:type="dxa"/>
            <w:tcBorders>
              <w:top w:val="nil"/>
              <w:left w:val="nil"/>
              <w:bottom w:val="single" w:sz="12" w:space="0" w:color="FFFFFF"/>
              <w:right w:val="single" w:sz="12" w:space="0" w:color="FFFFFF"/>
            </w:tcBorders>
            <w:shd w:val="clear" w:color="000000" w:fill="D9D9D9"/>
            <w:noWrap/>
          </w:tcPr>
          <w:p w:rsidR="004242E7" w:rsidRPr="00A744B9" w:rsidRDefault="004242E7" w:rsidP="004242E7">
            <w:pPr>
              <w:jc w:val="right"/>
            </w:pPr>
            <w:r w:rsidRPr="00A744B9">
              <w:t>0,00</w:t>
            </w:r>
          </w:p>
        </w:tc>
        <w:tc>
          <w:tcPr>
            <w:tcW w:w="1590" w:type="dxa"/>
            <w:tcBorders>
              <w:top w:val="nil"/>
              <w:left w:val="nil"/>
              <w:bottom w:val="single" w:sz="12" w:space="0" w:color="FFFFFF"/>
              <w:right w:val="single" w:sz="12" w:space="0" w:color="FFFFFF"/>
            </w:tcBorders>
            <w:shd w:val="clear" w:color="000000" w:fill="D9D9D9"/>
            <w:noWrap/>
          </w:tcPr>
          <w:p w:rsidR="004242E7" w:rsidRPr="00A744B9" w:rsidRDefault="004242E7" w:rsidP="004242E7">
            <w:pPr>
              <w:jc w:val="right"/>
            </w:pPr>
            <w:r w:rsidRPr="00A744B9">
              <w:t>0,00</w:t>
            </w:r>
          </w:p>
        </w:tc>
        <w:tc>
          <w:tcPr>
            <w:tcW w:w="1417" w:type="dxa"/>
            <w:tcBorders>
              <w:top w:val="nil"/>
              <w:left w:val="nil"/>
              <w:bottom w:val="single" w:sz="12" w:space="0" w:color="FFFFFF"/>
              <w:right w:val="single" w:sz="12" w:space="0" w:color="FFFFFF"/>
            </w:tcBorders>
            <w:shd w:val="clear" w:color="000000" w:fill="D9D9D9"/>
            <w:noWrap/>
          </w:tcPr>
          <w:p w:rsidR="004242E7" w:rsidRPr="00A744B9" w:rsidRDefault="004242E7" w:rsidP="004242E7">
            <w:pPr>
              <w:jc w:val="right"/>
            </w:pPr>
            <w:r w:rsidRPr="00A744B9">
              <w:t>0,00</w:t>
            </w:r>
          </w:p>
        </w:tc>
        <w:tc>
          <w:tcPr>
            <w:tcW w:w="1417" w:type="dxa"/>
            <w:tcBorders>
              <w:top w:val="nil"/>
              <w:left w:val="nil"/>
              <w:bottom w:val="single" w:sz="12" w:space="0" w:color="FFFFFF"/>
              <w:right w:val="single" w:sz="12" w:space="0" w:color="FFFFFF"/>
            </w:tcBorders>
            <w:shd w:val="clear" w:color="000000" w:fill="D9D9D9"/>
            <w:noWrap/>
            <w:hideMark/>
          </w:tcPr>
          <w:p w:rsidR="004242E7" w:rsidRPr="00A744B9" w:rsidRDefault="004242E7" w:rsidP="004242E7">
            <w:pPr>
              <w:jc w:val="right"/>
            </w:pPr>
            <w:r w:rsidRPr="00A744B9">
              <w:t>0,00</w:t>
            </w:r>
          </w:p>
        </w:tc>
        <w:tc>
          <w:tcPr>
            <w:tcW w:w="1316" w:type="dxa"/>
            <w:tcBorders>
              <w:top w:val="nil"/>
              <w:left w:val="nil"/>
              <w:bottom w:val="single" w:sz="12" w:space="0" w:color="FFFFFF"/>
              <w:right w:val="single" w:sz="12" w:space="0" w:color="FFFFFF"/>
            </w:tcBorders>
            <w:shd w:val="clear" w:color="000000" w:fill="D9D9D9"/>
            <w:noWrap/>
          </w:tcPr>
          <w:p w:rsidR="004242E7" w:rsidRPr="00A744B9" w:rsidRDefault="004242E7" w:rsidP="004242E7">
            <w:pPr>
              <w:jc w:val="right"/>
            </w:pPr>
            <w:r w:rsidRPr="00A744B9">
              <w:t>0,00</w:t>
            </w:r>
          </w:p>
        </w:tc>
      </w:tr>
      <w:tr w:rsidR="004242E7" w:rsidRPr="002F306D" w:rsidTr="004242E7">
        <w:trPr>
          <w:trHeight w:hRule="exact" w:val="340"/>
        </w:trPr>
        <w:tc>
          <w:tcPr>
            <w:tcW w:w="2425"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2F306D" w:rsidRDefault="004242E7" w:rsidP="004242E7">
            <w:pPr>
              <w:spacing w:after="0" w:line="240" w:lineRule="auto"/>
              <w:rPr>
                <w:rFonts w:cs="Calibri"/>
                <w:b/>
                <w:bCs/>
                <w:sz w:val="20"/>
                <w:szCs w:val="20"/>
                <w:lang w:eastAsia="sk-SK"/>
              </w:rPr>
            </w:pPr>
            <w:r w:rsidRPr="002F306D">
              <w:rPr>
                <w:rFonts w:cs="Calibri"/>
                <w:b/>
                <w:bCs/>
                <w:sz w:val="20"/>
                <w:szCs w:val="20"/>
                <w:lang w:eastAsia="sk-SK"/>
              </w:rPr>
              <w:t xml:space="preserve">Krátkodobé pohľadávky </w:t>
            </w:r>
          </w:p>
        </w:tc>
        <w:tc>
          <w:tcPr>
            <w:tcW w:w="1671" w:type="dxa"/>
            <w:tcBorders>
              <w:top w:val="nil"/>
              <w:left w:val="nil"/>
              <w:bottom w:val="single" w:sz="12" w:space="0" w:color="FFFFFF"/>
              <w:right w:val="single" w:sz="12" w:space="0" w:color="FFFFFF"/>
            </w:tcBorders>
            <w:shd w:val="clear" w:color="000000" w:fill="D9D9D9"/>
            <w:noWrap/>
          </w:tcPr>
          <w:p w:rsidR="004242E7" w:rsidRPr="00A744B9" w:rsidRDefault="004242E7" w:rsidP="004242E7">
            <w:pPr>
              <w:jc w:val="right"/>
            </w:pPr>
            <w:r w:rsidRPr="00A744B9">
              <w:t>233 010,24</w:t>
            </w:r>
          </w:p>
        </w:tc>
        <w:tc>
          <w:tcPr>
            <w:tcW w:w="1590" w:type="dxa"/>
            <w:tcBorders>
              <w:top w:val="nil"/>
              <w:left w:val="nil"/>
              <w:bottom w:val="single" w:sz="12" w:space="0" w:color="FFFFFF"/>
              <w:right w:val="single" w:sz="12" w:space="0" w:color="FFFFFF"/>
            </w:tcBorders>
            <w:shd w:val="clear" w:color="000000" w:fill="D9D9D9"/>
            <w:noWrap/>
          </w:tcPr>
          <w:p w:rsidR="004242E7" w:rsidRPr="00A744B9" w:rsidRDefault="004242E7" w:rsidP="004242E7">
            <w:pPr>
              <w:jc w:val="right"/>
            </w:pPr>
            <w:r w:rsidRPr="00A744B9">
              <w:t>104 575,41</w:t>
            </w:r>
          </w:p>
        </w:tc>
        <w:tc>
          <w:tcPr>
            <w:tcW w:w="1417" w:type="dxa"/>
            <w:tcBorders>
              <w:top w:val="nil"/>
              <w:left w:val="nil"/>
              <w:bottom w:val="single" w:sz="12" w:space="0" w:color="FFFFFF"/>
              <w:right w:val="single" w:sz="12" w:space="0" w:color="FFFFFF"/>
            </w:tcBorders>
            <w:shd w:val="clear" w:color="000000" w:fill="D9D9D9"/>
            <w:noWrap/>
          </w:tcPr>
          <w:p w:rsidR="004242E7" w:rsidRPr="00A744B9" w:rsidRDefault="004242E7" w:rsidP="004242E7">
            <w:pPr>
              <w:jc w:val="right"/>
            </w:pPr>
            <w:r w:rsidRPr="00A744B9">
              <w:t>128 434,83</w:t>
            </w:r>
          </w:p>
        </w:tc>
        <w:tc>
          <w:tcPr>
            <w:tcW w:w="1417" w:type="dxa"/>
            <w:tcBorders>
              <w:top w:val="nil"/>
              <w:left w:val="nil"/>
              <w:bottom w:val="single" w:sz="12" w:space="0" w:color="FFFFFF"/>
              <w:right w:val="single" w:sz="12" w:space="0" w:color="FFFFFF"/>
            </w:tcBorders>
            <w:shd w:val="clear" w:color="000000" w:fill="D9D9D9"/>
            <w:noWrap/>
            <w:hideMark/>
          </w:tcPr>
          <w:p w:rsidR="004242E7" w:rsidRPr="00A744B9" w:rsidRDefault="004242E7" w:rsidP="004242E7">
            <w:pPr>
              <w:jc w:val="right"/>
            </w:pPr>
            <w:r w:rsidRPr="00A744B9">
              <w:t>254 788,88</w:t>
            </w:r>
          </w:p>
        </w:tc>
        <w:tc>
          <w:tcPr>
            <w:tcW w:w="1316" w:type="dxa"/>
            <w:tcBorders>
              <w:top w:val="nil"/>
              <w:left w:val="nil"/>
              <w:bottom w:val="single" w:sz="12" w:space="0" w:color="FFFFFF"/>
              <w:right w:val="single" w:sz="12" w:space="0" w:color="FFFFFF"/>
            </w:tcBorders>
            <w:shd w:val="clear" w:color="000000" w:fill="D9D9D9"/>
            <w:noWrap/>
          </w:tcPr>
          <w:p w:rsidR="004242E7" w:rsidRPr="00A744B9" w:rsidRDefault="004242E7" w:rsidP="004242E7">
            <w:pPr>
              <w:jc w:val="right"/>
            </w:pPr>
            <w:r w:rsidRPr="00A744B9">
              <w:t>-126 354,05</w:t>
            </w:r>
          </w:p>
        </w:tc>
      </w:tr>
      <w:tr w:rsidR="004242E7" w:rsidRPr="002F306D" w:rsidTr="004242E7">
        <w:trPr>
          <w:trHeight w:hRule="exact" w:val="340"/>
        </w:trPr>
        <w:tc>
          <w:tcPr>
            <w:tcW w:w="2425" w:type="dxa"/>
            <w:tcBorders>
              <w:top w:val="nil"/>
              <w:left w:val="single" w:sz="12" w:space="0" w:color="FFFFFF"/>
              <w:bottom w:val="single" w:sz="12" w:space="0" w:color="FFFFFF"/>
              <w:right w:val="single" w:sz="12" w:space="0" w:color="FFFFFF"/>
            </w:tcBorders>
            <w:shd w:val="clear" w:color="000000" w:fill="8DB3E2"/>
            <w:vAlign w:val="center"/>
            <w:hideMark/>
          </w:tcPr>
          <w:p w:rsidR="004242E7" w:rsidRPr="002F306D" w:rsidRDefault="004242E7" w:rsidP="004242E7">
            <w:pPr>
              <w:spacing w:after="0" w:line="240" w:lineRule="auto"/>
              <w:rPr>
                <w:rFonts w:cs="Calibri"/>
                <w:b/>
                <w:bCs/>
                <w:sz w:val="20"/>
                <w:szCs w:val="20"/>
                <w:lang w:eastAsia="sk-SK"/>
              </w:rPr>
            </w:pPr>
            <w:r w:rsidRPr="002F306D">
              <w:rPr>
                <w:rFonts w:cs="Calibri"/>
                <w:b/>
                <w:bCs/>
                <w:sz w:val="20"/>
                <w:szCs w:val="20"/>
                <w:lang w:eastAsia="sk-SK"/>
              </w:rPr>
              <w:t>Pohľadávky celkom</w:t>
            </w:r>
          </w:p>
        </w:tc>
        <w:tc>
          <w:tcPr>
            <w:tcW w:w="1671" w:type="dxa"/>
            <w:tcBorders>
              <w:top w:val="nil"/>
              <w:left w:val="nil"/>
              <w:bottom w:val="single" w:sz="12" w:space="0" w:color="FFFFFF"/>
              <w:right w:val="single" w:sz="12" w:space="0" w:color="FFFFFF"/>
            </w:tcBorders>
            <w:shd w:val="clear" w:color="000000" w:fill="8DB3E2"/>
            <w:noWrap/>
          </w:tcPr>
          <w:p w:rsidR="004242E7" w:rsidRPr="00A744B9" w:rsidRDefault="004242E7" w:rsidP="004242E7">
            <w:pPr>
              <w:jc w:val="right"/>
            </w:pPr>
            <w:r w:rsidRPr="00A744B9">
              <w:t>233 010,24</w:t>
            </w:r>
          </w:p>
        </w:tc>
        <w:tc>
          <w:tcPr>
            <w:tcW w:w="1590" w:type="dxa"/>
            <w:tcBorders>
              <w:top w:val="nil"/>
              <w:left w:val="nil"/>
              <w:bottom w:val="single" w:sz="12" w:space="0" w:color="FFFFFF"/>
              <w:right w:val="single" w:sz="12" w:space="0" w:color="FFFFFF"/>
            </w:tcBorders>
            <w:shd w:val="clear" w:color="000000" w:fill="8DB3E2"/>
            <w:noWrap/>
          </w:tcPr>
          <w:p w:rsidR="004242E7" w:rsidRPr="00A744B9" w:rsidRDefault="004242E7" w:rsidP="004242E7">
            <w:pPr>
              <w:jc w:val="right"/>
            </w:pPr>
            <w:r w:rsidRPr="00A744B9">
              <w:t>104 575,41</w:t>
            </w:r>
          </w:p>
        </w:tc>
        <w:tc>
          <w:tcPr>
            <w:tcW w:w="1417" w:type="dxa"/>
            <w:tcBorders>
              <w:top w:val="nil"/>
              <w:left w:val="nil"/>
              <w:bottom w:val="single" w:sz="12" w:space="0" w:color="FFFFFF"/>
              <w:right w:val="single" w:sz="12" w:space="0" w:color="FFFFFF"/>
            </w:tcBorders>
            <w:shd w:val="clear" w:color="000000" w:fill="8DB3E2"/>
            <w:noWrap/>
          </w:tcPr>
          <w:p w:rsidR="004242E7" w:rsidRPr="00A744B9" w:rsidRDefault="004242E7" w:rsidP="004242E7">
            <w:pPr>
              <w:jc w:val="right"/>
            </w:pPr>
            <w:r w:rsidRPr="00A744B9">
              <w:t>128 434,83</w:t>
            </w:r>
          </w:p>
        </w:tc>
        <w:tc>
          <w:tcPr>
            <w:tcW w:w="1417" w:type="dxa"/>
            <w:tcBorders>
              <w:top w:val="nil"/>
              <w:left w:val="nil"/>
              <w:bottom w:val="single" w:sz="12" w:space="0" w:color="FFFFFF"/>
              <w:right w:val="single" w:sz="12" w:space="0" w:color="FFFFFF"/>
            </w:tcBorders>
            <w:shd w:val="clear" w:color="000000" w:fill="8DB3E2"/>
            <w:noWrap/>
            <w:hideMark/>
          </w:tcPr>
          <w:p w:rsidR="004242E7" w:rsidRPr="00A744B9" w:rsidRDefault="004242E7" w:rsidP="004242E7">
            <w:pPr>
              <w:jc w:val="right"/>
            </w:pPr>
            <w:r w:rsidRPr="00A744B9">
              <w:t>254 788,88</w:t>
            </w:r>
          </w:p>
        </w:tc>
        <w:tc>
          <w:tcPr>
            <w:tcW w:w="1316" w:type="dxa"/>
            <w:tcBorders>
              <w:top w:val="nil"/>
              <w:left w:val="nil"/>
              <w:bottom w:val="single" w:sz="12" w:space="0" w:color="FFFFFF"/>
              <w:right w:val="single" w:sz="12" w:space="0" w:color="FFFFFF"/>
            </w:tcBorders>
            <w:shd w:val="clear" w:color="000000" w:fill="8DB3E2"/>
            <w:noWrap/>
          </w:tcPr>
          <w:p w:rsidR="004242E7" w:rsidRDefault="004242E7" w:rsidP="004242E7">
            <w:pPr>
              <w:jc w:val="right"/>
            </w:pPr>
            <w:r w:rsidRPr="00A744B9">
              <w:t>-126 354,05</w:t>
            </w:r>
          </w:p>
        </w:tc>
      </w:tr>
    </w:tbl>
    <w:p w:rsidR="004242E7" w:rsidRDefault="004242E7" w:rsidP="004242E7">
      <w:pPr>
        <w:spacing w:before="100" w:beforeAutospacing="1" w:after="100" w:afterAutospacing="1" w:line="240" w:lineRule="auto"/>
        <w:ind w:firstLine="708"/>
        <w:jc w:val="both"/>
        <w:rPr>
          <w:b/>
          <w:sz w:val="24"/>
          <w:szCs w:val="24"/>
          <w:lang w:eastAsia="sk-SK"/>
        </w:rPr>
      </w:pPr>
      <w:r w:rsidRPr="00212F63">
        <w:rPr>
          <w:b/>
          <w:sz w:val="24"/>
          <w:szCs w:val="24"/>
          <w:u w:val="single"/>
          <w:lang w:eastAsia="sk-SK"/>
        </w:rPr>
        <w:t>Sociálne zariadenia v zriaďovateľskej pôsobnosti BSK</w:t>
      </w:r>
      <w:r w:rsidRPr="00212F63">
        <w:rPr>
          <w:sz w:val="24"/>
          <w:szCs w:val="24"/>
          <w:lang w:eastAsia="sk-SK"/>
        </w:rPr>
        <w:t xml:space="preserve">, ktoré zabezpečujú sociálnu starostlivosť vykazujú pohľadávky k 31.12.2015 v celkovej hodnote </w:t>
      </w:r>
      <w:r w:rsidRPr="00212F63">
        <w:rPr>
          <w:b/>
          <w:bCs/>
          <w:sz w:val="24"/>
          <w:szCs w:val="24"/>
          <w:lang w:eastAsia="sk-SK"/>
        </w:rPr>
        <w:t>669 591,93</w:t>
      </w:r>
      <w:r w:rsidRPr="00212F63">
        <w:rPr>
          <w:b/>
          <w:sz w:val="24"/>
          <w:szCs w:val="24"/>
          <w:lang w:eastAsia="sk-SK"/>
        </w:rPr>
        <w:t xml:space="preserve"> EUR.</w:t>
      </w:r>
    </w:p>
    <w:p w:rsidR="004242E7" w:rsidRDefault="004242E7" w:rsidP="004242E7">
      <w:pPr>
        <w:pStyle w:val="Odsekzoznamu"/>
        <w:spacing w:after="0" w:line="240" w:lineRule="auto"/>
        <w:ind w:left="1428"/>
        <w:jc w:val="both"/>
        <w:rPr>
          <w:sz w:val="24"/>
          <w:szCs w:val="24"/>
        </w:rPr>
      </w:pPr>
    </w:p>
    <w:tbl>
      <w:tblPr>
        <w:tblW w:w="9836" w:type="dxa"/>
        <w:tblInd w:w="55" w:type="dxa"/>
        <w:tblCellMar>
          <w:left w:w="70" w:type="dxa"/>
          <w:right w:w="70" w:type="dxa"/>
        </w:tblCellMar>
        <w:tblLook w:val="04A0" w:firstRow="1" w:lastRow="0" w:firstColumn="1" w:lastColumn="0" w:noHBand="0" w:noVBand="1"/>
      </w:tblPr>
      <w:tblGrid>
        <w:gridCol w:w="2567"/>
        <w:gridCol w:w="1671"/>
        <w:gridCol w:w="1448"/>
        <w:gridCol w:w="1417"/>
        <w:gridCol w:w="1613"/>
        <w:gridCol w:w="1120"/>
      </w:tblGrid>
      <w:tr w:rsidR="004242E7" w:rsidRPr="002F306D" w:rsidTr="004242E7">
        <w:trPr>
          <w:trHeight w:val="255"/>
        </w:trPr>
        <w:tc>
          <w:tcPr>
            <w:tcW w:w="9836" w:type="dxa"/>
            <w:gridSpan w:val="6"/>
            <w:vMerge w:val="restart"/>
            <w:tcBorders>
              <w:top w:val="nil"/>
              <w:left w:val="single" w:sz="12" w:space="0" w:color="FFFFFF"/>
              <w:bottom w:val="nil"/>
              <w:right w:val="nil"/>
            </w:tcBorders>
            <w:shd w:val="clear" w:color="000000" w:fill="8DB3E2"/>
            <w:vAlign w:val="center"/>
            <w:hideMark/>
          </w:tcPr>
          <w:p w:rsidR="004242E7" w:rsidRPr="002F306D" w:rsidRDefault="004242E7" w:rsidP="004242E7">
            <w:pPr>
              <w:spacing w:after="0" w:line="240" w:lineRule="auto"/>
              <w:jc w:val="center"/>
              <w:rPr>
                <w:rFonts w:asciiTheme="minorHAnsi" w:hAnsiTheme="minorHAnsi" w:cstheme="minorHAnsi"/>
                <w:b/>
                <w:sz w:val="20"/>
                <w:szCs w:val="20"/>
              </w:rPr>
            </w:pPr>
            <w:r w:rsidRPr="002F306D">
              <w:rPr>
                <w:rFonts w:asciiTheme="minorHAnsi" w:hAnsiTheme="minorHAnsi" w:cstheme="minorHAnsi"/>
                <w:b/>
                <w:sz w:val="20"/>
                <w:szCs w:val="20"/>
              </w:rPr>
              <w:t xml:space="preserve">PREHĽAD O POHĽADÁVKACH </w:t>
            </w:r>
          </w:p>
          <w:p w:rsidR="004242E7" w:rsidRPr="002F306D" w:rsidRDefault="004242E7" w:rsidP="004242E7">
            <w:pPr>
              <w:spacing w:after="0" w:line="240" w:lineRule="auto"/>
              <w:jc w:val="center"/>
              <w:rPr>
                <w:rFonts w:asciiTheme="minorHAnsi" w:hAnsiTheme="minorHAnsi" w:cstheme="minorHAnsi"/>
                <w:b/>
                <w:sz w:val="20"/>
                <w:szCs w:val="20"/>
              </w:rPr>
            </w:pPr>
            <w:r w:rsidRPr="002F306D">
              <w:rPr>
                <w:rFonts w:asciiTheme="minorHAnsi" w:hAnsiTheme="minorHAnsi" w:cstheme="minorHAnsi"/>
                <w:b/>
                <w:sz w:val="20"/>
                <w:szCs w:val="20"/>
              </w:rPr>
              <w:t>rozpočtových organizácií v zriaďovateľskej  pôsobnosti BSK  - sociálne zariadenia v EUR</w:t>
            </w:r>
          </w:p>
          <w:p w:rsidR="004242E7" w:rsidRPr="002F306D" w:rsidRDefault="004242E7" w:rsidP="004242E7">
            <w:pPr>
              <w:spacing w:after="0" w:line="240" w:lineRule="auto"/>
              <w:jc w:val="center"/>
              <w:rPr>
                <w:rFonts w:asciiTheme="minorHAnsi" w:hAnsiTheme="minorHAnsi" w:cstheme="minorHAnsi"/>
                <w:b/>
                <w:bCs/>
                <w:sz w:val="20"/>
                <w:szCs w:val="20"/>
                <w:lang w:eastAsia="sk-SK"/>
              </w:rPr>
            </w:pPr>
          </w:p>
        </w:tc>
      </w:tr>
      <w:tr w:rsidR="004242E7" w:rsidRPr="002F306D" w:rsidTr="004242E7">
        <w:trPr>
          <w:trHeight w:val="255"/>
        </w:trPr>
        <w:tc>
          <w:tcPr>
            <w:tcW w:w="9836" w:type="dxa"/>
            <w:gridSpan w:val="6"/>
            <w:vMerge/>
            <w:tcBorders>
              <w:top w:val="nil"/>
              <w:left w:val="single" w:sz="12" w:space="0" w:color="FFFFFF"/>
              <w:bottom w:val="nil"/>
              <w:right w:val="nil"/>
            </w:tcBorders>
            <w:vAlign w:val="center"/>
            <w:hideMark/>
          </w:tcPr>
          <w:p w:rsidR="004242E7" w:rsidRPr="002F306D" w:rsidRDefault="004242E7" w:rsidP="004242E7">
            <w:pPr>
              <w:spacing w:after="0" w:line="240" w:lineRule="auto"/>
              <w:rPr>
                <w:rFonts w:asciiTheme="minorHAnsi" w:hAnsiTheme="minorHAnsi" w:cstheme="minorHAnsi"/>
                <w:b/>
                <w:bCs/>
                <w:sz w:val="20"/>
                <w:szCs w:val="20"/>
                <w:lang w:eastAsia="sk-SK"/>
              </w:rPr>
            </w:pPr>
          </w:p>
        </w:tc>
      </w:tr>
      <w:tr w:rsidR="004242E7" w:rsidRPr="002F306D" w:rsidTr="004242E7">
        <w:trPr>
          <w:trHeight w:val="255"/>
        </w:trPr>
        <w:tc>
          <w:tcPr>
            <w:tcW w:w="9836" w:type="dxa"/>
            <w:gridSpan w:val="6"/>
            <w:vMerge/>
            <w:tcBorders>
              <w:top w:val="nil"/>
              <w:left w:val="single" w:sz="12" w:space="0" w:color="FFFFFF"/>
              <w:bottom w:val="nil"/>
              <w:right w:val="nil"/>
            </w:tcBorders>
            <w:vAlign w:val="center"/>
            <w:hideMark/>
          </w:tcPr>
          <w:p w:rsidR="004242E7" w:rsidRPr="002F306D" w:rsidRDefault="004242E7" w:rsidP="004242E7">
            <w:pPr>
              <w:spacing w:after="0" w:line="240" w:lineRule="auto"/>
              <w:rPr>
                <w:rFonts w:asciiTheme="minorHAnsi" w:hAnsiTheme="minorHAnsi" w:cstheme="minorHAnsi"/>
                <w:b/>
                <w:bCs/>
                <w:sz w:val="20"/>
                <w:szCs w:val="20"/>
                <w:lang w:eastAsia="sk-SK"/>
              </w:rPr>
            </w:pPr>
          </w:p>
        </w:tc>
      </w:tr>
      <w:tr w:rsidR="004242E7" w:rsidRPr="002F306D" w:rsidTr="004242E7">
        <w:trPr>
          <w:trHeight w:val="525"/>
        </w:trPr>
        <w:tc>
          <w:tcPr>
            <w:tcW w:w="2567" w:type="dxa"/>
            <w:tcBorders>
              <w:top w:val="nil"/>
              <w:left w:val="single" w:sz="12" w:space="0" w:color="FFFFFF"/>
              <w:bottom w:val="single" w:sz="12" w:space="0" w:color="FFFFFF"/>
              <w:right w:val="single" w:sz="12" w:space="0" w:color="FFFFFF"/>
            </w:tcBorders>
            <w:shd w:val="clear" w:color="000000" w:fill="808080"/>
            <w:vAlign w:val="center"/>
            <w:hideMark/>
          </w:tcPr>
          <w:p w:rsidR="004242E7" w:rsidRPr="002F306D" w:rsidRDefault="004242E7" w:rsidP="004242E7">
            <w:pPr>
              <w:spacing w:after="0" w:line="240" w:lineRule="auto"/>
              <w:rPr>
                <w:rFonts w:asciiTheme="minorHAnsi" w:hAnsiTheme="minorHAnsi" w:cstheme="minorHAnsi"/>
                <w:b/>
                <w:bCs/>
                <w:color w:val="FFFFFF" w:themeColor="background1"/>
                <w:sz w:val="20"/>
                <w:szCs w:val="20"/>
                <w:lang w:eastAsia="sk-SK"/>
              </w:rPr>
            </w:pPr>
            <w:r w:rsidRPr="002F306D">
              <w:rPr>
                <w:rFonts w:asciiTheme="minorHAnsi" w:hAnsiTheme="minorHAnsi" w:cstheme="minorHAnsi"/>
                <w:b/>
                <w:bCs/>
                <w:color w:val="FFFFFF" w:themeColor="background1"/>
                <w:sz w:val="20"/>
                <w:szCs w:val="20"/>
                <w:lang w:eastAsia="sk-SK"/>
              </w:rPr>
              <w:t>Druh pohľadávky</w:t>
            </w:r>
          </w:p>
        </w:tc>
        <w:tc>
          <w:tcPr>
            <w:tcW w:w="1671" w:type="dxa"/>
            <w:tcBorders>
              <w:top w:val="nil"/>
              <w:left w:val="nil"/>
              <w:bottom w:val="single" w:sz="12" w:space="0" w:color="FFFFFF"/>
              <w:right w:val="single" w:sz="12" w:space="0" w:color="FFFFFF"/>
            </w:tcBorders>
            <w:shd w:val="clear" w:color="000000" w:fill="808080"/>
            <w:noWrap/>
            <w:vAlign w:val="center"/>
            <w:hideMark/>
          </w:tcPr>
          <w:p w:rsidR="004242E7" w:rsidRPr="002F306D" w:rsidRDefault="004242E7" w:rsidP="004242E7">
            <w:pPr>
              <w:spacing w:after="0" w:line="240" w:lineRule="auto"/>
              <w:jc w:val="center"/>
              <w:rPr>
                <w:rFonts w:asciiTheme="minorHAnsi" w:hAnsiTheme="minorHAnsi" w:cstheme="minorHAnsi"/>
                <w:b/>
                <w:bCs/>
                <w:color w:val="FFFFFF" w:themeColor="background1"/>
                <w:sz w:val="20"/>
                <w:szCs w:val="20"/>
                <w:lang w:eastAsia="sk-SK"/>
              </w:rPr>
            </w:pPr>
            <w:r>
              <w:rPr>
                <w:rFonts w:asciiTheme="minorHAnsi" w:hAnsiTheme="minorHAnsi" w:cstheme="minorHAnsi"/>
                <w:b/>
                <w:bCs/>
                <w:color w:val="FFFFFF" w:themeColor="background1"/>
                <w:sz w:val="20"/>
                <w:szCs w:val="20"/>
                <w:lang w:eastAsia="sk-SK"/>
              </w:rPr>
              <w:t>Brutto k 31.12.2015</w:t>
            </w:r>
          </w:p>
        </w:tc>
        <w:tc>
          <w:tcPr>
            <w:tcW w:w="1448" w:type="dxa"/>
            <w:tcBorders>
              <w:top w:val="nil"/>
              <w:left w:val="nil"/>
              <w:bottom w:val="single" w:sz="12" w:space="0" w:color="FFFFFF"/>
              <w:right w:val="single" w:sz="12" w:space="0" w:color="FFFFFF"/>
            </w:tcBorders>
            <w:shd w:val="clear" w:color="000000" w:fill="808080"/>
            <w:noWrap/>
            <w:vAlign w:val="center"/>
            <w:hideMark/>
          </w:tcPr>
          <w:p w:rsidR="004242E7" w:rsidRPr="002F306D" w:rsidRDefault="004242E7" w:rsidP="004242E7">
            <w:pPr>
              <w:spacing w:after="0" w:line="240" w:lineRule="auto"/>
              <w:jc w:val="center"/>
              <w:rPr>
                <w:rFonts w:asciiTheme="minorHAnsi" w:hAnsiTheme="minorHAnsi" w:cstheme="minorHAnsi"/>
                <w:b/>
                <w:bCs/>
                <w:color w:val="FFFFFF" w:themeColor="background1"/>
                <w:sz w:val="20"/>
                <w:szCs w:val="20"/>
                <w:lang w:eastAsia="sk-SK"/>
              </w:rPr>
            </w:pPr>
            <w:r>
              <w:rPr>
                <w:rFonts w:asciiTheme="minorHAnsi" w:hAnsiTheme="minorHAnsi" w:cstheme="minorHAnsi"/>
                <w:b/>
                <w:bCs/>
                <w:color w:val="FFFFFF" w:themeColor="background1"/>
                <w:sz w:val="20"/>
                <w:szCs w:val="20"/>
                <w:lang w:eastAsia="sk-SK"/>
              </w:rPr>
              <w:t>Korekcia k 31.12.2015</w:t>
            </w:r>
          </w:p>
        </w:tc>
        <w:tc>
          <w:tcPr>
            <w:tcW w:w="1417" w:type="dxa"/>
            <w:tcBorders>
              <w:top w:val="nil"/>
              <w:left w:val="nil"/>
              <w:bottom w:val="single" w:sz="12" w:space="0" w:color="FFFFFF"/>
              <w:right w:val="single" w:sz="12" w:space="0" w:color="FFFFFF"/>
            </w:tcBorders>
            <w:shd w:val="clear" w:color="000000" w:fill="808080"/>
            <w:noWrap/>
            <w:vAlign w:val="center"/>
            <w:hideMark/>
          </w:tcPr>
          <w:p w:rsidR="004242E7" w:rsidRPr="002F306D" w:rsidRDefault="004242E7" w:rsidP="004242E7">
            <w:pPr>
              <w:spacing w:after="0" w:line="240" w:lineRule="auto"/>
              <w:jc w:val="center"/>
              <w:rPr>
                <w:rFonts w:asciiTheme="minorHAnsi" w:hAnsiTheme="minorHAnsi" w:cstheme="minorHAnsi"/>
                <w:b/>
                <w:bCs/>
                <w:color w:val="FFFFFF" w:themeColor="background1"/>
                <w:sz w:val="20"/>
                <w:szCs w:val="20"/>
                <w:lang w:eastAsia="sk-SK"/>
              </w:rPr>
            </w:pPr>
            <w:r>
              <w:rPr>
                <w:rFonts w:asciiTheme="minorHAnsi" w:hAnsiTheme="minorHAnsi" w:cstheme="minorHAnsi"/>
                <w:b/>
                <w:bCs/>
                <w:color w:val="FFFFFF" w:themeColor="background1"/>
                <w:sz w:val="20"/>
                <w:szCs w:val="20"/>
                <w:lang w:eastAsia="sk-SK"/>
              </w:rPr>
              <w:t>Netto k 31.12.2015</w:t>
            </w:r>
          </w:p>
        </w:tc>
        <w:tc>
          <w:tcPr>
            <w:tcW w:w="1613" w:type="dxa"/>
            <w:tcBorders>
              <w:top w:val="nil"/>
              <w:left w:val="nil"/>
              <w:bottom w:val="single" w:sz="12" w:space="0" w:color="FFFFFF"/>
              <w:right w:val="single" w:sz="12" w:space="0" w:color="FFFFFF"/>
            </w:tcBorders>
            <w:shd w:val="clear" w:color="000000" w:fill="808080"/>
            <w:noWrap/>
            <w:vAlign w:val="center"/>
            <w:hideMark/>
          </w:tcPr>
          <w:p w:rsidR="004242E7" w:rsidRPr="002F306D" w:rsidRDefault="004242E7" w:rsidP="004242E7">
            <w:pPr>
              <w:spacing w:after="0" w:line="240" w:lineRule="auto"/>
              <w:jc w:val="center"/>
              <w:rPr>
                <w:rFonts w:asciiTheme="minorHAnsi" w:hAnsiTheme="minorHAnsi" w:cstheme="minorHAnsi"/>
                <w:b/>
                <w:bCs/>
                <w:color w:val="FFFFFF" w:themeColor="background1"/>
                <w:sz w:val="20"/>
                <w:szCs w:val="20"/>
                <w:lang w:eastAsia="sk-SK"/>
              </w:rPr>
            </w:pPr>
            <w:r>
              <w:rPr>
                <w:rFonts w:asciiTheme="minorHAnsi" w:hAnsiTheme="minorHAnsi" w:cstheme="minorHAnsi"/>
                <w:b/>
                <w:bCs/>
                <w:color w:val="FFFFFF" w:themeColor="background1"/>
                <w:sz w:val="20"/>
                <w:szCs w:val="20"/>
                <w:lang w:eastAsia="sk-SK"/>
              </w:rPr>
              <w:t>Netto k 31.12.2014</w:t>
            </w:r>
          </w:p>
        </w:tc>
        <w:tc>
          <w:tcPr>
            <w:tcW w:w="1120" w:type="dxa"/>
            <w:tcBorders>
              <w:top w:val="nil"/>
              <w:left w:val="nil"/>
              <w:bottom w:val="single" w:sz="12" w:space="0" w:color="FFFFFF"/>
              <w:right w:val="single" w:sz="12" w:space="0" w:color="FFFFFF"/>
            </w:tcBorders>
            <w:shd w:val="clear" w:color="000000" w:fill="808080"/>
            <w:vAlign w:val="center"/>
            <w:hideMark/>
          </w:tcPr>
          <w:p w:rsidR="004242E7" w:rsidRPr="002F306D" w:rsidRDefault="004242E7" w:rsidP="004242E7">
            <w:pPr>
              <w:spacing w:after="0" w:line="240" w:lineRule="auto"/>
              <w:jc w:val="center"/>
              <w:rPr>
                <w:rFonts w:asciiTheme="minorHAnsi" w:hAnsiTheme="minorHAnsi" w:cstheme="minorHAnsi"/>
                <w:b/>
                <w:bCs/>
                <w:color w:val="FFFFFF" w:themeColor="background1"/>
                <w:sz w:val="20"/>
                <w:szCs w:val="20"/>
                <w:lang w:eastAsia="sk-SK"/>
              </w:rPr>
            </w:pPr>
            <w:r w:rsidRPr="002F306D">
              <w:rPr>
                <w:rFonts w:asciiTheme="minorHAnsi" w:hAnsiTheme="minorHAnsi" w:cstheme="minorHAnsi"/>
                <w:b/>
                <w:bCs/>
                <w:color w:val="FFFFFF" w:themeColor="background1"/>
                <w:sz w:val="20"/>
                <w:szCs w:val="20"/>
                <w:lang w:eastAsia="sk-SK"/>
              </w:rPr>
              <w:t>Medziročná zmena</w:t>
            </w:r>
          </w:p>
        </w:tc>
      </w:tr>
      <w:tr w:rsidR="004242E7" w:rsidRPr="002F306D" w:rsidTr="004242E7">
        <w:trPr>
          <w:trHeight w:hRule="exact" w:val="340"/>
        </w:trPr>
        <w:tc>
          <w:tcPr>
            <w:tcW w:w="2567"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2F306D" w:rsidRDefault="004242E7" w:rsidP="004242E7">
            <w:pPr>
              <w:spacing w:after="0" w:line="240" w:lineRule="auto"/>
              <w:rPr>
                <w:rFonts w:asciiTheme="minorHAnsi" w:hAnsiTheme="minorHAnsi" w:cstheme="minorHAnsi"/>
                <w:b/>
                <w:bCs/>
                <w:sz w:val="20"/>
                <w:szCs w:val="20"/>
                <w:lang w:eastAsia="sk-SK"/>
              </w:rPr>
            </w:pPr>
            <w:r w:rsidRPr="002F306D">
              <w:rPr>
                <w:rFonts w:asciiTheme="minorHAnsi" w:hAnsiTheme="minorHAnsi" w:cstheme="minorHAnsi"/>
                <w:b/>
                <w:bCs/>
                <w:sz w:val="20"/>
                <w:szCs w:val="20"/>
                <w:lang w:eastAsia="sk-SK"/>
              </w:rPr>
              <w:t xml:space="preserve">Dlhodobé pohľadávky </w:t>
            </w:r>
          </w:p>
        </w:tc>
        <w:tc>
          <w:tcPr>
            <w:tcW w:w="1671" w:type="dxa"/>
            <w:tcBorders>
              <w:top w:val="nil"/>
              <w:left w:val="nil"/>
              <w:bottom w:val="single" w:sz="12" w:space="0" w:color="FFFFFF"/>
              <w:right w:val="single" w:sz="12" w:space="0" w:color="FFFFFF"/>
            </w:tcBorders>
            <w:shd w:val="clear" w:color="000000" w:fill="D9D9D9"/>
            <w:noWrap/>
          </w:tcPr>
          <w:p w:rsidR="004242E7" w:rsidRPr="0099654C" w:rsidRDefault="004242E7" w:rsidP="004242E7">
            <w:pPr>
              <w:jc w:val="right"/>
            </w:pPr>
            <w:r w:rsidRPr="0099654C">
              <w:t>0,00</w:t>
            </w:r>
          </w:p>
        </w:tc>
        <w:tc>
          <w:tcPr>
            <w:tcW w:w="1448" w:type="dxa"/>
            <w:tcBorders>
              <w:top w:val="nil"/>
              <w:left w:val="nil"/>
              <w:bottom w:val="single" w:sz="12" w:space="0" w:color="FFFFFF"/>
              <w:right w:val="single" w:sz="12" w:space="0" w:color="FFFFFF"/>
            </w:tcBorders>
            <w:shd w:val="clear" w:color="000000" w:fill="D9D9D9"/>
            <w:noWrap/>
          </w:tcPr>
          <w:p w:rsidR="004242E7" w:rsidRPr="0099654C" w:rsidRDefault="004242E7" w:rsidP="004242E7">
            <w:pPr>
              <w:jc w:val="right"/>
            </w:pPr>
            <w:r w:rsidRPr="0099654C">
              <w:t>0,00</w:t>
            </w:r>
          </w:p>
        </w:tc>
        <w:tc>
          <w:tcPr>
            <w:tcW w:w="1417" w:type="dxa"/>
            <w:tcBorders>
              <w:top w:val="nil"/>
              <w:left w:val="nil"/>
              <w:bottom w:val="single" w:sz="12" w:space="0" w:color="FFFFFF"/>
              <w:right w:val="single" w:sz="12" w:space="0" w:color="FFFFFF"/>
            </w:tcBorders>
            <w:shd w:val="clear" w:color="000000" w:fill="D9D9D9"/>
            <w:noWrap/>
          </w:tcPr>
          <w:p w:rsidR="004242E7" w:rsidRPr="0099654C" w:rsidRDefault="004242E7" w:rsidP="004242E7">
            <w:pPr>
              <w:jc w:val="right"/>
            </w:pPr>
            <w:r w:rsidRPr="0099654C">
              <w:t>0,00</w:t>
            </w:r>
          </w:p>
        </w:tc>
        <w:tc>
          <w:tcPr>
            <w:tcW w:w="1613" w:type="dxa"/>
            <w:tcBorders>
              <w:top w:val="nil"/>
              <w:left w:val="nil"/>
              <w:bottom w:val="single" w:sz="12" w:space="0" w:color="FFFFFF"/>
              <w:right w:val="single" w:sz="12" w:space="0" w:color="FFFFFF"/>
            </w:tcBorders>
            <w:shd w:val="clear" w:color="000000" w:fill="D9D9D9"/>
            <w:noWrap/>
            <w:hideMark/>
          </w:tcPr>
          <w:p w:rsidR="004242E7" w:rsidRPr="0099654C" w:rsidRDefault="004242E7" w:rsidP="004242E7">
            <w:pPr>
              <w:jc w:val="right"/>
            </w:pPr>
            <w:r w:rsidRPr="0099654C">
              <w:t>0,00</w:t>
            </w:r>
          </w:p>
        </w:tc>
        <w:tc>
          <w:tcPr>
            <w:tcW w:w="1120" w:type="dxa"/>
            <w:tcBorders>
              <w:top w:val="nil"/>
              <w:left w:val="nil"/>
              <w:bottom w:val="single" w:sz="12" w:space="0" w:color="FFFFFF"/>
              <w:right w:val="single" w:sz="12" w:space="0" w:color="FFFFFF"/>
            </w:tcBorders>
            <w:shd w:val="clear" w:color="000000" w:fill="D9D9D9"/>
            <w:noWrap/>
          </w:tcPr>
          <w:p w:rsidR="004242E7" w:rsidRPr="0099654C" w:rsidRDefault="004242E7" w:rsidP="004242E7">
            <w:pPr>
              <w:jc w:val="right"/>
            </w:pPr>
            <w:r w:rsidRPr="0099654C">
              <w:t>0,00</w:t>
            </w:r>
          </w:p>
        </w:tc>
      </w:tr>
      <w:tr w:rsidR="004242E7" w:rsidRPr="002F306D" w:rsidTr="004242E7">
        <w:trPr>
          <w:trHeight w:hRule="exact" w:val="340"/>
        </w:trPr>
        <w:tc>
          <w:tcPr>
            <w:tcW w:w="2567"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2F306D" w:rsidRDefault="004242E7" w:rsidP="004242E7">
            <w:pPr>
              <w:spacing w:after="0" w:line="240" w:lineRule="auto"/>
              <w:rPr>
                <w:rFonts w:asciiTheme="minorHAnsi" w:hAnsiTheme="minorHAnsi" w:cstheme="minorHAnsi"/>
                <w:b/>
                <w:bCs/>
                <w:sz w:val="20"/>
                <w:szCs w:val="20"/>
                <w:lang w:eastAsia="sk-SK"/>
              </w:rPr>
            </w:pPr>
            <w:r w:rsidRPr="002F306D">
              <w:rPr>
                <w:rFonts w:asciiTheme="minorHAnsi" w:hAnsiTheme="minorHAnsi" w:cstheme="minorHAnsi"/>
                <w:b/>
                <w:bCs/>
                <w:sz w:val="20"/>
                <w:szCs w:val="20"/>
                <w:lang w:eastAsia="sk-SK"/>
              </w:rPr>
              <w:t xml:space="preserve">Krátkodobé pohľadávky </w:t>
            </w:r>
          </w:p>
        </w:tc>
        <w:tc>
          <w:tcPr>
            <w:tcW w:w="1671" w:type="dxa"/>
            <w:tcBorders>
              <w:top w:val="nil"/>
              <w:left w:val="nil"/>
              <w:bottom w:val="single" w:sz="12" w:space="0" w:color="FFFFFF"/>
              <w:right w:val="single" w:sz="12" w:space="0" w:color="FFFFFF"/>
            </w:tcBorders>
            <w:shd w:val="clear" w:color="000000" w:fill="D9D9D9"/>
            <w:noWrap/>
          </w:tcPr>
          <w:p w:rsidR="004242E7" w:rsidRPr="0099654C" w:rsidRDefault="004242E7" w:rsidP="004242E7">
            <w:pPr>
              <w:jc w:val="right"/>
            </w:pPr>
            <w:r w:rsidRPr="0099654C">
              <w:t>669 591,93</w:t>
            </w:r>
          </w:p>
        </w:tc>
        <w:tc>
          <w:tcPr>
            <w:tcW w:w="1448" w:type="dxa"/>
            <w:tcBorders>
              <w:top w:val="nil"/>
              <w:left w:val="nil"/>
              <w:bottom w:val="single" w:sz="12" w:space="0" w:color="FFFFFF"/>
              <w:right w:val="single" w:sz="12" w:space="0" w:color="FFFFFF"/>
            </w:tcBorders>
            <w:shd w:val="clear" w:color="000000" w:fill="D9D9D9"/>
            <w:noWrap/>
          </w:tcPr>
          <w:p w:rsidR="004242E7" w:rsidRPr="0099654C" w:rsidRDefault="004242E7" w:rsidP="004242E7">
            <w:pPr>
              <w:jc w:val="right"/>
            </w:pPr>
            <w:r w:rsidRPr="0099654C">
              <w:t>485 073,17</w:t>
            </w:r>
          </w:p>
        </w:tc>
        <w:tc>
          <w:tcPr>
            <w:tcW w:w="1417" w:type="dxa"/>
            <w:tcBorders>
              <w:top w:val="nil"/>
              <w:left w:val="nil"/>
              <w:bottom w:val="single" w:sz="12" w:space="0" w:color="FFFFFF"/>
              <w:right w:val="single" w:sz="12" w:space="0" w:color="FFFFFF"/>
            </w:tcBorders>
            <w:shd w:val="clear" w:color="000000" w:fill="D9D9D9"/>
            <w:noWrap/>
          </w:tcPr>
          <w:p w:rsidR="004242E7" w:rsidRPr="0099654C" w:rsidRDefault="004242E7" w:rsidP="004242E7">
            <w:pPr>
              <w:jc w:val="right"/>
            </w:pPr>
            <w:r w:rsidRPr="0099654C">
              <w:t>184 518,76</w:t>
            </w:r>
          </w:p>
        </w:tc>
        <w:tc>
          <w:tcPr>
            <w:tcW w:w="1613" w:type="dxa"/>
            <w:tcBorders>
              <w:top w:val="nil"/>
              <w:left w:val="nil"/>
              <w:bottom w:val="single" w:sz="12" w:space="0" w:color="FFFFFF"/>
              <w:right w:val="single" w:sz="12" w:space="0" w:color="FFFFFF"/>
            </w:tcBorders>
            <w:shd w:val="clear" w:color="000000" w:fill="D9D9D9"/>
            <w:noWrap/>
            <w:hideMark/>
          </w:tcPr>
          <w:p w:rsidR="004242E7" w:rsidRPr="0099654C" w:rsidRDefault="004242E7" w:rsidP="004242E7">
            <w:pPr>
              <w:jc w:val="right"/>
            </w:pPr>
            <w:r w:rsidRPr="0099654C">
              <w:t>190 055,48</w:t>
            </w:r>
          </w:p>
        </w:tc>
        <w:tc>
          <w:tcPr>
            <w:tcW w:w="1120" w:type="dxa"/>
            <w:tcBorders>
              <w:top w:val="nil"/>
              <w:left w:val="nil"/>
              <w:bottom w:val="single" w:sz="12" w:space="0" w:color="FFFFFF"/>
              <w:right w:val="single" w:sz="12" w:space="0" w:color="FFFFFF"/>
            </w:tcBorders>
            <w:shd w:val="clear" w:color="000000" w:fill="D9D9D9"/>
            <w:noWrap/>
          </w:tcPr>
          <w:p w:rsidR="004242E7" w:rsidRPr="0099654C" w:rsidRDefault="004242E7" w:rsidP="004242E7">
            <w:pPr>
              <w:jc w:val="right"/>
            </w:pPr>
            <w:r w:rsidRPr="0099654C">
              <w:t>-5 536,72</w:t>
            </w:r>
          </w:p>
        </w:tc>
      </w:tr>
      <w:tr w:rsidR="004242E7" w:rsidRPr="002F306D" w:rsidTr="004242E7">
        <w:trPr>
          <w:trHeight w:hRule="exact" w:val="340"/>
        </w:trPr>
        <w:tc>
          <w:tcPr>
            <w:tcW w:w="2567" w:type="dxa"/>
            <w:tcBorders>
              <w:top w:val="nil"/>
              <w:left w:val="single" w:sz="12" w:space="0" w:color="FFFFFF"/>
              <w:bottom w:val="single" w:sz="12" w:space="0" w:color="FFFFFF"/>
              <w:right w:val="single" w:sz="12" w:space="0" w:color="FFFFFF"/>
            </w:tcBorders>
            <w:shd w:val="clear" w:color="000000" w:fill="8DB3E2"/>
            <w:vAlign w:val="center"/>
            <w:hideMark/>
          </w:tcPr>
          <w:p w:rsidR="004242E7" w:rsidRPr="002F306D" w:rsidRDefault="004242E7" w:rsidP="004242E7">
            <w:pPr>
              <w:spacing w:after="0" w:line="240" w:lineRule="auto"/>
              <w:rPr>
                <w:rFonts w:asciiTheme="minorHAnsi" w:hAnsiTheme="minorHAnsi" w:cstheme="minorHAnsi"/>
                <w:b/>
                <w:bCs/>
                <w:sz w:val="20"/>
                <w:szCs w:val="20"/>
                <w:lang w:eastAsia="sk-SK"/>
              </w:rPr>
            </w:pPr>
            <w:r w:rsidRPr="002F306D">
              <w:rPr>
                <w:rFonts w:asciiTheme="minorHAnsi" w:hAnsiTheme="minorHAnsi" w:cstheme="minorHAnsi"/>
                <w:b/>
                <w:bCs/>
                <w:sz w:val="20"/>
                <w:szCs w:val="20"/>
                <w:lang w:eastAsia="sk-SK"/>
              </w:rPr>
              <w:t>Pohľadávky celkom</w:t>
            </w:r>
          </w:p>
        </w:tc>
        <w:tc>
          <w:tcPr>
            <w:tcW w:w="1671" w:type="dxa"/>
            <w:tcBorders>
              <w:top w:val="nil"/>
              <w:left w:val="nil"/>
              <w:bottom w:val="single" w:sz="12" w:space="0" w:color="FFFFFF"/>
              <w:right w:val="single" w:sz="12" w:space="0" w:color="FFFFFF"/>
            </w:tcBorders>
            <w:shd w:val="clear" w:color="000000" w:fill="8DB3E2"/>
            <w:noWrap/>
          </w:tcPr>
          <w:p w:rsidR="004242E7" w:rsidRPr="0099654C" w:rsidRDefault="004242E7" w:rsidP="004242E7">
            <w:pPr>
              <w:jc w:val="right"/>
            </w:pPr>
            <w:r w:rsidRPr="0099654C">
              <w:t>669 591,93</w:t>
            </w:r>
          </w:p>
        </w:tc>
        <w:tc>
          <w:tcPr>
            <w:tcW w:w="1448" w:type="dxa"/>
            <w:tcBorders>
              <w:top w:val="nil"/>
              <w:left w:val="nil"/>
              <w:bottom w:val="single" w:sz="12" w:space="0" w:color="FFFFFF"/>
              <w:right w:val="single" w:sz="12" w:space="0" w:color="FFFFFF"/>
            </w:tcBorders>
            <w:shd w:val="clear" w:color="000000" w:fill="8DB3E2"/>
            <w:noWrap/>
          </w:tcPr>
          <w:p w:rsidR="004242E7" w:rsidRPr="0099654C" w:rsidRDefault="004242E7" w:rsidP="004242E7">
            <w:pPr>
              <w:jc w:val="right"/>
            </w:pPr>
            <w:r w:rsidRPr="0099654C">
              <w:t>485 073,17</w:t>
            </w:r>
          </w:p>
        </w:tc>
        <w:tc>
          <w:tcPr>
            <w:tcW w:w="1417" w:type="dxa"/>
            <w:tcBorders>
              <w:top w:val="nil"/>
              <w:left w:val="nil"/>
              <w:bottom w:val="single" w:sz="12" w:space="0" w:color="FFFFFF"/>
              <w:right w:val="single" w:sz="12" w:space="0" w:color="FFFFFF"/>
            </w:tcBorders>
            <w:shd w:val="clear" w:color="000000" w:fill="8DB3E2"/>
            <w:noWrap/>
          </w:tcPr>
          <w:p w:rsidR="004242E7" w:rsidRPr="0099654C" w:rsidRDefault="004242E7" w:rsidP="004242E7">
            <w:pPr>
              <w:jc w:val="right"/>
            </w:pPr>
            <w:r w:rsidRPr="0099654C">
              <w:t>184 518,76</w:t>
            </w:r>
          </w:p>
        </w:tc>
        <w:tc>
          <w:tcPr>
            <w:tcW w:w="1613" w:type="dxa"/>
            <w:tcBorders>
              <w:top w:val="nil"/>
              <w:left w:val="nil"/>
              <w:bottom w:val="single" w:sz="12" w:space="0" w:color="FFFFFF"/>
              <w:right w:val="single" w:sz="12" w:space="0" w:color="FFFFFF"/>
            </w:tcBorders>
            <w:shd w:val="clear" w:color="000000" w:fill="8DB3E2"/>
            <w:noWrap/>
            <w:hideMark/>
          </w:tcPr>
          <w:p w:rsidR="004242E7" w:rsidRPr="0099654C" w:rsidRDefault="004242E7" w:rsidP="004242E7">
            <w:pPr>
              <w:jc w:val="right"/>
            </w:pPr>
            <w:r w:rsidRPr="0099654C">
              <w:t>190 055,48</w:t>
            </w:r>
          </w:p>
        </w:tc>
        <w:tc>
          <w:tcPr>
            <w:tcW w:w="1120" w:type="dxa"/>
            <w:tcBorders>
              <w:top w:val="nil"/>
              <w:left w:val="nil"/>
              <w:bottom w:val="single" w:sz="12" w:space="0" w:color="FFFFFF"/>
              <w:right w:val="single" w:sz="12" w:space="0" w:color="FFFFFF"/>
            </w:tcBorders>
            <w:shd w:val="clear" w:color="000000" w:fill="8DB3E2"/>
            <w:noWrap/>
          </w:tcPr>
          <w:p w:rsidR="004242E7" w:rsidRDefault="004242E7" w:rsidP="004242E7">
            <w:pPr>
              <w:jc w:val="right"/>
            </w:pPr>
            <w:r w:rsidRPr="0099654C">
              <w:t>-5 536,72</w:t>
            </w:r>
          </w:p>
        </w:tc>
      </w:tr>
    </w:tbl>
    <w:p w:rsidR="004242E7" w:rsidRDefault="004242E7" w:rsidP="004242E7">
      <w:pPr>
        <w:pStyle w:val="tl3"/>
        <w:rPr>
          <w:highlight w:val="yellow"/>
          <w:lang w:eastAsia="sk-SK"/>
        </w:rPr>
      </w:pPr>
    </w:p>
    <w:p w:rsidR="004242E7" w:rsidRDefault="004242E7" w:rsidP="004242E7">
      <w:pPr>
        <w:pStyle w:val="tl3"/>
        <w:rPr>
          <w:highlight w:val="yellow"/>
          <w:lang w:eastAsia="sk-SK"/>
        </w:rPr>
      </w:pPr>
    </w:p>
    <w:p w:rsidR="004E09A5" w:rsidRDefault="004E09A5" w:rsidP="004242E7">
      <w:pPr>
        <w:pStyle w:val="tl3"/>
        <w:rPr>
          <w:highlight w:val="yellow"/>
          <w:lang w:eastAsia="sk-SK"/>
        </w:rPr>
      </w:pPr>
    </w:p>
    <w:p w:rsidR="004E09A5" w:rsidRDefault="004E09A5" w:rsidP="004242E7">
      <w:pPr>
        <w:pStyle w:val="tl3"/>
        <w:rPr>
          <w:highlight w:val="yellow"/>
          <w:lang w:eastAsia="sk-SK"/>
        </w:rPr>
      </w:pPr>
    </w:p>
    <w:p w:rsidR="004E09A5" w:rsidRDefault="004E09A5" w:rsidP="004242E7">
      <w:pPr>
        <w:pStyle w:val="tl3"/>
        <w:rPr>
          <w:highlight w:val="yellow"/>
          <w:lang w:eastAsia="sk-SK"/>
        </w:rPr>
      </w:pPr>
    </w:p>
    <w:p w:rsidR="00795C95" w:rsidRDefault="00795C95" w:rsidP="004242E7">
      <w:pPr>
        <w:pStyle w:val="tl3"/>
        <w:rPr>
          <w:highlight w:val="yellow"/>
          <w:lang w:eastAsia="sk-SK"/>
        </w:rPr>
      </w:pPr>
    </w:p>
    <w:p w:rsidR="004E09A5" w:rsidRDefault="004E09A5" w:rsidP="004242E7">
      <w:pPr>
        <w:pStyle w:val="tl3"/>
        <w:rPr>
          <w:highlight w:val="yellow"/>
          <w:lang w:eastAsia="sk-SK"/>
        </w:rPr>
      </w:pPr>
    </w:p>
    <w:p w:rsidR="004E09A5" w:rsidRDefault="004E09A5" w:rsidP="004242E7">
      <w:pPr>
        <w:pStyle w:val="tl3"/>
        <w:rPr>
          <w:highlight w:val="yellow"/>
          <w:lang w:eastAsia="sk-SK"/>
        </w:rPr>
      </w:pPr>
    </w:p>
    <w:p w:rsidR="004242E7" w:rsidRPr="001E0AB6" w:rsidRDefault="007B6771" w:rsidP="004242E7">
      <w:pPr>
        <w:pStyle w:val="tl3"/>
        <w:rPr>
          <w:lang w:eastAsia="sk-SK"/>
        </w:rPr>
      </w:pPr>
      <w:r>
        <w:rPr>
          <w:lang w:eastAsia="sk-SK"/>
        </w:rPr>
        <w:lastRenderedPageBreak/>
        <w:t>G</w:t>
      </w:r>
      <w:r w:rsidR="004242E7" w:rsidRPr="001E0AB6">
        <w:rPr>
          <w:lang w:eastAsia="sk-SK"/>
        </w:rPr>
        <w:t>.2.2. Príspevkové organizácie BSK</w:t>
      </w:r>
    </w:p>
    <w:p w:rsidR="004242E7" w:rsidRDefault="004242E7" w:rsidP="004242E7">
      <w:pPr>
        <w:spacing w:before="120" w:after="0" w:line="240" w:lineRule="auto"/>
        <w:ind w:firstLine="709"/>
        <w:jc w:val="both"/>
        <w:rPr>
          <w:b/>
          <w:sz w:val="24"/>
          <w:szCs w:val="24"/>
          <w:lang w:eastAsia="sk-SK"/>
        </w:rPr>
      </w:pPr>
      <w:r w:rsidRPr="001E0AB6">
        <w:rPr>
          <w:b/>
          <w:sz w:val="24"/>
          <w:szCs w:val="24"/>
          <w:lang w:eastAsia="sk-SK"/>
        </w:rPr>
        <w:t xml:space="preserve">Celková výška pohľadávok príspevkových organizácií </w:t>
      </w:r>
      <w:r w:rsidRPr="001E0AB6">
        <w:rPr>
          <w:sz w:val="24"/>
          <w:szCs w:val="24"/>
          <w:lang w:eastAsia="sk-SK"/>
        </w:rPr>
        <w:t xml:space="preserve">podľa účtovnej závierky </w:t>
      </w:r>
      <w:r w:rsidRPr="001E0AB6">
        <w:rPr>
          <w:b/>
          <w:sz w:val="24"/>
          <w:szCs w:val="24"/>
          <w:lang w:eastAsia="sk-SK"/>
        </w:rPr>
        <w:t xml:space="preserve">k 31.12.2015 </w:t>
      </w:r>
      <w:r w:rsidRPr="001E0AB6">
        <w:rPr>
          <w:sz w:val="24"/>
          <w:szCs w:val="24"/>
          <w:lang w:eastAsia="sk-SK"/>
        </w:rPr>
        <w:t xml:space="preserve">predstavovala sumu </w:t>
      </w:r>
      <w:r w:rsidRPr="001E0AB6">
        <w:rPr>
          <w:b/>
          <w:bCs/>
          <w:sz w:val="24"/>
          <w:szCs w:val="24"/>
          <w:lang w:eastAsia="sk-SK"/>
        </w:rPr>
        <w:t>717 967,44</w:t>
      </w:r>
      <w:r w:rsidRPr="001E0AB6">
        <w:rPr>
          <w:b/>
          <w:sz w:val="24"/>
          <w:szCs w:val="24"/>
          <w:lang w:eastAsia="sk-SK"/>
        </w:rPr>
        <w:t xml:space="preserve"> EUR a tvorili ich krátkodobé pohľadávky v rovnakej výške.</w:t>
      </w:r>
    </w:p>
    <w:p w:rsidR="004242E7" w:rsidRDefault="004242E7" w:rsidP="004242E7">
      <w:pPr>
        <w:spacing w:before="120" w:after="0" w:line="240" w:lineRule="auto"/>
        <w:ind w:firstLine="709"/>
        <w:jc w:val="both"/>
        <w:rPr>
          <w:b/>
          <w:sz w:val="24"/>
          <w:szCs w:val="24"/>
          <w:lang w:eastAsia="sk-SK"/>
        </w:rPr>
      </w:pPr>
    </w:p>
    <w:tbl>
      <w:tblPr>
        <w:tblW w:w="9836" w:type="dxa"/>
        <w:tblInd w:w="55" w:type="dxa"/>
        <w:tblCellMar>
          <w:left w:w="70" w:type="dxa"/>
          <w:right w:w="70" w:type="dxa"/>
        </w:tblCellMar>
        <w:tblLook w:val="04A0" w:firstRow="1" w:lastRow="0" w:firstColumn="1" w:lastColumn="0" w:noHBand="0" w:noVBand="1"/>
      </w:tblPr>
      <w:tblGrid>
        <w:gridCol w:w="2329"/>
        <w:gridCol w:w="1592"/>
        <w:gridCol w:w="1735"/>
        <w:gridCol w:w="1646"/>
        <w:gridCol w:w="1391"/>
        <w:gridCol w:w="1143"/>
      </w:tblGrid>
      <w:tr w:rsidR="004242E7" w:rsidRPr="00ED672A" w:rsidTr="004242E7">
        <w:trPr>
          <w:trHeight w:val="265"/>
        </w:trPr>
        <w:tc>
          <w:tcPr>
            <w:tcW w:w="9836" w:type="dxa"/>
            <w:gridSpan w:val="6"/>
            <w:vMerge w:val="restart"/>
            <w:tcBorders>
              <w:top w:val="nil"/>
              <w:left w:val="single" w:sz="12" w:space="0" w:color="FFFFFF"/>
              <w:bottom w:val="nil"/>
              <w:right w:val="nil"/>
            </w:tcBorders>
            <w:shd w:val="clear" w:color="000000" w:fill="8DB3E2"/>
            <w:vAlign w:val="center"/>
            <w:hideMark/>
          </w:tcPr>
          <w:p w:rsidR="004242E7" w:rsidRDefault="004242E7" w:rsidP="004242E7">
            <w:pPr>
              <w:spacing w:after="0" w:line="240" w:lineRule="auto"/>
              <w:jc w:val="center"/>
              <w:rPr>
                <w:b/>
                <w:sz w:val="20"/>
                <w:szCs w:val="20"/>
              </w:rPr>
            </w:pPr>
            <w:r>
              <w:rPr>
                <w:b/>
                <w:sz w:val="20"/>
                <w:szCs w:val="20"/>
              </w:rPr>
              <w:t>PREHĽAD O POHĽADÁVKACH</w:t>
            </w:r>
          </w:p>
          <w:p w:rsidR="004242E7" w:rsidRPr="00ED672A" w:rsidRDefault="004242E7" w:rsidP="004242E7">
            <w:pPr>
              <w:spacing w:after="0" w:line="240" w:lineRule="auto"/>
              <w:jc w:val="center"/>
              <w:rPr>
                <w:rFonts w:cs="Calibri"/>
                <w:b/>
                <w:bCs/>
                <w:sz w:val="20"/>
                <w:szCs w:val="20"/>
                <w:lang w:eastAsia="sk-SK"/>
              </w:rPr>
            </w:pPr>
            <w:r w:rsidRPr="0069781A">
              <w:rPr>
                <w:b/>
                <w:sz w:val="20"/>
                <w:szCs w:val="20"/>
              </w:rPr>
              <w:t>príspevkových organizácií v zriaďovateľskej  pôsobnosti BSK v</w:t>
            </w:r>
            <w:r>
              <w:rPr>
                <w:b/>
                <w:sz w:val="20"/>
                <w:szCs w:val="20"/>
              </w:rPr>
              <w:t> </w:t>
            </w:r>
            <w:r w:rsidRPr="0069781A">
              <w:rPr>
                <w:b/>
                <w:sz w:val="20"/>
                <w:szCs w:val="20"/>
              </w:rPr>
              <w:t>EUR</w:t>
            </w:r>
          </w:p>
        </w:tc>
      </w:tr>
      <w:tr w:rsidR="004242E7" w:rsidRPr="00ED672A" w:rsidTr="004242E7">
        <w:trPr>
          <w:trHeight w:val="265"/>
        </w:trPr>
        <w:tc>
          <w:tcPr>
            <w:tcW w:w="9836" w:type="dxa"/>
            <w:gridSpan w:val="6"/>
            <w:vMerge/>
            <w:tcBorders>
              <w:top w:val="nil"/>
              <w:left w:val="single" w:sz="12" w:space="0" w:color="FFFFFF"/>
              <w:bottom w:val="nil"/>
              <w:right w:val="nil"/>
            </w:tcBorders>
            <w:vAlign w:val="center"/>
            <w:hideMark/>
          </w:tcPr>
          <w:p w:rsidR="004242E7" w:rsidRPr="00ED672A" w:rsidRDefault="004242E7" w:rsidP="004242E7">
            <w:pPr>
              <w:spacing w:after="0" w:line="240" w:lineRule="auto"/>
              <w:rPr>
                <w:rFonts w:cs="Calibri"/>
                <w:b/>
                <w:bCs/>
                <w:sz w:val="20"/>
                <w:szCs w:val="20"/>
                <w:lang w:eastAsia="sk-SK"/>
              </w:rPr>
            </w:pPr>
          </w:p>
        </w:tc>
      </w:tr>
      <w:tr w:rsidR="004242E7" w:rsidRPr="00ED672A" w:rsidTr="004242E7">
        <w:trPr>
          <w:trHeight w:val="244"/>
        </w:trPr>
        <w:tc>
          <w:tcPr>
            <w:tcW w:w="9836" w:type="dxa"/>
            <w:gridSpan w:val="6"/>
            <w:vMerge/>
            <w:tcBorders>
              <w:top w:val="nil"/>
              <w:left w:val="single" w:sz="12" w:space="0" w:color="FFFFFF"/>
              <w:bottom w:val="nil"/>
              <w:right w:val="nil"/>
            </w:tcBorders>
            <w:vAlign w:val="center"/>
            <w:hideMark/>
          </w:tcPr>
          <w:p w:rsidR="004242E7" w:rsidRPr="00ED672A" w:rsidRDefault="004242E7" w:rsidP="004242E7">
            <w:pPr>
              <w:spacing w:after="0" w:line="240" w:lineRule="auto"/>
              <w:rPr>
                <w:rFonts w:cs="Calibri"/>
                <w:b/>
                <w:bCs/>
                <w:sz w:val="20"/>
                <w:szCs w:val="20"/>
                <w:lang w:eastAsia="sk-SK"/>
              </w:rPr>
            </w:pPr>
          </w:p>
        </w:tc>
      </w:tr>
      <w:tr w:rsidR="004242E7" w:rsidRPr="00ED672A" w:rsidTr="004242E7">
        <w:trPr>
          <w:trHeight w:val="546"/>
        </w:trPr>
        <w:tc>
          <w:tcPr>
            <w:tcW w:w="2329" w:type="dxa"/>
            <w:tcBorders>
              <w:top w:val="nil"/>
              <w:left w:val="single" w:sz="12" w:space="0" w:color="FFFFFF"/>
              <w:bottom w:val="single" w:sz="12" w:space="0" w:color="FFFFFF"/>
              <w:right w:val="single" w:sz="12" w:space="0" w:color="FFFFFF"/>
            </w:tcBorders>
            <w:shd w:val="clear" w:color="000000" w:fill="808080"/>
            <w:vAlign w:val="center"/>
            <w:hideMark/>
          </w:tcPr>
          <w:p w:rsidR="004242E7" w:rsidRPr="00ED672A" w:rsidRDefault="004242E7" w:rsidP="004242E7">
            <w:pPr>
              <w:spacing w:after="0" w:line="240" w:lineRule="auto"/>
              <w:rPr>
                <w:rFonts w:cs="Calibri"/>
                <w:b/>
                <w:bCs/>
                <w:color w:val="FFFFFF"/>
                <w:sz w:val="20"/>
                <w:szCs w:val="20"/>
                <w:lang w:eastAsia="sk-SK"/>
              </w:rPr>
            </w:pPr>
            <w:r w:rsidRPr="00ED672A">
              <w:rPr>
                <w:rFonts w:cs="Calibri"/>
                <w:b/>
                <w:bCs/>
                <w:color w:val="FFFFFF"/>
                <w:sz w:val="20"/>
                <w:szCs w:val="20"/>
                <w:lang w:eastAsia="sk-SK"/>
              </w:rPr>
              <w:t>Druh pohľadávky</w:t>
            </w:r>
          </w:p>
        </w:tc>
        <w:tc>
          <w:tcPr>
            <w:tcW w:w="1592" w:type="dxa"/>
            <w:tcBorders>
              <w:top w:val="nil"/>
              <w:left w:val="nil"/>
              <w:bottom w:val="single" w:sz="12" w:space="0" w:color="FFFFFF"/>
              <w:right w:val="single" w:sz="12" w:space="0" w:color="FFFFFF"/>
            </w:tcBorders>
            <w:shd w:val="clear" w:color="000000" w:fill="808080"/>
            <w:noWrap/>
            <w:vAlign w:val="center"/>
            <w:hideMark/>
          </w:tcPr>
          <w:p w:rsidR="004242E7" w:rsidRPr="00ED672A" w:rsidRDefault="004242E7" w:rsidP="004242E7">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Brutto k 31.12.201</w:t>
            </w:r>
            <w:r>
              <w:rPr>
                <w:rFonts w:cs="Calibri"/>
                <w:b/>
                <w:bCs/>
                <w:color w:val="FFFFFF"/>
                <w:sz w:val="20"/>
                <w:szCs w:val="20"/>
                <w:lang w:eastAsia="sk-SK"/>
              </w:rPr>
              <w:t>5</w:t>
            </w:r>
          </w:p>
        </w:tc>
        <w:tc>
          <w:tcPr>
            <w:tcW w:w="1735" w:type="dxa"/>
            <w:tcBorders>
              <w:top w:val="nil"/>
              <w:left w:val="nil"/>
              <w:bottom w:val="single" w:sz="12" w:space="0" w:color="FFFFFF"/>
              <w:right w:val="single" w:sz="12" w:space="0" w:color="FFFFFF"/>
            </w:tcBorders>
            <w:shd w:val="clear" w:color="000000" w:fill="808080"/>
            <w:noWrap/>
            <w:vAlign w:val="center"/>
            <w:hideMark/>
          </w:tcPr>
          <w:p w:rsidR="004242E7" w:rsidRPr="00ED672A" w:rsidRDefault="004242E7" w:rsidP="004242E7">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Korekcia k 31.12.201</w:t>
            </w:r>
            <w:r>
              <w:rPr>
                <w:rFonts w:cs="Calibri"/>
                <w:b/>
                <w:bCs/>
                <w:color w:val="FFFFFF"/>
                <w:sz w:val="20"/>
                <w:szCs w:val="20"/>
                <w:lang w:eastAsia="sk-SK"/>
              </w:rPr>
              <w:t>5</w:t>
            </w:r>
          </w:p>
        </w:tc>
        <w:tc>
          <w:tcPr>
            <w:tcW w:w="1646" w:type="dxa"/>
            <w:tcBorders>
              <w:top w:val="nil"/>
              <w:left w:val="nil"/>
              <w:bottom w:val="single" w:sz="12" w:space="0" w:color="FFFFFF"/>
              <w:right w:val="single" w:sz="12" w:space="0" w:color="FFFFFF"/>
            </w:tcBorders>
            <w:shd w:val="clear" w:color="000000" w:fill="808080"/>
            <w:noWrap/>
            <w:vAlign w:val="center"/>
            <w:hideMark/>
          </w:tcPr>
          <w:p w:rsidR="004242E7" w:rsidRPr="00ED672A" w:rsidRDefault="004242E7" w:rsidP="004242E7">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Netto k 31.12.201</w:t>
            </w:r>
            <w:r>
              <w:rPr>
                <w:rFonts w:cs="Calibri"/>
                <w:b/>
                <w:bCs/>
                <w:color w:val="FFFFFF"/>
                <w:sz w:val="20"/>
                <w:szCs w:val="20"/>
                <w:lang w:eastAsia="sk-SK"/>
              </w:rPr>
              <w:t>5</w:t>
            </w:r>
          </w:p>
        </w:tc>
        <w:tc>
          <w:tcPr>
            <w:tcW w:w="1391" w:type="dxa"/>
            <w:tcBorders>
              <w:top w:val="nil"/>
              <w:left w:val="nil"/>
              <w:bottom w:val="single" w:sz="12" w:space="0" w:color="FFFFFF"/>
              <w:right w:val="single" w:sz="12" w:space="0" w:color="FFFFFF"/>
            </w:tcBorders>
            <w:shd w:val="clear" w:color="000000" w:fill="808080"/>
            <w:noWrap/>
            <w:vAlign w:val="center"/>
            <w:hideMark/>
          </w:tcPr>
          <w:p w:rsidR="004242E7" w:rsidRPr="00ED672A" w:rsidRDefault="004242E7" w:rsidP="004242E7">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Netto k 31.12.201</w:t>
            </w:r>
            <w:r>
              <w:rPr>
                <w:rFonts w:cs="Calibri"/>
                <w:b/>
                <w:bCs/>
                <w:color w:val="FFFFFF"/>
                <w:sz w:val="20"/>
                <w:szCs w:val="20"/>
                <w:lang w:eastAsia="sk-SK"/>
              </w:rPr>
              <w:t>4</w:t>
            </w:r>
          </w:p>
        </w:tc>
        <w:tc>
          <w:tcPr>
            <w:tcW w:w="1143" w:type="dxa"/>
            <w:tcBorders>
              <w:top w:val="nil"/>
              <w:left w:val="nil"/>
              <w:bottom w:val="single" w:sz="12" w:space="0" w:color="FFFFFF"/>
              <w:right w:val="single" w:sz="12" w:space="0" w:color="FFFFFF"/>
            </w:tcBorders>
            <w:shd w:val="clear" w:color="000000" w:fill="808080"/>
            <w:vAlign w:val="center"/>
            <w:hideMark/>
          </w:tcPr>
          <w:p w:rsidR="004242E7" w:rsidRPr="00ED672A" w:rsidRDefault="004242E7" w:rsidP="004242E7">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Medziročná zmena</w:t>
            </w:r>
          </w:p>
        </w:tc>
      </w:tr>
      <w:tr w:rsidR="004242E7" w:rsidRPr="00ED672A" w:rsidTr="004242E7">
        <w:trPr>
          <w:trHeight w:val="296"/>
        </w:trPr>
        <w:tc>
          <w:tcPr>
            <w:tcW w:w="2329"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ED672A" w:rsidRDefault="004242E7" w:rsidP="004242E7">
            <w:pPr>
              <w:spacing w:after="0" w:line="240" w:lineRule="auto"/>
              <w:rPr>
                <w:rFonts w:cs="Calibri"/>
                <w:b/>
                <w:bCs/>
                <w:sz w:val="20"/>
                <w:szCs w:val="20"/>
                <w:lang w:eastAsia="sk-SK"/>
              </w:rPr>
            </w:pPr>
            <w:r w:rsidRPr="00ED672A">
              <w:rPr>
                <w:rFonts w:cs="Calibri"/>
                <w:b/>
                <w:bCs/>
                <w:sz w:val="20"/>
                <w:szCs w:val="20"/>
                <w:lang w:eastAsia="sk-SK"/>
              </w:rPr>
              <w:t>Dlhodobé pohľadávky</w:t>
            </w:r>
          </w:p>
        </w:tc>
        <w:tc>
          <w:tcPr>
            <w:tcW w:w="1592" w:type="dxa"/>
            <w:tcBorders>
              <w:top w:val="nil"/>
              <w:left w:val="nil"/>
              <w:bottom w:val="single" w:sz="12" w:space="0" w:color="FFFFFF"/>
              <w:right w:val="single" w:sz="12" w:space="0" w:color="FFFFFF"/>
            </w:tcBorders>
            <w:shd w:val="clear" w:color="000000" w:fill="D9D9D9"/>
            <w:noWrap/>
          </w:tcPr>
          <w:p w:rsidR="004242E7" w:rsidRPr="00633615" w:rsidRDefault="004242E7" w:rsidP="004242E7">
            <w:pPr>
              <w:spacing w:after="0" w:line="240" w:lineRule="auto"/>
              <w:jc w:val="right"/>
              <w:rPr>
                <w:rFonts w:cs="Calibri"/>
                <w:bCs/>
                <w:sz w:val="20"/>
                <w:szCs w:val="20"/>
                <w:lang w:eastAsia="sk-SK"/>
              </w:rPr>
            </w:pPr>
            <w:r w:rsidRPr="00633615">
              <w:rPr>
                <w:rFonts w:cs="Calibri"/>
                <w:bCs/>
                <w:sz w:val="20"/>
                <w:szCs w:val="20"/>
                <w:lang w:eastAsia="sk-SK"/>
              </w:rPr>
              <w:t>0,00</w:t>
            </w:r>
          </w:p>
        </w:tc>
        <w:tc>
          <w:tcPr>
            <w:tcW w:w="1735" w:type="dxa"/>
            <w:tcBorders>
              <w:top w:val="nil"/>
              <w:left w:val="nil"/>
              <w:bottom w:val="single" w:sz="12" w:space="0" w:color="FFFFFF"/>
              <w:right w:val="single" w:sz="12" w:space="0" w:color="FFFFFF"/>
            </w:tcBorders>
            <w:shd w:val="clear" w:color="000000" w:fill="D9D9D9"/>
            <w:noWrap/>
          </w:tcPr>
          <w:p w:rsidR="004242E7" w:rsidRPr="00633615" w:rsidRDefault="004242E7" w:rsidP="004242E7">
            <w:pPr>
              <w:spacing w:after="0" w:line="240" w:lineRule="auto"/>
              <w:jc w:val="right"/>
              <w:rPr>
                <w:rFonts w:cs="Calibri"/>
                <w:bCs/>
                <w:sz w:val="20"/>
                <w:szCs w:val="20"/>
                <w:lang w:eastAsia="sk-SK"/>
              </w:rPr>
            </w:pPr>
            <w:r w:rsidRPr="00633615">
              <w:rPr>
                <w:rFonts w:cs="Calibri"/>
                <w:bCs/>
                <w:sz w:val="20"/>
                <w:szCs w:val="20"/>
                <w:lang w:eastAsia="sk-SK"/>
              </w:rPr>
              <w:t>0,00</w:t>
            </w:r>
          </w:p>
        </w:tc>
        <w:tc>
          <w:tcPr>
            <w:tcW w:w="1646" w:type="dxa"/>
            <w:tcBorders>
              <w:top w:val="nil"/>
              <w:left w:val="nil"/>
              <w:bottom w:val="single" w:sz="12" w:space="0" w:color="FFFFFF"/>
              <w:right w:val="single" w:sz="12" w:space="0" w:color="FFFFFF"/>
            </w:tcBorders>
            <w:shd w:val="clear" w:color="000000" w:fill="D9D9D9"/>
            <w:noWrap/>
          </w:tcPr>
          <w:p w:rsidR="004242E7" w:rsidRPr="00633615" w:rsidRDefault="004242E7" w:rsidP="004242E7">
            <w:pPr>
              <w:spacing w:after="0" w:line="240" w:lineRule="auto"/>
              <w:jc w:val="right"/>
              <w:rPr>
                <w:rFonts w:cs="Calibri"/>
                <w:bCs/>
                <w:sz w:val="20"/>
                <w:szCs w:val="20"/>
                <w:lang w:eastAsia="sk-SK"/>
              </w:rPr>
            </w:pPr>
            <w:r w:rsidRPr="00633615">
              <w:rPr>
                <w:rFonts w:cs="Calibri"/>
                <w:bCs/>
                <w:sz w:val="20"/>
                <w:szCs w:val="20"/>
                <w:lang w:eastAsia="sk-SK"/>
              </w:rPr>
              <w:t>0,00</w:t>
            </w:r>
          </w:p>
        </w:tc>
        <w:tc>
          <w:tcPr>
            <w:tcW w:w="1391" w:type="dxa"/>
            <w:tcBorders>
              <w:top w:val="nil"/>
              <w:left w:val="nil"/>
              <w:bottom w:val="single" w:sz="12" w:space="0" w:color="FFFFFF"/>
              <w:right w:val="single" w:sz="12" w:space="0" w:color="FFFFFF"/>
            </w:tcBorders>
            <w:shd w:val="clear" w:color="000000" w:fill="D9D9D9"/>
            <w:noWrap/>
            <w:vAlign w:val="center"/>
            <w:hideMark/>
          </w:tcPr>
          <w:p w:rsidR="004242E7" w:rsidRPr="00633615" w:rsidRDefault="004242E7" w:rsidP="004242E7">
            <w:pPr>
              <w:spacing w:after="0" w:line="240" w:lineRule="auto"/>
              <w:jc w:val="right"/>
              <w:rPr>
                <w:rFonts w:cs="Calibri"/>
                <w:bCs/>
                <w:sz w:val="20"/>
                <w:szCs w:val="20"/>
                <w:lang w:eastAsia="sk-SK"/>
              </w:rPr>
            </w:pPr>
            <w:r w:rsidRPr="00633615">
              <w:rPr>
                <w:rFonts w:cs="Calibri"/>
                <w:bCs/>
                <w:sz w:val="20"/>
                <w:szCs w:val="20"/>
                <w:lang w:eastAsia="sk-SK"/>
              </w:rPr>
              <w:t>0,00</w:t>
            </w:r>
          </w:p>
        </w:tc>
        <w:tc>
          <w:tcPr>
            <w:tcW w:w="1143" w:type="dxa"/>
            <w:tcBorders>
              <w:top w:val="nil"/>
              <w:left w:val="nil"/>
              <w:bottom w:val="single" w:sz="12" w:space="0" w:color="FFFFFF"/>
              <w:right w:val="single" w:sz="12" w:space="0" w:color="FFFFFF"/>
            </w:tcBorders>
            <w:shd w:val="clear" w:color="000000" w:fill="D9D9D9"/>
            <w:noWrap/>
          </w:tcPr>
          <w:p w:rsidR="004242E7" w:rsidRPr="00633615" w:rsidRDefault="004242E7" w:rsidP="004242E7">
            <w:pPr>
              <w:spacing w:after="0" w:line="240" w:lineRule="auto"/>
              <w:jc w:val="right"/>
              <w:rPr>
                <w:rFonts w:cs="Calibri"/>
                <w:bCs/>
                <w:sz w:val="20"/>
                <w:szCs w:val="20"/>
                <w:lang w:eastAsia="sk-SK"/>
              </w:rPr>
            </w:pPr>
            <w:r w:rsidRPr="00633615">
              <w:rPr>
                <w:rFonts w:cs="Calibri"/>
                <w:bCs/>
                <w:sz w:val="20"/>
                <w:szCs w:val="20"/>
                <w:lang w:eastAsia="sk-SK"/>
              </w:rPr>
              <w:t>0,00</w:t>
            </w:r>
          </w:p>
        </w:tc>
      </w:tr>
      <w:tr w:rsidR="004242E7" w:rsidRPr="00ED672A" w:rsidTr="004242E7">
        <w:trPr>
          <w:trHeight w:val="296"/>
        </w:trPr>
        <w:tc>
          <w:tcPr>
            <w:tcW w:w="2329"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ED672A" w:rsidRDefault="004242E7" w:rsidP="004242E7">
            <w:pPr>
              <w:spacing w:after="0" w:line="240" w:lineRule="auto"/>
              <w:rPr>
                <w:rFonts w:cs="Calibri"/>
                <w:b/>
                <w:bCs/>
                <w:sz w:val="20"/>
                <w:szCs w:val="20"/>
                <w:lang w:eastAsia="sk-SK"/>
              </w:rPr>
            </w:pPr>
            <w:r w:rsidRPr="00ED672A">
              <w:rPr>
                <w:rFonts w:cs="Calibri"/>
                <w:b/>
                <w:bCs/>
                <w:sz w:val="20"/>
                <w:szCs w:val="20"/>
                <w:lang w:eastAsia="sk-SK"/>
              </w:rPr>
              <w:t>Krátkodobé pohľadávky</w:t>
            </w:r>
          </w:p>
        </w:tc>
        <w:tc>
          <w:tcPr>
            <w:tcW w:w="1592" w:type="dxa"/>
            <w:tcBorders>
              <w:top w:val="nil"/>
              <w:left w:val="nil"/>
              <w:bottom w:val="single" w:sz="12" w:space="0" w:color="FFFFFF"/>
              <w:right w:val="single" w:sz="12" w:space="0" w:color="FFFFFF"/>
            </w:tcBorders>
            <w:shd w:val="clear" w:color="000000" w:fill="D9D9D9"/>
            <w:noWrap/>
          </w:tcPr>
          <w:p w:rsidR="004242E7" w:rsidRPr="00633615" w:rsidRDefault="004242E7" w:rsidP="004242E7">
            <w:pPr>
              <w:spacing w:after="0" w:line="240" w:lineRule="auto"/>
              <w:jc w:val="right"/>
              <w:rPr>
                <w:rFonts w:cs="Calibri"/>
                <w:bCs/>
                <w:sz w:val="20"/>
                <w:szCs w:val="20"/>
                <w:lang w:eastAsia="sk-SK"/>
              </w:rPr>
            </w:pPr>
            <w:r w:rsidRPr="00633615">
              <w:rPr>
                <w:rFonts w:cs="Calibri"/>
                <w:bCs/>
                <w:sz w:val="20"/>
                <w:szCs w:val="20"/>
                <w:lang w:eastAsia="sk-SK"/>
              </w:rPr>
              <w:t>717 967,44</w:t>
            </w:r>
          </w:p>
        </w:tc>
        <w:tc>
          <w:tcPr>
            <w:tcW w:w="1735" w:type="dxa"/>
            <w:tcBorders>
              <w:top w:val="nil"/>
              <w:left w:val="nil"/>
              <w:bottom w:val="single" w:sz="12" w:space="0" w:color="FFFFFF"/>
              <w:right w:val="single" w:sz="12" w:space="0" w:color="FFFFFF"/>
            </w:tcBorders>
            <w:shd w:val="clear" w:color="000000" w:fill="D9D9D9"/>
            <w:noWrap/>
          </w:tcPr>
          <w:p w:rsidR="004242E7" w:rsidRPr="00633615" w:rsidRDefault="004242E7" w:rsidP="004242E7">
            <w:pPr>
              <w:spacing w:after="0" w:line="240" w:lineRule="auto"/>
              <w:jc w:val="right"/>
              <w:rPr>
                <w:rFonts w:cs="Calibri"/>
                <w:bCs/>
                <w:sz w:val="20"/>
                <w:szCs w:val="20"/>
                <w:lang w:eastAsia="sk-SK"/>
              </w:rPr>
            </w:pPr>
            <w:r w:rsidRPr="00633615">
              <w:rPr>
                <w:rFonts w:cs="Calibri"/>
                <w:bCs/>
                <w:sz w:val="20"/>
                <w:szCs w:val="20"/>
                <w:lang w:eastAsia="sk-SK"/>
              </w:rPr>
              <w:t>87 343,42</w:t>
            </w:r>
          </w:p>
        </w:tc>
        <w:tc>
          <w:tcPr>
            <w:tcW w:w="1646" w:type="dxa"/>
            <w:tcBorders>
              <w:top w:val="nil"/>
              <w:left w:val="nil"/>
              <w:bottom w:val="single" w:sz="12" w:space="0" w:color="FFFFFF"/>
              <w:right w:val="single" w:sz="12" w:space="0" w:color="FFFFFF"/>
            </w:tcBorders>
            <w:shd w:val="clear" w:color="000000" w:fill="D9D9D9"/>
            <w:noWrap/>
          </w:tcPr>
          <w:p w:rsidR="004242E7" w:rsidRPr="00633615" w:rsidRDefault="004242E7" w:rsidP="004242E7">
            <w:pPr>
              <w:spacing w:after="0" w:line="240" w:lineRule="auto"/>
              <w:jc w:val="right"/>
              <w:rPr>
                <w:rFonts w:cs="Calibri"/>
                <w:bCs/>
                <w:sz w:val="20"/>
                <w:szCs w:val="20"/>
                <w:lang w:eastAsia="sk-SK"/>
              </w:rPr>
            </w:pPr>
            <w:r w:rsidRPr="00633615">
              <w:rPr>
                <w:rFonts w:cs="Calibri"/>
                <w:bCs/>
                <w:sz w:val="20"/>
                <w:szCs w:val="20"/>
                <w:lang w:eastAsia="sk-SK"/>
              </w:rPr>
              <w:t>630 624,02</w:t>
            </w:r>
          </w:p>
        </w:tc>
        <w:tc>
          <w:tcPr>
            <w:tcW w:w="1391" w:type="dxa"/>
            <w:tcBorders>
              <w:top w:val="nil"/>
              <w:left w:val="nil"/>
              <w:bottom w:val="single" w:sz="12" w:space="0" w:color="FFFFFF"/>
              <w:right w:val="single" w:sz="12" w:space="0" w:color="FFFFFF"/>
            </w:tcBorders>
            <w:shd w:val="clear" w:color="000000" w:fill="D9D9D9"/>
            <w:noWrap/>
            <w:vAlign w:val="bottom"/>
            <w:hideMark/>
          </w:tcPr>
          <w:p w:rsidR="004242E7" w:rsidRPr="00633615" w:rsidRDefault="004242E7" w:rsidP="004242E7">
            <w:pPr>
              <w:spacing w:after="0" w:line="240" w:lineRule="auto"/>
              <w:jc w:val="right"/>
              <w:rPr>
                <w:rFonts w:cs="Calibri"/>
                <w:bCs/>
                <w:sz w:val="20"/>
                <w:szCs w:val="20"/>
                <w:lang w:eastAsia="sk-SK"/>
              </w:rPr>
            </w:pPr>
            <w:r w:rsidRPr="00633615">
              <w:rPr>
                <w:rFonts w:cs="Calibri"/>
                <w:bCs/>
                <w:sz w:val="20"/>
                <w:szCs w:val="20"/>
                <w:lang w:eastAsia="sk-SK"/>
              </w:rPr>
              <w:t>576 730,37</w:t>
            </w:r>
          </w:p>
        </w:tc>
        <w:tc>
          <w:tcPr>
            <w:tcW w:w="1143" w:type="dxa"/>
            <w:tcBorders>
              <w:top w:val="nil"/>
              <w:left w:val="nil"/>
              <w:bottom w:val="single" w:sz="12" w:space="0" w:color="FFFFFF"/>
              <w:right w:val="single" w:sz="12" w:space="0" w:color="FFFFFF"/>
            </w:tcBorders>
            <w:shd w:val="clear" w:color="000000" w:fill="D9D9D9"/>
            <w:noWrap/>
          </w:tcPr>
          <w:p w:rsidR="004242E7" w:rsidRPr="00633615" w:rsidRDefault="004242E7" w:rsidP="004242E7">
            <w:pPr>
              <w:spacing w:after="0" w:line="240" w:lineRule="auto"/>
              <w:jc w:val="right"/>
              <w:rPr>
                <w:rFonts w:cs="Calibri"/>
                <w:bCs/>
                <w:sz w:val="20"/>
                <w:szCs w:val="20"/>
                <w:lang w:eastAsia="sk-SK"/>
              </w:rPr>
            </w:pPr>
            <w:r w:rsidRPr="00633615">
              <w:rPr>
                <w:rFonts w:cs="Calibri"/>
                <w:bCs/>
                <w:sz w:val="20"/>
                <w:szCs w:val="20"/>
                <w:lang w:eastAsia="sk-SK"/>
              </w:rPr>
              <w:t>53 893,65</w:t>
            </w:r>
          </w:p>
        </w:tc>
      </w:tr>
      <w:tr w:rsidR="004242E7" w:rsidRPr="00ED672A" w:rsidTr="004242E7">
        <w:trPr>
          <w:trHeight w:val="296"/>
        </w:trPr>
        <w:tc>
          <w:tcPr>
            <w:tcW w:w="2329" w:type="dxa"/>
            <w:tcBorders>
              <w:top w:val="nil"/>
              <w:left w:val="single" w:sz="12" w:space="0" w:color="FFFFFF"/>
              <w:bottom w:val="single" w:sz="12" w:space="0" w:color="FFFFFF"/>
              <w:right w:val="single" w:sz="12" w:space="0" w:color="FFFFFF"/>
            </w:tcBorders>
            <w:shd w:val="clear" w:color="000000" w:fill="8DB3E2"/>
            <w:vAlign w:val="center"/>
            <w:hideMark/>
          </w:tcPr>
          <w:p w:rsidR="004242E7" w:rsidRPr="00ED672A" w:rsidRDefault="004242E7" w:rsidP="004242E7">
            <w:pPr>
              <w:spacing w:after="0" w:line="240" w:lineRule="auto"/>
              <w:rPr>
                <w:rFonts w:cs="Calibri"/>
                <w:b/>
                <w:bCs/>
                <w:sz w:val="20"/>
                <w:szCs w:val="20"/>
                <w:lang w:eastAsia="sk-SK"/>
              </w:rPr>
            </w:pPr>
            <w:r w:rsidRPr="00ED672A">
              <w:rPr>
                <w:rFonts w:cs="Calibri"/>
                <w:b/>
                <w:bCs/>
                <w:sz w:val="20"/>
                <w:szCs w:val="20"/>
                <w:lang w:eastAsia="sk-SK"/>
              </w:rPr>
              <w:t>Pohľadávky celkom</w:t>
            </w:r>
          </w:p>
        </w:tc>
        <w:tc>
          <w:tcPr>
            <w:tcW w:w="1592" w:type="dxa"/>
            <w:tcBorders>
              <w:top w:val="nil"/>
              <w:left w:val="nil"/>
              <w:bottom w:val="single" w:sz="12" w:space="0" w:color="FFFFFF"/>
              <w:right w:val="single" w:sz="12" w:space="0" w:color="FFFFFF"/>
            </w:tcBorders>
            <w:shd w:val="clear" w:color="000000" w:fill="8DB3E2"/>
            <w:noWrap/>
          </w:tcPr>
          <w:p w:rsidR="004242E7" w:rsidRPr="00633615" w:rsidRDefault="004242E7" w:rsidP="004242E7">
            <w:pPr>
              <w:spacing w:after="0" w:line="240" w:lineRule="auto"/>
              <w:jc w:val="right"/>
              <w:rPr>
                <w:rFonts w:cs="Calibri"/>
                <w:bCs/>
                <w:sz w:val="20"/>
                <w:szCs w:val="20"/>
                <w:lang w:eastAsia="sk-SK"/>
              </w:rPr>
            </w:pPr>
            <w:r w:rsidRPr="00633615">
              <w:rPr>
                <w:rFonts w:cs="Calibri"/>
                <w:bCs/>
                <w:sz w:val="20"/>
                <w:szCs w:val="20"/>
                <w:lang w:eastAsia="sk-SK"/>
              </w:rPr>
              <w:t>717 967,44</w:t>
            </w:r>
          </w:p>
        </w:tc>
        <w:tc>
          <w:tcPr>
            <w:tcW w:w="1735" w:type="dxa"/>
            <w:tcBorders>
              <w:top w:val="nil"/>
              <w:left w:val="nil"/>
              <w:bottom w:val="single" w:sz="12" w:space="0" w:color="FFFFFF"/>
              <w:right w:val="single" w:sz="12" w:space="0" w:color="FFFFFF"/>
            </w:tcBorders>
            <w:shd w:val="clear" w:color="000000" w:fill="8DB3E2"/>
            <w:noWrap/>
          </w:tcPr>
          <w:p w:rsidR="004242E7" w:rsidRPr="00633615" w:rsidRDefault="004242E7" w:rsidP="004242E7">
            <w:pPr>
              <w:spacing w:after="0" w:line="240" w:lineRule="auto"/>
              <w:jc w:val="right"/>
              <w:rPr>
                <w:rFonts w:cs="Calibri"/>
                <w:bCs/>
                <w:sz w:val="20"/>
                <w:szCs w:val="20"/>
                <w:lang w:eastAsia="sk-SK"/>
              </w:rPr>
            </w:pPr>
            <w:r w:rsidRPr="00633615">
              <w:rPr>
                <w:rFonts w:cs="Calibri"/>
                <w:bCs/>
                <w:sz w:val="20"/>
                <w:szCs w:val="20"/>
                <w:lang w:eastAsia="sk-SK"/>
              </w:rPr>
              <w:t>87 343,42</w:t>
            </w:r>
          </w:p>
        </w:tc>
        <w:tc>
          <w:tcPr>
            <w:tcW w:w="1646" w:type="dxa"/>
            <w:tcBorders>
              <w:top w:val="nil"/>
              <w:left w:val="nil"/>
              <w:bottom w:val="single" w:sz="12" w:space="0" w:color="FFFFFF"/>
              <w:right w:val="single" w:sz="12" w:space="0" w:color="FFFFFF"/>
            </w:tcBorders>
            <w:shd w:val="clear" w:color="000000" w:fill="8DB3E2"/>
            <w:noWrap/>
          </w:tcPr>
          <w:p w:rsidR="004242E7" w:rsidRPr="00633615" w:rsidRDefault="004242E7" w:rsidP="004242E7">
            <w:pPr>
              <w:spacing w:after="0" w:line="240" w:lineRule="auto"/>
              <w:jc w:val="right"/>
              <w:rPr>
                <w:rFonts w:cs="Calibri"/>
                <w:bCs/>
                <w:sz w:val="20"/>
                <w:szCs w:val="20"/>
                <w:lang w:eastAsia="sk-SK"/>
              </w:rPr>
            </w:pPr>
            <w:r w:rsidRPr="00633615">
              <w:rPr>
                <w:rFonts w:cs="Calibri"/>
                <w:bCs/>
                <w:sz w:val="20"/>
                <w:szCs w:val="20"/>
                <w:lang w:eastAsia="sk-SK"/>
              </w:rPr>
              <w:t>630 624,02</w:t>
            </w:r>
          </w:p>
        </w:tc>
        <w:tc>
          <w:tcPr>
            <w:tcW w:w="1391" w:type="dxa"/>
            <w:tcBorders>
              <w:top w:val="nil"/>
              <w:left w:val="nil"/>
              <w:bottom w:val="single" w:sz="12" w:space="0" w:color="FFFFFF"/>
              <w:right w:val="single" w:sz="12" w:space="0" w:color="FFFFFF"/>
            </w:tcBorders>
            <w:shd w:val="clear" w:color="000000" w:fill="8DB3E2"/>
            <w:noWrap/>
            <w:vAlign w:val="bottom"/>
            <w:hideMark/>
          </w:tcPr>
          <w:p w:rsidR="004242E7" w:rsidRPr="00633615" w:rsidRDefault="004242E7" w:rsidP="004242E7">
            <w:pPr>
              <w:spacing w:after="0" w:line="240" w:lineRule="auto"/>
              <w:jc w:val="right"/>
              <w:rPr>
                <w:rFonts w:cs="Calibri"/>
                <w:bCs/>
                <w:sz w:val="20"/>
                <w:szCs w:val="20"/>
                <w:lang w:eastAsia="sk-SK"/>
              </w:rPr>
            </w:pPr>
            <w:r w:rsidRPr="00633615">
              <w:rPr>
                <w:rFonts w:cs="Calibri"/>
                <w:bCs/>
                <w:sz w:val="20"/>
                <w:szCs w:val="20"/>
                <w:lang w:eastAsia="sk-SK"/>
              </w:rPr>
              <w:t>576 730,37</w:t>
            </w:r>
          </w:p>
        </w:tc>
        <w:tc>
          <w:tcPr>
            <w:tcW w:w="1143" w:type="dxa"/>
            <w:tcBorders>
              <w:top w:val="nil"/>
              <w:left w:val="nil"/>
              <w:bottom w:val="single" w:sz="12" w:space="0" w:color="FFFFFF"/>
              <w:right w:val="single" w:sz="12" w:space="0" w:color="FFFFFF"/>
            </w:tcBorders>
            <w:shd w:val="clear" w:color="000000" w:fill="8DB3E2"/>
            <w:noWrap/>
          </w:tcPr>
          <w:p w:rsidR="004242E7" w:rsidRPr="00633615" w:rsidRDefault="004242E7" w:rsidP="004242E7">
            <w:pPr>
              <w:spacing w:after="0" w:line="240" w:lineRule="auto"/>
              <w:jc w:val="right"/>
              <w:rPr>
                <w:rFonts w:cs="Calibri"/>
                <w:bCs/>
                <w:sz w:val="20"/>
                <w:szCs w:val="20"/>
                <w:lang w:eastAsia="sk-SK"/>
              </w:rPr>
            </w:pPr>
            <w:r w:rsidRPr="00633615">
              <w:rPr>
                <w:rFonts w:cs="Calibri"/>
                <w:bCs/>
                <w:sz w:val="20"/>
                <w:szCs w:val="20"/>
                <w:lang w:eastAsia="sk-SK"/>
              </w:rPr>
              <w:t>53 893,65</w:t>
            </w:r>
          </w:p>
        </w:tc>
      </w:tr>
    </w:tbl>
    <w:p w:rsidR="004242E7" w:rsidRDefault="004242E7" w:rsidP="004242E7">
      <w:pPr>
        <w:spacing w:line="240" w:lineRule="auto"/>
        <w:ind w:firstLine="708"/>
        <w:jc w:val="both"/>
        <w:rPr>
          <w:b/>
          <w:sz w:val="24"/>
          <w:szCs w:val="24"/>
          <w:u w:val="single"/>
          <w:lang w:eastAsia="sk-SK"/>
        </w:rPr>
      </w:pPr>
    </w:p>
    <w:p w:rsidR="004242E7" w:rsidRPr="002D6B71" w:rsidRDefault="004242E7" w:rsidP="004242E7">
      <w:pPr>
        <w:spacing w:line="240" w:lineRule="auto"/>
        <w:ind w:firstLine="708"/>
        <w:jc w:val="both"/>
        <w:rPr>
          <w:sz w:val="24"/>
          <w:szCs w:val="24"/>
          <w:lang w:eastAsia="sk-SK"/>
        </w:rPr>
      </w:pPr>
      <w:r w:rsidRPr="001E0AB6">
        <w:rPr>
          <w:b/>
          <w:sz w:val="24"/>
          <w:szCs w:val="24"/>
          <w:u w:val="single"/>
          <w:lang w:eastAsia="sk-SK"/>
        </w:rPr>
        <w:t>Kultúrne zariadenia v zriaďovateľskej pôsobnosti BSK</w:t>
      </w:r>
      <w:r w:rsidRPr="001E0AB6">
        <w:rPr>
          <w:sz w:val="24"/>
          <w:szCs w:val="24"/>
          <w:lang w:eastAsia="sk-SK"/>
        </w:rPr>
        <w:t xml:space="preserve"> vykazujú pohľadávky k 31.12.2015 v celkovej hodnote </w:t>
      </w:r>
      <w:r w:rsidRPr="001E0AB6">
        <w:rPr>
          <w:b/>
          <w:bCs/>
          <w:sz w:val="24"/>
          <w:szCs w:val="24"/>
          <w:lang w:eastAsia="sk-SK"/>
        </w:rPr>
        <w:t>61 687,09</w:t>
      </w:r>
      <w:r w:rsidRPr="001E0AB6">
        <w:rPr>
          <w:b/>
          <w:sz w:val="24"/>
          <w:szCs w:val="24"/>
          <w:lang w:eastAsia="sk-SK"/>
        </w:rPr>
        <w:t xml:space="preserve"> EUR, ktoré sú</w:t>
      </w:r>
      <w:r w:rsidRPr="001E0AB6">
        <w:rPr>
          <w:sz w:val="24"/>
          <w:szCs w:val="24"/>
          <w:lang w:eastAsia="sk-SK"/>
        </w:rPr>
        <w:t xml:space="preserve"> </w:t>
      </w:r>
      <w:r w:rsidRPr="001E0AB6">
        <w:rPr>
          <w:b/>
          <w:sz w:val="24"/>
          <w:szCs w:val="24"/>
          <w:lang w:eastAsia="sk-SK"/>
        </w:rPr>
        <w:t>pohľadávkami krátkodobými.</w:t>
      </w:r>
      <w:r>
        <w:rPr>
          <w:b/>
          <w:sz w:val="24"/>
          <w:szCs w:val="24"/>
          <w:lang w:eastAsia="sk-SK"/>
        </w:rPr>
        <w:t xml:space="preserve"> </w:t>
      </w:r>
    </w:p>
    <w:tbl>
      <w:tblPr>
        <w:tblW w:w="9986" w:type="dxa"/>
        <w:tblInd w:w="55" w:type="dxa"/>
        <w:tblCellMar>
          <w:left w:w="70" w:type="dxa"/>
          <w:right w:w="70" w:type="dxa"/>
        </w:tblCellMar>
        <w:tblLook w:val="04A0" w:firstRow="1" w:lastRow="0" w:firstColumn="1" w:lastColumn="0" w:noHBand="0" w:noVBand="1"/>
      </w:tblPr>
      <w:tblGrid>
        <w:gridCol w:w="2456"/>
        <w:gridCol w:w="1528"/>
        <w:gridCol w:w="1701"/>
        <w:gridCol w:w="1560"/>
        <w:gridCol w:w="1417"/>
        <w:gridCol w:w="1324"/>
      </w:tblGrid>
      <w:tr w:rsidR="004242E7" w:rsidRPr="00ED672A" w:rsidTr="004242E7">
        <w:trPr>
          <w:trHeight w:val="255"/>
        </w:trPr>
        <w:tc>
          <w:tcPr>
            <w:tcW w:w="9986" w:type="dxa"/>
            <w:gridSpan w:val="6"/>
            <w:vMerge w:val="restart"/>
            <w:tcBorders>
              <w:top w:val="nil"/>
              <w:left w:val="single" w:sz="12" w:space="0" w:color="FFFFFF"/>
              <w:bottom w:val="nil"/>
              <w:right w:val="nil"/>
            </w:tcBorders>
            <w:shd w:val="clear" w:color="000000" w:fill="8DB3E2"/>
            <w:vAlign w:val="center"/>
            <w:hideMark/>
          </w:tcPr>
          <w:p w:rsidR="004242E7" w:rsidRDefault="004242E7" w:rsidP="004242E7">
            <w:pPr>
              <w:spacing w:after="0" w:line="240" w:lineRule="auto"/>
              <w:jc w:val="center"/>
              <w:rPr>
                <w:b/>
                <w:sz w:val="20"/>
                <w:szCs w:val="20"/>
              </w:rPr>
            </w:pPr>
            <w:r>
              <w:rPr>
                <w:b/>
                <w:sz w:val="20"/>
                <w:szCs w:val="20"/>
              </w:rPr>
              <w:t>PREHĽAD O POHĽADÁVKACH</w:t>
            </w:r>
          </w:p>
          <w:p w:rsidR="004242E7" w:rsidRDefault="004242E7" w:rsidP="004242E7">
            <w:pPr>
              <w:spacing w:after="0" w:line="240" w:lineRule="auto"/>
              <w:jc w:val="center"/>
              <w:rPr>
                <w:b/>
                <w:sz w:val="20"/>
                <w:szCs w:val="20"/>
              </w:rPr>
            </w:pPr>
            <w:r w:rsidRPr="0069781A">
              <w:rPr>
                <w:b/>
                <w:sz w:val="20"/>
                <w:szCs w:val="20"/>
              </w:rPr>
              <w:t xml:space="preserve">príspevkových organizácií v zriaďovateľskej  pôsobnosti BSK </w:t>
            </w:r>
            <w:r>
              <w:rPr>
                <w:b/>
                <w:sz w:val="20"/>
                <w:szCs w:val="20"/>
              </w:rPr>
              <w:t xml:space="preserve"> - kultúrne zariadenia </w:t>
            </w:r>
            <w:r w:rsidRPr="0069781A">
              <w:rPr>
                <w:b/>
                <w:sz w:val="20"/>
                <w:szCs w:val="20"/>
              </w:rPr>
              <w:t>v</w:t>
            </w:r>
            <w:r>
              <w:rPr>
                <w:b/>
                <w:sz w:val="20"/>
                <w:szCs w:val="20"/>
              </w:rPr>
              <w:t> </w:t>
            </w:r>
            <w:r w:rsidRPr="0069781A">
              <w:rPr>
                <w:b/>
                <w:sz w:val="20"/>
                <w:szCs w:val="20"/>
              </w:rPr>
              <w:t>EUR</w:t>
            </w:r>
          </w:p>
          <w:p w:rsidR="004242E7" w:rsidRPr="00ED672A" w:rsidRDefault="004242E7" w:rsidP="004242E7">
            <w:pPr>
              <w:spacing w:after="0" w:line="240" w:lineRule="auto"/>
              <w:jc w:val="center"/>
              <w:rPr>
                <w:rFonts w:cs="Calibri"/>
                <w:b/>
                <w:bCs/>
                <w:sz w:val="20"/>
                <w:szCs w:val="20"/>
                <w:lang w:eastAsia="sk-SK"/>
              </w:rPr>
            </w:pPr>
          </w:p>
        </w:tc>
      </w:tr>
      <w:tr w:rsidR="004242E7" w:rsidRPr="00ED672A" w:rsidTr="004242E7">
        <w:trPr>
          <w:trHeight w:val="255"/>
        </w:trPr>
        <w:tc>
          <w:tcPr>
            <w:tcW w:w="9986" w:type="dxa"/>
            <w:gridSpan w:val="6"/>
            <w:vMerge/>
            <w:tcBorders>
              <w:top w:val="nil"/>
              <w:left w:val="single" w:sz="12" w:space="0" w:color="FFFFFF"/>
              <w:bottom w:val="nil"/>
              <w:right w:val="nil"/>
            </w:tcBorders>
            <w:vAlign w:val="center"/>
            <w:hideMark/>
          </w:tcPr>
          <w:p w:rsidR="004242E7" w:rsidRPr="00ED672A" w:rsidRDefault="004242E7" w:rsidP="004242E7">
            <w:pPr>
              <w:spacing w:after="0" w:line="240" w:lineRule="auto"/>
              <w:rPr>
                <w:rFonts w:cs="Calibri"/>
                <w:b/>
                <w:bCs/>
                <w:sz w:val="20"/>
                <w:szCs w:val="20"/>
                <w:lang w:eastAsia="sk-SK"/>
              </w:rPr>
            </w:pPr>
          </w:p>
        </w:tc>
      </w:tr>
      <w:tr w:rsidR="004242E7" w:rsidRPr="00ED672A" w:rsidTr="004242E7">
        <w:trPr>
          <w:trHeight w:val="255"/>
        </w:trPr>
        <w:tc>
          <w:tcPr>
            <w:tcW w:w="9986" w:type="dxa"/>
            <w:gridSpan w:val="6"/>
            <w:vMerge/>
            <w:tcBorders>
              <w:top w:val="nil"/>
              <w:left w:val="single" w:sz="12" w:space="0" w:color="FFFFFF"/>
              <w:bottom w:val="nil"/>
              <w:right w:val="nil"/>
            </w:tcBorders>
            <w:vAlign w:val="center"/>
            <w:hideMark/>
          </w:tcPr>
          <w:p w:rsidR="004242E7" w:rsidRPr="00ED672A" w:rsidRDefault="004242E7" w:rsidP="004242E7">
            <w:pPr>
              <w:spacing w:after="0" w:line="240" w:lineRule="auto"/>
              <w:rPr>
                <w:rFonts w:cs="Calibri"/>
                <w:b/>
                <w:bCs/>
                <w:sz w:val="20"/>
                <w:szCs w:val="20"/>
                <w:lang w:eastAsia="sk-SK"/>
              </w:rPr>
            </w:pPr>
          </w:p>
        </w:tc>
      </w:tr>
      <w:tr w:rsidR="004242E7" w:rsidRPr="00ED672A" w:rsidTr="004242E7">
        <w:trPr>
          <w:trHeight w:val="525"/>
        </w:trPr>
        <w:tc>
          <w:tcPr>
            <w:tcW w:w="2456" w:type="dxa"/>
            <w:tcBorders>
              <w:top w:val="nil"/>
              <w:left w:val="single" w:sz="12" w:space="0" w:color="FFFFFF"/>
              <w:bottom w:val="single" w:sz="12" w:space="0" w:color="FFFFFF"/>
              <w:right w:val="single" w:sz="12" w:space="0" w:color="FFFFFF"/>
            </w:tcBorders>
            <w:shd w:val="clear" w:color="000000" w:fill="808080"/>
            <w:vAlign w:val="center"/>
            <w:hideMark/>
          </w:tcPr>
          <w:p w:rsidR="004242E7" w:rsidRPr="00ED672A" w:rsidRDefault="004242E7" w:rsidP="004242E7">
            <w:pPr>
              <w:spacing w:after="0" w:line="240" w:lineRule="auto"/>
              <w:rPr>
                <w:rFonts w:cs="Calibri"/>
                <w:b/>
                <w:bCs/>
                <w:color w:val="FFFFFF"/>
                <w:sz w:val="20"/>
                <w:szCs w:val="20"/>
                <w:lang w:eastAsia="sk-SK"/>
              </w:rPr>
            </w:pPr>
            <w:r w:rsidRPr="00ED672A">
              <w:rPr>
                <w:rFonts w:cs="Calibri"/>
                <w:b/>
                <w:bCs/>
                <w:color w:val="FFFFFF"/>
                <w:sz w:val="20"/>
                <w:szCs w:val="20"/>
                <w:lang w:eastAsia="sk-SK"/>
              </w:rPr>
              <w:t>Druh pohľadávky</w:t>
            </w:r>
          </w:p>
        </w:tc>
        <w:tc>
          <w:tcPr>
            <w:tcW w:w="1528" w:type="dxa"/>
            <w:tcBorders>
              <w:top w:val="nil"/>
              <w:left w:val="nil"/>
              <w:bottom w:val="single" w:sz="12" w:space="0" w:color="FFFFFF"/>
              <w:right w:val="single" w:sz="12" w:space="0" w:color="FFFFFF"/>
            </w:tcBorders>
            <w:shd w:val="clear" w:color="000000" w:fill="808080"/>
            <w:noWrap/>
            <w:vAlign w:val="center"/>
            <w:hideMark/>
          </w:tcPr>
          <w:p w:rsidR="004242E7" w:rsidRPr="00ED672A" w:rsidRDefault="004242E7" w:rsidP="004242E7">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Brutto k 31.12.201</w:t>
            </w:r>
            <w:r>
              <w:rPr>
                <w:rFonts w:cs="Calibri"/>
                <w:b/>
                <w:bCs/>
                <w:color w:val="FFFFFF"/>
                <w:sz w:val="20"/>
                <w:szCs w:val="20"/>
                <w:lang w:eastAsia="sk-SK"/>
              </w:rPr>
              <w:t>5</w:t>
            </w:r>
          </w:p>
        </w:tc>
        <w:tc>
          <w:tcPr>
            <w:tcW w:w="1701" w:type="dxa"/>
            <w:tcBorders>
              <w:top w:val="nil"/>
              <w:left w:val="nil"/>
              <w:bottom w:val="single" w:sz="12" w:space="0" w:color="FFFFFF"/>
              <w:right w:val="single" w:sz="12" w:space="0" w:color="FFFFFF"/>
            </w:tcBorders>
            <w:shd w:val="clear" w:color="000000" w:fill="808080"/>
            <w:noWrap/>
            <w:vAlign w:val="center"/>
            <w:hideMark/>
          </w:tcPr>
          <w:p w:rsidR="004242E7" w:rsidRPr="00ED672A" w:rsidRDefault="004242E7" w:rsidP="004242E7">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Korekcia k 31.12.201</w:t>
            </w:r>
            <w:r>
              <w:rPr>
                <w:rFonts w:cs="Calibri"/>
                <w:b/>
                <w:bCs/>
                <w:color w:val="FFFFFF"/>
                <w:sz w:val="20"/>
                <w:szCs w:val="20"/>
                <w:lang w:eastAsia="sk-SK"/>
              </w:rPr>
              <w:t>5</w:t>
            </w:r>
          </w:p>
        </w:tc>
        <w:tc>
          <w:tcPr>
            <w:tcW w:w="1560" w:type="dxa"/>
            <w:tcBorders>
              <w:top w:val="nil"/>
              <w:left w:val="nil"/>
              <w:bottom w:val="single" w:sz="12" w:space="0" w:color="FFFFFF"/>
              <w:right w:val="single" w:sz="12" w:space="0" w:color="FFFFFF"/>
            </w:tcBorders>
            <w:shd w:val="clear" w:color="000000" w:fill="808080"/>
            <w:noWrap/>
            <w:vAlign w:val="center"/>
            <w:hideMark/>
          </w:tcPr>
          <w:p w:rsidR="004242E7" w:rsidRPr="00ED672A" w:rsidRDefault="004242E7" w:rsidP="004242E7">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Netto k 31.12.201</w:t>
            </w:r>
            <w:r>
              <w:rPr>
                <w:rFonts w:cs="Calibri"/>
                <w:b/>
                <w:bCs/>
                <w:color w:val="FFFFFF"/>
                <w:sz w:val="20"/>
                <w:szCs w:val="20"/>
                <w:lang w:eastAsia="sk-SK"/>
              </w:rPr>
              <w:t>5</w:t>
            </w:r>
          </w:p>
        </w:tc>
        <w:tc>
          <w:tcPr>
            <w:tcW w:w="1417" w:type="dxa"/>
            <w:tcBorders>
              <w:top w:val="nil"/>
              <w:left w:val="nil"/>
              <w:bottom w:val="single" w:sz="12" w:space="0" w:color="FFFFFF"/>
              <w:right w:val="single" w:sz="12" w:space="0" w:color="FFFFFF"/>
            </w:tcBorders>
            <w:shd w:val="clear" w:color="000000" w:fill="808080"/>
            <w:noWrap/>
            <w:vAlign w:val="center"/>
            <w:hideMark/>
          </w:tcPr>
          <w:p w:rsidR="004242E7" w:rsidRPr="00ED672A" w:rsidRDefault="004242E7" w:rsidP="004242E7">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Netto k 31.12.201</w:t>
            </w:r>
            <w:r>
              <w:rPr>
                <w:rFonts w:cs="Calibri"/>
                <w:b/>
                <w:bCs/>
                <w:color w:val="FFFFFF"/>
                <w:sz w:val="20"/>
                <w:szCs w:val="20"/>
                <w:lang w:eastAsia="sk-SK"/>
              </w:rPr>
              <w:t>4</w:t>
            </w:r>
          </w:p>
        </w:tc>
        <w:tc>
          <w:tcPr>
            <w:tcW w:w="1324" w:type="dxa"/>
            <w:tcBorders>
              <w:top w:val="nil"/>
              <w:left w:val="nil"/>
              <w:bottom w:val="single" w:sz="12" w:space="0" w:color="FFFFFF"/>
              <w:right w:val="single" w:sz="12" w:space="0" w:color="FFFFFF"/>
            </w:tcBorders>
            <w:shd w:val="clear" w:color="000000" w:fill="808080"/>
            <w:vAlign w:val="center"/>
            <w:hideMark/>
          </w:tcPr>
          <w:p w:rsidR="004242E7" w:rsidRPr="00ED672A" w:rsidRDefault="004242E7" w:rsidP="004242E7">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Medziročná zmena</w:t>
            </w:r>
          </w:p>
        </w:tc>
      </w:tr>
      <w:tr w:rsidR="004242E7" w:rsidRPr="00ED672A" w:rsidTr="004242E7">
        <w:trPr>
          <w:trHeight w:val="285"/>
        </w:trPr>
        <w:tc>
          <w:tcPr>
            <w:tcW w:w="2456"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ED672A" w:rsidRDefault="004242E7" w:rsidP="004242E7">
            <w:pPr>
              <w:spacing w:after="0" w:line="240" w:lineRule="auto"/>
              <w:rPr>
                <w:rFonts w:cs="Calibri"/>
                <w:b/>
                <w:bCs/>
                <w:sz w:val="20"/>
                <w:szCs w:val="20"/>
                <w:lang w:eastAsia="sk-SK"/>
              </w:rPr>
            </w:pPr>
            <w:r w:rsidRPr="00ED672A">
              <w:rPr>
                <w:rFonts w:cs="Calibri"/>
                <w:b/>
                <w:bCs/>
                <w:sz w:val="20"/>
                <w:szCs w:val="20"/>
                <w:lang w:eastAsia="sk-SK"/>
              </w:rPr>
              <w:t>Dlhodobé pohľadávky</w:t>
            </w:r>
          </w:p>
        </w:tc>
        <w:tc>
          <w:tcPr>
            <w:tcW w:w="1528" w:type="dxa"/>
            <w:tcBorders>
              <w:top w:val="nil"/>
              <w:left w:val="nil"/>
              <w:bottom w:val="single" w:sz="12" w:space="0" w:color="FFFFFF"/>
              <w:right w:val="single" w:sz="12" w:space="0" w:color="FFFFFF"/>
            </w:tcBorders>
            <w:shd w:val="clear" w:color="000000" w:fill="D9D9D9"/>
            <w:noWrap/>
          </w:tcPr>
          <w:p w:rsidR="004242E7" w:rsidRPr="00946327" w:rsidRDefault="004242E7" w:rsidP="004242E7">
            <w:pPr>
              <w:spacing w:after="0" w:line="240" w:lineRule="auto"/>
              <w:jc w:val="right"/>
              <w:rPr>
                <w:rFonts w:cs="Calibri"/>
                <w:bCs/>
                <w:sz w:val="20"/>
                <w:szCs w:val="20"/>
                <w:lang w:eastAsia="sk-SK"/>
              </w:rPr>
            </w:pPr>
            <w:r w:rsidRPr="00946327">
              <w:rPr>
                <w:rFonts w:cs="Calibri"/>
                <w:bCs/>
                <w:sz w:val="20"/>
                <w:szCs w:val="20"/>
                <w:lang w:eastAsia="sk-SK"/>
              </w:rPr>
              <w:t>0,00</w:t>
            </w:r>
          </w:p>
        </w:tc>
        <w:tc>
          <w:tcPr>
            <w:tcW w:w="1701" w:type="dxa"/>
            <w:tcBorders>
              <w:top w:val="nil"/>
              <w:left w:val="nil"/>
              <w:bottom w:val="single" w:sz="12" w:space="0" w:color="FFFFFF"/>
              <w:right w:val="single" w:sz="12" w:space="0" w:color="FFFFFF"/>
            </w:tcBorders>
            <w:shd w:val="clear" w:color="000000" w:fill="D9D9D9"/>
            <w:noWrap/>
          </w:tcPr>
          <w:p w:rsidR="004242E7" w:rsidRPr="00946327" w:rsidRDefault="004242E7" w:rsidP="004242E7">
            <w:pPr>
              <w:spacing w:after="0" w:line="240" w:lineRule="auto"/>
              <w:jc w:val="right"/>
              <w:rPr>
                <w:rFonts w:cs="Calibri"/>
                <w:bCs/>
                <w:sz w:val="20"/>
                <w:szCs w:val="20"/>
                <w:lang w:eastAsia="sk-SK"/>
              </w:rPr>
            </w:pPr>
            <w:r w:rsidRPr="00946327">
              <w:rPr>
                <w:rFonts w:cs="Calibri"/>
                <w:bCs/>
                <w:sz w:val="20"/>
                <w:szCs w:val="20"/>
                <w:lang w:eastAsia="sk-SK"/>
              </w:rPr>
              <w:t>0,00</w:t>
            </w:r>
          </w:p>
        </w:tc>
        <w:tc>
          <w:tcPr>
            <w:tcW w:w="1560" w:type="dxa"/>
            <w:tcBorders>
              <w:top w:val="nil"/>
              <w:left w:val="nil"/>
              <w:bottom w:val="single" w:sz="12" w:space="0" w:color="FFFFFF"/>
              <w:right w:val="single" w:sz="12" w:space="0" w:color="FFFFFF"/>
            </w:tcBorders>
            <w:shd w:val="clear" w:color="000000" w:fill="D9D9D9"/>
            <w:noWrap/>
          </w:tcPr>
          <w:p w:rsidR="004242E7" w:rsidRPr="00946327" w:rsidRDefault="004242E7" w:rsidP="004242E7">
            <w:pPr>
              <w:spacing w:after="0" w:line="240" w:lineRule="auto"/>
              <w:jc w:val="right"/>
              <w:rPr>
                <w:rFonts w:cs="Calibri"/>
                <w:bCs/>
                <w:sz w:val="20"/>
                <w:szCs w:val="20"/>
                <w:lang w:eastAsia="sk-SK"/>
              </w:rPr>
            </w:pPr>
            <w:r w:rsidRPr="00946327">
              <w:rPr>
                <w:rFonts w:cs="Calibri"/>
                <w:bCs/>
                <w:sz w:val="20"/>
                <w:szCs w:val="20"/>
                <w:lang w:eastAsia="sk-SK"/>
              </w:rPr>
              <w:t>0,00</w:t>
            </w:r>
          </w:p>
        </w:tc>
        <w:tc>
          <w:tcPr>
            <w:tcW w:w="1417" w:type="dxa"/>
            <w:tcBorders>
              <w:top w:val="nil"/>
              <w:left w:val="nil"/>
              <w:bottom w:val="single" w:sz="12" w:space="0" w:color="FFFFFF"/>
              <w:right w:val="single" w:sz="12" w:space="0" w:color="FFFFFF"/>
            </w:tcBorders>
            <w:shd w:val="clear" w:color="000000" w:fill="D9D9D9"/>
            <w:noWrap/>
            <w:hideMark/>
          </w:tcPr>
          <w:p w:rsidR="004242E7" w:rsidRPr="00946327" w:rsidRDefault="004242E7" w:rsidP="004242E7">
            <w:pPr>
              <w:spacing w:after="0" w:line="240" w:lineRule="auto"/>
              <w:jc w:val="right"/>
              <w:rPr>
                <w:rFonts w:cs="Calibri"/>
                <w:bCs/>
                <w:sz w:val="20"/>
                <w:szCs w:val="20"/>
                <w:lang w:eastAsia="sk-SK"/>
              </w:rPr>
            </w:pPr>
            <w:r w:rsidRPr="00946327">
              <w:rPr>
                <w:rFonts w:cs="Calibri"/>
                <w:bCs/>
                <w:sz w:val="20"/>
                <w:szCs w:val="20"/>
                <w:lang w:eastAsia="sk-SK"/>
              </w:rPr>
              <w:t>0,00</w:t>
            </w:r>
          </w:p>
        </w:tc>
        <w:tc>
          <w:tcPr>
            <w:tcW w:w="1324" w:type="dxa"/>
            <w:tcBorders>
              <w:top w:val="nil"/>
              <w:left w:val="nil"/>
              <w:bottom w:val="single" w:sz="12" w:space="0" w:color="FFFFFF"/>
              <w:right w:val="single" w:sz="12" w:space="0" w:color="FFFFFF"/>
            </w:tcBorders>
            <w:shd w:val="clear" w:color="000000" w:fill="D9D9D9"/>
            <w:noWrap/>
          </w:tcPr>
          <w:p w:rsidR="004242E7" w:rsidRPr="00946327" w:rsidRDefault="004242E7" w:rsidP="004242E7">
            <w:pPr>
              <w:spacing w:after="0" w:line="240" w:lineRule="auto"/>
              <w:jc w:val="right"/>
              <w:rPr>
                <w:rFonts w:cs="Calibri"/>
                <w:bCs/>
                <w:sz w:val="20"/>
                <w:szCs w:val="20"/>
                <w:lang w:eastAsia="sk-SK"/>
              </w:rPr>
            </w:pPr>
            <w:r w:rsidRPr="00946327">
              <w:rPr>
                <w:rFonts w:cs="Calibri"/>
                <w:bCs/>
                <w:sz w:val="20"/>
                <w:szCs w:val="20"/>
                <w:lang w:eastAsia="sk-SK"/>
              </w:rPr>
              <w:t>0,00</w:t>
            </w:r>
          </w:p>
        </w:tc>
      </w:tr>
      <w:tr w:rsidR="004242E7" w:rsidRPr="00ED672A" w:rsidTr="004242E7">
        <w:trPr>
          <w:trHeight w:val="285"/>
        </w:trPr>
        <w:tc>
          <w:tcPr>
            <w:tcW w:w="2456"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ED672A" w:rsidRDefault="004242E7" w:rsidP="004242E7">
            <w:pPr>
              <w:spacing w:after="0" w:line="240" w:lineRule="auto"/>
              <w:rPr>
                <w:rFonts w:cs="Calibri"/>
                <w:b/>
                <w:bCs/>
                <w:sz w:val="20"/>
                <w:szCs w:val="20"/>
                <w:lang w:eastAsia="sk-SK"/>
              </w:rPr>
            </w:pPr>
            <w:r w:rsidRPr="00ED672A">
              <w:rPr>
                <w:rFonts w:cs="Calibri"/>
                <w:b/>
                <w:bCs/>
                <w:sz w:val="20"/>
                <w:szCs w:val="20"/>
                <w:lang w:eastAsia="sk-SK"/>
              </w:rPr>
              <w:t>Krátkodobé pohľadávky</w:t>
            </w:r>
          </w:p>
        </w:tc>
        <w:tc>
          <w:tcPr>
            <w:tcW w:w="1528" w:type="dxa"/>
            <w:tcBorders>
              <w:top w:val="nil"/>
              <w:left w:val="nil"/>
              <w:bottom w:val="single" w:sz="12" w:space="0" w:color="FFFFFF"/>
              <w:right w:val="single" w:sz="12" w:space="0" w:color="FFFFFF"/>
            </w:tcBorders>
            <w:shd w:val="clear" w:color="000000" w:fill="D9D9D9"/>
            <w:noWrap/>
          </w:tcPr>
          <w:p w:rsidR="004242E7" w:rsidRPr="00946327" w:rsidRDefault="004242E7" w:rsidP="004242E7">
            <w:pPr>
              <w:spacing w:after="0" w:line="240" w:lineRule="auto"/>
              <w:jc w:val="right"/>
              <w:rPr>
                <w:rFonts w:cs="Calibri"/>
                <w:bCs/>
                <w:sz w:val="20"/>
                <w:szCs w:val="20"/>
                <w:lang w:eastAsia="sk-SK"/>
              </w:rPr>
            </w:pPr>
            <w:r w:rsidRPr="00946327">
              <w:rPr>
                <w:rFonts w:cs="Calibri"/>
                <w:bCs/>
                <w:sz w:val="20"/>
                <w:szCs w:val="20"/>
                <w:lang w:eastAsia="sk-SK"/>
              </w:rPr>
              <w:t>61 687,09</w:t>
            </w:r>
          </w:p>
        </w:tc>
        <w:tc>
          <w:tcPr>
            <w:tcW w:w="1701" w:type="dxa"/>
            <w:tcBorders>
              <w:top w:val="nil"/>
              <w:left w:val="nil"/>
              <w:bottom w:val="single" w:sz="12" w:space="0" w:color="FFFFFF"/>
              <w:right w:val="single" w:sz="12" w:space="0" w:color="FFFFFF"/>
            </w:tcBorders>
            <w:shd w:val="clear" w:color="000000" w:fill="D9D9D9"/>
            <w:noWrap/>
          </w:tcPr>
          <w:p w:rsidR="004242E7" w:rsidRPr="00946327" w:rsidRDefault="004242E7" w:rsidP="004242E7">
            <w:pPr>
              <w:spacing w:after="0" w:line="240" w:lineRule="auto"/>
              <w:jc w:val="right"/>
              <w:rPr>
                <w:rFonts w:cs="Calibri"/>
                <w:bCs/>
                <w:sz w:val="20"/>
                <w:szCs w:val="20"/>
                <w:lang w:eastAsia="sk-SK"/>
              </w:rPr>
            </w:pPr>
            <w:r w:rsidRPr="00946327">
              <w:rPr>
                <w:rFonts w:cs="Calibri"/>
                <w:bCs/>
                <w:sz w:val="20"/>
                <w:szCs w:val="20"/>
                <w:lang w:eastAsia="sk-SK"/>
              </w:rPr>
              <w:t>12 205,74</w:t>
            </w:r>
          </w:p>
        </w:tc>
        <w:tc>
          <w:tcPr>
            <w:tcW w:w="1560" w:type="dxa"/>
            <w:tcBorders>
              <w:top w:val="nil"/>
              <w:left w:val="nil"/>
              <w:bottom w:val="single" w:sz="12" w:space="0" w:color="FFFFFF"/>
              <w:right w:val="single" w:sz="12" w:space="0" w:color="FFFFFF"/>
            </w:tcBorders>
            <w:shd w:val="clear" w:color="000000" w:fill="D9D9D9"/>
            <w:noWrap/>
          </w:tcPr>
          <w:p w:rsidR="004242E7" w:rsidRPr="00946327" w:rsidRDefault="004242E7" w:rsidP="004242E7">
            <w:pPr>
              <w:spacing w:after="0" w:line="240" w:lineRule="auto"/>
              <w:jc w:val="right"/>
              <w:rPr>
                <w:rFonts w:cs="Calibri"/>
                <w:bCs/>
                <w:sz w:val="20"/>
                <w:szCs w:val="20"/>
                <w:lang w:eastAsia="sk-SK"/>
              </w:rPr>
            </w:pPr>
            <w:r w:rsidRPr="00946327">
              <w:rPr>
                <w:rFonts w:cs="Calibri"/>
                <w:bCs/>
                <w:sz w:val="20"/>
                <w:szCs w:val="20"/>
                <w:lang w:eastAsia="sk-SK"/>
              </w:rPr>
              <w:t>49 481,35</w:t>
            </w:r>
          </w:p>
        </w:tc>
        <w:tc>
          <w:tcPr>
            <w:tcW w:w="1417" w:type="dxa"/>
            <w:tcBorders>
              <w:top w:val="nil"/>
              <w:left w:val="nil"/>
              <w:bottom w:val="single" w:sz="12" w:space="0" w:color="FFFFFF"/>
              <w:right w:val="single" w:sz="12" w:space="0" w:color="FFFFFF"/>
            </w:tcBorders>
            <w:shd w:val="clear" w:color="000000" w:fill="D9D9D9"/>
            <w:noWrap/>
            <w:hideMark/>
          </w:tcPr>
          <w:p w:rsidR="004242E7" w:rsidRPr="00946327" w:rsidRDefault="004242E7" w:rsidP="004242E7">
            <w:pPr>
              <w:spacing w:after="0" w:line="240" w:lineRule="auto"/>
              <w:jc w:val="right"/>
              <w:rPr>
                <w:rFonts w:cs="Calibri"/>
                <w:bCs/>
                <w:sz w:val="20"/>
                <w:szCs w:val="20"/>
                <w:lang w:eastAsia="sk-SK"/>
              </w:rPr>
            </w:pPr>
            <w:r w:rsidRPr="00946327">
              <w:rPr>
                <w:rFonts w:cs="Calibri"/>
                <w:bCs/>
                <w:sz w:val="20"/>
                <w:szCs w:val="20"/>
                <w:lang w:eastAsia="sk-SK"/>
              </w:rPr>
              <w:t>30 323,04</w:t>
            </w:r>
          </w:p>
        </w:tc>
        <w:tc>
          <w:tcPr>
            <w:tcW w:w="1324" w:type="dxa"/>
            <w:tcBorders>
              <w:top w:val="nil"/>
              <w:left w:val="nil"/>
              <w:bottom w:val="single" w:sz="12" w:space="0" w:color="FFFFFF"/>
              <w:right w:val="single" w:sz="12" w:space="0" w:color="FFFFFF"/>
            </w:tcBorders>
            <w:shd w:val="clear" w:color="000000" w:fill="D9D9D9"/>
            <w:noWrap/>
          </w:tcPr>
          <w:p w:rsidR="004242E7" w:rsidRPr="00946327" w:rsidRDefault="004242E7" w:rsidP="004242E7">
            <w:pPr>
              <w:spacing w:after="0" w:line="240" w:lineRule="auto"/>
              <w:jc w:val="right"/>
              <w:rPr>
                <w:rFonts w:cs="Calibri"/>
                <w:bCs/>
                <w:sz w:val="20"/>
                <w:szCs w:val="20"/>
                <w:lang w:eastAsia="sk-SK"/>
              </w:rPr>
            </w:pPr>
            <w:r w:rsidRPr="00946327">
              <w:rPr>
                <w:rFonts w:cs="Calibri"/>
                <w:bCs/>
                <w:sz w:val="20"/>
                <w:szCs w:val="20"/>
                <w:lang w:eastAsia="sk-SK"/>
              </w:rPr>
              <w:t>19 158,31</w:t>
            </w:r>
          </w:p>
        </w:tc>
      </w:tr>
      <w:tr w:rsidR="004242E7" w:rsidRPr="00ED672A" w:rsidTr="004242E7">
        <w:trPr>
          <w:trHeight w:val="285"/>
        </w:trPr>
        <w:tc>
          <w:tcPr>
            <w:tcW w:w="2456" w:type="dxa"/>
            <w:tcBorders>
              <w:top w:val="nil"/>
              <w:left w:val="single" w:sz="12" w:space="0" w:color="FFFFFF"/>
              <w:bottom w:val="single" w:sz="12" w:space="0" w:color="FFFFFF"/>
              <w:right w:val="single" w:sz="12" w:space="0" w:color="FFFFFF"/>
            </w:tcBorders>
            <w:shd w:val="clear" w:color="000000" w:fill="8DB3E2"/>
            <w:vAlign w:val="center"/>
            <w:hideMark/>
          </w:tcPr>
          <w:p w:rsidR="004242E7" w:rsidRPr="00ED672A" w:rsidRDefault="004242E7" w:rsidP="004242E7">
            <w:pPr>
              <w:spacing w:after="0" w:line="240" w:lineRule="auto"/>
              <w:rPr>
                <w:rFonts w:cs="Calibri"/>
                <w:b/>
                <w:bCs/>
                <w:sz w:val="20"/>
                <w:szCs w:val="20"/>
                <w:lang w:eastAsia="sk-SK"/>
              </w:rPr>
            </w:pPr>
            <w:r w:rsidRPr="00ED672A">
              <w:rPr>
                <w:rFonts w:cs="Calibri"/>
                <w:b/>
                <w:bCs/>
                <w:sz w:val="20"/>
                <w:szCs w:val="20"/>
                <w:lang w:eastAsia="sk-SK"/>
              </w:rPr>
              <w:t>Pohľadávky celkom</w:t>
            </w:r>
          </w:p>
        </w:tc>
        <w:tc>
          <w:tcPr>
            <w:tcW w:w="1528" w:type="dxa"/>
            <w:tcBorders>
              <w:top w:val="nil"/>
              <w:left w:val="nil"/>
              <w:bottom w:val="single" w:sz="12" w:space="0" w:color="FFFFFF"/>
              <w:right w:val="single" w:sz="12" w:space="0" w:color="FFFFFF"/>
            </w:tcBorders>
            <w:shd w:val="clear" w:color="000000" w:fill="8DB3E2"/>
            <w:noWrap/>
          </w:tcPr>
          <w:p w:rsidR="004242E7" w:rsidRPr="00946327" w:rsidRDefault="004242E7" w:rsidP="004242E7">
            <w:pPr>
              <w:spacing w:after="0" w:line="240" w:lineRule="auto"/>
              <w:jc w:val="right"/>
              <w:rPr>
                <w:rFonts w:cs="Calibri"/>
                <w:bCs/>
                <w:sz w:val="20"/>
                <w:szCs w:val="20"/>
                <w:lang w:eastAsia="sk-SK"/>
              </w:rPr>
            </w:pPr>
            <w:r w:rsidRPr="00946327">
              <w:rPr>
                <w:rFonts w:cs="Calibri"/>
                <w:bCs/>
                <w:sz w:val="20"/>
                <w:szCs w:val="20"/>
                <w:lang w:eastAsia="sk-SK"/>
              </w:rPr>
              <w:t>61 687,09</w:t>
            </w:r>
          </w:p>
        </w:tc>
        <w:tc>
          <w:tcPr>
            <w:tcW w:w="1701" w:type="dxa"/>
            <w:tcBorders>
              <w:top w:val="nil"/>
              <w:left w:val="nil"/>
              <w:bottom w:val="single" w:sz="12" w:space="0" w:color="FFFFFF"/>
              <w:right w:val="single" w:sz="12" w:space="0" w:color="FFFFFF"/>
            </w:tcBorders>
            <w:shd w:val="clear" w:color="000000" w:fill="8DB3E2"/>
            <w:noWrap/>
          </w:tcPr>
          <w:p w:rsidR="004242E7" w:rsidRPr="00946327" w:rsidRDefault="004242E7" w:rsidP="004242E7">
            <w:pPr>
              <w:spacing w:after="0" w:line="240" w:lineRule="auto"/>
              <w:jc w:val="right"/>
              <w:rPr>
                <w:rFonts w:cs="Calibri"/>
                <w:bCs/>
                <w:sz w:val="20"/>
                <w:szCs w:val="20"/>
                <w:lang w:eastAsia="sk-SK"/>
              </w:rPr>
            </w:pPr>
            <w:r w:rsidRPr="00946327">
              <w:rPr>
                <w:rFonts w:cs="Calibri"/>
                <w:bCs/>
                <w:sz w:val="20"/>
                <w:szCs w:val="20"/>
                <w:lang w:eastAsia="sk-SK"/>
              </w:rPr>
              <w:t>12 205,74</w:t>
            </w:r>
          </w:p>
        </w:tc>
        <w:tc>
          <w:tcPr>
            <w:tcW w:w="1560" w:type="dxa"/>
            <w:tcBorders>
              <w:top w:val="nil"/>
              <w:left w:val="nil"/>
              <w:bottom w:val="single" w:sz="12" w:space="0" w:color="FFFFFF"/>
              <w:right w:val="single" w:sz="12" w:space="0" w:color="FFFFFF"/>
            </w:tcBorders>
            <w:shd w:val="clear" w:color="000000" w:fill="8DB3E2"/>
            <w:noWrap/>
          </w:tcPr>
          <w:p w:rsidR="004242E7" w:rsidRPr="00946327" w:rsidRDefault="004242E7" w:rsidP="004242E7">
            <w:pPr>
              <w:spacing w:after="0" w:line="240" w:lineRule="auto"/>
              <w:jc w:val="right"/>
              <w:rPr>
                <w:rFonts w:cs="Calibri"/>
                <w:bCs/>
                <w:sz w:val="20"/>
                <w:szCs w:val="20"/>
                <w:lang w:eastAsia="sk-SK"/>
              </w:rPr>
            </w:pPr>
            <w:r w:rsidRPr="00946327">
              <w:rPr>
                <w:rFonts w:cs="Calibri"/>
                <w:bCs/>
                <w:sz w:val="20"/>
                <w:szCs w:val="20"/>
                <w:lang w:eastAsia="sk-SK"/>
              </w:rPr>
              <w:t>49 481,35</w:t>
            </w:r>
          </w:p>
        </w:tc>
        <w:tc>
          <w:tcPr>
            <w:tcW w:w="1417" w:type="dxa"/>
            <w:tcBorders>
              <w:top w:val="nil"/>
              <w:left w:val="nil"/>
              <w:bottom w:val="single" w:sz="12" w:space="0" w:color="FFFFFF"/>
              <w:right w:val="single" w:sz="12" w:space="0" w:color="FFFFFF"/>
            </w:tcBorders>
            <w:shd w:val="clear" w:color="000000" w:fill="8DB3E2"/>
            <w:noWrap/>
            <w:hideMark/>
          </w:tcPr>
          <w:p w:rsidR="004242E7" w:rsidRPr="00946327" w:rsidRDefault="004242E7" w:rsidP="004242E7">
            <w:pPr>
              <w:spacing w:after="0" w:line="240" w:lineRule="auto"/>
              <w:jc w:val="right"/>
              <w:rPr>
                <w:rFonts w:cs="Calibri"/>
                <w:bCs/>
                <w:sz w:val="20"/>
                <w:szCs w:val="20"/>
                <w:lang w:eastAsia="sk-SK"/>
              </w:rPr>
            </w:pPr>
            <w:r w:rsidRPr="00946327">
              <w:rPr>
                <w:rFonts w:cs="Calibri"/>
                <w:bCs/>
                <w:sz w:val="20"/>
                <w:szCs w:val="20"/>
                <w:lang w:eastAsia="sk-SK"/>
              </w:rPr>
              <w:t>30 323,04</w:t>
            </w:r>
          </w:p>
        </w:tc>
        <w:tc>
          <w:tcPr>
            <w:tcW w:w="1324" w:type="dxa"/>
            <w:tcBorders>
              <w:top w:val="nil"/>
              <w:left w:val="nil"/>
              <w:bottom w:val="single" w:sz="12" w:space="0" w:color="FFFFFF"/>
              <w:right w:val="single" w:sz="12" w:space="0" w:color="FFFFFF"/>
            </w:tcBorders>
            <w:shd w:val="clear" w:color="000000" w:fill="8DB3E2"/>
            <w:noWrap/>
          </w:tcPr>
          <w:p w:rsidR="004242E7" w:rsidRPr="00946327" w:rsidRDefault="004242E7" w:rsidP="004242E7">
            <w:pPr>
              <w:spacing w:after="0" w:line="240" w:lineRule="auto"/>
              <w:jc w:val="right"/>
              <w:rPr>
                <w:rFonts w:cs="Calibri"/>
                <w:bCs/>
                <w:sz w:val="20"/>
                <w:szCs w:val="20"/>
                <w:lang w:eastAsia="sk-SK"/>
              </w:rPr>
            </w:pPr>
            <w:r w:rsidRPr="00946327">
              <w:rPr>
                <w:rFonts w:cs="Calibri"/>
                <w:bCs/>
                <w:sz w:val="20"/>
                <w:szCs w:val="20"/>
                <w:lang w:eastAsia="sk-SK"/>
              </w:rPr>
              <w:t>19 158,31</w:t>
            </w:r>
          </w:p>
        </w:tc>
      </w:tr>
    </w:tbl>
    <w:p w:rsidR="004242E7" w:rsidRDefault="004242E7" w:rsidP="004242E7">
      <w:pPr>
        <w:spacing w:line="240" w:lineRule="auto"/>
        <w:ind w:firstLine="708"/>
        <w:jc w:val="both"/>
        <w:rPr>
          <w:b/>
          <w:sz w:val="24"/>
          <w:szCs w:val="24"/>
          <w:u w:val="single"/>
          <w:lang w:eastAsia="sk-SK"/>
        </w:rPr>
      </w:pPr>
    </w:p>
    <w:p w:rsidR="004242E7" w:rsidRDefault="004242E7" w:rsidP="004242E7">
      <w:pPr>
        <w:spacing w:line="240" w:lineRule="auto"/>
        <w:ind w:firstLine="708"/>
        <w:jc w:val="both"/>
        <w:rPr>
          <w:sz w:val="20"/>
          <w:szCs w:val="20"/>
        </w:rPr>
      </w:pPr>
      <w:r w:rsidRPr="007E0E2F">
        <w:rPr>
          <w:b/>
          <w:sz w:val="24"/>
          <w:szCs w:val="24"/>
          <w:u w:val="single"/>
          <w:lang w:eastAsia="sk-SK"/>
        </w:rPr>
        <w:t>Školské zariadenia v zriaďovateľskej pôsobnosti BSK</w:t>
      </w:r>
      <w:r w:rsidRPr="007E0E2F">
        <w:rPr>
          <w:sz w:val="24"/>
          <w:szCs w:val="24"/>
          <w:lang w:eastAsia="sk-SK"/>
        </w:rPr>
        <w:t xml:space="preserve"> vykazujú pohľadávky k 31.12.2015 v celkovej hodnote </w:t>
      </w:r>
      <w:r w:rsidRPr="007E0E2F">
        <w:rPr>
          <w:b/>
          <w:bCs/>
          <w:sz w:val="24"/>
          <w:szCs w:val="24"/>
          <w:lang w:eastAsia="sk-SK"/>
        </w:rPr>
        <w:t xml:space="preserve">617 379,04 </w:t>
      </w:r>
      <w:r w:rsidRPr="007E0E2F">
        <w:rPr>
          <w:b/>
          <w:sz w:val="24"/>
          <w:szCs w:val="24"/>
          <w:lang w:eastAsia="sk-SK"/>
        </w:rPr>
        <w:t>EUR, ktoré sú</w:t>
      </w:r>
      <w:r w:rsidRPr="007E0E2F">
        <w:rPr>
          <w:sz w:val="24"/>
          <w:szCs w:val="24"/>
          <w:lang w:eastAsia="sk-SK"/>
        </w:rPr>
        <w:t xml:space="preserve"> </w:t>
      </w:r>
      <w:r w:rsidRPr="007E0E2F">
        <w:rPr>
          <w:b/>
          <w:sz w:val="24"/>
          <w:szCs w:val="24"/>
          <w:lang w:eastAsia="sk-SK"/>
        </w:rPr>
        <w:t>pohľadávkami krátkodobými.</w:t>
      </w:r>
      <w:r>
        <w:rPr>
          <w:b/>
          <w:sz w:val="24"/>
          <w:szCs w:val="24"/>
          <w:lang w:eastAsia="sk-SK"/>
        </w:rPr>
        <w:t xml:space="preserve"> </w:t>
      </w:r>
    </w:p>
    <w:tbl>
      <w:tblPr>
        <w:tblW w:w="9938" w:type="dxa"/>
        <w:tblInd w:w="55" w:type="dxa"/>
        <w:tblLayout w:type="fixed"/>
        <w:tblCellMar>
          <w:left w:w="70" w:type="dxa"/>
          <w:right w:w="70" w:type="dxa"/>
        </w:tblCellMar>
        <w:tblLook w:val="04A0" w:firstRow="1" w:lastRow="0" w:firstColumn="1" w:lastColumn="0" w:noHBand="0" w:noVBand="1"/>
      </w:tblPr>
      <w:tblGrid>
        <w:gridCol w:w="2425"/>
        <w:gridCol w:w="1671"/>
        <w:gridCol w:w="1589"/>
        <w:gridCol w:w="1560"/>
        <w:gridCol w:w="1417"/>
        <w:gridCol w:w="1276"/>
      </w:tblGrid>
      <w:tr w:rsidR="004242E7" w:rsidRPr="00ED672A" w:rsidTr="004242E7">
        <w:trPr>
          <w:trHeight w:val="255"/>
        </w:trPr>
        <w:tc>
          <w:tcPr>
            <w:tcW w:w="9938" w:type="dxa"/>
            <w:gridSpan w:val="6"/>
            <w:vMerge w:val="restart"/>
            <w:tcBorders>
              <w:top w:val="nil"/>
              <w:left w:val="single" w:sz="12" w:space="0" w:color="FFFFFF"/>
              <w:bottom w:val="nil"/>
              <w:right w:val="nil"/>
            </w:tcBorders>
            <w:shd w:val="clear" w:color="000000" w:fill="8DB3E2"/>
            <w:vAlign w:val="center"/>
            <w:hideMark/>
          </w:tcPr>
          <w:p w:rsidR="004242E7" w:rsidRDefault="004242E7" w:rsidP="004242E7">
            <w:pPr>
              <w:spacing w:after="0" w:line="240" w:lineRule="auto"/>
              <w:jc w:val="center"/>
              <w:rPr>
                <w:b/>
                <w:sz w:val="20"/>
                <w:szCs w:val="20"/>
              </w:rPr>
            </w:pPr>
            <w:r>
              <w:rPr>
                <w:b/>
                <w:sz w:val="20"/>
                <w:szCs w:val="20"/>
              </w:rPr>
              <w:t>PREHĽAD O POHĽADÁVKACH</w:t>
            </w:r>
          </w:p>
          <w:p w:rsidR="004242E7" w:rsidRDefault="004242E7" w:rsidP="004242E7">
            <w:pPr>
              <w:spacing w:after="0" w:line="240" w:lineRule="auto"/>
              <w:jc w:val="center"/>
              <w:rPr>
                <w:b/>
                <w:sz w:val="20"/>
                <w:szCs w:val="20"/>
              </w:rPr>
            </w:pPr>
            <w:r w:rsidRPr="0069781A">
              <w:rPr>
                <w:b/>
                <w:sz w:val="20"/>
                <w:szCs w:val="20"/>
              </w:rPr>
              <w:t>príspevkových organizácií v zriaďovateľskej  pôsobnosti BSK</w:t>
            </w:r>
            <w:r>
              <w:rPr>
                <w:b/>
                <w:sz w:val="20"/>
                <w:szCs w:val="20"/>
              </w:rPr>
              <w:t xml:space="preserve"> – školské zariadenia</w:t>
            </w:r>
            <w:r w:rsidRPr="0069781A">
              <w:rPr>
                <w:b/>
                <w:sz w:val="20"/>
                <w:szCs w:val="20"/>
              </w:rPr>
              <w:t xml:space="preserve"> v</w:t>
            </w:r>
            <w:r>
              <w:rPr>
                <w:b/>
                <w:sz w:val="20"/>
                <w:szCs w:val="20"/>
              </w:rPr>
              <w:t> </w:t>
            </w:r>
            <w:r w:rsidRPr="0069781A">
              <w:rPr>
                <w:b/>
                <w:sz w:val="20"/>
                <w:szCs w:val="20"/>
              </w:rPr>
              <w:t>EUR</w:t>
            </w:r>
          </w:p>
          <w:p w:rsidR="004242E7" w:rsidRPr="00ED672A" w:rsidRDefault="004242E7" w:rsidP="004242E7">
            <w:pPr>
              <w:spacing w:after="0" w:line="240" w:lineRule="auto"/>
              <w:jc w:val="center"/>
              <w:rPr>
                <w:rFonts w:cs="Calibri"/>
                <w:b/>
                <w:bCs/>
                <w:sz w:val="20"/>
                <w:szCs w:val="20"/>
                <w:lang w:eastAsia="sk-SK"/>
              </w:rPr>
            </w:pPr>
          </w:p>
        </w:tc>
      </w:tr>
      <w:tr w:rsidR="004242E7" w:rsidRPr="00ED672A" w:rsidTr="004242E7">
        <w:trPr>
          <w:trHeight w:val="255"/>
        </w:trPr>
        <w:tc>
          <w:tcPr>
            <w:tcW w:w="9938" w:type="dxa"/>
            <w:gridSpan w:val="6"/>
            <w:vMerge/>
            <w:tcBorders>
              <w:top w:val="nil"/>
              <w:left w:val="single" w:sz="12" w:space="0" w:color="FFFFFF"/>
              <w:bottom w:val="nil"/>
              <w:right w:val="nil"/>
            </w:tcBorders>
            <w:vAlign w:val="center"/>
            <w:hideMark/>
          </w:tcPr>
          <w:p w:rsidR="004242E7" w:rsidRPr="00ED672A" w:rsidRDefault="004242E7" w:rsidP="004242E7">
            <w:pPr>
              <w:spacing w:after="0" w:line="240" w:lineRule="auto"/>
              <w:rPr>
                <w:rFonts w:cs="Calibri"/>
                <w:b/>
                <w:bCs/>
                <w:sz w:val="20"/>
                <w:szCs w:val="20"/>
                <w:lang w:eastAsia="sk-SK"/>
              </w:rPr>
            </w:pPr>
          </w:p>
        </w:tc>
      </w:tr>
      <w:tr w:rsidR="004242E7" w:rsidRPr="00ED672A" w:rsidTr="004242E7">
        <w:trPr>
          <w:trHeight w:val="255"/>
        </w:trPr>
        <w:tc>
          <w:tcPr>
            <w:tcW w:w="9938" w:type="dxa"/>
            <w:gridSpan w:val="6"/>
            <w:vMerge/>
            <w:tcBorders>
              <w:top w:val="nil"/>
              <w:left w:val="single" w:sz="12" w:space="0" w:color="FFFFFF"/>
              <w:bottom w:val="nil"/>
              <w:right w:val="nil"/>
            </w:tcBorders>
            <w:vAlign w:val="center"/>
            <w:hideMark/>
          </w:tcPr>
          <w:p w:rsidR="004242E7" w:rsidRPr="00ED672A" w:rsidRDefault="004242E7" w:rsidP="004242E7">
            <w:pPr>
              <w:spacing w:after="0" w:line="240" w:lineRule="auto"/>
              <w:rPr>
                <w:rFonts w:cs="Calibri"/>
                <w:b/>
                <w:bCs/>
                <w:sz w:val="20"/>
                <w:szCs w:val="20"/>
                <w:lang w:eastAsia="sk-SK"/>
              </w:rPr>
            </w:pPr>
          </w:p>
        </w:tc>
      </w:tr>
      <w:tr w:rsidR="004242E7" w:rsidRPr="00ED672A" w:rsidTr="004242E7">
        <w:trPr>
          <w:trHeight w:val="525"/>
        </w:trPr>
        <w:tc>
          <w:tcPr>
            <w:tcW w:w="2425" w:type="dxa"/>
            <w:tcBorders>
              <w:top w:val="nil"/>
              <w:left w:val="single" w:sz="12" w:space="0" w:color="FFFFFF"/>
              <w:bottom w:val="single" w:sz="12" w:space="0" w:color="FFFFFF"/>
              <w:right w:val="single" w:sz="12" w:space="0" w:color="FFFFFF"/>
            </w:tcBorders>
            <w:shd w:val="clear" w:color="000000" w:fill="808080"/>
            <w:vAlign w:val="center"/>
            <w:hideMark/>
          </w:tcPr>
          <w:p w:rsidR="004242E7" w:rsidRPr="00ED672A" w:rsidRDefault="004242E7" w:rsidP="004242E7">
            <w:pPr>
              <w:spacing w:after="0" w:line="240" w:lineRule="auto"/>
              <w:rPr>
                <w:rFonts w:cs="Calibri"/>
                <w:b/>
                <w:bCs/>
                <w:color w:val="FFFFFF"/>
                <w:sz w:val="20"/>
                <w:szCs w:val="20"/>
                <w:lang w:eastAsia="sk-SK"/>
              </w:rPr>
            </w:pPr>
            <w:r w:rsidRPr="00ED672A">
              <w:rPr>
                <w:rFonts w:cs="Calibri"/>
                <w:b/>
                <w:bCs/>
                <w:color w:val="FFFFFF"/>
                <w:sz w:val="20"/>
                <w:szCs w:val="20"/>
                <w:lang w:eastAsia="sk-SK"/>
              </w:rPr>
              <w:t>Druh pohľadávky</w:t>
            </w:r>
          </w:p>
        </w:tc>
        <w:tc>
          <w:tcPr>
            <w:tcW w:w="1671" w:type="dxa"/>
            <w:tcBorders>
              <w:top w:val="nil"/>
              <w:left w:val="nil"/>
              <w:bottom w:val="single" w:sz="12" w:space="0" w:color="FFFFFF"/>
              <w:right w:val="single" w:sz="12" w:space="0" w:color="FFFFFF"/>
            </w:tcBorders>
            <w:shd w:val="clear" w:color="000000" w:fill="808080"/>
            <w:noWrap/>
            <w:vAlign w:val="center"/>
            <w:hideMark/>
          </w:tcPr>
          <w:p w:rsidR="004242E7" w:rsidRPr="00ED672A" w:rsidRDefault="004242E7" w:rsidP="004242E7">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Brutto k 31.12.201</w:t>
            </w:r>
            <w:r>
              <w:rPr>
                <w:rFonts w:cs="Calibri"/>
                <w:b/>
                <w:bCs/>
                <w:color w:val="FFFFFF"/>
                <w:sz w:val="20"/>
                <w:szCs w:val="20"/>
                <w:lang w:eastAsia="sk-SK"/>
              </w:rPr>
              <w:t>5</w:t>
            </w:r>
          </w:p>
        </w:tc>
        <w:tc>
          <w:tcPr>
            <w:tcW w:w="1589" w:type="dxa"/>
            <w:tcBorders>
              <w:top w:val="nil"/>
              <w:left w:val="nil"/>
              <w:bottom w:val="single" w:sz="12" w:space="0" w:color="FFFFFF"/>
              <w:right w:val="single" w:sz="12" w:space="0" w:color="FFFFFF"/>
            </w:tcBorders>
            <w:shd w:val="clear" w:color="000000" w:fill="808080"/>
            <w:noWrap/>
            <w:vAlign w:val="center"/>
            <w:hideMark/>
          </w:tcPr>
          <w:p w:rsidR="004242E7" w:rsidRPr="00ED672A" w:rsidRDefault="004242E7" w:rsidP="004242E7">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Korekcia k 31.12.201</w:t>
            </w:r>
            <w:r>
              <w:rPr>
                <w:rFonts w:cs="Calibri"/>
                <w:b/>
                <w:bCs/>
                <w:color w:val="FFFFFF"/>
                <w:sz w:val="20"/>
                <w:szCs w:val="20"/>
                <w:lang w:eastAsia="sk-SK"/>
              </w:rPr>
              <w:t>5</w:t>
            </w:r>
          </w:p>
        </w:tc>
        <w:tc>
          <w:tcPr>
            <w:tcW w:w="1560" w:type="dxa"/>
            <w:tcBorders>
              <w:top w:val="nil"/>
              <w:left w:val="nil"/>
              <w:bottom w:val="single" w:sz="12" w:space="0" w:color="FFFFFF"/>
              <w:right w:val="single" w:sz="12" w:space="0" w:color="FFFFFF"/>
            </w:tcBorders>
            <w:shd w:val="clear" w:color="000000" w:fill="808080"/>
            <w:noWrap/>
            <w:vAlign w:val="center"/>
            <w:hideMark/>
          </w:tcPr>
          <w:p w:rsidR="004242E7" w:rsidRPr="00ED672A" w:rsidRDefault="004242E7" w:rsidP="004242E7">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Netto k 31.12.201</w:t>
            </w:r>
            <w:r>
              <w:rPr>
                <w:rFonts w:cs="Calibri"/>
                <w:b/>
                <w:bCs/>
                <w:color w:val="FFFFFF"/>
                <w:sz w:val="20"/>
                <w:szCs w:val="20"/>
                <w:lang w:eastAsia="sk-SK"/>
              </w:rPr>
              <w:t>5</w:t>
            </w:r>
          </w:p>
        </w:tc>
        <w:tc>
          <w:tcPr>
            <w:tcW w:w="1417" w:type="dxa"/>
            <w:tcBorders>
              <w:top w:val="nil"/>
              <w:left w:val="nil"/>
              <w:bottom w:val="single" w:sz="12" w:space="0" w:color="FFFFFF"/>
              <w:right w:val="single" w:sz="12" w:space="0" w:color="FFFFFF"/>
            </w:tcBorders>
            <w:shd w:val="clear" w:color="000000" w:fill="808080"/>
            <w:noWrap/>
            <w:vAlign w:val="center"/>
            <w:hideMark/>
          </w:tcPr>
          <w:p w:rsidR="004242E7" w:rsidRPr="00ED672A" w:rsidRDefault="004242E7" w:rsidP="004242E7">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Netto k 31.12.201</w:t>
            </w:r>
            <w:r>
              <w:rPr>
                <w:rFonts w:cs="Calibri"/>
                <w:b/>
                <w:bCs/>
                <w:color w:val="FFFFFF"/>
                <w:sz w:val="20"/>
                <w:szCs w:val="20"/>
                <w:lang w:eastAsia="sk-SK"/>
              </w:rPr>
              <w:t>4</w:t>
            </w:r>
          </w:p>
        </w:tc>
        <w:tc>
          <w:tcPr>
            <w:tcW w:w="1276" w:type="dxa"/>
            <w:tcBorders>
              <w:top w:val="nil"/>
              <w:left w:val="nil"/>
              <w:bottom w:val="single" w:sz="12" w:space="0" w:color="FFFFFF"/>
              <w:right w:val="single" w:sz="12" w:space="0" w:color="FFFFFF"/>
            </w:tcBorders>
            <w:shd w:val="clear" w:color="000000" w:fill="808080"/>
            <w:vAlign w:val="center"/>
            <w:hideMark/>
          </w:tcPr>
          <w:p w:rsidR="004242E7" w:rsidRPr="00ED672A" w:rsidRDefault="004242E7" w:rsidP="004242E7">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Medziročná zmena</w:t>
            </w:r>
          </w:p>
        </w:tc>
      </w:tr>
      <w:tr w:rsidR="004242E7" w:rsidRPr="00ED672A" w:rsidTr="004242E7">
        <w:trPr>
          <w:trHeight w:val="285"/>
        </w:trPr>
        <w:tc>
          <w:tcPr>
            <w:tcW w:w="2425"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ED672A" w:rsidRDefault="004242E7" w:rsidP="004242E7">
            <w:pPr>
              <w:spacing w:after="0" w:line="240" w:lineRule="auto"/>
              <w:rPr>
                <w:rFonts w:cs="Calibri"/>
                <w:b/>
                <w:bCs/>
                <w:sz w:val="20"/>
                <w:szCs w:val="20"/>
                <w:lang w:eastAsia="sk-SK"/>
              </w:rPr>
            </w:pPr>
            <w:r w:rsidRPr="00ED672A">
              <w:rPr>
                <w:rFonts w:cs="Calibri"/>
                <w:b/>
                <w:bCs/>
                <w:sz w:val="20"/>
                <w:szCs w:val="20"/>
                <w:lang w:eastAsia="sk-SK"/>
              </w:rPr>
              <w:t>Dlhodobé pohľadávky</w:t>
            </w:r>
          </w:p>
        </w:tc>
        <w:tc>
          <w:tcPr>
            <w:tcW w:w="1671" w:type="dxa"/>
            <w:tcBorders>
              <w:top w:val="nil"/>
              <w:left w:val="nil"/>
              <w:bottom w:val="single" w:sz="12" w:space="0" w:color="FFFFFF"/>
              <w:right w:val="single" w:sz="12" w:space="0" w:color="FFFFFF"/>
            </w:tcBorders>
            <w:shd w:val="clear" w:color="000000" w:fill="D9D9D9"/>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0,00</w:t>
            </w:r>
          </w:p>
        </w:tc>
        <w:tc>
          <w:tcPr>
            <w:tcW w:w="1589" w:type="dxa"/>
            <w:tcBorders>
              <w:top w:val="nil"/>
              <w:left w:val="nil"/>
              <w:bottom w:val="single" w:sz="12" w:space="0" w:color="FFFFFF"/>
              <w:right w:val="single" w:sz="12" w:space="0" w:color="FFFFFF"/>
            </w:tcBorders>
            <w:shd w:val="clear" w:color="000000" w:fill="D9D9D9"/>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0,00</w:t>
            </w:r>
          </w:p>
        </w:tc>
        <w:tc>
          <w:tcPr>
            <w:tcW w:w="1560" w:type="dxa"/>
            <w:tcBorders>
              <w:top w:val="nil"/>
              <w:left w:val="nil"/>
              <w:bottom w:val="single" w:sz="12" w:space="0" w:color="FFFFFF"/>
              <w:right w:val="single" w:sz="12" w:space="0" w:color="FFFFFF"/>
            </w:tcBorders>
            <w:shd w:val="clear" w:color="000000" w:fill="D9D9D9"/>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0,00</w:t>
            </w:r>
          </w:p>
        </w:tc>
        <w:tc>
          <w:tcPr>
            <w:tcW w:w="1417" w:type="dxa"/>
            <w:tcBorders>
              <w:top w:val="nil"/>
              <w:left w:val="nil"/>
              <w:bottom w:val="single" w:sz="12" w:space="0" w:color="FFFFFF"/>
              <w:right w:val="single" w:sz="12" w:space="0" w:color="FFFFFF"/>
            </w:tcBorders>
            <w:shd w:val="clear" w:color="000000" w:fill="D9D9D9"/>
            <w:noWrap/>
            <w:hideMark/>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0,00</w:t>
            </w:r>
          </w:p>
        </w:tc>
        <w:tc>
          <w:tcPr>
            <w:tcW w:w="1276" w:type="dxa"/>
            <w:tcBorders>
              <w:top w:val="nil"/>
              <w:left w:val="nil"/>
              <w:bottom w:val="single" w:sz="12" w:space="0" w:color="FFFFFF"/>
              <w:right w:val="single" w:sz="12" w:space="0" w:color="FFFFFF"/>
            </w:tcBorders>
            <w:shd w:val="clear" w:color="000000" w:fill="D9D9D9"/>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0,00</w:t>
            </w:r>
          </w:p>
        </w:tc>
      </w:tr>
      <w:tr w:rsidR="004242E7" w:rsidRPr="00ED672A" w:rsidTr="004242E7">
        <w:trPr>
          <w:trHeight w:val="285"/>
        </w:trPr>
        <w:tc>
          <w:tcPr>
            <w:tcW w:w="2425"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ED672A" w:rsidRDefault="004242E7" w:rsidP="004242E7">
            <w:pPr>
              <w:spacing w:after="0" w:line="240" w:lineRule="auto"/>
              <w:rPr>
                <w:rFonts w:cs="Calibri"/>
                <w:b/>
                <w:bCs/>
                <w:sz w:val="20"/>
                <w:szCs w:val="20"/>
                <w:lang w:eastAsia="sk-SK"/>
              </w:rPr>
            </w:pPr>
            <w:r w:rsidRPr="00ED672A">
              <w:rPr>
                <w:rFonts w:cs="Calibri"/>
                <w:b/>
                <w:bCs/>
                <w:sz w:val="20"/>
                <w:szCs w:val="20"/>
                <w:lang w:eastAsia="sk-SK"/>
              </w:rPr>
              <w:t>Krátkodobé pohľadávky</w:t>
            </w:r>
          </w:p>
        </w:tc>
        <w:tc>
          <w:tcPr>
            <w:tcW w:w="1671" w:type="dxa"/>
            <w:tcBorders>
              <w:top w:val="nil"/>
              <w:left w:val="nil"/>
              <w:bottom w:val="single" w:sz="12" w:space="0" w:color="FFFFFF"/>
              <w:right w:val="single" w:sz="12" w:space="0" w:color="FFFFFF"/>
            </w:tcBorders>
            <w:shd w:val="clear" w:color="000000" w:fill="D9D9D9"/>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617 379,04</w:t>
            </w:r>
          </w:p>
        </w:tc>
        <w:tc>
          <w:tcPr>
            <w:tcW w:w="1589" w:type="dxa"/>
            <w:tcBorders>
              <w:top w:val="nil"/>
              <w:left w:val="nil"/>
              <w:bottom w:val="single" w:sz="12" w:space="0" w:color="FFFFFF"/>
              <w:right w:val="single" w:sz="12" w:space="0" w:color="FFFFFF"/>
            </w:tcBorders>
            <w:shd w:val="clear" w:color="000000" w:fill="D9D9D9"/>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74 866,82</w:t>
            </w:r>
          </w:p>
        </w:tc>
        <w:tc>
          <w:tcPr>
            <w:tcW w:w="1560" w:type="dxa"/>
            <w:tcBorders>
              <w:top w:val="nil"/>
              <w:left w:val="nil"/>
              <w:bottom w:val="single" w:sz="12" w:space="0" w:color="FFFFFF"/>
              <w:right w:val="single" w:sz="12" w:space="0" w:color="FFFFFF"/>
            </w:tcBorders>
            <w:shd w:val="clear" w:color="000000" w:fill="D9D9D9"/>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542 512,22</w:t>
            </w:r>
          </w:p>
        </w:tc>
        <w:tc>
          <w:tcPr>
            <w:tcW w:w="1417" w:type="dxa"/>
            <w:tcBorders>
              <w:top w:val="nil"/>
              <w:left w:val="nil"/>
              <w:bottom w:val="single" w:sz="12" w:space="0" w:color="FFFFFF"/>
              <w:right w:val="single" w:sz="12" w:space="0" w:color="FFFFFF"/>
            </w:tcBorders>
            <w:shd w:val="clear" w:color="000000" w:fill="D9D9D9"/>
            <w:noWrap/>
            <w:hideMark/>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513 492,40</w:t>
            </w:r>
          </w:p>
        </w:tc>
        <w:tc>
          <w:tcPr>
            <w:tcW w:w="1276" w:type="dxa"/>
            <w:tcBorders>
              <w:top w:val="nil"/>
              <w:left w:val="nil"/>
              <w:bottom w:val="single" w:sz="12" w:space="0" w:color="FFFFFF"/>
              <w:right w:val="single" w:sz="12" w:space="0" w:color="FFFFFF"/>
            </w:tcBorders>
            <w:shd w:val="clear" w:color="000000" w:fill="D9D9D9"/>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29 019,82</w:t>
            </w:r>
          </w:p>
        </w:tc>
      </w:tr>
      <w:tr w:rsidR="004242E7" w:rsidRPr="000A45E7" w:rsidTr="004242E7">
        <w:trPr>
          <w:trHeight w:val="285"/>
        </w:trPr>
        <w:tc>
          <w:tcPr>
            <w:tcW w:w="2425" w:type="dxa"/>
            <w:tcBorders>
              <w:top w:val="nil"/>
              <w:left w:val="single" w:sz="12" w:space="0" w:color="FFFFFF"/>
              <w:bottom w:val="single" w:sz="12" w:space="0" w:color="FFFFFF"/>
              <w:right w:val="single" w:sz="12" w:space="0" w:color="FFFFFF"/>
            </w:tcBorders>
            <w:shd w:val="clear" w:color="000000" w:fill="8DB3E2"/>
            <w:vAlign w:val="center"/>
            <w:hideMark/>
          </w:tcPr>
          <w:p w:rsidR="004242E7" w:rsidRPr="00ED672A" w:rsidRDefault="004242E7" w:rsidP="004242E7">
            <w:pPr>
              <w:spacing w:after="0" w:line="240" w:lineRule="auto"/>
              <w:rPr>
                <w:rFonts w:cs="Calibri"/>
                <w:b/>
                <w:bCs/>
                <w:sz w:val="20"/>
                <w:szCs w:val="20"/>
                <w:lang w:eastAsia="sk-SK"/>
              </w:rPr>
            </w:pPr>
            <w:r w:rsidRPr="00ED672A">
              <w:rPr>
                <w:rFonts w:cs="Calibri"/>
                <w:b/>
                <w:bCs/>
                <w:sz w:val="20"/>
                <w:szCs w:val="20"/>
                <w:lang w:eastAsia="sk-SK"/>
              </w:rPr>
              <w:t>Pohľadávky celkom</w:t>
            </w:r>
          </w:p>
        </w:tc>
        <w:tc>
          <w:tcPr>
            <w:tcW w:w="1671" w:type="dxa"/>
            <w:tcBorders>
              <w:top w:val="nil"/>
              <w:left w:val="nil"/>
              <w:bottom w:val="single" w:sz="12" w:space="0" w:color="FFFFFF"/>
              <w:right w:val="single" w:sz="12" w:space="0" w:color="FFFFFF"/>
            </w:tcBorders>
            <w:shd w:val="clear" w:color="000000" w:fill="8DB3E2"/>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617 379,04</w:t>
            </w:r>
          </w:p>
        </w:tc>
        <w:tc>
          <w:tcPr>
            <w:tcW w:w="1589" w:type="dxa"/>
            <w:tcBorders>
              <w:top w:val="nil"/>
              <w:left w:val="nil"/>
              <w:bottom w:val="single" w:sz="12" w:space="0" w:color="FFFFFF"/>
              <w:right w:val="single" w:sz="12" w:space="0" w:color="FFFFFF"/>
            </w:tcBorders>
            <w:shd w:val="clear" w:color="000000" w:fill="8DB3E2"/>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74 866,82</w:t>
            </w:r>
          </w:p>
        </w:tc>
        <w:tc>
          <w:tcPr>
            <w:tcW w:w="1560" w:type="dxa"/>
            <w:tcBorders>
              <w:top w:val="nil"/>
              <w:left w:val="nil"/>
              <w:bottom w:val="single" w:sz="12" w:space="0" w:color="FFFFFF"/>
              <w:right w:val="single" w:sz="12" w:space="0" w:color="FFFFFF"/>
            </w:tcBorders>
            <w:shd w:val="clear" w:color="000000" w:fill="8DB3E2"/>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542 512,22</w:t>
            </w:r>
          </w:p>
        </w:tc>
        <w:tc>
          <w:tcPr>
            <w:tcW w:w="1417" w:type="dxa"/>
            <w:tcBorders>
              <w:top w:val="nil"/>
              <w:left w:val="nil"/>
              <w:bottom w:val="single" w:sz="12" w:space="0" w:color="FFFFFF"/>
              <w:right w:val="single" w:sz="12" w:space="0" w:color="FFFFFF"/>
            </w:tcBorders>
            <w:shd w:val="clear" w:color="000000" w:fill="8DB3E2"/>
            <w:noWrap/>
            <w:hideMark/>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513 492,40</w:t>
            </w:r>
          </w:p>
        </w:tc>
        <w:tc>
          <w:tcPr>
            <w:tcW w:w="1276" w:type="dxa"/>
            <w:tcBorders>
              <w:top w:val="nil"/>
              <w:left w:val="nil"/>
              <w:bottom w:val="single" w:sz="12" w:space="0" w:color="FFFFFF"/>
              <w:right w:val="single" w:sz="12" w:space="0" w:color="FFFFFF"/>
            </w:tcBorders>
            <w:shd w:val="clear" w:color="000000" w:fill="8DB3E2"/>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29 019,82</w:t>
            </w:r>
          </w:p>
        </w:tc>
      </w:tr>
    </w:tbl>
    <w:p w:rsidR="00A52ED9" w:rsidRPr="0084084E" w:rsidRDefault="00A52ED9" w:rsidP="004242E7">
      <w:pPr>
        <w:spacing w:line="240" w:lineRule="auto"/>
        <w:jc w:val="both"/>
        <w:rPr>
          <w:sz w:val="20"/>
          <w:szCs w:val="20"/>
          <w:lang w:eastAsia="sk-SK"/>
        </w:rPr>
      </w:pPr>
    </w:p>
    <w:p w:rsidR="004242E7" w:rsidRPr="00D05FB0" w:rsidRDefault="004242E7" w:rsidP="004242E7">
      <w:pPr>
        <w:spacing w:line="240" w:lineRule="auto"/>
        <w:ind w:firstLine="708"/>
        <w:jc w:val="both"/>
        <w:rPr>
          <w:sz w:val="24"/>
          <w:szCs w:val="24"/>
          <w:lang w:eastAsia="sk-SK"/>
        </w:rPr>
      </w:pPr>
      <w:r w:rsidRPr="00066BC6">
        <w:rPr>
          <w:b/>
          <w:sz w:val="24"/>
          <w:szCs w:val="24"/>
          <w:u w:val="single"/>
        </w:rPr>
        <w:t>Zdravotnícke z</w:t>
      </w:r>
      <w:r w:rsidRPr="00066BC6">
        <w:rPr>
          <w:b/>
          <w:sz w:val="24"/>
          <w:szCs w:val="24"/>
          <w:u w:val="single"/>
          <w:lang w:eastAsia="sk-SK"/>
        </w:rPr>
        <w:t>ariadenie v zriaďovateľskej pôsobnosti BSK</w:t>
      </w:r>
      <w:r w:rsidRPr="00066BC6">
        <w:rPr>
          <w:sz w:val="24"/>
          <w:szCs w:val="24"/>
          <w:lang w:eastAsia="sk-SK"/>
        </w:rPr>
        <w:t xml:space="preserve"> vykazuje pohľadávky k 31.12.20</w:t>
      </w:r>
      <w:r>
        <w:rPr>
          <w:sz w:val="24"/>
          <w:szCs w:val="24"/>
          <w:lang w:eastAsia="sk-SK"/>
        </w:rPr>
        <w:t>15</w:t>
      </w:r>
      <w:r w:rsidRPr="00066BC6">
        <w:rPr>
          <w:sz w:val="24"/>
          <w:szCs w:val="24"/>
          <w:lang w:eastAsia="sk-SK"/>
        </w:rPr>
        <w:t xml:space="preserve"> v celkovej hodnote </w:t>
      </w:r>
      <w:r w:rsidRPr="00066BC6">
        <w:rPr>
          <w:b/>
          <w:bCs/>
          <w:sz w:val="24"/>
          <w:szCs w:val="24"/>
          <w:lang w:eastAsia="sk-SK"/>
        </w:rPr>
        <w:t>38 901,31</w:t>
      </w:r>
      <w:r w:rsidRPr="00066BC6">
        <w:rPr>
          <w:b/>
          <w:sz w:val="24"/>
          <w:szCs w:val="24"/>
          <w:lang w:eastAsia="sk-SK"/>
        </w:rPr>
        <w:t xml:space="preserve"> EUR, ktoré sú</w:t>
      </w:r>
      <w:r w:rsidRPr="00066BC6">
        <w:rPr>
          <w:sz w:val="24"/>
          <w:szCs w:val="24"/>
          <w:lang w:eastAsia="sk-SK"/>
        </w:rPr>
        <w:t xml:space="preserve"> </w:t>
      </w:r>
      <w:r w:rsidRPr="00066BC6">
        <w:rPr>
          <w:b/>
          <w:sz w:val="24"/>
          <w:szCs w:val="24"/>
          <w:lang w:eastAsia="sk-SK"/>
        </w:rPr>
        <w:t>pohľadávkami krátkodobými.</w:t>
      </w:r>
      <w:r>
        <w:rPr>
          <w:b/>
          <w:sz w:val="24"/>
          <w:szCs w:val="24"/>
          <w:lang w:eastAsia="sk-SK"/>
        </w:rPr>
        <w:t xml:space="preserve"> </w:t>
      </w:r>
    </w:p>
    <w:tbl>
      <w:tblPr>
        <w:tblW w:w="9833" w:type="dxa"/>
        <w:tblInd w:w="55" w:type="dxa"/>
        <w:tblCellMar>
          <w:left w:w="70" w:type="dxa"/>
          <w:right w:w="70" w:type="dxa"/>
        </w:tblCellMar>
        <w:tblLook w:val="04A0" w:firstRow="1" w:lastRow="0" w:firstColumn="1" w:lastColumn="0" w:noHBand="0" w:noVBand="1"/>
      </w:tblPr>
      <w:tblGrid>
        <w:gridCol w:w="2127"/>
        <w:gridCol w:w="1134"/>
        <w:gridCol w:w="1560"/>
        <w:gridCol w:w="1559"/>
        <w:gridCol w:w="1676"/>
        <w:gridCol w:w="1777"/>
      </w:tblGrid>
      <w:tr w:rsidR="004242E7" w:rsidRPr="00ED672A" w:rsidTr="004242E7">
        <w:trPr>
          <w:trHeight w:val="260"/>
        </w:trPr>
        <w:tc>
          <w:tcPr>
            <w:tcW w:w="9833" w:type="dxa"/>
            <w:gridSpan w:val="6"/>
            <w:vMerge w:val="restart"/>
            <w:tcBorders>
              <w:top w:val="nil"/>
              <w:left w:val="single" w:sz="12" w:space="0" w:color="FFFFFF"/>
              <w:bottom w:val="nil"/>
              <w:right w:val="nil"/>
            </w:tcBorders>
            <w:shd w:val="clear" w:color="000000" w:fill="8DB3E2"/>
            <w:vAlign w:val="center"/>
            <w:hideMark/>
          </w:tcPr>
          <w:p w:rsidR="004242E7" w:rsidRDefault="004242E7" w:rsidP="004242E7">
            <w:pPr>
              <w:spacing w:after="0" w:line="240" w:lineRule="auto"/>
              <w:jc w:val="center"/>
              <w:rPr>
                <w:b/>
                <w:sz w:val="20"/>
                <w:szCs w:val="20"/>
              </w:rPr>
            </w:pPr>
            <w:r>
              <w:rPr>
                <w:b/>
                <w:sz w:val="20"/>
                <w:szCs w:val="20"/>
              </w:rPr>
              <w:t>PREHĽAD O POHĽADÁVKACH</w:t>
            </w:r>
          </w:p>
          <w:p w:rsidR="004242E7" w:rsidRDefault="004242E7" w:rsidP="004242E7">
            <w:pPr>
              <w:spacing w:after="0" w:line="240" w:lineRule="auto"/>
              <w:jc w:val="center"/>
              <w:rPr>
                <w:b/>
                <w:sz w:val="20"/>
                <w:szCs w:val="20"/>
              </w:rPr>
            </w:pPr>
            <w:r w:rsidRPr="0069781A">
              <w:rPr>
                <w:b/>
                <w:sz w:val="20"/>
                <w:szCs w:val="20"/>
              </w:rPr>
              <w:t>príspevkových organizácií v zriaďovateľskej  pôsobnosti BSK</w:t>
            </w:r>
            <w:r>
              <w:rPr>
                <w:b/>
                <w:sz w:val="20"/>
                <w:szCs w:val="20"/>
              </w:rPr>
              <w:t xml:space="preserve"> – zdravotnícke zariadenie</w:t>
            </w:r>
            <w:r w:rsidRPr="0069781A">
              <w:rPr>
                <w:b/>
                <w:sz w:val="20"/>
                <w:szCs w:val="20"/>
              </w:rPr>
              <w:t xml:space="preserve"> v</w:t>
            </w:r>
            <w:r>
              <w:rPr>
                <w:b/>
                <w:sz w:val="20"/>
                <w:szCs w:val="20"/>
              </w:rPr>
              <w:t> </w:t>
            </w:r>
            <w:r w:rsidRPr="0069781A">
              <w:rPr>
                <w:b/>
                <w:sz w:val="20"/>
                <w:szCs w:val="20"/>
              </w:rPr>
              <w:t>EUR</w:t>
            </w:r>
          </w:p>
          <w:p w:rsidR="004242E7" w:rsidRPr="00ED672A" w:rsidRDefault="004242E7" w:rsidP="004242E7">
            <w:pPr>
              <w:spacing w:after="0" w:line="240" w:lineRule="auto"/>
              <w:jc w:val="center"/>
              <w:rPr>
                <w:rFonts w:cs="Calibri"/>
                <w:b/>
                <w:bCs/>
                <w:sz w:val="20"/>
                <w:szCs w:val="20"/>
                <w:lang w:eastAsia="sk-SK"/>
              </w:rPr>
            </w:pPr>
          </w:p>
        </w:tc>
      </w:tr>
      <w:tr w:rsidR="004242E7" w:rsidRPr="00ED672A" w:rsidTr="004242E7">
        <w:trPr>
          <w:trHeight w:val="260"/>
        </w:trPr>
        <w:tc>
          <w:tcPr>
            <w:tcW w:w="9833" w:type="dxa"/>
            <w:gridSpan w:val="6"/>
            <w:vMerge/>
            <w:tcBorders>
              <w:top w:val="nil"/>
              <w:left w:val="single" w:sz="12" w:space="0" w:color="FFFFFF"/>
              <w:bottom w:val="nil"/>
              <w:right w:val="nil"/>
            </w:tcBorders>
            <w:vAlign w:val="center"/>
            <w:hideMark/>
          </w:tcPr>
          <w:p w:rsidR="004242E7" w:rsidRPr="00ED672A" w:rsidRDefault="004242E7" w:rsidP="004242E7">
            <w:pPr>
              <w:spacing w:after="0" w:line="240" w:lineRule="auto"/>
              <w:rPr>
                <w:rFonts w:cs="Calibri"/>
                <w:b/>
                <w:bCs/>
                <w:sz w:val="20"/>
                <w:szCs w:val="20"/>
                <w:lang w:eastAsia="sk-SK"/>
              </w:rPr>
            </w:pPr>
          </w:p>
        </w:tc>
      </w:tr>
      <w:tr w:rsidR="004242E7" w:rsidRPr="00ED672A" w:rsidTr="004242E7">
        <w:trPr>
          <w:trHeight w:val="260"/>
        </w:trPr>
        <w:tc>
          <w:tcPr>
            <w:tcW w:w="9833" w:type="dxa"/>
            <w:gridSpan w:val="6"/>
            <w:vMerge/>
            <w:tcBorders>
              <w:top w:val="nil"/>
              <w:left w:val="single" w:sz="12" w:space="0" w:color="FFFFFF"/>
              <w:bottom w:val="nil"/>
              <w:right w:val="nil"/>
            </w:tcBorders>
            <w:vAlign w:val="center"/>
            <w:hideMark/>
          </w:tcPr>
          <w:p w:rsidR="004242E7" w:rsidRPr="00ED672A" w:rsidRDefault="004242E7" w:rsidP="004242E7">
            <w:pPr>
              <w:spacing w:after="0" w:line="240" w:lineRule="auto"/>
              <w:rPr>
                <w:rFonts w:cs="Calibri"/>
                <w:b/>
                <w:bCs/>
                <w:sz w:val="20"/>
                <w:szCs w:val="20"/>
                <w:lang w:eastAsia="sk-SK"/>
              </w:rPr>
            </w:pPr>
          </w:p>
        </w:tc>
      </w:tr>
      <w:tr w:rsidR="004242E7" w:rsidRPr="00ED672A" w:rsidTr="00A52ED9">
        <w:trPr>
          <w:trHeight w:val="535"/>
        </w:trPr>
        <w:tc>
          <w:tcPr>
            <w:tcW w:w="2142" w:type="dxa"/>
            <w:tcBorders>
              <w:top w:val="nil"/>
              <w:left w:val="single" w:sz="12" w:space="0" w:color="FFFFFF"/>
              <w:bottom w:val="single" w:sz="12" w:space="0" w:color="FFFFFF"/>
              <w:right w:val="single" w:sz="12" w:space="0" w:color="FFFFFF"/>
            </w:tcBorders>
            <w:shd w:val="clear" w:color="000000" w:fill="808080"/>
            <w:vAlign w:val="center"/>
            <w:hideMark/>
          </w:tcPr>
          <w:p w:rsidR="004242E7" w:rsidRPr="00ED672A" w:rsidRDefault="004242E7" w:rsidP="004242E7">
            <w:pPr>
              <w:spacing w:after="0" w:line="240" w:lineRule="auto"/>
              <w:rPr>
                <w:rFonts w:cs="Calibri"/>
                <w:b/>
                <w:bCs/>
                <w:color w:val="FFFFFF"/>
                <w:sz w:val="20"/>
                <w:szCs w:val="20"/>
                <w:lang w:eastAsia="sk-SK"/>
              </w:rPr>
            </w:pPr>
            <w:r w:rsidRPr="00ED672A">
              <w:rPr>
                <w:rFonts w:cs="Calibri"/>
                <w:b/>
                <w:bCs/>
                <w:color w:val="FFFFFF"/>
                <w:sz w:val="20"/>
                <w:szCs w:val="20"/>
                <w:lang w:eastAsia="sk-SK"/>
              </w:rPr>
              <w:t>Druh pohľadávky</w:t>
            </w:r>
          </w:p>
        </w:tc>
        <w:tc>
          <w:tcPr>
            <w:tcW w:w="1134" w:type="dxa"/>
            <w:tcBorders>
              <w:top w:val="nil"/>
              <w:left w:val="nil"/>
              <w:bottom w:val="single" w:sz="12" w:space="0" w:color="FFFFFF"/>
              <w:right w:val="single" w:sz="12" w:space="0" w:color="FFFFFF"/>
            </w:tcBorders>
            <w:shd w:val="clear" w:color="000000" w:fill="808080"/>
            <w:noWrap/>
            <w:vAlign w:val="center"/>
            <w:hideMark/>
          </w:tcPr>
          <w:p w:rsidR="004242E7" w:rsidRPr="00ED672A" w:rsidRDefault="004242E7" w:rsidP="00275862">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Brutto k 31.12.201</w:t>
            </w:r>
            <w:r w:rsidR="00275862">
              <w:rPr>
                <w:rFonts w:cs="Calibri"/>
                <w:b/>
                <w:bCs/>
                <w:color w:val="FFFFFF"/>
                <w:sz w:val="20"/>
                <w:szCs w:val="20"/>
                <w:lang w:eastAsia="sk-SK"/>
              </w:rPr>
              <w:t>5</w:t>
            </w:r>
          </w:p>
        </w:tc>
        <w:tc>
          <w:tcPr>
            <w:tcW w:w="1560" w:type="dxa"/>
            <w:tcBorders>
              <w:top w:val="nil"/>
              <w:left w:val="nil"/>
              <w:bottom w:val="single" w:sz="12" w:space="0" w:color="FFFFFF"/>
              <w:right w:val="single" w:sz="12" w:space="0" w:color="FFFFFF"/>
            </w:tcBorders>
            <w:shd w:val="clear" w:color="000000" w:fill="808080"/>
            <w:noWrap/>
            <w:vAlign w:val="center"/>
            <w:hideMark/>
          </w:tcPr>
          <w:p w:rsidR="004242E7" w:rsidRPr="00ED672A" w:rsidRDefault="004242E7" w:rsidP="00275862">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Korekcia k 31.12.</w:t>
            </w:r>
            <w:r w:rsidR="00275862">
              <w:rPr>
                <w:rFonts w:cs="Calibri"/>
                <w:b/>
                <w:bCs/>
                <w:color w:val="FFFFFF"/>
                <w:sz w:val="20"/>
                <w:szCs w:val="20"/>
                <w:lang w:eastAsia="sk-SK"/>
              </w:rPr>
              <w:t>2015</w:t>
            </w:r>
          </w:p>
        </w:tc>
        <w:tc>
          <w:tcPr>
            <w:tcW w:w="1559" w:type="dxa"/>
            <w:tcBorders>
              <w:top w:val="nil"/>
              <w:left w:val="nil"/>
              <w:bottom w:val="single" w:sz="12" w:space="0" w:color="FFFFFF"/>
              <w:right w:val="single" w:sz="12" w:space="0" w:color="FFFFFF"/>
            </w:tcBorders>
            <w:shd w:val="clear" w:color="000000" w:fill="808080"/>
            <w:noWrap/>
            <w:vAlign w:val="center"/>
            <w:hideMark/>
          </w:tcPr>
          <w:p w:rsidR="004242E7" w:rsidRPr="00ED672A" w:rsidRDefault="004242E7" w:rsidP="00275862">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Netto k 31.12.201</w:t>
            </w:r>
            <w:r w:rsidR="00275862">
              <w:rPr>
                <w:rFonts w:cs="Calibri"/>
                <w:b/>
                <w:bCs/>
                <w:color w:val="FFFFFF"/>
                <w:sz w:val="20"/>
                <w:szCs w:val="20"/>
                <w:lang w:eastAsia="sk-SK"/>
              </w:rPr>
              <w:t>5</w:t>
            </w:r>
          </w:p>
        </w:tc>
        <w:tc>
          <w:tcPr>
            <w:tcW w:w="1661" w:type="dxa"/>
            <w:tcBorders>
              <w:top w:val="nil"/>
              <w:left w:val="nil"/>
              <w:bottom w:val="single" w:sz="12" w:space="0" w:color="FFFFFF"/>
              <w:right w:val="single" w:sz="12" w:space="0" w:color="FFFFFF"/>
            </w:tcBorders>
            <w:shd w:val="clear" w:color="000000" w:fill="808080"/>
            <w:noWrap/>
            <w:vAlign w:val="center"/>
            <w:hideMark/>
          </w:tcPr>
          <w:p w:rsidR="004242E7" w:rsidRPr="00ED672A" w:rsidRDefault="004242E7" w:rsidP="00275862">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Netto k 31.12.</w:t>
            </w:r>
            <w:r w:rsidR="00275862">
              <w:rPr>
                <w:rFonts w:cs="Calibri"/>
                <w:b/>
                <w:bCs/>
                <w:color w:val="FFFFFF"/>
                <w:sz w:val="20"/>
                <w:szCs w:val="20"/>
                <w:lang w:eastAsia="sk-SK"/>
              </w:rPr>
              <w:t>2014</w:t>
            </w:r>
          </w:p>
        </w:tc>
        <w:tc>
          <w:tcPr>
            <w:tcW w:w="1777" w:type="dxa"/>
            <w:tcBorders>
              <w:top w:val="nil"/>
              <w:left w:val="nil"/>
              <w:bottom w:val="single" w:sz="12" w:space="0" w:color="FFFFFF"/>
              <w:right w:val="single" w:sz="12" w:space="0" w:color="FFFFFF"/>
            </w:tcBorders>
            <w:shd w:val="clear" w:color="000000" w:fill="808080"/>
            <w:vAlign w:val="center"/>
            <w:hideMark/>
          </w:tcPr>
          <w:p w:rsidR="004242E7" w:rsidRPr="00ED672A" w:rsidRDefault="004242E7" w:rsidP="004242E7">
            <w:pPr>
              <w:spacing w:after="0" w:line="240" w:lineRule="auto"/>
              <w:jc w:val="center"/>
              <w:rPr>
                <w:rFonts w:cs="Calibri"/>
                <w:b/>
                <w:bCs/>
                <w:color w:val="FFFFFF"/>
                <w:sz w:val="20"/>
                <w:szCs w:val="20"/>
                <w:lang w:eastAsia="sk-SK"/>
              </w:rPr>
            </w:pPr>
            <w:r w:rsidRPr="00ED672A">
              <w:rPr>
                <w:rFonts w:cs="Calibri"/>
                <w:b/>
                <w:bCs/>
                <w:color w:val="FFFFFF"/>
                <w:sz w:val="20"/>
                <w:szCs w:val="20"/>
                <w:lang w:eastAsia="sk-SK"/>
              </w:rPr>
              <w:t>Medziročná zmena</w:t>
            </w:r>
          </w:p>
        </w:tc>
      </w:tr>
      <w:tr w:rsidR="004242E7" w:rsidRPr="00ED672A" w:rsidTr="00A52ED9">
        <w:trPr>
          <w:trHeight w:val="291"/>
        </w:trPr>
        <w:tc>
          <w:tcPr>
            <w:tcW w:w="2142"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ED672A" w:rsidRDefault="004242E7" w:rsidP="004242E7">
            <w:pPr>
              <w:spacing w:after="0" w:line="240" w:lineRule="auto"/>
              <w:rPr>
                <w:rFonts w:cs="Calibri"/>
                <w:b/>
                <w:bCs/>
                <w:sz w:val="20"/>
                <w:szCs w:val="20"/>
                <w:lang w:eastAsia="sk-SK"/>
              </w:rPr>
            </w:pPr>
            <w:r w:rsidRPr="00ED672A">
              <w:rPr>
                <w:rFonts w:cs="Calibri"/>
                <w:b/>
                <w:bCs/>
                <w:sz w:val="20"/>
                <w:szCs w:val="20"/>
                <w:lang w:eastAsia="sk-SK"/>
              </w:rPr>
              <w:t>Dlhodobé pohľadávky</w:t>
            </w:r>
          </w:p>
        </w:tc>
        <w:tc>
          <w:tcPr>
            <w:tcW w:w="1134" w:type="dxa"/>
            <w:tcBorders>
              <w:top w:val="nil"/>
              <w:left w:val="nil"/>
              <w:bottom w:val="single" w:sz="12" w:space="0" w:color="FFFFFF"/>
              <w:right w:val="single" w:sz="12" w:space="0" w:color="FFFFFF"/>
            </w:tcBorders>
            <w:shd w:val="clear" w:color="000000" w:fill="D9D9D9"/>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 xml:space="preserve"> 0,00 </w:t>
            </w:r>
          </w:p>
        </w:tc>
        <w:tc>
          <w:tcPr>
            <w:tcW w:w="1560" w:type="dxa"/>
            <w:tcBorders>
              <w:top w:val="nil"/>
              <w:left w:val="nil"/>
              <w:bottom w:val="single" w:sz="12" w:space="0" w:color="FFFFFF"/>
              <w:right w:val="single" w:sz="12" w:space="0" w:color="FFFFFF"/>
            </w:tcBorders>
            <w:shd w:val="clear" w:color="000000" w:fill="D9D9D9"/>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 xml:space="preserve"> 0,00 </w:t>
            </w:r>
          </w:p>
        </w:tc>
        <w:tc>
          <w:tcPr>
            <w:tcW w:w="1559" w:type="dxa"/>
            <w:tcBorders>
              <w:top w:val="nil"/>
              <w:left w:val="nil"/>
              <w:bottom w:val="single" w:sz="12" w:space="0" w:color="FFFFFF"/>
              <w:right w:val="single" w:sz="12" w:space="0" w:color="FFFFFF"/>
            </w:tcBorders>
            <w:shd w:val="clear" w:color="000000" w:fill="D9D9D9"/>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 xml:space="preserve"> 0,00 </w:t>
            </w:r>
          </w:p>
        </w:tc>
        <w:tc>
          <w:tcPr>
            <w:tcW w:w="1661" w:type="dxa"/>
            <w:tcBorders>
              <w:top w:val="nil"/>
              <w:left w:val="nil"/>
              <w:bottom w:val="single" w:sz="12" w:space="0" w:color="FFFFFF"/>
              <w:right w:val="single" w:sz="12" w:space="0" w:color="FFFFFF"/>
            </w:tcBorders>
            <w:shd w:val="clear" w:color="000000" w:fill="D9D9D9"/>
            <w:noWrap/>
            <w:hideMark/>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 xml:space="preserve"> 0,00 </w:t>
            </w:r>
          </w:p>
        </w:tc>
        <w:tc>
          <w:tcPr>
            <w:tcW w:w="1777" w:type="dxa"/>
            <w:tcBorders>
              <w:top w:val="nil"/>
              <w:left w:val="nil"/>
              <w:bottom w:val="single" w:sz="12" w:space="0" w:color="FFFFFF"/>
              <w:right w:val="single" w:sz="12" w:space="0" w:color="FFFFFF"/>
            </w:tcBorders>
            <w:shd w:val="clear" w:color="000000" w:fill="D9D9D9"/>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 xml:space="preserve"> 0,00 </w:t>
            </w:r>
          </w:p>
        </w:tc>
      </w:tr>
      <w:tr w:rsidR="004242E7" w:rsidRPr="00ED672A" w:rsidTr="00A52ED9">
        <w:trPr>
          <w:trHeight w:val="291"/>
        </w:trPr>
        <w:tc>
          <w:tcPr>
            <w:tcW w:w="2142" w:type="dxa"/>
            <w:tcBorders>
              <w:top w:val="nil"/>
              <w:left w:val="single" w:sz="12" w:space="0" w:color="FFFFFF"/>
              <w:bottom w:val="single" w:sz="12" w:space="0" w:color="FFFFFF"/>
              <w:right w:val="single" w:sz="12" w:space="0" w:color="FFFFFF"/>
            </w:tcBorders>
            <w:shd w:val="clear" w:color="000000" w:fill="D9D9D9"/>
            <w:vAlign w:val="center"/>
            <w:hideMark/>
          </w:tcPr>
          <w:p w:rsidR="004242E7" w:rsidRPr="00ED672A" w:rsidRDefault="00A52ED9" w:rsidP="004242E7">
            <w:pPr>
              <w:spacing w:after="0" w:line="240" w:lineRule="auto"/>
              <w:rPr>
                <w:rFonts w:cs="Calibri"/>
                <w:b/>
                <w:bCs/>
                <w:sz w:val="20"/>
                <w:szCs w:val="20"/>
                <w:lang w:eastAsia="sk-SK"/>
              </w:rPr>
            </w:pPr>
            <w:r>
              <w:rPr>
                <w:rFonts w:cs="Calibri"/>
                <w:b/>
                <w:bCs/>
                <w:sz w:val="20"/>
                <w:szCs w:val="20"/>
                <w:lang w:eastAsia="sk-SK"/>
              </w:rPr>
              <w:t xml:space="preserve">Krátkodobé </w:t>
            </w:r>
            <w:r w:rsidR="004242E7" w:rsidRPr="00ED672A">
              <w:rPr>
                <w:rFonts w:cs="Calibri"/>
                <w:b/>
                <w:bCs/>
                <w:sz w:val="20"/>
                <w:szCs w:val="20"/>
                <w:lang w:eastAsia="sk-SK"/>
              </w:rPr>
              <w:t>pohľadávky</w:t>
            </w:r>
          </w:p>
        </w:tc>
        <w:tc>
          <w:tcPr>
            <w:tcW w:w="1134" w:type="dxa"/>
            <w:tcBorders>
              <w:top w:val="nil"/>
              <w:left w:val="nil"/>
              <w:bottom w:val="single" w:sz="12" w:space="0" w:color="FFFFFF"/>
              <w:right w:val="single" w:sz="12" w:space="0" w:color="FFFFFF"/>
            </w:tcBorders>
            <w:shd w:val="clear" w:color="000000" w:fill="D9D9D9"/>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 xml:space="preserve">38 901,31 </w:t>
            </w:r>
          </w:p>
        </w:tc>
        <w:tc>
          <w:tcPr>
            <w:tcW w:w="1560" w:type="dxa"/>
            <w:tcBorders>
              <w:top w:val="nil"/>
              <w:left w:val="nil"/>
              <w:bottom w:val="single" w:sz="12" w:space="0" w:color="FFFFFF"/>
              <w:right w:val="single" w:sz="12" w:space="0" w:color="FFFFFF"/>
            </w:tcBorders>
            <w:shd w:val="clear" w:color="000000" w:fill="D9D9D9"/>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 xml:space="preserve"> 270,86 </w:t>
            </w:r>
          </w:p>
        </w:tc>
        <w:tc>
          <w:tcPr>
            <w:tcW w:w="1559" w:type="dxa"/>
            <w:tcBorders>
              <w:top w:val="nil"/>
              <w:left w:val="nil"/>
              <w:bottom w:val="single" w:sz="12" w:space="0" w:color="FFFFFF"/>
              <w:right w:val="single" w:sz="12" w:space="0" w:color="FFFFFF"/>
            </w:tcBorders>
            <w:shd w:val="clear" w:color="000000" w:fill="D9D9D9"/>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 xml:space="preserve">38 630,45 </w:t>
            </w:r>
          </w:p>
        </w:tc>
        <w:tc>
          <w:tcPr>
            <w:tcW w:w="1661" w:type="dxa"/>
            <w:tcBorders>
              <w:top w:val="nil"/>
              <w:left w:val="nil"/>
              <w:bottom w:val="single" w:sz="12" w:space="0" w:color="FFFFFF"/>
              <w:right w:val="single" w:sz="12" w:space="0" w:color="FFFFFF"/>
            </w:tcBorders>
            <w:shd w:val="clear" w:color="000000" w:fill="D9D9D9"/>
            <w:noWrap/>
            <w:hideMark/>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 xml:space="preserve">32 914,93 </w:t>
            </w:r>
          </w:p>
        </w:tc>
        <w:tc>
          <w:tcPr>
            <w:tcW w:w="1777" w:type="dxa"/>
            <w:tcBorders>
              <w:top w:val="nil"/>
              <w:left w:val="nil"/>
              <w:bottom w:val="single" w:sz="12" w:space="0" w:color="FFFFFF"/>
              <w:right w:val="single" w:sz="12" w:space="0" w:color="FFFFFF"/>
            </w:tcBorders>
            <w:shd w:val="clear" w:color="000000" w:fill="D9D9D9"/>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 xml:space="preserve">5 715,52 </w:t>
            </w:r>
          </w:p>
        </w:tc>
      </w:tr>
      <w:tr w:rsidR="004242E7" w:rsidRPr="000A45E7" w:rsidTr="00A52ED9">
        <w:trPr>
          <w:trHeight w:val="291"/>
        </w:trPr>
        <w:tc>
          <w:tcPr>
            <w:tcW w:w="2142" w:type="dxa"/>
            <w:tcBorders>
              <w:top w:val="nil"/>
              <w:left w:val="single" w:sz="12" w:space="0" w:color="FFFFFF"/>
              <w:bottom w:val="single" w:sz="12" w:space="0" w:color="FFFFFF"/>
              <w:right w:val="single" w:sz="12" w:space="0" w:color="FFFFFF"/>
            </w:tcBorders>
            <w:shd w:val="clear" w:color="000000" w:fill="8DB3E2"/>
            <w:vAlign w:val="center"/>
            <w:hideMark/>
          </w:tcPr>
          <w:p w:rsidR="004242E7" w:rsidRPr="00ED672A" w:rsidRDefault="004242E7" w:rsidP="004242E7">
            <w:pPr>
              <w:spacing w:after="0" w:line="240" w:lineRule="auto"/>
              <w:rPr>
                <w:rFonts w:cs="Calibri"/>
                <w:b/>
                <w:bCs/>
                <w:sz w:val="20"/>
                <w:szCs w:val="20"/>
                <w:lang w:eastAsia="sk-SK"/>
              </w:rPr>
            </w:pPr>
            <w:r w:rsidRPr="00ED672A">
              <w:rPr>
                <w:rFonts w:cs="Calibri"/>
                <w:b/>
                <w:bCs/>
                <w:sz w:val="20"/>
                <w:szCs w:val="20"/>
                <w:lang w:eastAsia="sk-SK"/>
              </w:rPr>
              <w:t>Pohľadávky celkom</w:t>
            </w:r>
          </w:p>
        </w:tc>
        <w:tc>
          <w:tcPr>
            <w:tcW w:w="1134" w:type="dxa"/>
            <w:tcBorders>
              <w:top w:val="nil"/>
              <w:left w:val="nil"/>
              <w:bottom w:val="single" w:sz="12" w:space="0" w:color="FFFFFF"/>
              <w:right w:val="single" w:sz="12" w:space="0" w:color="FFFFFF"/>
            </w:tcBorders>
            <w:shd w:val="clear" w:color="000000" w:fill="8DB3E2"/>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 xml:space="preserve">38 901,31 </w:t>
            </w:r>
          </w:p>
        </w:tc>
        <w:tc>
          <w:tcPr>
            <w:tcW w:w="1560" w:type="dxa"/>
            <w:tcBorders>
              <w:top w:val="nil"/>
              <w:left w:val="nil"/>
              <w:bottom w:val="single" w:sz="12" w:space="0" w:color="FFFFFF"/>
              <w:right w:val="single" w:sz="12" w:space="0" w:color="FFFFFF"/>
            </w:tcBorders>
            <w:shd w:val="clear" w:color="000000" w:fill="8DB3E2"/>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 xml:space="preserve"> 270,86 </w:t>
            </w:r>
          </w:p>
        </w:tc>
        <w:tc>
          <w:tcPr>
            <w:tcW w:w="1559" w:type="dxa"/>
            <w:tcBorders>
              <w:top w:val="nil"/>
              <w:left w:val="nil"/>
              <w:bottom w:val="single" w:sz="12" w:space="0" w:color="FFFFFF"/>
              <w:right w:val="single" w:sz="12" w:space="0" w:color="FFFFFF"/>
            </w:tcBorders>
            <w:shd w:val="clear" w:color="000000" w:fill="8DB3E2"/>
            <w:noWrap/>
          </w:tcPr>
          <w:p w:rsidR="004242E7" w:rsidRPr="00F77FC3" w:rsidRDefault="004242E7" w:rsidP="004242E7">
            <w:pPr>
              <w:spacing w:after="0" w:line="240" w:lineRule="auto"/>
              <w:jc w:val="right"/>
              <w:rPr>
                <w:rFonts w:cs="Calibri"/>
                <w:bCs/>
                <w:sz w:val="20"/>
                <w:szCs w:val="20"/>
                <w:lang w:eastAsia="sk-SK"/>
              </w:rPr>
            </w:pPr>
            <w:r w:rsidRPr="00F77FC3">
              <w:rPr>
                <w:rFonts w:cs="Calibri"/>
                <w:bCs/>
                <w:sz w:val="20"/>
                <w:szCs w:val="20"/>
                <w:lang w:eastAsia="sk-SK"/>
              </w:rPr>
              <w:t xml:space="preserve">38 630,45 </w:t>
            </w:r>
          </w:p>
        </w:tc>
        <w:tc>
          <w:tcPr>
            <w:tcW w:w="1661" w:type="dxa"/>
            <w:tcBorders>
              <w:top w:val="nil"/>
              <w:left w:val="nil"/>
              <w:bottom w:val="single" w:sz="12" w:space="0" w:color="FFFFFF"/>
              <w:right w:val="single" w:sz="12" w:space="0" w:color="FFFFFF"/>
            </w:tcBorders>
            <w:shd w:val="clear" w:color="000000" w:fill="8DB3E2"/>
            <w:noWrap/>
            <w:hideMark/>
          </w:tcPr>
          <w:p w:rsidR="004242E7" w:rsidRPr="00B92BB4" w:rsidRDefault="004242E7" w:rsidP="00B92BB4">
            <w:pPr>
              <w:pStyle w:val="Odsekzoznamu"/>
              <w:numPr>
                <w:ilvl w:val="0"/>
                <w:numId w:val="29"/>
              </w:numPr>
              <w:spacing w:after="0" w:line="240" w:lineRule="auto"/>
              <w:jc w:val="right"/>
              <w:rPr>
                <w:rFonts w:cs="Calibri"/>
                <w:bCs/>
                <w:sz w:val="20"/>
                <w:szCs w:val="20"/>
                <w:lang w:eastAsia="sk-SK"/>
              </w:rPr>
            </w:pPr>
            <w:r w:rsidRPr="00B92BB4">
              <w:rPr>
                <w:rFonts w:cs="Calibri"/>
                <w:bCs/>
                <w:sz w:val="20"/>
                <w:szCs w:val="20"/>
                <w:lang w:eastAsia="sk-SK"/>
              </w:rPr>
              <w:t xml:space="preserve">14,93 </w:t>
            </w:r>
          </w:p>
        </w:tc>
        <w:tc>
          <w:tcPr>
            <w:tcW w:w="1777" w:type="dxa"/>
            <w:tcBorders>
              <w:top w:val="nil"/>
              <w:left w:val="nil"/>
              <w:bottom w:val="single" w:sz="12" w:space="0" w:color="FFFFFF"/>
              <w:right w:val="single" w:sz="12" w:space="0" w:color="FFFFFF"/>
            </w:tcBorders>
            <w:shd w:val="clear" w:color="000000" w:fill="8DB3E2"/>
            <w:noWrap/>
          </w:tcPr>
          <w:p w:rsidR="004242E7" w:rsidRPr="007B6771" w:rsidRDefault="00B92BB4" w:rsidP="00B92BB4">
            <w:pPr>
              <w:pStyle w:val="Odsekzoznamu"/>
              <w:spacing w:after="0" w:line="240" w:lineRule="auto"/>
              <w:jc w:val="right"/>
              <w:rPr>
                <w:rFonts w:cs="Calibri"/>
                <w:bCs/>
                <w:sz w:val="20"/>
                <w:szCs w:val="20"/>
                <w:lang w:eastAsia="sk-SK"/>
              </w:rPr>
            </w:pPr>
            <w:r>
              <w:rPr>
                <w:rFonts w:cs="Calibri"/>
                <w:bCs/>
                <w:sz w:val="20"/>
                <w:szCs w:val="20"/>
                <w:lang w:eastAsia="sk-SK"/>
              </w:rPr>
              <w:t xml:space="preserve">5 </w:t>
            </w:r>
            <w:r w:rsidR="004242E7" w:rsidRPr="007B6771">
              <w:rPr>
                <w:rFonts w:cs="Calibri"/>
                <w:bCs/>
                <w:sz w:val="20"/>
                <w:szCs w:val="20"/>
                <w:lang w:eastAsia="sk-SK"/>
              </w:rPr>
              <w:t xml:space="preserve">715,52 </w:t>
            </w:r>
          </w:p>
        </w:tc>
      </w:tr>
    </w:tbl>
    <w:p w:rsidR="00A52ED9" w:rsidRDefault="00A52ED9" w:rsidP="004E09A5">
      <w:pPr>
        <w:pStyle w:val="tl1"/>
        <w:numPr>
          <w:ilvl w:val="0"/>
          <w:numId w:val="0"/>
        </w:numPr>
      </w:pPr>
    </w:p>
    <w:p w:rsidR="00716165" w:rsidRPr="00976C54" w:rsidRDefault="00716165" w:rsidP="00CB05BD">
      <w:pPr>
        <w:pStyle w:val="tl1"/>
      </w:pPr>
      <w:r w:rsidRPr="00F312E6">
        <w:lastRenderedPageBreak/>
        <w:t>Prehľad o hospodárení príspevkový</w:t>
      </w:r>
      <w:r w:rsidR="00976C54" w:rsidRPr="00F312E6">
        <w:t>ch organizácií</w:t>
      </w:r>
      <w:r w:rsidR="00976C54" w:rsidRPr="00683496">
        <w:t xml:space="preserve">    </w:t>
      </w:r>
      <w:r w:rsidRPr="00683496">
        <w:t>v zriaďovateľskej pôsobnosti BSK k 31.12.</w:t>
      </w:r>
      <w:r w:rsidR="00A152BC">
        <w:t>2015</w:t>
      </w:r>
    </w:p>
    <w:p w:rsidR="002C78EA" w:rsidRDefault="00044CD4" w:rsidP="002C78EA">
      <w:pPr>
        <w:pStyle w:val="tl1"/>
        <w:numPr>
          <w:ilvl w:val="0"/>
          <w:numId w:val="0"/>
        </w:numPr>
        <w:ind w:left="360"/>
        <w:rPr>
          <w:sz w:val="24"/>
          <w:szCs w:val="24"/>
        </w:rPr>
      </w:pPr>
      <w:r>
        <w:pict>
          <v:rect id="_x0000_i1032" style="width:0;height:1.5pt" o:hralign="center" o:hrstd="t" o:hr="t" fillcolor="#a0a0a0" stroked="f"/>
        </w:pict>
      </w:r>
    </w:p>
    <w:p w:rsidR="002C78EA" w:rsidRPr="002C78EA" w:rsidRDefault="002C78EA" w:rsidP="002C78EA">
      <w:pPr>
        <w:shd w:val="clear" w:color="auto" w:fill="FFFFFF"/>
        <w:spacing w:after="0" w:line="240" w:lineRule="auto"/>
        <w:ind w:firstLine="142"/>
        <w:jc w:val="both"/>
      </w:pPr>
    </w:p>
    <w:p w:rsidR="0014335A" w:rsidRDefault="0014335A" w:rsidP="002C3CFA">
      <w:pPr>
        <w:autoSpaceDE w:val="0"/>
        <w:autoSpaceDN w:val="0"/>
        <w:adjustRightInd w:val="0"/>
        <w:spacing w:after="0" w:line="240" w:lineRule="auto"/>
        <w:ind w:firstLine="709"/>
        <w:jc w:val="both"/>
        <w:rPr>
          <w:rFonts w:cs="Calibri"/>
          <w:sz w:val="24"/>
          <w:szCs w:val="24"/>
        </w:rPr>
      </w:pPr>
      <w:r w:rsidRPr="00E05277">
        <w:rPr>
          <w:rFonts w:cs="Calibri"/>
          <w:sz w:val="24"/>
          <w:szCs w:val="24"/>
        </w:rPr>
        <w:t>Financovanie príspevkových organizácii je viaczdrojové. V súlade s § 24 zákona NR SR č. 523/2004 Z. z. o rozpočtových pravidlách verejnej správy a o zmene a doplnení niektorých zákonov v znení neskorších predpisov, príspevková organizácia hospodári podľa svojho rozpočtu nákladov a výnosov a výsledku hospodárenia. Jej rozpočet zahŕňa aj príspevok z rozpočtu zriaďovateľa a prostriedky prijaté od iných subjektov. Účelovo určené dary a granty sa požívajú</w:t>
      </w:r>
      <w:r w:rsidR="002C3CFA">
        <w:rPr>
          <w:rFonts w:cs="Calibri"/>
          <w:sz w:val="24"/>
          <w:szCs w:val="24"/>
        </w:rPr>
        <w:t xml:space="preserve"> v súlade s určením ich darcu. </w:t>
      </w:r>
    </w:p>
    <w:tbl>
      <w:tblPr>
        <w:tblW w:w="10556" w:type="dxa"/>
        <w:tblInd w:w="70" w:type="dxa"/>
        <w:tblCellMar>
          <w:left w:w="70" w:type="dxa"/>
          <w:right w:w="70" w:type="dxa"/>
        </w:tblCellMar>
        <w:tblLook w:val="04A0" w:firstRow="1" w:lastRow="0" w:firstColumn="1" w:lastColumn="0" w:noHBand="0" w:noVBand="1"/>
      </w:tblPr>
      <w:tblGrid>
        <w:gridCol w:w="2992"/>
        <w:gridCol w:w="1119"/>
        <w:gridCol w:w="1134"/>
        <w:gridCol w:w="1000"/>
        <w:gridCol w:w="1020"/>
        <w:gridCol w:w="1099"/>
        <w:gridCol w:w="1058"/>
        <w:gridCol w:w="1134"/>
      </w:tblGrid>
      <w:tr w:rsidR="00A52ED9" w:rsidRPr="0073157D" w:rsidTr="00A52ED9">
        <w:trPr>
          <w:trHeight w:val="315"/>
        </w:trPr>
        <w:tc>
          <w:tcPr>
            <w:tcW w:w="2992" w:type="dxa"/>
            <w:tcBorders>
              <w:top w:val="nil"/>
              <w:left w:val="nil"/>
              <w:bottom w:val="nil"/>
              <w:right w:val="single" w:sz="4" w:space="0" w:color="FFFFFF" w:themeColor="background1"/>
            </w:tcBorders>
            <w:shd w:val="clear" w:color="auto" w:fill="auto"/>
            <w:noWrap/>
            <w:vAlign w:val="bottom"/>
            <w:hideMark/>
          </w:tcPr>
          <w:p w:rsidR="00A52ED9" w:rsidRPr="0073157D" w:rsidRDefault="00A52ED9" w:rsidP="007D4A3F">
            <w:pPr>
              <w:spacing w:after="0" w:line="240" w:lineRule="auto"/>
              <w:rPr>
                <w:rFonts w:ascii="Arial" w:hAnsi="Arial" w:cs="Arial"/>
                <w:sz w:val="20"/>
                <w:szCs w:val="20"/>
                <w:lang w:eastAsia="sk-SK"/>
              </w:rPr>
            </w:pPr>
          </w:p>
        </w:tc>
        <w:tc>
          <w:tcPr>
            <w:tcW w:w="225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4F81BD"/>
            <w:noWrap/>
            <w:vAlign w:val="center"/>
            <w:hideMark/>
          </w:tcPr>
          <w:p w:rsidR="00A52ED9" w:rsidRPr="0073157D" w:rsidRDefault="00A52ED9" w:rsidP="007D4A3F">
            <w:pPr>
              <w:spacing w:after="0" w:line="240" w:lineRule="auto"/>
              <w:jc w:val="center"/>
              <w:rPr>
                <w:rFonts w:cs="Calibri"/>
                <w:b/>
                <w:bCs/>
                <w:lang w:eastAsia="sk-SK"/>
              </w:rPr>
            </w:pPr>
            <w:r w:rsidRPr="0073157D">
              <w:rPr>
                <w:rFonts w:cs="Calibri"/>
                <w:b/>
                <w:bCs/>
                <w:lang w:eastAsia="sk-SK"/>
              </w:rPr>
              <w:t>Hlavná činnosť</w:t>
            </w:r>
          </w:p>
        </w:tc>
        <w:tc>
          <w:tcPr>
            <w:tcW w:w="202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4F81BD"/>
            <w:noWrap/>
            <w:vAlign w:val="center"/>
            <w:hideMark/>
          </w:tcPr>
          <w:p w:rsidR="00A52ED9" w:rsidRPr="0073157D" w:rsidRDefault="00A52ED9" w:rsidP="007D4A3F">
            <w:pPr>
              <w:spacing w:after="0" w:line="240" w:lineRule="auto"/>
              <w:jc w:val="center"/>
              <w:rPr>
                <w:rFonts w:cs="Calibri"/>
                <w:b/>
                <w:bCs/>
                <w:lang w:eastAsia="sk-SK"/>
              </w:rPr>
            </w:pPr>
            <w:r w:rsidRPr="0073157D">
              <w:rPr>
                <w:rFonts w:cs="Calibri"/>
                <w:b/>
                <w:bCs/>
                <w:lang w:eastAsia="sk-SK"/>
              </w:rPr>
              <w:t>Podnikateľská činnosť</w:t>
            </w:r>
          </w:p>
        </w:tc>
        <w:tc>
          <w:tcPr>
            <w:tcW w:w="2157"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4F81BD"/>
            <w:noWrap/>
            <w:vAlign w:val="center"/>
            <w:hideMark/>
          </w:tcPr>
          <w:p w:rsidR="00A52ED9" w:rsidRPr="0073157D" w:rsidRDefault="00A52ED9" w:rsidP="007D4A3F">
            <w:pPr>
              <w:spacing w:after="0" w:line="240" w:lineRule="auto"/>
              <w:jc w:val="center"/>
              <w:rPr>
                <w:rFonts w:cs="Calibri"/>
                <w:b/>
                <w:bCs/>
                <w:lang w:eastAsia="sk-SK"/>
              </w:rPr>
            </w:pPr>
            <w:r w:rsidRPr="0073157D">
              <w:rPr>
                <w:rFonts w:cs="Calibri"/>
                <w:b/>
                <w:bCs/>
                <w:lang w:eastAsia="sk-SK"/>
              </w:rPr>
              <w:t>Spolu</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4F81BD"/>
            <w:noWrap/>
            <w:vAlign w:val="center"/>
            <w:hideMark/>
          </w:tcPr>
          <w:p w:rsidR="00A52ED9" w:rsidRPr="0073157D" w:rsidRDefault="00A52ED9" w:rsidP="007D4A3F">
            <w:pPr>
              <w:spacing w:after="0" w:line="240" w:lineRule="auto"/>
              <w:jc w:val="center"/>
              <w:rPr>
                <w:rFonts w:cs="Calibri"/>
                <w:b/>
                <w:bCs/>
                <w:lang w:eastAsia="sk-SK"/>
              </w:rPr>
            </w:pPr>
            <w:r w:rsidRPr="0073157D">
              <w:rPr>
                <w:rFonts w:cs="Calibri"/>
                <w:b/>
                <w:bCs/>
                <w:lang w:eastAsia="sk-SK"/>
              </w:rPr>
              <w:t>2014</w:t>
            </w:r>
          </w:p>
        </w:tc>
      </w:tr>
      <w:tr w:rsidR="00A52ED9" w:rsidRPr="0073157D" w:rsidTr="00A52ED9">
        <w:trPr>
          <w:trHeight w:val="270"/>
        </w:trPr>
        <w:tc>
          <w:tcPr>
            <w:tcW w:w="2992" w:type="dxa"/>
            <w:tcBorders>
              <w:top w:val="nil"/>
              <w:left w:val="nil"/>
              <w:bottom w:val="nil"/>
              <w:right w:val="single" w:sz="8" w:space="0" w:color="FFFFFF"/>
            </w:tcBorders>
            <w:shd w:val="clear" w:color="000000" w:fill="8DB4E2"/>
            <w:vAlign w:val="center"/>
            <w:hideMark/>
          </w:tcPr>
          <w:p w:rsidR="00A52ED9" w:rsidRPr="0073157D" w:rsidRDefault="00A52ED9" w:rsidP="007D4A3F">
            <w:pPr>
              <w:spacing w:after="0" w:line="240" w:lineRule="auto"/>
              <w:rPr>
                <w:rFonts w:cs="Calibri"/>
                <w:b/>
                <w:bCs/>
                <w:sz w:val="18"/>
                <w:szCs w:val="18"/>
                <w:lang w:eastAsia="sk-SK"/>
              </w:rPr>
            </w:pPr>
            <w:r w:rsidRPr="0073157D">
              <w:rPr>
                <w:rFonts w:cs="Calibri"/>
                <w:b/>
                <w:bCs/>
                <w:sz w:val="18"/>
                <w:szCs w:val="18"/>
                <w:lang w:eastAsia="sk-SK"/>
              </w:rPr>
              <w:t> </w:t>
            </w:r>
          </w:p>
        </w:tc>
        <w:tc>
          <w:tcPr>
            <w:tcW w:w="1119" w:type="dxa"/>
            <w:vMerge w:val="restart"/>
            <w:tcBorders>
              <w:top w:val="single" w:sz="4" w:space="0" w:color="FFFFFF" w:themeColor="background1"/>
              <w:left w:val="single" w:sz="8" w:space="0" w:color="FFFFFF"/>
              <w:bottom w:val="single" w:sz="8" w:space="0" w:color="FFFFFF"/>
              <w:right w:val="single" w:sz="8" w:space="0" w:color="FFFFFF"/>
            </w:tcBorders>
            <w:shd w:val="clear" w:color="000000" w:fill="8DB4E2"/>
            <w:vAlign w:val="center"/>
            <w:hideMark/>
          </w:tcPr>
          <w:p w:rsidR="00A52ED9" w:rsidRPr="0073157D" w:rsidRDefault="00A52ED9" w:rsidP="007D4A3F">
            <w:pPr>
              <w:spacing w:after="0" w:line="240" w:lineRule="auto"/>
              <w:jc w:val="center"/>
              <w:rPr>
                <w:rFonts w:cs="Calibri"/>
                <w:b/>
                <w:bCs/>
                <w:sz w:val="18"/>
                <w:szCs w:val="18"/>
                <w:lang w:eastAsia="sk-SK"/>
              </w:rPr>
            </w:pPr>
            <w:r w:rsidRPr="0073157D">
              <w:rPr>
                <w:rFonts w:cs="Calibri"/>
                <w:b/>
                <w:bCs/>
                <w:sz w:val="18"/>
                <w:szCs w:val="18"/>
                <w:lang w:eastAsia="sk-SK"/>
              </w:rPr>
              <w:t>VH pred zdanením k 31.12.2015</w:t>
            </w:r>
          </w:p>
        </w:tc>
        <w:tc>
          <w:tcPr>
            <w:tcW w:w="1134" w:type="dxa"/>
            <w:vMerge w:val="restart"/>
            <w:tcBorders>
              <w:top w:val="single" w:sz="4" w:space="0" w:color="FFFFFF" w:themeColor="background1"/>
              <w:left w:val="single" w:sz="8" w:space="0" w:color="FFFFFF"/>
              <w:bottom w:val="single" w:sz="8" w:space="0" w:color="FFFFFF"/>
              <w:right w:val="single" w:sz="8" w:space="0" w:color="FFFFFF"/>
            </w:tcBorders>
            <w:shd w:val="clear" w:color="000000" w:fill="C4BD97"/>
            <w:vAlign w:val="center"/>
            <w:hideMark/>
          </w:tcPr>
          <w:p w:rsidR="00A52ED9" w:rsidRPr="0073157D" w:rsidRDefault="00A52ED9" w:rsidP="007D4A3F">
            <w:pPr>
              <w:spacing w:after="0" w:line="240" w:lineRule="auto"/>
              <w:jc w:val="center"/>
              <w:rPr>
                <w:rFonts w:cs="Calibri"/>
                <w:b/>
                <w:bCs/>
                <w:sz w:val="18"/>
                <w:szCs w:val="18"/>
                <w:lang w:eastAsia="sk-SK"/>
              </w:rPr>
            </w:pPr>
            <w:r w:rsidRPr="0073157D">
              <w:rPr>
                <w:rFonts w:cs="Calibri"/>
                <w:b/>
                <w:bCs/>
                <w:sz w:val="18"/>
                <w:szCs w:val="18"/>
                <w:lang w:eastAsia="sk-SK"/>
              </w:rPr>
              <w:t>VH po zdanení k 31.12.2015</w:t>
            </w:r>
          </w:p>
        </w:tc>
        <w:tc>
          <w:tcPr>
            <w:tcW w:w="1000" w:type="dxa"/>
            <w:vMerge w:val="restart"/>
            <w:tcBorders>
              <w:top w:val="single" w:sz="4" w:space="0" w:color="FFFFFF" w:themeColor="background1"/>
              <w:left w:val="single" w:sz="8" w:space="0" w:color="FFFFFF"/>
              <w:bottom w:val="single" w:sz="8" w:space="0" w:color="FFFFFF"/>
              <w:right w:val="single" w:sz="8" w:space="0" w:color="FFFFFF"/>
            </w:tcBorders>
            <w:shd w:val="clear" w:color="000000" w:fill="8DB4E2"/>
            <w:vAlign w:val="center"/>
            <w:hideMark/>
          </w:tcPr>
          <w:p w:rsidR="00A52ED9" w:rsidRPr="0073157D" w:rsidRDefault="00A52ED9" w:rsidP="007D4A3F">
            <w:pPr>
              <w:spacing w:after="0" w:line="240" w:lineRule="auto"/>
              <w:jc w:val="center"/>
              <w:rPr>
                <w:rFonts w:cs="Calibri"/>
                <w:b/>
                <w:bCs/>
                <w:sz w:val="18"/>
                <w:szCs w:val="18"/>
                <w:lang w:eastAsia="sk-SK"/>
              </w:rPr>
            </w:pPr>
            <w:r w:rsidRPr="0073157D">
              <w:rPr>
                <w:rFonts w:cs="Calibri"/>
                <w:b/>
                <w:bCs/>
                <w:sz w:val="18"/>
                <w:szCs w:val="18"/>
                <w:lang w:eastAsia="sk-SK"/>
              </w:rPr>
              <w:t>VH pred zdanením k 31.12.2015</w:t>
            </w:r>
          </w:p>
        </w:tc>
        <w:tc>
          <w:tcPr>
            <w:tcW w:w="1020" w:type="dxa"/>
            <w:vMerge w:val="restart"/>
            <w:tcBorders>
              <w:top w:val="single" w:sz="4" w:space="0" w:color="FFFFFF" w:themeColor="background1"/>
              <w:left w:val="single" w:sz="8" w:space="0" w:color="FFFFFF"/>
              <w:bottom w:val="single" w:sz="8" w:space="0" w:color="FFFFFF"/>
              <w:right w:val="single" w:sz="8" w:space="0" w:color="FFFFFF"/>
            </w:tcBorders>
            <w:shd w:val="clear" w:color="000000" w:fill="C4BD97"/>
            <w:vAlign w:val="center"/>
            <w:hideMark/>
          </w:tcPr>
          <w:p w:rsidR="00A52ED9" w:rsidRPr="0073157D" w:rsidRDefault="00A52ED9" w:rsidP="007D4A3F">
            <w:pPr>
              <w:spacing w:after="0" w:line="240" w:lineRule="auto"/>
              <w:jc w:val="center"/>
              <w:rPr>
                <w:rFonts w:cs="Calibri"/>
                <w:b/>
                <w:bCs/>
                <w:sz w:val="18"/>
                <w:szCs w:val="18"/>
                <w:lang w:eastAsia="sk-SK"/>
              </w:rPr>
            </w:pPr>
            <w:r w:rsidRPr="0073157D">
              <w:rPr>
                <w:rFonts w:cs="Calibri"/>
                <w:b/>
                <w:bCs/>
                <w:sz w:val="18"/>
                <w:szCs w:val="18"/>
                <w:lang w:eastAsia="sk-SK"/>
              </w:rPr>
              <w:t>VH po zdanení k 31.12.2015</w:t>
            </w:r>
          </w:p>
        </w:tc>
        <w:tc>
          <w:tcPr>
            <w:tcW w:w="1099" w:type="dxa"/>
            <w:vMerge w:val="restart"/>
            <w:tcBorders>
              <w:top w:val="single" w:sz="4" w:space="0" w:color="FFFFFF" w:themeColor="background1"/>
              <w:left w:val="single" w:sz="8" w:space="0" w:color="FFFFFF"/>
              <w:bottom w:val="single" w:sz="8" w:space="0" w:color="FFFFFF"/>
              <w:right w:val="single" w:sz="8" w:space="0" w:color="FFFFFF"/>
            </w:tcBorders>
            <w:shd w:val="clear" w:color="000000" w:fill="8DB4E2"/>
            <w:vAlign w:val="center"/>
            <w:hideMark/>
          </w:tcPr>
          <w:p w:rsidR="00A52ED9" w:rsidRPr="0073157D" w:rsidRDefault="00A52ED9" w:rsidP="007D4A3F">
            <w:pPr>
              <w:spacing w:after="0" w:line="240" w:lineRule="auto"/>
              <w:jc w:val="center"/>
              <w:rPr>
                <w:rFonts w:cs="Calibri"/>
                <w:b/>
                <w:bCs/>
                <w:sz w:val="18"/>
                <w:szCs w:val="18"/>
                <w:lang w:eastAsia="sk-SK"/>
              </w:rPr>
            </w:pPr>
            <w:r w:rsidRPr="0073157D">
              <w:rPr>
                <w:rFonts w:cs="Calibri"/>
                <w:b/>
                <w:bCs/>
                <w:sz w:val="18"/>
                <w:szCs w:val="18"/>
                <w:lang w:eastAsia="sk-SK"/>
              </w:rPr>
              <w:t>VH pred zdanením k 31.12.2015</w:t>
            </w:r>
          </w:p>
        </w:tc>
        <w:tc>
          <w:tcPr>
            <w:tcW w:w="1058" w:type="dxa"/>
            <w:vMerge w:val="restart"/>
            <w:tcBorders>
              <w:top w:val="single" w:sz="4" w:space="0" w:color="FFFFFF" w:themeColor="background1"/>
              <w:left w:val="single" w:sz="8" w:space="0" w:color="FFFFFF"/>
              <w:bottom w:val="single" w:sz="8" w:space="0" w:color="FFFFFF"/>
              <w:right w:val="single" w:sz="8" w:space="0" w:color="FFFFFF"/>
            </w:tcBorders>
            <w:shd w:val="clear" w:color="000000" w:fill="C4BD97"/>
            <w:vAlign w:val="center"/>
            <w:hideMark/>
          </w:tcPr>
          <w:p w:rsidR="00A52ED9" w:rsidRPr="0073157D" w:rsidRDefault="00A52ED9" w:rsidP="007D4A3F">
            <w:pPr>
              <w:spacing w:after="0" w:line="240" w:lineRule="auto"/>
              <w:jc w:val="center"/>
              <w:rPr>
                <w:rFonts w:cs="Calibri"/>
                <w:b/>
                <w:bCs/>
                <w:sz w:val="18"/>
                <w:szCs w:val="18"/>
                <w:lang w:eastAsia="sk-SK"/>
              </w:rPr>
            </w:pPr>
            <w:r w:rsidRPr="0073157D">
              <w:rPr>
                <w:rFonts w:cs="Calibri"/>
                <w:b/>
                <w:bCs/>
                <w:sz w:val="18"/>
                <w:szCs w:val="18"/>
                <w:lang w:eastAsia="sk-SK"/>
              </w:rPr>
              <w:t>VH po zdanení k 31.12.2015</w:t>
            </w:r>
          </w:p>
        </w:tc>
        <w:tc>
          <w:tcPr>
            <w:tcW w:w="1134" w:type="dxa"/>
            <w:vMerge w:val="restart"/>
            <w:tcBorders>
              <w:top w:val="single" w:sz="4" w:space="0" w:color="FFFFFF" w:themeColor="background1"/>
              <w:left w:val="single" w:sz="8" w:space="0" w:color="FFFFFF"/>
              <w:bottom w:val="single" w:sz="8" w:space="0" w:color="FFFFFF"/>
              <w:right w:val="single" w:sz="8" w:space="0" w:color="FFFFFF"/>
            </w:tcBorders>
            <w:shd w:val="clear" w:color="000000" w:fill="D9D9D9"/>
            <w:vAlign w:val="center"/>
            <w:hideMark/>
          </w:tcPr>
          <w:p w:rsidR="00A52ED9" w:rsidRPr="0073157D" w:rsidRDefault="00A52ED9" w:rsidP="007D4A3F">
            <w:pPr>
              <w:spacing w:after="0" w:line="240" w:lineRule="auto"/>
              <w:jc w:val="center"/>
              <w:rPr>
                <w:rFonts w:cs="Calibri"/>
                <w:b/>
                <w:bCs/>
                <w:sz w:val="18"/>
                <w:szCs w:val="18"/>
                <w:lang w:eastAsia="sk-SK"/>
              </w:rPr>
            </w:pPr>
            <w:r w:rsidRPr="0073157D">
              <w:rPr>
                <w:rFonts w:cs="Calibri"/>
                <w:b/>
                <w:bCs/>
                <w:sz w:val="18"/>
                <w:szCs w:val="18"/>
                <w:lang w:eastAsia="sk-SK"/>
              </w:rPr>
              <w:t>Spolu HV po zdanení za rok 2014</w:t>
            </w:r>
          </w:p>
        </w:tc>
      </w:tr>
      <w:tr w:rsidR="00A52ED9" w:rsidRPr="0073157D" w:rsidTr="00A52ED9">
        <w:trPr>
          <w:trHeight w:val="315"/>
        </w:trPr>
        <w:tc>
          <w:tcPr>
            <w:tcW w:w="2992" w:type="dxa"/>
            <w:tcBorders>
              <w:top w:val="nil"/>
              <w:left w:val="nil"/>
              <w:bottom w:val="nil"/>
              <w:right w:val="single" w:sz="8" w:space="0" w:color="FFFFFF"/>
            </w:tcBorders>
            <w:shd w:val="clear" w:color="000000" w:fill="8DB4E2"/>
            <w:vAlign w:val="center"/>
            <w:hideMark/>
          </w:tcPr>
          <w:p w:rsidR="00A52ED9" w:rsidRPr="0073157D" w:rsidRDefault="00A52ED9" w:rsidP="007D4A3F">
            <w:pPr>
              <w:spacing w:after="0" w:line="240" w:lineRule="auto"/>
              <w:rPr>
                <w:rFonts w:cs="Calibri"/>
                <w:b/>
                <w:bCs/>
                <w:sz w:val="24"/>
                <w:szCs w:val="24"/>
                <w:lang w:eastAsia="sk-SK"/>
              </w:rPr>
            </w:pPr>
            <w:r w:rsidRPr="0073157D">
              <w:rPr>
                <w:rFonts w:cs="Calibri"/>
                <w:b/>
                <w:bCs/>
                <w:sz w:val="24"/>
                <w:szCs w:val="24"/>
                <w:lang w:eastAsia="sk-SK"/>
              </w:rPr>
              <w:t xml:space="preserve"> Príspevková organizácia</w:t>
            </w:r>
          </w:p>
        </w:tc>
        <w:tc>
          <w:tcPr>
            <w:tcW w:w="1119" w:type="dxa"/>
            <w:vMerge/>
            <w:tcBorders>
              <w:top w:val="nil"/>
              <w:left w:val="single" w:sz="8" w:space="0" w:color="FFFFFF"/>
              <w:bottom w:val="single" w:sz="8" w:space="0" w:color="FFFFFF"/>
              <w:right w:val="single" w:sz="8" w:space="0" w:color="FFFFFF"/>
            </w:tcBorders>
            <w:vAlign w:val="center"/>
            <w:hideMark/>
          </w:tcPr>
          <w:p w:rsidR="00A52ED9" w:rsidRPr="0073157D" w:rsidRDefault="00A52ED9" w:rsidP="007D4A3F">
            <w:pPr>
              <w:spacing w:after="0" w:line="240" w:lineRule="auto"/>
              <w:rPr>
                <w:rFonts w:cs="Calibri"/>
                <w:b/>
                <w:bCs/>
                <w:sz w:val="18"/>
                <w:szCs w:val="18"/>
                <w:lang w:eastAsia="sk-SK"/>
              </w:rPr>
            </w:pPr>
          </w:p>
        </w:tc>
        <w:tc>
          <w:tcPr>
            <w:tcW w:w="1134" w:type="dxa"/>
            <w:vMerge/>
            <w:tcBorders>
              <w:top w:val="nil"/>
              <w:left w:val="single" w:sz="8" w:space="0" w:color="FFFFFF"/>
              <w:bottom w:val="single" w:sz="8" w:space="0" w:color="FFFFFF"/>
              <w:right w:val="single" w:sz="8" w:space="0" w:color="FFFFFF"/>
            </w:tcBorders>
            <w:vAlign w:val="center"/>
            <w:hideMark/>
          </w:tcPr>
          <w:p w:rsidR="00A52ED9" w:rsidRPr="0073157D" w:rsidRDefault="00A52ED9" w:rsidP="007D4A3F">
            <w:pPr>
              <w:spacing w:after="0" w:line="240" w:lineRule="auto"/>
              <w:rPr>
                <w:rFonts w:cs="Calibri"/>
                <w:b/>
                <w:bCs/>
                <w:sz w:val="18"/>
                <w:szCs w:val="18"/>
                <w:lang w:eastAsia="sk-SK"/>
              </w:rPr>
            </w:pPr>
          </w:p>
        </w:tc>
        <w:tc>
          <w:tcPr>
            <w:tcW w:w="1000" w:type="dxa"/>
            <w:vMerge/>
            <w:tcBorders>
              <w:top w:val="nil"/>
              <w:left w:val="single" w:sz="8" w:space="0" w:color="FFFFFF"/>
              <w:bottom w:val="single" w:sz="8" w:space="0" w:color="FFFFFF"/>
              <w:right w:val="single" w:sz="8" w:space="0" w:color="FFFFFF"/>
            </w:tcBorders>
            <w:vAlign w:val="center"/>
            <w:hideMark/>
          </w:tcPr>
          <w:p w:rsidR="00A52ED9" w:rsidRPr="0073157D" w:rsidRDefault="00A52ED9" w:rsidP="007D4A3F">
            <w:pPr>
              <w:spacing w:after="0" w:line="240" w:lineRule="auto"/>
              <w:rPr>
                <w:rFonts w:cs="Calibri"/>
                <w:b/>
                <w:bCs/>
                <w:sz w:val="18"/>
                <w:szCs w:val="18"/>
                <w:lang w:eastAsia="sk-SK"/>
              </w:rPr>
            </w:pPr>
          </w:p>
        </w:tc>
        <w:tc>
          <w:tcPr>
            <w:tcW w:w="1020" w:type="dxa"/>
            <w:vMerge/>
            <w:tcBorders>
              <w:top w:val="nil"/>
              <w:left w:val="single" w:sz="8" w:space="0" w:color="FFFFFF"/>
              <w:bottom w:val="single" w:sz="8" w:space="0" w:color="FFFFFF"/>
              <w:right w:val="single" w:sz="8" w:space="0" w:color="FFFFFF"/>
            </w:tcBorders>
            <w:vAlign w:val="center"/>
            <w:hideMark/>
          </w:tcPr>
          <w:p w:rsidR="00A52ED9" w:rsidRPr="0073157D" w:rsidRDefault="00A52ED9" w:rsidP="007D4A3F">
            <w:pPr>
              <w:spacing w:after="0" w:line="240" w:lineRule="auto"/>
              <w:rPr>
                <w:rFonts w:cs="Calibri"/>
                <w:b/>
                <w:bCs/>
                <w:sz w:val="18"/>
                <w:szCs w:val="18"/>
                <w:lang w:eastAsia="sk-SK"/>
              </w:rPr>
            </w:pPr>
          </w:p>
        </w:tc>
        <w:tc>
          <w:tcPr>
            <w:tcW w:w="1099" w:type="dxa"/>
            <w:vMerge/>
            <w:tcBorders>
              <w:top w:val="nil"/>
              <w:left w:val="single" w:sz="8" w:space="0" w:color="FFFFFF"/>
              <w:bottom w:val="single" w:sz="8" w:space="0" w:color="FFFFFF"/>
              <w:right w:val="single" w:sz="8" w:space="0" w:color="FFFFFF"/>
            </w:tcBorders>
            <w:vAlign w:val="center"/>
            <w:hideMark/>
          </w:tcPr>
          <w:p w:rsidR="00A52ED9" w:rsidRPr="0073157D" w:rsidRDefault="00A52ED9" w:rsidP="007D4A3F">
            <w:pPr>
              <w:spacing w:after="0" w:line="240" w:lineRule="auto"/>
              <w:rPr>
                <w:rFonts w:cs="Calibri"/>
                <w:b/>
                <w:bCs/>
                <w:sz w:val="18"/>
                <w:szCs w:val="18"/>
                <w:lang w:eastAsia="sk-SK"/>
              </w:rPr>
            </w:pPr>
          </w:p>
        </w:tc>
        <w:tc>
          <w:tcPr>
            <w:tcW w:w="1058" w:type="dxa"/>
            <w:vMerge/>
            <w:tcBorders>
              <w:top w:val="nil"/>
              <w:left w:val="single" w:sz="8" w:space="0" w:color="FFFFFF"/>
              <w:bottom w:val="single" w:sz="8" w:space="0" w:color="FFFFFF"/>
              <w:right w:val="single" w:sz="8" w:space="0" w:color="FFFFFF"/>
            </w:tcBorders>
            <w:vAlign w:val="center"/>
            <w:hideMark/>
          </w:tcPr>
          <w:p w:rsidR="00A52ED9" w:rsidRPr="0073157D" w:rsidRDefault="00A52ED9" w:rsidP="007D4A3F">
            <w:pPr>
              <w:spacing w:after="0" w:line="240" w:lineRule="auto"/>
              <w:rPr>
                <w:rFonts w:cs="Calibri"/>
                <w:b/>
                <w:bCs/>
                <w:sz w:val="18"/>
                <w:szCs w:val="18"/>
                <w:lang w:eastAsia="sk-SK"/>
              </w:rPr>
            </w:pPr>
          </w:p>
        </w:tc>
        <w:tc>
          <w:tcPr>
            <w:tcW w:w="1134" w:type="dxa"/>
            <w:vMerge/>
            <w:tcBorders>
              <w:top w:val="nil"/>
              <w:left w:val="single" w:sz="8" w:space="0" w:color="FFFFFF"/>
              <w:bottom w:val="single" w:sz="8" w:space="0" w:color="FFFFFF"/>
              <w:right w:val="single" w:sz="8" w:space="0" w:color="FFFFFF"/>
            </w:tcBorders>
            <w:vAlign w:val="center"/>
            <w:hideMark/>
          </w:tcPr>
          <w:p w:rsidR="00A52ED9" w:rsidRPr="0073157D" w:rsidRDefault="00A52ED9" w:rsidP="007D4A3F">
            <w:pPr>
              <w:spacing w:after="0" w:line="240" w:lineRule="auto"/>
              <w:rPr>
                <w:rFonts w:cs="Calibri"/>
                <w:b/>
                <w:bCs/>
                <w:sz w:val="18"/>
                <w:szCs w:val="18"/>
                <w:lang w:eastAsia="sk-SK"/>
              </w:rPr>
            </w:pPr>
          </w:p>
        </w:tc>
      </w:tr>
      <w:tr w:rsidR="00A52ED9" w:rsidRPr="0073157D" w:rsidTr="00A52ED9">
        <w:trPr>
          <w:trHeight w:val="600"/>
        </w:trPr>
        <w:tc>
          <w:tcPr>
            <w:tcW w:w="2992" w:type="dxa"/>
            <w:tcBorders>
              <w:top w:val="nil"/>
              <w:left w:val="nil"/>
              <w:bottom w:val="single" w:sz="8" w:space="0" w:color="FFFFFF"/>
              <w:right w:val="single" w:sz="8" w:space="0" w:color="FFFFFF"/>
            </w:tcBorders>
            <w:shd w:val="clear" w:color="000000" w:fill="8DB4E2"/>
            <w:vAlign w:val="center"/>
            <w:hideMark/>
          </w:tcPr>
          <w:p w:rsidR="00A52ED9" w:rsidRPr="0073157D" w:rsidRDefault="00A52ED9" w:rsidP="007D4A3F">
            <w:pPr>
              <w:spacing w:after="0" w:line="240" w:lineRule="auto"/>
              <w:jc w:val="center"/>
              <w:rPr>
                <w:rFonts w:cs="Calibri"/>
                <w:b/>
                <w:bCs/>
                <w:sz w:val="18"/>
                <w:szCs w:val="18"/>
                <w:lang w:eastAsia="sk-SK"/>
              </w:rPr>
            </w:pPr>
            <w:r w:rsidRPr="0073157D">
              <w:rPr>
                <w:rFonts w:cs="Calibri"/>
                <w:b/>
                <w:bCs/>
                <w:sz w:val="18"/>
                <w:szCs w:val="18"/>
                <w:lang w:eastAsia="sk-SK"/>
              </w:rPr>
              <w:t> </w:t>
            </w:r>
          </w:p>
        </w:tc>
        <w:tc>
          <w:tcPr>
            <w:tcW w:w="1119" w:type="dxa"/>
            <w:vMerge/>
            <w:tcBorders>
              <w:top w:val="nil"/>
              <w:left w:val="single" w:sz="8" w:space="0" w:color="FFFFFF"/>
              <w:bottom w:val="single" w:sz="8" w:space="0" w:color="FFFFFF"/>
              <w:right w:val="single" w:sz="8" w:space="0" w:color="FFFFFF"/>
            </w:tcBorders>
            <w:vAlign w:val="center"/>
            <w:hideMark/>
          </w:tcPr>
          <w:p w:rsidR="00A52ED9" w:rsidRPr="0073157D" w:rsidRDefault="00A52ED9" w:rsidP="007D4A3F">
            <w:pPr>
              <w:spacing w:after="0" w:line="240" w:lineRule="auto"/>
              <w:rPr>
                <w:rFonts w:cs="Calibri"/>
                <w:b/>
                <w:bCs/>
                <w:sz w:val="18"/>
                <w:szCs w:val="18"/>
                <w:lang w:eastAsia="sk-SK"/>
              </w:rPr>
            </w:pPr>
          </w:p>
        </w:tc>
        <w:tc>
          <w:tcPr>
            <w:tcW w:w="1134" w:type="dxa"/>
            <w:vMerge/>
            <w:tcBorders>
              <w:top w:val="nil"/>
              <w:left w:val="single" w:sz="8" w:space="0" w:color="FFFFFF"/>
              <w:bottom w:val="single" w:sz="8" w:space="0" w:color="FFFFFF"/>
              <w:right w:val="single" w:sz="8" w:space="0" w:color="FFFFFF"/>
            </w:tcBorders>
            <w:vAlign w:val="center"/>
            <w:hideMark/>
          </w:tcPr>
          <w:p w:rsidR="00A52ED9" w:rsidRPr="0073157D" w:rsidRDefault="00A52ED9" w:rsidP="007D4A3F">
            <w:pPr>
              <w:spacing w:after="0" w:line="240" w:lineRule="auto"/>
              <w:rPr>
                <w:rFonts w:cs="Calibri"/>
                <w:b/>
                <w:bCs/>
                <w:sz w:val="18"/>
                <w:szCs w:val="18"/>
                <w:lang w:eastAsia="sk-SK"/>
              </w:rPr>
            </w:pPr>
          </w:p>
        </w:tc>
        <w:tc>
          <w:tcPr>
            <w:tcW w:w="1000" w:type="dxa"/>
            <w:vMerge/>
            <w:tcBorders>
              <w:top w:val="nil"/>
              <w:left w:val="single" w:sz="8" w:space="0" w:color="FFFFFF"/>
              <w:bottom w:val="single" w:sz="8" w:space="0" w:color="FFFFFF"/>
              <w:right w:val="single" w:sz="8" w:space="0" w:color="FFFFFF"/>
            </w:tcBorders>
            <w:vAlign w:val="center"/>
            <w:hideMark/>
          </w:tcPr>
          <w:p w:rsidR="00A52ED9" w:rsidRPr="0073157D" w:rsidRDefault="00A52ED9" w:rsidP="007D4A3F">
            <w:pPr>
              <w:spacing w:after="0" w:line="240" w:lineRule="auto"/>
              <w:rPr>
                <w:rFonts w:cs="Calibri"/>
                <w:b/>
                <w:bCs/>
                <w:sz w:val="18"/>
                <w:szCs w:val="18"/>
                <w:lang w:eastAsia="sk-SK"/>
              </w:rPr>
            </w:pPr>
          </w:p>
        </w:tc>
        <w:tc>
          <w:tcPr>
            <w:tcW w:w="1020" w:type="dxa"/>
            <w:vMerge/>
            <w:tcBorders>
              <w:top w:val="nil"/>
              <w:left w:val="single" w:sz="8" w:space="0" w:color="FFFFFF"/>
              <w:bottom w:val="single" w:sz="8" w:space="0" w:color="FFFFFF"/>
              <w:right w:val="single" w:sz="8" w:space="0" w:color="FFFFFF"/>
            </w:tcBorders>
            <w:vAlign w:val="center"/>
            <w:hideMark/>
          </w:tcPr>
          <w:p w:rsidR="00A52ED9" w:rsidRPr="0073157D" w:rsidRDefault="00A52ED9" w:rsidP="007D4A3F">
            <w:pPr>
              <w:spacing w:after="0" w:line="240" w:lineRule="auto"/>
              <w:rPr>
                <w:rFonts w:cs="Calibri"/>
                <w:b/>
                <w:bCs/>
                <w:sz w:val="18"/>
                <w:szCs w:val="18"/>
                <w:lang w:eastAsia="sk-SK"/>
              </w:rPr>
            </w:pPr>
          </w:p>
        </w:tc>
        <w:tc>
          <w:tcPr>
            <w:tcW w:w="1099" w:type="dxa"/>
            <w:vMerge/>
            <w:tcBorders>
              <w:top w:val="nil"/>
              <w:left w:val="single" w:sz="8" w:space="0" w:color="FFFFFF"/>
              <w:bottom w:val="single" w:sz="8" w:space="0" w:color="FFFFFF"/>
              <w:right w:val="single" w:sz="8" w:space="0" w:color="FFFFFF"/>
            </w:tcBorders>
            <w:vAlign w:val="center"/>
            <w:hideMark/>
          </w:tcPr>
          <w:p w:rsidR="00A52ED9" w:rsidRPr="0073157D" w:rsidRDefault="00A52ED9" w:rsidP="007D4A3F">
            <w:pPr>
              <w:spacing w:after="0" w:line="240" w:lineRule="auto"/>
              <w:rPr>
                <w:rFonts w:cs="Calibri"/>
                <w:b/>
                <w:bCs/>
                <w:sz w:val="18"/>
                <w:szCs w:val="18"/>
                <w:lang w:eastAsia="sk-SK"/>
              </w:rPr>
            </w:pPr>
          </w:p>
        </w:tc>
        <w:tc>
          <w:tcPr>
            <w:tcW w:w="1058" w:type="dxa"/>
            <w:vMerge/>
            <w:tcBorders>
              <w:top w:val="nil"/>
              <w:left w:val="single" w:sz="8" w:space="0" w:color="FFFFFF"/>
              <w:bottom w:val="single" w:sz="8" w:space="0" w:color="FFFFFF"/>
              <w:right w:val="single" w:sz="8" w:space="0" w:color="FFFFFF"/>
            </w:tcBorders>
            <w:vAlign w:val="center"/>
            <w:hideMark/>
          </w:tcPr>
          <w:p w:rsidR="00A52ED9" w:rsidRPr="0073157D" w:rsidRDefault="00A52ED9" w:rsidP="007D4A3F">
            <w:pPr>
              <w:spacing w:after="0" w:line="240" w:lineRule="auto"/>
              <w:rPr>
                <w:rFonts w:cs="Calibri"/>
                <w:b/>
                <w:bCs/>
                <w:sz w:val="18"/>
                <w:szCs w:val="18"/>
                <w:lang w:eastAsia="sk-SK"/>
              </w:rPr>
            </w:pPr>
          </w:p>
        </w:tc>
        <w:tc>
          <w:tcPr>
            <w:tcW w:w="1134" w:type="dxa"/>
            <w:vMerge/>
            <w:tcBorders>
              <w:top w:val="nil"/>
              <w:left w:val="single" w:sz="8" w:space="0" w:color="FFFFFF"/>
              <w:bottom w:val="single" w:sz="8" w:space="0" w:color="FFFFFF"/>
              <w:right w:val="single" w:sz="8" w:space="0" w:color="FFFFFF"/>
            </w:tcBorders>
            <w:vAlign w:val="center"/>
            <w:hideMark/>
          </w:tcPr>
          <w:p w:rsidR="00A52ED9" w:rsidRPr="0073157D" w:rsidRDefault="00A52ED9" w:rsidP="007D4A3F">
            <w:pPr>
              <w:spacing w:after="0" w:line="240" w:lineRule="auto"/>
              <w:rPr>
                <w:rFonts w:cs="Calibri"/>
                <w:b/>
                <w:bCs/>
                <w:sz w:val="18"/>
                <w:szCs w:val="18"/>
                <w:lang w:eastAsia="sk-SK"/>
              </w:rPr>
            </w:pP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C4BD97"/>
            <w:vAlign w:val="center"/>
            <w:hideMark/>
          </w:tcPr>
          <w:p w:rsidR="00A52ED9" w:rsidRPr="0073157D" w:rsidRDefault="00A52ED9" w:rsidP="007D4A3F">
            <w:pPr>
              <w:spacing w:after="0" w:line="240" w:lineRule="auto"/>
              <w:rPr>
                <w:rFonts w:asciiTheme="minorHAnsi" w:hAnsiTheme="minorHAnsi" w:cstheme="minorHAnsi"/>
                <w:b/>
                <w:bCs/>
                <w:sz w:val="18"/>
                <w:szCs w:val="18"/>
                <w:lang w:eastAsia="sk-SK"/>
              </w:rPr>
            </w:pPr>
            <w:r w:rsidRPr="0073157D">
              <w:rPr>
                <w:rFonts w:asciiTheme="minorHAnsi" w:hAnsiTheme="minorHAnsi" w:cstheme="minorHAnsi"/>
                <w:b/>
                <w:bCs/>
                <w:sz w:val="18"/>
                <w:szCs w:val="18"/>
                <w:lang w:eastAsia="sk-SK"/>
              </w:rPr>
              <w:t>Kultúrne zariadenia</w:t>
            </w:r>
          </w:p>
        </w:tc>
        <w:tc>
          <w:tcPr>
            <w:tcW w:w="1119" w:type="dxa"/>
            <w:tcBorders>
              <w:top w:val="nil"/>
              <w:left w:val="nil"/>
              <w:bottom w:val="single" w:sz="8" w:space="0" w:color="FFFFFF"/>
              <w:right w:val="single" w:sz="8" w:space="0" w:color="FFFFFF"/>
            </w:tcBorders>
            <w:shd w:val="clear" w:color="000000" w:fill="C4BD97"/>
            <w:vAlign w:val="center"/>
            <w:hideMark/>
          </w:tcPr>
          <w:p w:rsidR="00A52ED9" w:rsidRPr="00D10FC7" w:rsidRDefault="00A52ED9" w:rsidP="007D4A3F">
            <w:pPr>
              <w:spacing w:after="0"/>
              <w:jc w:val="right"/>
              <w:rPr>
                <w:rFonts w:cs="Arial"/>
                <w:b/>
                <w:sz w:val="18"/>
                <w:szCs w:val="18"/>
              </w:rPr>
            </w:pPr>
            <w:r w:rsidRPr="00D10FC7">
              <w:rPr>
                <w:rFonts w:cs="Arial"/>
                <w:b/>
                <w:sz w:val="18"/>
                <w:szCs w:val="18"/>
              </w:rPr>
              <w:t>-14 305,30</w:t>
            </w:r>
          </w:p>
        </w:tc>
        <w:tc>
          <w:tcPr>
            <w:tcW w:w="1134" w:type="dxa"/>
            <w:tcBorders>
              <w:top w:val="nil"/>
              <w:left w:val="nil"/>
              <w:bottom w:val="single" w:sz="8" w:space="0" w:color="FFFFFF"/>
              <w:right w:val="single" w:sz="8" w:space="0" w:color="FFFFFF"/>
            </w:tcBorders>
            <w:shd w:val="clear" w:color="000000" w:fill="C4BD97"/>
            <w:vAlign w:val="center"/>
            <w:hideMark/>
          </w:tcPr>
          <w:p w:rsidR="00A52ED9" w:rsidRPr="00D10FC7" w:rsidRDefault="00A52ED9" w:rsidP="007D4A3F">
            <w:pPr>
              <w:spacing w:after="0"/>
              <w:jc w:val="right"/>
              <w:rPr>
                <w:rFonts w:cs="Arial"/>
                <w:b/>
                <w:sz w:val="18"/>
                <w:szCs w:val="18"/>
              </w:rPr>
            </w:pPr>
            <w:r w:rsidRPr="00D10FC7">
              <w:rPr>
                <w:rFonts w:cs="Arial"/>
                <w:b/>
                <w:sz w:val="18"/>
                <w:szCs w:val="18"/>
              </w:rPr>
              <w:t>-17 386,67</w:t>
            </w:r>
          </w:p>
        </w:tc>
        <w:tc>
          <w:tcPr>
            <w:tcW w:w="1000" w:type="dxa"/>
            <w:tcBorders>
              <w:top w:val="nil"/>
              <w:left w:val="nil"/>
              <w:bottom w:val="single" w:sz="8" w:space="0" w:color="FFFFFF"/>
              <w:right w:val="single" w:sz="8" w:space="0" w:color="FFFFFF"/>
            </w:tcBorders>
            <w:shd w:val="clear" w:color="000000" w:fill="C4BD97"/>
            <w:vAlign w:val="center"/>
            <w:hideMark/>
          </w:tcPr>
          <w:p w:rsidR="00A52ED9" w:rsidRPr="00D10FC7" w:rsidRDefault="00A52ED9" w:rsidP="007D4A3F">
            <w:pPr>
              <w:spacing w:after="0"/>
              <w:jc w:val="right"/>
              <w:rPr>
                <w:rFonts w:cs="Arial"/>
                <w:b/>
                <w:sz w:val="18"/>
                <w:szCs w:val="18"/>
              </w:rPr>
            </w:pPr>
            <w:r w:rsidRPr="00D10FC7">
              <w:rPr>
                <w:rFonts w:cs="Arial"/>
                <w:b/>
                <w:sz w:val="18"/>
                <w:szCs w:val="18"/>
              </w:rPr>
              <w:t>0,00</w:t>
            </w:r>
          </w:p>
        </w:tc>
        <w:tc>
          <w:tcPr>
            <w:tcW w:w="1020" w:type="dxa"/>
            <w:tcBorders>
              <w:top w:val="nil"/>
              <w:left w:val="nil"/>
              <w:bottom w:val="single" w:sz="8" w:space="0" w:color="FFFFFF"/>
              <w:right w:val="single" w:sz="8" w:space="0" w:color="FFFFFF"/>
            </w:tcBorders>
            <w:shd w:val="clear" w:color="000000" w:fill="C4BD97"/>
            <w:vAlign w:val="center"/>
            <w:hideMark/>
          </w:tcPr>
          <w:p w:rsidR="00A52ED9" w:rsidRPr="00D10FC7" w:rsidRDefault="00A52ED9" w:rsidP="007D4A3F">
            <w:pPr>
              <w:spacing w:after="0"/>
              <w:jc w:val="right"/>
              <w:rPr>
                <w:rFonts w:cs="Arial"/>
                <w:b/>
                <w:sz w:val="18"/>
                <w:szCs w:val="18"/>
              </w:rPr>
            </w:pPr>
            <w:r w:rsidRPr="00D10FC7">
              <w:rPr>
                <w:rFonts w:cs="Arial"/>
                <w:b/>
                <w:sz w:val="18"/>
                <w:szCs w:val="18"/>
              </w:rPr>
              <w:t>0,00</w:t>
            </w:r>
          </w:p>
        </w:tc>
        <w:tc>
          <w:tcPr>
            <w:tcW w:w="1099" w:type="dxa"/>
            <w:tcBorders>
              <w:top w:val="nil"/>
              <w:left w:val="nil"/>
              <w:bottom w:val="single" w:sz="8" w:space="0" w:color="FFFFFF"/>
              <w:right w:val="single" w:sz="8" w:space="0" w:color="FFFFFF"/>
            </w:tcBorders>
            <w:shd w:val="clear" w:color="000000" w:fill="C4BD97"/>
            <w:vAlign w:val="center"/>
            <w:hideMark/>
          </w:tcPr>
          <w:p w:rsidR="00A52ED9" w:rsidRPr="00D10FC7" w:rsidRDefault="00A52ED9" w:rsidP="007D4A3F">
            <w:pPr>
              <w:spacing w:after="0"/>
              <w:jc w:val="right"/>
              <w:rPr>
                <w:rFonts w:cs="Arial"/>
                <w:b/>
                <w:sz w:val="18"/>
                <w:szCs w:val="18"/>
              </w:rPr>
            </w:pPr>
            <w:r w:rsidRPr="00D10FC7">
              <w:rPr>
                <w:rFonts w:cs="Arial"/>
                <w:b/>
                <w:sz w:val="18"/>
                <w:szCs w:val="18"/>
              </w:rPr>
              <w:t>-14 305,30</w:t>
            </w:r>
          </w:p>
        </w:tc>
        <w:tc>
          <w:tcPr>
            <w:tcW w:w="1058" w:type="dxa"/>
            <w:tcBorders>
              <w:top w:val="nil"/>
              <w:left w:val="nil"/>
              <w:bottom w:val="single" w:sz="8" w:space="0" w:color="FFFFFF"/>
              <w:right w:val="single" w:sz="8" w:space="0" w:color="FFFFFF"/>
            </w:tcBorders>
            <w:shd w:val="clear" w:color="000000" w:fill="C4BD97"/>
            <w:vAlign w:val="center"/>
            <w:hideMark/>
          </w:tcPr>
          <w:p w:rsidR="00A52ED9" w:rsidRPr="00D10FC7" w:rsidRDefault="00A52ED9" w:rsidP="007D4A3F">
            <w:pPr>
              <w:spacing w:after="0"/>
              <w:jc w:val="right"/>
              <w:rPr>
                <w:rFonts w:cs="Arial"/>
                <w:b/>
                <w:sz w:val="18"/>
                <w:szCs w:val="18"/>
              </w:rPr>
            </w:pPr>
            <w:r w:rsidRPr="00D10FC7">
              <w:rPr>
                <w:rFonts w:cs="Arial"/>
                <w:b/>
                <w:sz w:val="18"/>
                <w:szCs w:val="18"/>
              </w:rPr>
              <w:t>-17 386,67</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D10FC7" w:rsidRDefault="00A52ED9" w:rsidP="007D4A3F">
            <w:pPr>
              <w:spacing w:after="0"/>
              <w:jc w:val="right"/>
              <w:rPr>
                <w:rFonts w:asciiTheme="minorHAnsi" w:hAnsiTheme="minorHAnsi" w:cstheme="minorHAnsi"/>
                <w:b/>
                <w:sz w:val="18"/>
                <w:szCs w:val="18"/>
              </w:rPr>
            </w:pPr>
            <w:r w:rsidRPr="00D10FC7">
              <w:rPr>
                <w:rFonts w:asciiTheme="minorHAnsi" w:hAnsiTheme="minorHAnsi" w:cstheme="minorHAnsi"/>
                <w:b/>
                <w:sz w:val="18"/>
                <w:szCs w:val="18"/>
              </w:rPr>
              <w:t>17 206,90</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Bratislavské bábkové divadlo</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762,97</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639,06</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762,97</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639,06</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9 097,25</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Divadlo ARÉNA</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5 798,25</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3 922,49</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5 798,25</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3 922,49</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7 721,01</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Divadlo ASTORKA Korzo ´90</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-6 070,94</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-6 070,94</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-6 070,94</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-6 070,94</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-14 407,41</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Divadlo LUDUS</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-13 239,77</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-13 239,77</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-13 239,77</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-13 239,77</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10 076,29</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Malokarpatská knižnica v Pezinku</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-4 654,52</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-5 587,88</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-4 654,52</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-5 587,88</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2 766,98</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Malokarpatské múzeum v Pezinku</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2 336,60</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2 336,60</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2 336,60</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2 336,60</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-1 206,81</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Malokarp. osv.  stredisko v Modre</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762,11</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613,77</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762,11</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613,77</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3 159,59</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C4BD97"/>
            <w:vAlign w:val="center"/>
            <w:hideMark/>
          </w:tcPr>
          <w:p w:rsidR="00A52ED9" w:rsidRPr="0073157D" w:rsidRDefault="00A52ED9" w:rsidP="007D4A3F">
            <w:pPr>
              <w:spacing w:after="0" w:line="240" w:lineRule="auto"/>
              <w:rPr>
                <w:rFonts w:asciiTheme="minorHAnsi" w:hAnsiTheme="minorHAnsi" w:cstheme="minorHAnsi"/>
                <w:b/>
                <w:bCs/>
                <w:sz w:val="18"/>
                <w:szCs w:val="18"/>
                <w:lang w:eastAsia="sk-SK"/>
              </w:rPr>
            </w:pPr>
            <w:r w:rsidRPr="0073157D">
              <w:rPr>
                <w:rFonts w:asciiTheme="minorHAnsi" w:hAnsiTheme="minorHAnsi" w:cstheme="minorHAnsi"/>
                <w:b/>
                <w:bCs/>
                <w:sz w:val="18"/>
                <w:szCs w:val="18"/>
                <w:lang w:eastAsia="sk-SK"/>
              </w:rPr>
              <w:t>Školské zariadenia</w:t>
            </w:r>
          </w:p>
        </w:tc>
        <w:tc>
          <w:tcPr>
            <w:tcW w:w="1119" w:type="dxa"/>
            <w:tcBorders>
              <w:top w:val="nil"/>
              <w:left w:val="nil"/>
              <w:bottom w:val="single" w:sz="8" w:space="0" w:color="FFFFFF"/>
              <w:right w:val="single" w:sz="8" w:space="0" w:color="FFFFFF"/>
            </w:tcBorders>
            <w:shd w:val="clear" w:color="000000" w:fill="C4BD97"/>
            <w:vAlign w:val="center"/>
            <w:hideMark/>
          </w:tcPr>
          <w:p w:rsidR="00A52ED9" w:rsidRPr="00D10FC7" w:rsidRDefault="00A52ED9" w:rsidP="007D4A3F">
            <w:pPr>
              <w:spacing w:after="0"/>
              <w:jc w:val="right"/>
              <w:rPr>
                <w:rFonts w:cs="Arial"/>
                <w:b/>
                <w:sz w:val="18"/>
                <w:szCs w:val="18"/>
              </w:rPr>
            </w:pPr>
            <w:r w:rsidRPr="00D10FC7">
              <w:rPr>
                <w:rFonts w:cs="Arial"/>
                <w:b/>
                <w:sz w:val="18"/>
                <w:szCs w:val="18"/>
              </w:rPr>
              <w:t>-19 298,40</w:t>
            </w:r>
          </w:p>
        </w:tc>
        <w:tc>
          <w:tcPr>
            <w:tcW w:w="1134" w:type="dxa"/>
            <w:tcBorders>
              <w:top w:val="nil"/>
              <w:left w:val="nil"/>
              <w:bottom w:val="single" w:sz="8" w:space="0" w:color="FFFFFF"/>
              <w:right w:val="single" w:sz="8" w:space="0" w:color="FFFFFF"/>
            </w:tcBorders>
            <w:shd w:val="clear" w:color="000000" w:fill="C4BD97"/>
            <w:vAlign w:val="center"/>
            <w:hideMark/>
          </w:tcPr>
          <w:p w:rsidR="00A52ED9" w:rsidRPr="00D10FC7" w:rsidRDefault="00A52ED9" w:rsidP="007D4A3F">
            <w:pPr>
              <w:spacing w:after="0"/>
              <w:jc w:val="right"/>
              <w:rPr>
                <w:rFonts w:cs="Arial"/>
                <w:b/>
                <w:sz w:val="18"/>
                <w:szCs w:val="18"/>
              </w:rPr>
            </w:pPr>
            <w:r w:rsidRPr="00D10FC7">
              <w:rPr>
                <w:rFonts w:cs="Arial"/>
                <w:b/>
                <w:sz w:val="18"/>
                <w:szCs w:val="18"/>
              </w:rPr>
              <w:t>-34 462,81</w:t>
            </w:r>
          </w:p>
        </w:tc>
        <w:tc>
          <w:tcPr>
            <w:tcW w:w="1000" w:type="dxa"/>
            <w:tcBorders>
              <w:top w:val="nil"/>
              <w:left w:val="nil"/>
              <w:bottom w:val="single" w:sz="8" w:space="0" w:color="FFFFFF"/>
              <w:right w:val="single" w:sz="8" w:space="0" w:color="FFFFFF"/>
            </w:tcBorders>
            <w:shd w:val="clear" w:color="000000" w:fill="C4BD97"/>
            <w:vAlign w:val="center"/>
            <w:hideMark/>
          </w:tcPr>
          <w:p w:rsidR="00A52ED9" w:rsidRPr="00D10FC7" w:rsidRDefault="00A52ED9" w:rsidP="007D4A3F">
            <w:pPr>
              <w:spacing w:after="0"/>
              <w:jc w:val="right"/>
              <w:rPr>
                <w:rFonts w:cs="Arial"/>
                <w:b/>
                <w:sz w:val="18"/>
                <w:szCs w:val="18"/>
              </w:rPr>
            </w:pPr>
            <w:r w:rsidRPr="00D10FC7">
              <w:rPr>
                <w:rFonts w:cs="Arial"/>
                <w:b/>
                <w:sz w:val="18"/>
                <w:szCs w:val="18"/>
              </w:rPr>
              <w:t>137 740,32</w:t>
            </w:r>
          </w:p>
        </w:tc>
        <w:tc>
          <w:tcPr>
            <w:tcW w:w="1020" w:type="dxa"/>
            <w:tcBorders>
              <w:top w:val="nil"/>
              <w:left w:val="nil"/>
              <w:bottom w:val="single" w:sz="8" w:space="0" w:color="FFFFFF"/>
              <w:right w:val="single" w:sz="8" w:space="0" w:color="FFFFFF"/>
            </w:tcBorders>
            <w:shd w:val="clear" w:color="000000" w:fill="C4BD97"/>
            <w:vAlign w:val="center"/>
            <w:hideMark/>
          </w:tcPr>
          <w:p w:rsidR="00A52ED9" w:rsidRPr="00D10FC7" w:rsidRDefault="00A52ED9" w:rsidP="007D4A3F">
            <w:pPr>
              <w:spacing w:after="0"/>
              <w:jc w:val="right"/>
              <w:rPr>
                <w:rFonts w:cs="Arial"/>
                <w:b/>
                <w:sz w:val="18"/>
                <w:szCs w:val="18"/>
              </w:rPr>
            </w:pPr>
            <w:r w:rsidRPr="00D10FC7">
              <w:rPr>
                <w:rFonts w:cs="Arial"/>
                <w:b/>
                <w:sz w:val="18"/>
                <w:szCs w:val="18"/>
              </w:rPr>
              <w:t>125 145,99</w:t>
            </w:r>
          </w:p>
        </w:tc>
        <w:tc>
          <w:tcPr>
            <w:tcW w:w="1099" w:type="dxa"/>
            <w:tcBorders>
              <w:top w:val="nil"/>
              <w:left w:val="nil"/>
              <w:bottom w:val="single" w:sz="8" w:space="0" w:color="FFFFFF"/>
              <w:right w:val="single" w:sz="8" w:space="0" w:color="FFFFFF"/>
            </w:tcBorders>
            <w:shd w:val="clear" w:color="000000" w:fill="C4BD97"/>
            <w:vAlign w:val="center"/>
            <w:hideMark/>
          </w:tcPr>
          <w:p w:rsidR="00A52ED9" w:rsidRPr="00D10FC7" w:rsidRDefault="00A52ED9" w:rsidP="007D4A3F">
            <w:pPr>
              <w:spacing w:after="0"/>
              <w:jc w:val="right"/>
              <w:rPr>
                <w:rFonts w:cs="Arial"/>
                <w:b/>
                <w:sz w:val="18"/>
                <w:szCs w:val="18"/>
              </w:rPr>
            </w:pPr>
            <w:r w:rsidRPr="00D10FC7">
              <w:rPr>
                <w:rFonts w:cs="Arial"/>
                <w:b/>
                <w:sz w:val="18"/>
                <w:szCs w:val="18"/>
              </w:rPr>
              <w:t>118 441,92</w:t>
            </w:r>
          </w:p>
        </w:tc>
        <w:tc>
          <w:tcPr>
            <w:tcW w:w="1058" w:type="dxa"/>
            <w:tcBorders>
              <w:top w:val="nil"/>
              <w:left w:val="nil"/>
              <w:bottom w:val="single" w:sz="8" w:space="0" w:color="FFFFFF"/>
              <w:right w:val="single" w:sz="8" w:space="0" w:color="FFFFFF"/>
            </w:tcBorders>
            <w:shd w:val="clear" w:color="000000" w:fill="C4BD97"/>
            <w:vAlign w:val="center"/>
            <w:hideMark/>
          </w:tcPr>
          <w:p w:rsidR="00A52ED9" w:rsidRPr="00D10FC7" w:rsidRDefault="00A52ED9" w:rsidP="007D4A3F">
            <w:pPr>
              <w:spacing w:after="0"/>
              <w:jc w:val="right"/>
              <w:rPr>
                <w:rFonts w:cs="Arial"/>
                <w:b/>
                <w:sz w:val="18"/>
                <w:szCs w:val="18"/>
              </w:rPr>
            </w:pPr>
            <w:r w:rsidRPr="00D10FC7">
              <w:rPr>
                <w:rFonts w:cs="Arial"/>
                <w:b/>
                <w:sz w:val="18"/>
                <w:szCs w:val="18"/>
              </w:rPr>
              <w:t>90 683,18</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D10FC7" w:rsidRDefault="00A52ED9" w:rsidP="007D4A3F">
            <w:pPr>
              <w:spacing w:after="0"/>
              <w:jc w:val="right"/>
              <w:rPr>
                <w:rFonts w:asciiTheme="minorHAnsi" w:hAnsiTheme="minorHAnsi" w:cstheme="minorHAnsi"/>
                <w:b/>
                <w:sz w:val="18"/>
                <w:szCs w:val="18"/>
              </w:rPr>
            </w:pPr>
            <w:r w:rsidRPr="00D10FC7">
              <w:rPr>
                <w:rFonts w:asciiTheme="minorHAnsi" w:hAnsiTheme="minorHAnsi" w:cstheme="minorHAnsi"/>
                <w:b/>
                <w:sz w:val="18"/>
                <w:szCs w:val="18"/>
              </w:rPr>
              <w:t>198 056,73</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Hotel. akadémia, Mikovíniho 1, BA</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-1 428,38</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-1 428,38</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1 974,20</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1 515,91</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545,82</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87,53</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759,56</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Pr>
                <w:rFonts w:asciiTheme="minorHAnsi" w:hAnsiTheme="minorHAnsi" w:cstheme="minorHAnsi"/>
                <w:sz w:val="18"/>
                <w:szCs w:val="18"/>
                <w:lang w:eastAsia="sk-SK"/>
              </w:rPr>
              <w:t>JŠ</w:t>
            </w:r>
            <w:r w:rsidRPr="0073157D">
              <w:rPr>
                <w:rFonts w:asciiTheme="minorHAnsi" w:hAnsiTheme="minorHAnsi" w:cstheme="minorHAnsi"/>
                <w:sz w:val="18"/>
                <w:szCs w:val="18"/>
                <w:lang w:eastAsia="sk-SK"/>
              </w:rPr>
              <w:t xml:space="preserve"> pri Gym</w:t>
            </w:r>
            <w:r>
              <w:rPr>
                <w:rFonts w:asciiTheme="minorHAnsi" w:hAnsiTheme="minorHAnsi" w:cstheme="minorHAnsi"/>
                <w:sz w:val="18"/>
                <w:szCs w:val="18"/>
                <w:lang w:eastAsia="sk-SK"/>
              </w:rPr>
              <w:t>.</w:t>
            </w:r>
            <w:r w:rsidRPr="0073157D">
              <w:rPr>
                <w:rFonts w:asciiTheme="minorHAnsi" w:hAnsiTheme="minorHAnsi" w:cstheme="minorHAnsi"/>
                <w:sz w:val="18"/>
                <w:szCs w:val="18"/>
                <w:lang w:eastAsia="sk-SK"/>
              </w:rPr>
              <w:t xml:space="preserve"> J. Papánka, Vazovova 6, BA</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-1 957,95</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-1 957,95</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-1 957,95</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-1 957,95</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3 209,17</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Jazyková škola, Palisády 38, BA</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994,36</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994,36</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16 657,51</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SOŠ automobilová J.Jonáša 5, BA</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-10 164,12</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-10 164,12</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90 024,17</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90 023,73</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79 860,05</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79 859,61</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111 821,82</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SOŠ dopravná, Sklenárova 9, BA</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12 685,83</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7 669,65</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12 685,83</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7 669,65</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-13 654,90</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SOŠ elektrotech., Rybničná 59, BA</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-6 318,15</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-6 998,54</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-6 318,15</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-6 998,54</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431,67</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 xml:space="preserve">SOŠ </w:t>
            </w:r>
            <w:r>
              <w:rPr>
                <w:rFonts w:asciiTheme="minorHAnsi" w:hAnsiTheme="minorHAnsi" w:cstheme="minorHAnsi"/>
                <w:sz w:val="18"/>
                <w:szCs w:val="18"/>
                <w:lang w:eastAsia="sk-SK"/>
              </w:rPr>
              <w:t>HS a O</w:t>
            </w:r>
            <w:r w:rsidRPr="0073157D">
              <w:rPr>
                <w:rFonts w:asciiTheme="minorHAnsi" w:hAnsiTheme="minorHAnsi" w:cstheme="minorHAnsi"/>
                <w:sz w:val="18"/>
                <w:szCs w:val="18"/>
                <w:lang w:eastAsia="sk-SK"/>
              </w:rPr>
              <w:t>, Na Pántoch 9, BA</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-42 738,08</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-43 093,33</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28,35</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22,11</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-42 709,73</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-43 071,22</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22 568,57</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SOŠ infor. technológií, Hlinická 1, BA</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114,81</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-389,30</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11 041,62</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8 611,68</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11 156,43</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8 222,38</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10 729,80</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Pr>
                <w:rFonts w:asciiTheme="minorHAnsi" w:hAnsiTheme="minorHAnsi" w:cstheme="minorHAnsi"/>
                <w:sz w:val="18"/>
                <w:szCs w:val="18"/>
                <w:lang w:eastAsia="sk-SK"/>
              </w:rPr>
              <w:t xml:space="preserve">SOŠ OaS </w:t>
            </w:r>
            <w:r w:rsidRPr="0073157D">
              <w:rPr>
                <w:rFonts w:asciiTheme="minorHAnsi" w:hAnsiTheme="minorHAnsi" w:cstheme="minorHAnsi"/>
                <w:sz w:val="18"/>
                <w:szCs w:val="18"/>
                <w:lang w:eastAsia="sk-SK"/>
              </w:rPr>
              <w:t>S</w:t>
            </w:r>
            <w:r>
              <w:rPr>
                <w:rFonts w:asciiTheme="minorHAnsi" w:hAnsiTheme="minorHAnsi" w:cstheme="minorHAnsi"/>
                <w:sz w:val="18"/>
                <w:szCs w:val="18"/>
                <w:lang w:eastAsia="sk-SK"/>
              </w:rPr>
              <w:t>.Jurkoviča</w:t>
            </w:r>
            <w:r w:rsidRPr="0073157D">
              <w:rPr>
                <w:rFonts w:asciiTheme="minorHAnsi" w:hAnsiTheme="minorHAnsi" w:cstheme="minorHAnsi"/>
                <w:sz w:val="18"/>
                <w:szCs w:val="18"/>
                <w:lang w:eastAsia="sk-SK"/>
              </w:rPr>
              <w:t>, Sklenárova 1, BA</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4 218,48</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3 512,41</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726,12</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566,37</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4 944,60</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4 078,78</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-3 656,67</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SOŠ polygrafická, Račianska 190, BA</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-28 773,07</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-29 021,58</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20 481,66</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13 904,88</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-8 291,41</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-15 116,70</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73 076,47</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SOŠ technická, Vranovská 4, BA</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4 599,21</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3 361,00</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158,57</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79,90</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4 757,78</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3 440,90</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15 479,58</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 xml:space="preserve">SOŠ, Farského 9, BA </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-5 959,58</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-7 243,88</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-5 959,58</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-7 243,88</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47 007,77</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SOŠ, Ivanská cesta 21, BA</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-13 833,87</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-13 833,87</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2 339,98</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1 825,19</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-11 493,89</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-12 008,68</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7 498,22</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SOŠ, Komenského 27, Pezinok</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-14 786,29</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-14 786,29</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195,46</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195,46</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-14 590,83</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-14 590,83</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-60 208,45</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SOŠ, Kysucká 14, Senec</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22 796,98</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22 796,98</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5 154,86</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4 020,80</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27 951,84</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26 817,78</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33 730,86</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SOŠ, Račianska 105, BA</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2 720,17</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2 352,88</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2 720,17</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2 352,88</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543,08</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SOŠ, Svätoplukova 2, BA</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56 003,67</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56 003,67</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5 615,33</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4 379,96</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61 619,00</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60 383,63</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-62 702,49</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Spojená škola, Tokajícka 24, BA</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-24 492,31</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-28 262,05</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-24 492,31</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-28 262,05</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-7 401,38</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bottom"/>
            <w:hideMark/>
          </w:tcPr>
          <w:p w:rsidR="00A52ED9" w:rsidRPr="0073157D" w:rsidRDefault="00A52ED9" w:rsidP="00A52ED9">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SUŠ scén. výtvar. Sklenárova 7, BA</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27 019,89</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27 019,89</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27 019,89</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27 019,89</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2 166,54</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C4BD97"/>
            <w:vAlign w:val="center"/>
            <w:hideMark/>
          </w:tcPr>
          <w:p w:rsidR="00A52ED9" w:rsidRPr="0073157D" w:rsidRDefault="00A52ED9" w:rsidP="007D4A3F">
            <w:pPr>
              <w:spacing w:after="0" w:line="240" w:lineRule="auto"/>
              <w:rPr>
                <w:rFonts w:asciiTheme="minorHAnsi" w:hAnsiTheme="minorHAnsi" w:cstheme="minorHAnsi"/>
                <w:b/>
                <w:bCs/>
                <w:sz w:val="18"/>
                <w:szCs w:val="18"/>
                <w:lang w:eastAsia="sk-SK"/>
              </w:rPr>
            </w:pPr>
            <w:r w:rsidRPr="0073157D">
              <w:rPr>
                <w:rFonts w:asciiTheme="minorHAnsi" w:hAnsiTheme="minorHAnsi" w:cstheme="minorHAnsi"/>
                <w:b/>
                <w:bCs/>
                <w:sz w:val="18"/>
                <w:szCs w:val="18"/>
                <w:lang w:eastAsia="sk-SK"/>
              </w:rPr>
              <w:t>Zdravotnícke zariadenia</w:t>
            </w:r>
          </w:p>
        </w:tc>
        <w:tc>
          <w:tcPr>
            <w:tcW w:w="1119" w:type="dxa"/>
            <w:tcBorders>
              <w:top w:val="nil"/>
              <w:left w:val="nil"/>
              <w:bottom w:val="single" w:sz="8" w:space="0" w:color="FFFFFF"/>
              <w:right w:val="single" w:sz="8" w:space="0" w:color="FFFFFF"/>
            </w:tcBorders>
            <w:shd w:val="clear" w:color="000000" w:fill="C4BD97"/>
            <w:vAlign w:val="center"/>
            <w:hideMark/>
          </w:tcPr>
          <w:p w:rsidR="00A52ED9" w:rsidRPr="00D10FC7" w:rsidRDefault="00A52ED9" w:rsidP="007D4A3F">
            <w:pPr>
              <w:spacing w:after="0"/>
              <w:jc w:val="right"/>
              <w:rPr>
                <w:rFonts w:cs="Arial"/>
                <w:b/>
                <w:sz w:val="18"/>
                <w:szCs w:val="18"/>
              </w:rPr>
            </w:pPr>
            <w:r w:rsidRPr="00D10FC7">
              <w:rPr>
                <w:rFonts w:cs="Arial"/>
                <w:b/>
                <w:sz w:val="18"/>
                <w:szCs w:val="18"/>
              </w:rPr>
              <w:t>10 542,22</w:t>
            </w:r>
          </w:p>
        </w:tc>
        <w:tc>
          <w:tcPr>
            <w:tcW w:w="1134" w:type="dxa"/>
            <w:tcBorders>
              <w:top w:val="nil"/>
              <w:left w:val="nil"/>
              <w:bottom w:val="single" w:sz="8" w:space="0" w:color="FFFFFF"/>
              <w:right w:val="single" w:sz="8" w:space="0" w:color="FFFFFF"/>
            </w:tcBorders>
            <w:shd w:val="clear" w:color="000000" w:fill="C4BD97"/>
            <w:vAlign w:val="center"/>
            <w:hideMark/>
          </w:tcPr>
          <w:p w:rsidR="00A52ED9" w:rsidRPr="00D10FC7" w:rsidRDefault="00A52ED9" w:rsidP="007D4A3F">
            <w:pPr>
              <w:spacing w:after="0"/>
              <w:jc w:val="right"/>
              <w:rPr>
                <w:rFonts w:cs="Arial"/>
                <w:b/>
                <w:sz w:val="18"/>
                <w:szCs w:val="18"/>
              </w:rPr>
            </w:pPr>
            <w:r w:rsidRPr="00D10FC7">
              <w:rPr>
                <w:rFonts w:cs="Arial"/>
                <w:b/>
                <w:sz w:val="18"/>
                <w:szCs w:val="18"/>
              </w:rPr>
              <w:t>10 218,53</w:t>
            </w:r>
          </w:p>
        </w:tc>
        <w:tc>
          <w:tcPr>
            <w:tcW w:w="1000" w:type="dxa"/>
            <w:tcBorders>
              <w:top w:val="nil"/>
              <w:left w:val="nil"/>
              <w:bottom w:val="single" w:sz="8" w:space="0" w:color="FFFFFF"/>
              <w:right w:val="single" w:sz="8" w:space="0" w:color="FFFFFF"/>
            </w:tcBorders>
            <w:shd w:val="clear" w:color="000000" w:fill="C4BD97"/>
            <w:vAlign w:val="center"/>
            <w:hideMark/>
          </w:tcPr>
          <w:p w:rsidR="00A52ED9" w:rsidRPr="00D10FC7" w:rsidRDefault="00A52ED9" w:rsidP="007D4A3F">
            <w:pPr>
              <w:spacing w:after="0"/>
              <w:jc w:val="right"/>
              <w:rPr>
                <w:rFonts w:cs="Arial"/>
                <w:b/>
                <w:sz w:val="18"/>
                <w:szCs w:val="18"/>
              </w:rPr>
            </w:pPr>
            <w:r w:rsidRPr="00D10FC7">
              <w:rPr>
                <w:rFonts w:cs="Arial"/>
                <w:b/>
                <w:sz w:val="18"/>
                <w:szCs w:val="18"/>
              </w:rPr>
              <w:t>0,00</w:t>
            </w:r>
          </w:p>
        </w:tc>
        <w:tc>
          <w:tcPr>
            <w:tcW w:w="1020" w:type="dxa"/>
            <w:tcBorders>
              <w:top w:val="nil"/>
              <w:left w:val="nil"/>
              <w:bottom w:val="single" w:sz="8" w:space="0" w:color="FFFFFF"/>
              <w:right w:val="single" w:sz="8" w:space="0" w:color="FFFFFF"/>
            </w:tcBorders>
            <w:shd w:val="clear" w:color="000000" w:fill="C4BD97"/>
            <w:vAlign w:val="center"/>
            <w:hideMark/>
          </w:tcPr>
          <w:p w:rsidR="00A52ED9" w:rsidRPr="00D10FC7" w:rsidRDefault="00A52ED9" w:rsidP="007D4A3F">
            <w:pPr>
              <w:spacing w:after="0"/>
              <w:jc w:val="right"/>
              <w:rPr>
                <w:rFonts w:cs="Arial"/>
                <w:b/>
                <w:sz w:val="18"/>
                <w:szCs w:val="18"/>
              </w:rPr>
            </w:pPr>
            <w:r w:rsidRPr="00D10FC7">
              <w:rPr>
                <w:rFonts w:cs="Arial"/>
                <w:b/>
                <w:sz w:val="18"/>
                <w:szCs w:val="18"/>
              </w:rPr>
              <w:t>0,00</w:t>
            </w:r>
          </w:p>
        </w:tc>
        <w:tc>
          <w:tcPr>
            <w:tcW w:w="1099" w:type="dxa"/>
            <w:tcBorders>
              <w:top w:val="nil"/>
              <w:left w:val="nil"/>
              <w:bottom w:val="single" w:sz="8" w:space="0" w:color="FFFFFF"/>
              <w:right w:val="single" w:sz="8" w:space="0" w:color="FFFFFF"/>
            </w:tcBorders>
            <w:shd w:val="clear" w:color="000000" w:fill="C4BD97"/>
            <w:vAlign w:val="center"/>
            <w:hideMark/>
          </w:tcPr>
          <w:p w:rsidR="00A52ED9" w:rsidRPr="00D10FC7" w:rsidRDefault="00A52ED9" w:rsidP="007D4A3F">
            <w:pPr>
              <w:spacing w:after="0"/>
              <w:jc w:val="right"/>
              <w:rPr>
                <w:rFonts w:cs="Arial"/>
                <w:b/>
                <w:sz w:val="18"/>
                <w:szCs w:val="18"/>
              </w:rPr>
            </w:pPr>
            <w:r w:rsidRPr="00D10FC7">
              <w:rPr>
                <w:rFonts w:cs="Arial"/>
                <w:b/>
                <w:sz w:val="18"/>
                <w:szCs w:val="18"/>
              </w:rPr>
              <w:t>10 542,22</w:t>
            </w:r>
          </w:p>
        </w:tc>
        <w:tc>
          <w:tcPr>
            <w:tcW w:w="1058" w:type="dxa"/>
            <w:tcBorders>
              <w:top w:val="nil"/>
              <w:left w:val="nil"/>
              <w:bottom w:val="single" w:sz="8" w:space="0" w:color="FFFFFF"/>
              <w:right w:val="single" w:sz="8" w:space="0" w:color="FFFFFF"/>
            </w:tcBorders>
            <w:shd w:val="clear" w:color="000000" w:fill="C4BD97"/>
            <w:vAlign w:val="center"/>
            <w:hideMark/>
          </w:tcPr>
          <w:p w:rsidR="00A52ED9" w:rsidRPr="00D10FC7" w:rsidRDefault="00A52ED9" w:rsidP="007D4A3F">
            <w:pPr>
              <w:spacing w:after="0"/>
              <w:jc w:val="right"/>
              <w:rPr>
                <w:rFonts w:cs="Arial"/>
                <w:b/>
                <w:sz w:val="18"/>
                <w:szCs w:val="18"/>
              </w:rPr>
            </w:pPr>
            <w:r w:rsidRPr="00D10FC7">
              <w:rPr>
                <w:rFonts w:cs="Arial"/>
                <w:b/>
                <w:sz w:val="18"/>
                <w:szCs w:val="18"/>
              </w:rPr>
              <w:t>10 218,53</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D10FC7" w:rsidRDefault="00A52ED9" w:rsidP="007D4A3F">
            <w:pPr>
              <w:spacing w:after="0"/>
              <w:jc w:val="right"/>
              <w:rPr>
                <w:rFonts w:asciiTheme="minorHAnsi" w:hAnsiTheme="minorHAnsi" w:cstheme="minorHAnsi"/>
                <w:b/>
                <w:sz w:val="18"/>
                <w:szCs w:val="18"/>
              </w:rPr>
            </w:pPr>
            <w:r w:rsidRPr="00D10FC7">
              <w:rPr>
                <w:rFonts w:asciiTheme="minorHAnsi" w:hAnsiTheme="minorHAnsi" w:cstheme="minorHAnsi"/>
                <w:b/>
                <w:sz w:val="18"/>
                <w:szCs w:val="18"/>
              </w:rPr>
              <w:t>14 433,41</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F2F2F2"/>
            <w:vAlign w:val="center"/>
            <w:hideMark/>
          </w:tcPr>
          <w:p w:rsidR="00A52ED9" w:rsidRPr="0073157D" w:rsidRDefault="00A52ED9" w:rsidP="007D4A3F">
            <w:pPr>
              <w:spacing w:after="0" w:line="240" w:lineRule="auto"/>
              <w:rPr>
                <w:rFonts w:asciiTheme="minorHAnsi" w:hAnsiTheme="minorHAnsi" w:cstheme="minorHAnsi"/>
                <w:sz w:val="18"/>
                <w:szCs w:val="18"/>
                <w:lang w:eastAsia="sk-SK"/>
              </w:rPr>
            </w:pPr>
            <w:r w:rsidRPr="0073157D">
              <w:rPr>
                <w:rFonts w:asciiTheme="minorHAnsi" w:hAnsiTheme="minorHAnsi" w:cstheme="minorHAnsi"/>
                <w:sz w:val="18"/>
                <w:szCs w:val="18"/>
                <w:lang w:eastAsia="sk-SK"/>
              </w:rPr>
              <w:t>Poliklinika Karlova Ves</w:t>
            </w:r>
          </w:p>
        </w:tc>
        <w:tc>
          <w:tcPr>
            <w:tcW w:w="111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10 542,22</w:t>
            </w:r>
          </w:p>
        </w:tc>
        <w:tc>
          <w:tcPr>
            <w:tcW w:w="1134"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10 218,53</w:t>
            </w:r>
          </w:p>
        </w:tc>
        <w:tc>
          <w:tcPr>
            <w:tcW w:w="1000"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20"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0,00</w:t>
            </w:r>
          </w:p>
        </w:tc>
        <w:tc>
          <w:tcPr>
            <w:tcW w:w="1099" w:type="dxa"/>
            <w:tcBorders>
              <w:top w:val="nil"/>
              <w:left w:val="nil"/>
              <w:bottom w:val="single" w:sz="8" w:space="0" w:color="FFFFFF"/>
              <w:right w:val="single" w:sz="8" w:space="0" w:color="FFFFFF"/>
            </w:tcBorders>
            <w:shd w:val="clear" w:color="000000" w:fill="F2F2F2"/>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10 542,22</w:t>
            </w:r>
          </w:p>
        </w:tc>
        <w:tc>
          <w:tcPr>
            <w:tcW w:w="1058" w:type="dxa"/>
            <w:tcBorders>
              <w:top w:val="nil"/>
              <w:left w:val="nil"/>
              <w:bottom w:val="single" w:sz="8" w:space="0" w:color="FFFFFF"/>
              <w:right w:val="single" w:sz="8" w:space="0" w:color="FFFFFF"/>
            </w:tcBorders>
            <w:shd w:val="clear" w:color="000000" w:fill="C4BD97"/>
            <w:noWrap/>
            <w:vAlign w:val="center"/>
            <w:hideMark/>
          </w:tcPr>
          <w:p w:rsidR="00A52ED9" w:rsidRPr="0073157D" w:rsidRDefault="00A52ED9" w:rsidP="007D4A3F">
            <w:pPr>
              <w:spacing w:after="0"/>
              <w:jc w:val="right"/>
              <w:rPr>
                <w:rFonts w:cs="Arial"/>
                <w:sz w:val="18"/>
                <w:szCs w:val="18"/>
              </w:rPr>
            </w:pPr>
            <w:r w:rsidRPr="0073157D">
              <w:rPr>
                <w:rFonts w:cs="Arial"/>
                <w:sz w:val="18"/>
                <w:szCs w:val="18"/>
              </w:rPr>
              <w:t>10 218,53</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sz w:val="18"/>
                <w:szCs w:val="18"/>
              </w:rPr>
            </w:pPr>
            <w:r w:rsidRPr="0073157D">
              <w:rPr>
                <w:rFonts w:asciiTheme="minorHAnsi" w:hAnsiTheme="minorHAnsi" w:cstheme="minorHAnsi"/>
                <w:sz w:val="18"/>
                <w:szCs w:val="18"/>
              </w:rPr>
              <w:t>14 433,41</w:t>
            </w:r>
          </w:p>
        </w:tc>
      </w:tr>
      <w:tr w:rsidR="00A52ED9" w:rsidRPr="0073157D" w:rsidTr="00A52ED9">
        <w:trPr>
          <w:trHeight w:val="300"/>
        </w:trPr>
        <w:tc>
          <w:tcPr>
            <w:tcW w:w="2992" w:type="dxa"/>
            <w:tcBorders>
              <w:top w:val="nil"/>
              <w:left w:val="single" w:sz="8" w:space="0" w:color="FFFFFF"/>
              <w:bottom w:val="single" w:sz="8" w:space="0" w:color="FFFFFF"/>
              <w:right w:val="single" w:sz="8" w:space="0" w:color="FFFFFF"/>
            </w:tcBorders>
            <w:shd w:val="clear" w:color="000000" w:fill="8DB4E2"/>
            <w:vAlign w:val="center"/>
            <w:hideMark/>
          </w:tcPr>
          <w:p w:rsidR="00A52ED9" w:rsidRPr="0073157D" w:rsidRDefault="00A52ED9" w:rsidP="007D4A3F">
            <w:pPr>
              <w:spacing w:after="0" w:line="240" w:lineRule="auto"/>
              <w:rPr>
                <w:rFonts w:asciiTheme="minorHAnsi" w:hAnsiTheme="minorHAnsi" w:cstheme="minorHAnsi"/>
                <w:b/>
                <w:bCs/>
                <w:sz w:val="18"/>
                <w:szCs w:val="18"/>
                <w:lang w:eastAsia="sk-SK"/>
              </w:rPr>
            </w:pPr>
            <w:r w:rsidRPr="0073157D">
              <w:rPr>
                <w:rFonts w:asciiTheme="minorHAnsi" w:hAnsiTheme="minorHAnsi" w:cstheme="minorHAnsi"/>
                <w:b/>
                <w:bCs/>
                <w:sz w:val="18"/>
                <w:szCs w:val="18"/>
                <w:lang w:eastAsia="sk-SK"/>
              </w:rPr>
              <w:t>Spolu</w:t>
            </w:r>
          </w:p>
        </w:tc>
        <w:tc>
          <w:tcPr>
            <w:tcW w:w="1119" w:type="dxa"/>
            <w:tcBorders>
              <w:top w:val="nil"/>
              <w:left w:val="nil"/>
              <w:bottom w:val="single" w:sz="8" w:space="0" w:color="FFFFFF"/>
              <w:right w:val="single" w:sz="8" w:space="0" w:color="FFFFFF"/>
            </w:tcBorders>
            <w:shd w:val="clear" w:color="000000" w:fill="8DB4E2"/>
            <w:vAlign w:val="center"/>
            <w:hideMark/>
          </w:tcPr>
          <w:p w:rsidR="00A52ED9" w:rsidRPr="0073157D" w:rsidRDefault="00A52ED9" w:rsidP="007D4A3F">
            <w:pPr>
              <w:spacing w:after="0"/>
              <w:jc w:val="right"/>
              <w:rPr>
                <w:rFonts w:cs="Arial"/>
                <w:b/>
                <w:bCs/>
                <w:sz w:val="18"/>
                <w:szCs w:val="18"/>
              </w:rPr>
            </w:pPr>
            <w:r w:rsidRPr="0073157D">
              <w:rPr>
                <w:rFonts w:cs="Arial"/>
                <w:b/>
                <w:bCs/>
                <w:sz w:val="18"/>
                <w:szCs w:val="18"/>
              </w:rPr>
              <w:t>-23 061,48</w:t>
            </w:r>
          </w:p>
        </w:tc>
        <w:tc>
          <w:tcPr>
            <w:tcW w:w="1134" w:type="dxa"/>
            <w:tcBorders>
              <w:top w:val="nil"/>
              <w:left w:val="nil"/>
              <w:bottom w:val="single" w:sz="8" w:space="0" w:color="FFFFFF"/>
              <w:right w:val="single" w:sz="8" w:space="0" w:color="FFFFFF"/>
            </w:tcBorders>
            <w:shd w:val="clear" w:color="000000" w:fill="C4BD97"/>
            <w:vAlign w:val="center"/>
            <w:hideMark/>
          </w:tcPr>
          <w:p w:rsidR="00A52ED9" w:rsidRPr="0073157D" w:rsidRDefault="00A52ED9" w:rsidP="007D4A3F">
            <w:pPr>
              <w:spacing w:after="0"/>
              <w:jc w:val="right"/>
              <w:rPr>
                <w:rFonts w:cs="Arial"/>
                <w:b/>
                <w:bCs/>
                <w:sz w:val="18"/>
                <w:szCs w:val="18"/>
              </w:rPr>
            </w:pPr>
            <w:r w:rsidRPr="0073157D">
              <w:rPr>
                <w:rFonts w:cs="Arial"/>
                <w:b/>
                <w:bCs/>
                <w:sz w:val="18"/>
                <w:szCs w:val="18"/>
              </w:rPr>
              <w:t>-41 630,95</w:t>
            </w:r>
          </w:p>
        </w:tc>
        <w:tc>
          <w:tcPr>
            <w:tcW w:w="1000" w:type="dxa"/>
            <w:tcBorders>
              <w:top w:val="nil"/>
              <w:left w:val="nil"/>
              <w:bottom w:val="single" w:sz="8" w:space="0" w:color="FFFFFF"/>
              <w:right w:val="single" w:sz="8" w:space="0" w:color="FFFFFF"/>
            </w:tcBorders>
            <w:shd w:val="clear" w:color="000000" w:fill="8DB4E2"/>
            <w:vAlign w:val="center"/>
            <w:hideMark/>
          </w:tcPr>
          <w:p w:rsidR="00A52ED9" w:rsidRPr="0073157D" w:rsidRDefault="00A52ED9" w:rsidP="007D4A3F">
            <w:pPr>
              <w:spacing w:after="0"/>
              <w:jc w:val="right"/>
              <w:rPr>
                <w:rFonts w:cs="Arial"/>
                <w:b/>
                <w:bCs/>
                <w:sz w:val="18"/>
                <w:szCs w:val="18"/>
              </w:rPr>
            </w:pPr>
            <w:r w:rsidRPr="0073157D">
              <w:rPr>
                <w:rFonts w:cs="Arial"/>
                <w:b/>
                <w:bCs/>
                <w:sz w:val="18"/>
                <w:szCs w:val="18"/>
              </w:rPr>
              <w:t>137 740,32</w:t>
            </w:r>
          </w:p>
        </w:tc>
        <w:tc>
          <w:tcPr>
            <w:tcW w:w="1020" w:type="dxa"/>
            <w:tcBorders>
              <w:top w:val="nil"/>
              <w:left w:val="nil"/>
              <w:bottom w:val="single" w:sz="8" w:space="0" w:color="FFFFFF"/>
              <w:right w:val="single" w:sz="8" w:space="0" w:color="FFFFFF"/>
            </w:tcBorders>
            <w:shd w:val="clear" w:color="000000" w:fill="C4BD97"/>
            <w:vAlign w:val="center"/>
            <w:hideMark/>
          </w:tcPr>
          <w:p w:rsidR="00A52ED9" w:rsidRPr="0073157D" w:rsidRDefault="00A52ED9" w:rsidP="007D4A3F">
            <w:pPr>
              <w:spacing w:after="0"/>
              <w:jc w:val="right"/>
              <w:rPr>
                <w:rFonts w:cs="Arial"/>
                <w:b/>
                <w:bCs/>
                <w:sz w:val="18"/>
                <w:szCs w:val="18"/>
              </w:rPr>
            </w:pPr>
            <w:r w:rsidRPr="0073157D">
              <w:rPr>
                <w:rFonts w:cs="Arial"/>
                <w:b/>
                <w:bCs/>
                <w:sz w:val="18"/>
                <w:szCs w:val="18"/>
              </w:rPr>
              <w:t>125 145,99</w:t>
            </w:r>
          </w:p>
        </w:tc>
        <w:tc>
          <w:tcPr>
            <w:tcW w:w="1099" w:type="dxa"/>
            <w:tcBorders>
              <w:top w:val="nil"/>
              <w:left w:val="nil"/>
              <w:bottom w:val="single" w:sz="8" w:space="0" w:color="FFFFFF"/>
              <w:right w:val="single" w:sz="8" w:space="0" w:color="FFFFFF"/>
            </w:tcBorders>
            <w:shd w:val="clear" w:color="000000" w:fill="8DB4E2"/>
            <w:vAlign w:val="center"/>
            <w:hideMark/>
          </w:tcPr>
          <w:p w:rsidR="00A52ED9" w:rsidRPr="0073157D" w:rsidRDefault="00A52ED9" w:rsidP="007D4A3F">
            <w:pPr>
              <w:spacing w:after="0"/>
              <w:jc w:val="right"/>
              <w:rPr>
                <w:rFonts w:cs="Arial"/>
                <w:b/>
                <w:bCs/>
                <w:sz w:val="18"/>
                <w:szCs w:val="18"/>
              </w:rPr>
            </w:pPr>
            <w:r w:rsidRPr="0073157D">
              <w:rPr>
                <w:rFonts w:cs="Arial"/>
                <w:b/>
                <w:bCs/>
                <w:sz w:val="18"/>
                <w:szCs w:val="18"/>
              </w:rPr>
              <w:t>114 678,84</w:t>
            </w:r>
          </w:p>
        </w:tc>
        <w:tc>
          <w:tcPr>
            <w:tcW w:w="1058" w:type="dxa"/>
            <w:tcBorders>
              <w:top w:val="nil"/>
              <w:left w:val="nil"/>
              <w:bottom w:val="single" w:sz="8" w:space="0" w:color="FFFFFF"/>
              <w:right w:val="single" w:sz="8" w:space="0" w:color="FFFFFF"/>
            </w:tcBorders>
            <w:shd w:val="clear" w:color="000000" w:fill="C4BD97"/>
            <w:vAlign w:val="center"/>
            <w:hideMark/>
          </w:tcPr>
          <w:p w:rsidR="00A52ED9" w:rsidRPr="0073157D" w:rsidRDefault="00A52ED9" w:rsidP="007D4A3F">
            <w:pPr>
              <w:spacing w:after="0"/>
              <w:jc w:val="right"/>
              <w:rPr>
                <w:rFonts w:cs="Arial"/>
                <w:b/>
                <w:bCs/>
                <w:sz w:val="18"/>
                <w:szCs w:val="18"/>
              </w:rPr>
            </w:pPr>
            <w:r w:rsidRPr="0073157D">
              <w:rPr>
                <w:rFonts w:cs="Arial"/>
                <w:b/>
                <w:bCs/>
                <w:sz w:val="18"/>
                <w:szCs w:val="18"/>
              </w:rPr>
              <w:t>83 515,04</w:t>
            </w:r>
          </w:p>
        </w:tc>
        <w:tc>
          <w:tcPr>
            <w:tcW w:w="1134" w:type="dxa"/>
            <w:tcBorders>
              <w:top w:val="nil"/>
              <w:left w:val="nil"/>
              <w:bottom w:val="single" w:sz="8" w:space="0" w:color="FFFFFF"/>
              <w:right w:val="single" w:sz="8" w:space="0" w:color="FFFFFF"/>
            </w:tcBorders>
            <w:shd w:val="clear" w:color="000000" w:fill="D9D9D9"/>
            <w:vAlign w:val="bottom"/>
            <w:hideMark/>
          </w:tcPr>
          <w:p w:rsidR="00A52ED9" w:rsidRPr="0073157D" w:rsidRDefault="00A52ED9" w:rsidP="007D4A3F">
            <w:pPr>
              <w:spacing w:after="0"/>
              <w:jc w:val="right"/>
              <w:rPr>
                <w:rFonts w:asciiTheme="minorHAnsi" w:hAnsiTheme="minorHAnsi" w:cstheme="minorHAnsi"/>
                <w:b/>
                <w:bCs/>
                <w:sz w:val="18"/>
                <w:szCs w:val="18"/>
              </w:rPr>
            </w:pPr>
            <w:r w:rsidRPr="0073157D">
              <w:rPr>
                <w:rFonts w:asciiTheme="minorHAnsi" w:hAnsiTheme="minorHAnsi" w:cstheme="minorHAnsi"/>
                <w:b/>
                <w:bCs/>
                <w:sz w:val="18"/>
                <w:szCs w:val="18"/>
              </w:rPr>
              <w:t>229 697,04</w:t>
            </w:r>
          </w:p>
        </w:tc>
      </w:tr>
    </w:tbl>
    <w:p w:rsidR="00A52ED9" w:rsidRDefault="00A52ED9" w:rsidP="004A5CDA">
      <w:pPr>
        <w:autoSpaceDE w:val="0"/>
        <w:autoSpaceDN w:val="0"/>
        <w:adjustRightInd w:val="0"/>
        <w:spacing w:after="0" w:line="240" w:lineRule="auto"/>
        <w:jc w:val="both"/>
        <w:rPr>
          <w:rFonts w:cs="Calibri"/>
          <w:sz w:val="24"/>
          <w:szCs w:val="24"/>
        </w:rPr>
      </w:pPr>
    </w:p>
    <w:p w:rsidR="004A5CDA" w:rsidRDefault="004A5CDA" w:rsidP="004F26D6">
      <w:pPr>
        <w:autoSpaceDE w:val="0"/>
        <w:autoSpaceDN w:val="0"/>
        <w:adjustRightInd w:val="0"/>
        <w:spacing w:after="0" w:line="240" w:lineRule="auto"/>
        <w:ind w:firstLine="709"/>
        <w:jc w:val="both"/>
        <w:rPr>
          <w:rFonts w:cs="Calibri"/>
          <w:b/>
          <w:sz w:val="24"/>
          <w:szCs w:val="24"/>
        </w:rPr>
      </w:pPr>
      <w:r w:rsidRPr="000231E8">
        <w:rPr>
          <w:rFonts w:cs="Calibri"/>
          <w:b/>
          <w:sz w:val="24"/>
          <w:szCs w:val="24"/>
        </w:rPr>
        <w:lastRenderedPageBreak/>
        <w:t xml:space="preserve">Príspevkové organizácie v zriaďovateľskej pôsobnosti BSK ukončili rok 2015 zo ziskom v celkovom </w:t>
      </w:r>
      <w:r w:rsidRPr="00D10FC7">
        <w:rPr>
          <w:rFonts w:cs="Calibri"/>
          <w:b/>
          <w:sz w:val="24"/>
          <w:szCs w:val="24"/>
        </w:rPr>
        <w:t>objeme 83 515,04 EUR</w:t>
      </w:r>
      <w:r w:rsidRPr="000231E8">
        <w:rPr>
          <w:rFonts w:cs="Calibri"/>
          <w:b/>
          <w:sz w:val="24"/>
          <w:szCs w:val="24"/>
        </w:rPr>
        <w:t xml:space="preserve">, z hlavnej </w:t>
      </w:r>
      <w:r w:rsidRPr="00D10FC7">
        <w:rPr>
          <w:rFonts w:cs="Calibri"/>
          <w:b/>
          <w:sz w:val="24"/>
          <w:szCs w:val="24"/>
        </w:rPr>
        <w:t xml:space="preserve">činnosti boli v vytvorili stratu 41 630,95 EUR a z podnikateľskej činnosti vytvorili zisk v objeme 125 145,99 EUR. </w:t>
      </w:r>
    </w:p>
    <w:p w:rsidR="004F26D6" w:rsidRPr="000231E8" w:rsidRDefault="004F26D6" w:rsidP="004F26D6">
      <w:pPr>
        <w:autoSpaceDE w:val="0"/>
        <w:autoSpaceDN w:val="0"/>
        <w:adjustRightInd w:val="0"/>
        <w:spacing w:after="0" w:line="240" w:lineRule="auto"/>
        <w:ind w:firstLine="709"/>
        <w:jc w:val="both"/>
        <w:rPr>
          <w:rFonts w:cs="Calibri"/>
          <w:b/>
          <w:sz w:val="24"/>
          <w:szCs w:val="24"/>
        </w:rPr>
      </w:pPr>
    </w:p>
    <w:p w:rsidR="002C78EA" w:rsidRDefault="004A5CDA" w:rsidP="004F26D6">
      <w:pPr>
        <w:autoSpaceDE w:val="0"/>
        <w:autoSpaceDN w:val="0"/>
        <w:adjustRightInd w:val="0"/>
        <w:spacing w:after="0" w:line="240" w:lineRule="auto"/>
        <w:ind w:firstLine="709"/>
        <w:jc w:val="both"/>
        <w:rPr>
          <w:rFonts w:cs="Calibri"/>
          <w:b/>
          <w:sz w:val="24"/>
          <w:szCs w:val="24"/>
        </w:rPr>
      </w:pPr>
      <w:r w:rsidRPr="00A870BD">
        <w:rPr>
          <w:rFonts w:cs="Calibri"/>
          <w:sz w:val="24"/>
          <w:szCs w:val="24"/>
        </w:rPr>
        <w:t xml:space="preserve">Z celkového počtu 27 príspevkových organizácii v zriaďovateľskej pôsobnosti BSK vykázalo z hlavnej </w:t>
      </w:r>
      <w:r w:rsidRPr="00D10FC7">
        <w:rPr>
          <w:rFonts w:cs="Calibri"/>
          <w:sz w:val="24"/>
          <w:szCs w:val="24"/>
        </w:rPr>
        <w:t xml:space="preserve">činnosti 12 organizácii zisk, 14 organizácii stratu a 1 organizácia </w:t>
      </w:r>
      <w:r>
        <w:rPr>
          <w:rFonts w:cs="Calibri"/>
          <w:sz w:val="24"/>
          <w:szCs w:val="24"/>
        </w:rPr>
        <w:t>nulovú hodnotu</w:t>
      </w:r>
      <w:r w:rsidRPr="00A870BD">
        <w:rPr>
          <w:rFonts w:cs="Calibri"/>
          <w:sz w:val="24"/>
          <w:szCs w:val="24"/>
        </w:rPr>
        <w:t xml:space="preserve">, z podnikateľskej činnosti </w:t>
      </w:r>
      <w:r w:rsidRPr="00D10FC7">
        <w:rPr>
          <w:rFonts w:cs="Calibri"/>
          <w:sz w:val="24"/>
          <w:szCs w:val="24"/>
        </w:rPr>
        <w:t xml:space="preserve">11 organizácii zisk a 16 </w:t>
      </w:r>
      <w:r w:rsidRPr="00A870BD">
        <w:rPr>
          <w:rFonts w:cs="Calibri"/>
          <w:sz w:val="24"/>
          <w:szCs w:val="24"/>
        </w:rPr>
        <w:t>organizácii nevykonávalo podnikateľskú činnosť alebo vykázalo nulovú hodnotu.</w:t>
      </w:r>
      <w:r w:rsidRPr="00A870BD">
        <w:rPr>
          <w:rFonts w:cs="Calibri"/>
          <w:b/>
          <w:sz w:val="24"/>
          <w:szCs w:val="24"/>
        </w:rPr>
        <w:t xml:space="preserve">  </w:t>
      </w:r>
    </w:p>
    <w:p w:rsidR="004F26D6" w:rsidRDefault="004F26D6" w:rsidP="004F26D6">
      <w:pPr>
        <w:autoSpaceDE w:val="0"/>
        <w:autoSpaceDN w:val="0"/>
        <w:adjustRightInd w:val="0"/>
        <w:spacing w:after="0" w:line="240" w:lineRule="auto"/>
        <w:ind w:firstLine="709"/>
        <w:jc w:val="both"/>
        <w:rPr>
          <w:rFonts w:cs="Calibri"/>
          <w:sz w:val="24"/>
          <w:szCs w:val="24"/>
        </w:rPr>
      </w:pPr>
    </w:p>
    <w:p w:rsidR="00683496" w:rsidRDefault="00683496" w:rsidP="002C78EA">
      <w:pPr>
        <w:autoSpaceDE w:val="0"/>
        <w:autoSpaceDN w:val="0"/>
        <w:adjustRightInd w:val="0"/>
        <w:spacing w:line="240" w:lineRule="auto"/>
        <w:ind w:firstLine="708"/>
        <w:jc w:val="both"/>
        <w:rPr>
          <w:rFonts w:cs="Calibri"/>
          <w:sz w:val="24"/>
          <w:szCs w:val="24"/>
        </w:rPr>
      </w:pPr>
      <w:r w:rsidRPr="00396048">
        <w:rPr>
          <w:rFonts w:cs="Calibri"/>
          <w:sz w:val="24"/>
          <w:szCs w:val="24"/>
        </w:rPr>
        <w:t>Príspevkové organizácie v zriaďovateľskej pôsobnosti BSK musia podľa § 21 ods. 2 zákona rozpočtových pravidlách verejnej správy spĺňať kritérium, podľa ktorého menej ako 50% výrobných nákladov musí byť pokrytých tržbami. Zriaďovateľ je povinný v zmysle § 21 ods. 12a zákona o rozpočtových pravidlách verejnej správy k 31. decembru príslušného kalendárneho roka takúto organizáciu zrušiť, ak uvedené kritérium nie je dodržané počas najmenej dvoch</w:t>
      </w:r>
      <w:r>
        <w:rPr>
          <w:rFonts w:cs="Calibri"/>
          <w:sz w:val="24"/>
          <w:szCs w:val="24"/>
        </w:rPr>
        <w:t xml:space="preserve"> po sebe nasledujúcich roko</w:t>
      </w:r>
      <w:r w:rsidR="002C3CFA">
        <w:rPr>
          <w:rFonts w:cs="Calibri"/>
          <w:sz w:val="24"/>
          <w:szCs w:val="24"/>
        </w:rPr>
        <w:t>ch</w:t>
      </w:r>
      <w:r>
        <w:rPr>
          <w:rFonts w:cs="Calibri"/>
          <w:sz w:val="24"/>
          <w:szCs w:val="24"/>
        </w:rPr>
        <w:t xml:space="preserve">. </w:t>
      </w:r>
      <w:r w:rsidR="00DF2B8A">
        <w:rPr>
          <w:rFonts w:cs="Calibri"/>
          <w:sz w:val="24"/>
          <w:szCs w:val="24"/>
        </w:rPr>
        <w:t xml:space="preserve">Tržby sú súčasťou výnosov a patria do nich </w:t>
      </w:r>
      <w:r w:rsidR="00DF2B8A" w:rsidRPr="00DF2B8A">
        <w:rPr>
          <w:rFonts w:cs="Calibri"/>
          <w:sz w:val="24"/>
          <w:szCs w:val="24"/>
        </w:rPr>
        <w:t>získané prostriedky z</w:t>
      </w:r>
      <w:r w:rsidR="00DF2B8A">
        <w:rPr>
          <w:rFonts w:cs="Calibri"/>
          <w:sz w:val="24"/>
          <w:szCs w:val="24"/>
        </w:rPr>
        <w:t xml:space="preserve"> realizácie vlastných výkonov (predaj tovaru, výrobkov a </w:t>
      </w:r>
      <w:r w:rsidR="00DF2B8A" w:rsidRPr="00DF2B8A">
        <w:rPr>
          <w:rFonts w:cs="Calibri"/>
          <w:sz w:val="24"/>
          <w:szCs w:val="24"/>
        </w:rPr>
        <w:t>služieb)</w:t>
      </w:r>
      <w:r w:rsidR="00DF2B8A">
        <w:rPr>
          <w:rFonts w:cs="Calibri"/>
          <w:sz w:val="24"/>
          <w:szCs w:val="24"/>
        </w:rPr>
        <w:t xml:space="preserve">. Medzi ostatné výnosy (ktoré nepatria do tržieb) je možné zaradiť </w:t>
      </w:r>
      <w:r w:rsidR="00DF2B8A" w:rsidRPr="00DF2B8A">
        <w:rPr>
          <w:rFonts w:cs="Calibri"/>
          <w:sz w:val="24"/>
          <w:szCs w:val="24"/>
        </w:rPr>
        <w:t>výnosy z úrokov, prijaté pokuty,</w:t>
      </w:r>
      <w:r w:rsidR="00DF2B8A">
        <w:rPr>
          <w:rFonts w:cs="Calibri"/>
          <w:sz w:val="24"/>
          <w:szCs w:val="24"/>
        </w:rPr>
        <w:t xml:space="preserve"> zúčtovanie rezerv z prevádzkovej činnosti a iné). </w:t>
      </w:r>
    </w:p>
    <w:p w:rsidR="007D4A3F" w:rsidRDefault="0014335A" w:rsidP="007D4A3F">
      <w:pPr>
        <w:autoSpaceDE w:val="0"/>
        <w:autoSpaceDN w:val="0"/>
        <w:adjustRightInd w:val="0"/>
        <w:spacing w:line="240" w:lineRule="auto"/>
        <w:ind w:firstLine="708"/>
        <w:jc w:val="both"/>
        <w:rPr>
          <w:rFonts w:cs="Calibri"/>
          <w:sz w:val="24"/>
          <w:szCs w:val="24"/>
        </w:rPr>
      </w:pPr>
      <w:r w:rsidRPr="006874F5">
        <w:rPr>
          <w:rFonts w:cs="Calibri"/>
          <w:sz w:val="24"/>
          <w:szCs w:val="24"/>
        </w:rPr>
        <w:t>Prehľad plnenia § 21 ods. 2 zákona o rozpočtových pravidlách verejnej správy príspevkovými organizáciami v</w:t>
      </w:r>
      <w:r w:rsidR="007D4A3F">
        <w:rPr>
          <w:rFonts w:cs="Calibri"/>
          <w:sz w:val="24"/>
          <w:szCs w:val="24"/>
        </w:rPr>
        <w:t xml:space="preserve"> zriaďovateľskej pôsobnosti BSK:</w:t>
      </w:r>
    </w:p>
    <w:tbl>
      <w:tblPr>
        <w:tblW w:w="9929" w:type="dxa"/>
        <w:tblInd w:w="5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left w:w="70" w:type="dxa"/>
          <w:right w:w="70" w:type="dxa"/>
        </w:tblCellMar>
        <w:tblLook w:val="04A0" w:firstRow="1" w:lastRow="0" w:firstColumn="1" w:lastColumn="0" w:noHBand="0" w:noVBand="1"/>
      </w:tblPr>
      <w:tblGrid>
        <w:gridCol w:w="5969"/>
        <w:gridCol w:w="1980"/>
        <w:gridCol w:w="1980"/>
      </w:tblGrid>
      <w:tr w:rsidR="007D4A3F" w:rsidRPr="000231E8" w:rsidTr="007D4A3F">
        <w:trPr>
          <w:trHeight w:val="600"/>
        </w:trPr>
        <w:tc>
          <w:tcPr>
            <w:tcW w:w="596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8DB3E2"/>
            <w:noWrap/>
            <w:vAlign w:val="center"/>
            <w:hideMark/>
          </w:tcPr>
          <w:p w:rsidR="007D4A3F" w:rsidRPr="000231E8" w:rsidRDefault="007D4A3F" w:rsidP="007D4A3F">
            <w:pPr>
              <w:spacing w:after="0" w:line="240" w:lineRule="auto"/>
              <w:rPr>
                <w:rFonts w:cs="Calibri"/>
                <w:b/>
                <w:bCs/>
                <w:sz w:val="20"/>
                <w:szCs w:val="20"/>
                <w:lang w:eastAsia="sk-SK"/>
              </w:rPr>
            </w:pPr>
            <w:r w:rsidRPr="000231E8">
              <w:rPr>
                <w:rFonts w:cs="Calibri"/>
                <w:b/>
                <w:bCs/>
                <w:sz w:val="20"/>
                <w:szCs w:val="20"/>
                <w:lang w:eastAsia="sk-SK"/>
              </w:rPr>
              <w:t>Názov príspevkovej organizácie v zriaďovateľskej pôsobnosti BSK</w:t>
            </w:r>
          </w:p>
        </w:tc>
        <w:tc>
          <w:tcPr>
            <w:tcW w:w="19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8DB3E2"/>
            <w:vAlign w:val="center"/>
            <w:hideMark/>
          </w:tcPr>
          <w:p w:rsidR="007D4A3F" w:rsidRPr="000231E8" w:rsidRDefault="007D4A3F" w:rsidP="007D4A3F">
            <w:pPr>
              <w:spacing w:after="0" w:line="240" w:lineRule="auto"/>
              <w:jc w:val="center"/>
              <w:rPr>
                <w:rFonts w:cs="Calibri"/>
                <w:b/>
                <w:bCs/>
                <w:sz w:val="20"/>
                <w:szCs w:val="20"/>
                <w:lang w:eastAsia="sk-SK"/>
              </w:rPr>
            </w:pPr>
            <w:r w:rsidRPr="000231E8">
              <w:rPr>
                <w:rFonts w:cs="Calibri"/>
                <w:b/>
                <w:bCs/>
                <w:sz w:val="20"/>
                <w:szCs w:val="20"/>
                <w:lang w:eastAsia="sk-SK"/>
              </w:rPr>
              <w:t>% tržby/náklady 2015</w:t>
            </w:r>
          </w:p>
        </w:tc>
        <w:tc>
          <w:tcPr>
            <w:tcW w:w="19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8DB3E2"/>
            <w:vAlign w:val="center"/>
            <w:hideMark/>
          </w:tcPr>
          <w:p w:rsidR="007D4A3F" w:rsidRPr="000231E8" w:rsidRDefault="007D4A3F" w:rsidP="007D4A3F">
            <w:pPr>
              <w:spacing w:after="0" w:line="240" w:lineRule="auto"/>
              <w:jc w:val="center"/>
              <w:rPr>
                <w:rFonts w:cs="Calibri"/>
                <w:b/>
                <w:bCs/>
                <w:sz w:val="20"/>
                <w:szCs w:val="20"/>
                <w:lang w:eastAsia="sk-SK"/>
              </w:rPr>
            </w:pPr>
            <w:r w:rsidRPr="000231E8">
              <w:rPr>
                <w:rFonts w:cs="Calibri"/>
                <w:b/>
                <w:bCs/>
                <w:sz w:val="20"/>
                <w:szCs w:val="20"/>
                <w:lang w:eastAsia="sk-SK"/>
              </w:rPr>
              <w:t>% tržby/náklady 2014</w:t>
            </w:r>
          </w:p>
        </w:tc>
      </w:tr>
      <w:tr w:rsidR="007D4A3F" w:rsidRPr="000231E8" w:rsidTr="007D4A3F">
        <w:trPr>
          <w:trHeight w:val="315"/>
        </w:trPr>
        <w:tc>
          <w:tcPr>
            <w:tcW w:w="9929" w:type="dxa"/>
            <w:gridSpan w:val="3"/>
            <w:shd w:val="clear" w:color="000000" w:fill="A6A6A6"/>
            <w:vAlign w:val="center"/>
            <w:hideMark/>
          </w:tcPr>
          <w:p w:rsidR="007D4A3F" w:rsidRPr="000231E8" w:rsidRDefault="007D4A3F" w:rsidP="007D4A3F">
            <w:pPr>
              <w:spacing w:after="0" w:line="240" w:lineRule="auto"/>
              <w:rPr>
                <w:rFonts w:cs="Calibri"/>
                <w:b/>
                <w:bCs/>
                <w:sz w:val="20"/>
                <w:szCs w:val="20"/>
                <w:lang w:eastAsia="sk-SK"/>
              </w:rPr>
            </w:pPr>
            <w:r w:rsidRPr="000231E8">
              <w:rPr>
                <w:rFonts w:cs="Calibri"/>
                <w:b/>
                <w:bCs/>
                <w:sz w:val="20"/>
                <w:szCs w:val="20"/>
                <w:lang w:eastAsia="sk-SK"/>
              </w:rPr>
              <w:t>Kultúrne zariadenia</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Bratislavské bábkové divadlo</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10,66</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13,37</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Divadlo ARÉNA</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16,78</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15,31</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Divadlo ASTORKA Korzo ´90</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17,45</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17,27</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Divadlo LUDUS</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4,37</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4,44</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Malokarpatská knižnica v Pezinku</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3,38</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3,71</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Malokarpatské múzeum v Pezinku</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6,12</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5,29</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Malokarpatské osvetové stredisko v Modre</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12,32</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7,64</w:t>
            </w:r>
          </w:p>
        </w:tc>
      </w:tr>
      <w:tr w:rsidR="007D4A3F" w:rsidRPr="000231E8" w:rsidTr="007D4A3F">
        <w:trPr>
          <w:trHeight w:val="315"/>
        </w:trPr>
        <w:tc>
          <w:tcPr>
            <w:tcW w:w="9929" w:type="dxa"/>
            <w:gridSpan w:val="3"/>
            <w:shd w:val="clear" w:color="000000" w:fill="A6A6A6"/>
            <w:vAlign w:val="center"/>
          </w:tcPr>
          <w:p w:rsidR="007D4A3F" w:rsidRPr="000231E8" w:rsidRDefault="00660153" w:rsidP="007D4A3F">
            <w:pPr>
              <w:spacing w:after="0" w:line="240" w:lineRule="auto"/>
              <w:rPr>
                <w:rFonts w:cs="Calibri"/>
                <w:b/>
                <w:bCs/>
                <w:sz w:val="20"/>
                <w:szCs w:val="20"/>
                <w:lang w:eastAsia="sk-SK"/>
              </w:rPr>
            </w:pPr>
            <w:r w:rsidRPr="00C23A9C">
              <w:rPr>
                <w:rFonts w:cs="Calibri"/>
                <w:b/>
                <w:bCs/>
                <w:sz w:val="20"/>
                <w:szCs w:val="20"/>
                <w:lang w:eastAsia="sk-SK"/>
              </w:rPr>
              <w:t>Školské zariadenia</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Hotelová akadémia, Mikovíniho 1, BA</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5,74</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5,93</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Jazyková škola, Palisády 38, BA</w:t>
            </w:r>
            <w:r>
              <w:rPr>
                <w:rFonts w:asciiTheme="minorHAnsi" w:hAnsiTheme="minorHAnsi" w:cstheme="minorHAnsi"/>
                <w:sz w:val="18"/>
                <w:szCs w:val="18"/>
                <w:lang w:eastAsia="sk-SK"/>
              </w:rPr>
              <w:t xml:space="preserve">   </w:t>
            </w:r>
            <w:r w:rsidRPr="000231E8">
              <w:rPr>
                <w:rFonts w:asciiTheme="minorHAnsi" w:hAnsiTheme="minorHAnsi" w:cstheme="minorHAnsi"/>
                <w:sz w:val="18"/>
                <w:szCs w:val="18"/>
              </w:rPr>
              <w:t>28,37</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49,60</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49,45</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Jazyková škola pri Gymnáziu J. Papánka, Vazovova 6, BA</w:t>
            </w:r>
            <w:r>
              <w:rPr>
                <w:rFonts w:asciiTheme="minorHAnsi" w:hAnsiTheme="minorHAnsi" w:cstheme="minorHAnsi"/>
                <w:sz w:val="18"/>
                <w:szCs w:val="18"/>
                <w:lang w:eastAsia="sk-SK"/>
              </w:rPr>
              <w:t xml:space="preserve">    </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31,19</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28,37</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SOŠ automobilová J.Jonáša 5, BA</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10,40</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11,36</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SOŠ dopravná, Sklenárova 9, BA</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12,33</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10,46</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SOŠ elektrotechnická, Rybničná 59, BA</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25,14</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22,04</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 xml:space="preserve">SOŠ, Farského 9, BA </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11,41</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11,49</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SOŠ hotelových služieb a obchodu, Na Pántoch 9, BA</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39,52</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37,71</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SOŠ informačných technológií, Hlinická 1, BA</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7,40</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7,47</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SOŠ, Ivanská cesta 21, BA</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15,89</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18,53</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SOŠ, Komenského 27, Pezinok</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17,33</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16,16</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SOŠ, Kysucká 14, Senec</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6,21</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6,06</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SOŠ obchodu a služieb Samuela Jurkoviča, Sklenárova 1, BA</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1,71</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1,61</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SOŠ polygrafická, Račianska 190, BA</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16,87</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16,10</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SOŠ, Račianska 105, BA</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7,35</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5,10</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SOŠ, Svätoplukova 2, BA</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7,74</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11,56</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SOŠ technická, Vranovská 4, BA</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29,94</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31,06</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Spojená škola, Tokajícka 24, BA</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2,66</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3,52</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SUŠ scénického výtvarníctva, Sklenárova 7, BA</w:t>
            </w:r>
          </w:p>
        </w:tc>
        <w:tc>
          <w:tcPr>
            <w:tcW w:w="1980" w:type="dxa"/>
            <w:shd w:val="clear" w:color="auto" w:fill="F2F2F2" w:themeFill="background1" w:themeFillShade="F2"/>
            <w:noWrap/>
            <w:vAlign w:val="center"/>
          </w:tcPr>
          <w:p w:rsidR="007D4A3F" w:rsidRDefault="007D4A3F" w:rsidP="007D4A3F">
            <w:pPr>
              <w:spacing w:after="0"/>
              <w:jc w:val="center"/>
              <w:rPr>
                <w:rFonts w:cs="Arial"/>
                <w:sz w:val="18"/>
                <w:szCs w:val="18"/>
              </w:rPr>
            </w:pPr>
            <w:r>
              <w:rPr>
                <w:rFonts w:cs="Arial"/>
                <w:sz w:val="18"/>
                <w:szCs w:val="18"/>
              </w:rPr>
              <w:t>2,47</w:t>
            </w:r>
          </w:p>
        </w:tc>
        <w:tc>
          <w:tcPr>
            <w:tcW w:w="1980" w:type="dxa"/>
            <w:shd w:val="clear" w:color="auto" w:fill="F2F2F2" w:themeFill="background1" w:themeFillShade="F2"/>
            <w:noWrap/>
            <w:hideMark/>
          </w:tcPr>
          <w:p w:rsidR="007D4A3F" w:rsidRPr="000231E8" w:rsidRDefault="007D4A3F" w:rsidP="007D4A3F">
            <w:pPr>
              <w:spacing w:after="0"/>
              <w:jc w:val="center"/>
              <w:rPr>
                <w:rFonts w:asciiTheme="minorHAnsi" w:hAnsiTheme="minorHAnsi" w:cstheme="minorHAnsi"/>
                <w:sz w:val="18"/>
                <w:szCs w:val="18"/>
              </w:rPr>
            </w:pPr>
            <w:r w:rsidRPr="000231E8">
              <w:rPr>
                <w:rFonts w:asciiTheme="minorHAnsi" w:hAnsiTheme="minorHAnsi" w:cstheme="minorHAnsi"/>
                <w:sz w:val="18"/>
                <w:szCs w:val="18"/>
              </w:rPr>
              <w:t>1,21</w:t>
            </w:r>
          </w:p>
        </w:tc>
      </w:tr>
      <w:tr w:rsidR="007D4A3F" w:rsidRPr="000231E8" w:rsidTr="007D4A3F">
        <w:trPr>
          <w:trHeight w:val="315"/>
        </w:trPr>
        <w:tc>
          <w:tcPr>
            <w:tcW w:w="9929" w:type="dxa"/>
            <w:gridSpan w:val="3"/>
            <w:shd w:val="clear" w:color="000000" w:fill="A6A6A6"/>
            <w:vAlign w:val="center"/>
          </w:tcPr>
          <w:p w:rsidR="007D4A3F" w:rsidRPr="000231E8" w:rsidRDefault="00660153" w:rsidP="007D4A3F">
            <w:pPr>
              <w:spacing w:after="0" w:line="240" w:lineRule="auto"/>
              <w:rPr>
                <w:rFonts w:cs="Calibri"/>
                <w:b/>
                <w:bCs/>
                <w:sz w:val="20"/>
                <w:szCs w:val="20"/>
                <w:lang w:eastAsia="sk-SK"/>
              </w:rPr>
            </w:pPr>
            <w:r w:rsidRPr="00C23A9C">
              <w:rPr>
                <w:rFonts w:cs="Calibri"/>
                <w:b/>
                <w:bCs/>
                <w:sz w:val="20"/>
                <w:szCs w:val="20"/>
                <w:lang w:eastAsia="sk-SK"/>
              </w:rPr>
              <w:t>Zdravotnícke zariadenia</w:t>
            </w:r>
          </w:p>
        </w:tc>
      </w:tr>
      <w:tr w:rsidR="007D4A3F" w:rsidRPr="000231E8" w:rsidTr="007D4A3F">
        <w:trPr>
          <w:trHeight w:val="255"/>
        </w:trPr>
        <w:tc>
          <w:tcPr>
            <w:tcW w:w="5969" w:type="dxa"/>
            <w:shd w:val="clear" w:color="auto" w:fill="F2F2F2" w:themeFill="background1" w:themeFillShade="F2"/>
            <w:vAlign w:val="center"/>
            <w:hideMark/>
          </w:tcPr>
          <w:p w:rsidR="007D4A3F" w:rsidRPr="000231E8" w:rsidRDefault="007D4A3F" w:rsidP="007D4A3F">
            <w:pPr>
              <w:spacing w:after="0" w:line="240" w:lineRule="auto"/>
              <w:rPr>
                <w:rFonts w:asciiTheme="minorHAnsi" w:hAnsiTheme="minorHAnsi" w:cstheme="minorHAnsi"/>
                <w:sz w:val="18"/>
                <w:szCs w:val="18"/>
                <w:lang w:eastAsia="sk-SK"/>
              </w:rPr>
            </w:pPr>
            <w:r w:rsidRPr="000231E8">
              <w:rPr>
                <w:rFonts w:asciiTheme="minorHAnsi" w:hAnsiTheme="minorHAnsi" w:cstheme="minorHAnsi"/>
                <w:sz w:val="18"/>
                <w:szCs w:val="18"/>
                <w:lang w:eastAsia="sk-SK"/>
              </w:rPr>
              <w:t>Poliklinika Karlova Ves</w:t>
            </w:r>
          </w:p>
        </w:tc>
        <w:tc>
          <w:tcPr>
            <w:tcW w:w="1980" w:type="dxa"/>
            <w:shd w:val="clear" w:color="auto" w:fill="F2F2F2" w:themeFill="background1" w:themeFillShade="F2"/>
            <w:noWrap/>
            <w:vAlign w:val="center"/>
          </w:tcPr>
          <w:p w:rsidR="007D4A3F" w:rsidRPr="000231E8" w:rsidRDefault="007D4A3F" w:rsidP="007D4A3F">
            <w:pPr>
              <w:spacing w:after="0"/>
              <w:jc w:val="center"/>
              <w:rPr>
                <w:rFonts w:asciiTheme="minorHAnsi" w:hAnsiTheme="minorHAnsi" w:cstheme="minorHAnsi"/>
                <w:sz w:val="18"/>
                <w:szCs w:val="18"/>
                <w:lang w:eastAsia="sk-SK"/>
              </w:rPr>
            </w:pPr>
            <w:r>
              <w:rPr>
                <w:rFonts w:cs="Arial"/>
                <w:sz w:val="18"/>
                <w:szCs w:val="18"/>
              </w:rPr>
              <w:t>18,34</w:t>
            </w:r>
          </w:p>
        </w:tc>
        <w:tc>
          <w:tcPr>
            <w:tcW w:w="1980" w:type="dxa"/>
            <w:shd w:val="clear" w:color="auto" w:fill="F2F2F2" w:themeFill="background1" w:themeFillShade="F2"/>
            <w:noWrap/>
            <w:vAlign w:val="center"/>
            <w:hideMark/>
          </w:tcPr>
          <w:p w:rsidR="007D4A3F" w:rsidRPr="000231E8" w:rsidRDefault="007D4A3F" w:rsidP="007D4A3F">
            <w:pPr>
              <w:spacing w:after="0"/>
              <w:jc w:val="center"/>
              <w:rPr>
                <w:rFonts w:asciiTheme="minorHAnsi" w:hAnsiTheme="minorHAnsi" w:cstheme="minorHAnsi"/>
                <w:sz w:val="18"/>
                <w:szCs w:val="18"/>
                <w:lang w:eastAsia="sk-SK"/>
              </w:rPr>
            </w:pPr>
            <w:r w:rsidRPr="000231E8">
              <w:rPr>
                <w:rFonts w:asciiTheme="minorHAnsi" w:hAnsiTheme="minorHAnsi" w:cstheme="minorHAnsi"/>
                <w:sz w:val="18"/>
                <w:szCs w:val="18"/>
              </w:rPr>
              <w:t>19,73</w:t>
            </w:r>
          </w:p>
        </w:tc>
      </w:tr>
    </w:tbl>
    <w:p w:rsidR="002C3CFA" w:rsidRDefault="002C3CFA" w:rsidP="002C3CFA">
      <w:pPr>
        <w:pStyle w:val="tl1"/>
        <w:numPr>
          <w:ilvl w:val="0"/>
          <w:numId w:val="0"/>
        </w:numPr>
        <w:ind w:left="360"/>
      </w:pPr>
    </w:p>
    <w:p w:rsidR="0014335A" w:rsidRPr="00904540" w:rsidRDefault="0014335A" w:rsidP="00CB05BD">
      <w:pPr>
        <w:pStyle w:val="tl1"/>
      </w:pPr>
      <w:r w:rsidRPr="00904540">
        <w:lastRenderedPageBreak/>
        <w:t xml:space="preserve">Náklady a výnosy podnikateľskej činnosti organizácií </w:t>
      </w:r>
    </w:p>
    <w:p w:rsidR="0014335A" w:rsidRDefault="0014335A" w:rsidP="002C78EA">
      <w:pPr>
        <w:pStyle w:val="tl1"/>
        <w:numPr>
          <w:ilvl w:val="0"/>
          <w:numId w:val="0"/>
        </w:numPr>
        <w:ind w:left="426"/>
      </w:pPr>
      <w:r w:rsidRPr="003D593F">
        <w:t xml:space="preserve">v zriaďovateľskej pôsobnosti  BSK k 31. 12. </w:t>
      </w:r>
      <w:r w:rsidR="00A152BC" w:rsidRPr="003D593F">
        <w:t>2015</w:t>
      </w:r>
    </w:p>
    <w:p w:rsidR="0014335A" w:rsidRDefault="00044CD4" w:rsidP="002C78EA">
      <w:pPr>
        <w:pStyle w:val="tl1"/>
        <w:numPr>
          <w:ilvl w:val="0"/>
          <w:numId w:val="0"/>
        </w:numPr>
        <w:ind w:left="360"/>
      </w:pPr>
      <w:r>
        <w:pict>
          <v:rect id="_x0000_i1033" style="width:0;height:1.5pt" o:hralign="center" o:hrstd="t" o:hr="t" fillcolor="#a0a0a0" stroked="f"/>
        </w:pict>
      </w:r>
    </w:p>
    <w:p w:rsidR="002C78EA" w:rsidRPr="002C78EA" w:rsidRDefault="002C78EA" w:rsidP="002C78EA">
      <w:pPr>
        <w:pStyle w:val="tl1"/>
        <w:numPr>
          <w:ilvl w:val="0"/>
          <w:numId w:val="0"/>
        </w:numPr>
        <w:ind w:left="360"/>
        <w:rPr>
          <w:sz w:val="24"/>
          <w:szCs w:val="24"/>
        </w:rPr>
      </w:pPr>
    </w:p>
    <w:p w:rsidR="003D593F" w:rsidRPr="00C303BA" w:rsidRDefault="003D593F" w:rsidP="003D593F">
      <w:pPr>
        <w:ind w:firstLine="708"/>
        <w:jc w:val="both"/>
        <w:rPr>
          <w:sz w:val="24"/>
          <w:szCs w:val="24"/>
        </w:rPr>
      </w:pPr>
      <w:r w:rsidRPr="00C303BA">
        <w:rPr>
          <w:sz w:val="24"/>
          <w:szCs w:val="24"/>
        </w:rPr>
        <w:t>Podnikateľskú činnosť rozpočtových a príspevkových organizácií v zriaďovateľskej pôsobnosti Bratislavského samosprávneho kraja upravuje § 28 zákona NR SR č. 523/2004 o rozpočtových pravidlách verejnej správy</w:t>
      </w:r>
      <w:r w:rsidRPr="00C303BA">
        <w:rPr>
          <w:rFonts w:cs="Calibri"/>
          <w:color w:val="000000"/>
          <w:sz w:val="24"/>
          <w:szCs w:val="24"/>
        </w:rPr>
        <w:t xml:space="preserve"> a o zmene a doplnení niektorých zákonov v znení neskorších predpisov</w:t>
      </w:r>
      <w:r w:rsidRPr="00C303BA">
        <w:rPr>
          <w:sz w:val="24"/>
          <w:szCs w:val="24"/>
        </w:rPr>
        <w:t xml:space="preserve">. </w:t>
      </w:r>
    </w:p>
    <w:p w:rsidR="003D593F" w:rsidRDefault="003D593F" w:rsidP="003D593F">
      <w:pPr>
        <w:spacing w:after="0" w:line="240" w:lineRule="auto"/>
        <w:ind w:firstLine="709"/>
        <w:jc w:val="both"/>
        <w:rPr>
          <w:sz w:val="24"/>
          <w:szCs w:val="24"/>
        </w:rPr>
      </w:pPr>
      <w:r w:rsidRPr="00C303BA">
        <w:rPr>
          <w:sz w:val="24"/>
          <w:szCs w:val="24"/>
        </w:rPr>
        <w:t>Ak je hospodárskym výsledkom podnikateľskej činnosti</w:t>
      </w:r>
      <w:r w:rsidRPr="00C303BA">
        <w:rPr>
          <w:b/>
          <w:sz w:val="24"/>
          <w:szCs w:val="24"/>
        </w:rPr>
        <w:t xml:space="preserve"> </w:t>
      </w:r>
      <w:r w:rsidRPr="00C303BA">
        <w:rPr>
          <w:sz w:val="24"/>
          <w:szCs w:val="24"/>
        </w:rPr>
        <w:t>k 30. septembru rozpočtového roku strata, je vedúci (štatutárny zástupca) rozpočtovej alebo príspevkovej organizácie povinný zabezpečiť, aby bola do konca rozpočtového roka vyrovnaná, alebo urobiť také opatrenia na ukončenie podnikateľskej činnosti, aby sa v ďalšom rozpočtovom roku nevykonávala.</w:t>
      </w:r>
    </w:p>
    <w:p w:rsidR="003D593F" w:rsidRDefault="003D593F" w:rsidP="003D593F">
      <w:pPr>
        <w:spacing w:after="0" w:line="240" w:lineRule="auto"/>
        <w:ind w:firstLine="709"/>
        <w:jc w:val="both"/>
        <w:rPr>
          <w:sz w:val="24"/>
          <w:szCs w:val="24"/>
        </w:rPr>
      </w:pPr>
    </w:p>
    <w:tbl>
      <w:tblPr>
        <w:tblW w:w="10009" w:type="dxa"/>
        <w:tblInd w:w="55" w:type="dxa"/>
        <w:tblLayout w:type="fixed"/>
        <w:tblCellMar>
          <w:left w:w="70" w:type="dxa"/>
          <w:right w:w="70" w:type="dxa"/>
        </w:tblCellMar>
        <w:tblLook w:val="04A0" w:firstRow="1" w:lastRow="0" w:firstColumn="1" w:lastColumn="0" w:noHBand="0" w:noVBand="1"/>
      </w:tblPr>
      <w:tblGrid>
        <w:gridCol w:w="1930"/>
        <w:gridCol w:w="3006"/>
        <w:gridCol w:w="2920"/>
        <w:gridCol w:w="2153"/>
      </w:tblGrid>
      <w:tr w:rsidR="003D593F" w:rsidRPr="00815AF5" w:rsidTr="0015678A">
        <w:trPr>
          <w:gridAfter w:val="1"/>
          <w:wAfter w:w="2153" w:type="dxa"/>
          <w:trHeight w:val="313"/>
        </w:trPr>
        <w:tc>
          <w:tcPr>
            <w:tcW w:w="1930" w:type="dxa"/>
            <w:tcBorders>
              <w:top w:val="single" w:sz="12" w:space="0" w:color="FFFFFF"/>
              <w:left w:val="single" w:sz="12" w:space="0" w:color="FFFFFF"/>
              <w:bottom w:val="nil"/>
              <w:right w:val="single" w:sz="12" w:space="0" w:color="FFFFFF"/>
            </w:tcBorders>
            <w:shd w:val="clear" w:color="000000" w:fill="8DB3E2"/>
            <w:vAlign w:val="center"/>
            <w:hideMark/>
          </w:tcPr>
          <w:p w:rsidR="003D593F" w:rsidRPr="00815AF5" w:rsidRDefault="003D593F" w:rsidP="0015678A">
            <w:pPr>
              <w:spacing w:after="0" w:line="240" w:lineRule="auto"/>
              <w:jc w:val="center"/>
              <w:rPr>
                <w:rFonts w:cs="Calibri"/>
                <w:b/>
                <w:bCs/>
                <w:sz w:val="20"/>
                <w:szCs w:val="20"/>
                <w:lang w:eastAsia="sk-SK"/>
              </w:rPr>
            </w:pPr>
            <w:r w:rsidRPr="00815AF5">
              <w:rPr>
                <w:rFonts w:cs="Calibri"/>
                <w:b/>
                <w:bCs/>
                <w:sz w:val="20"/>
                <w:szCs w:val="20"/>
                <w:lang w:eastAsia="sk-SK"/>
              </w:rPr>
              <w:t> </w:t>
            </w:r>
          </w:p>
        </w:tc>
        <w:tc>
          <w:tcPr>
            <w:tcW w:w="3006" w:type="dxa"/>
            <w:tcBorders>
              <w:top w:val="single" w:sz="12" w:space="0" w:color="FFFFFF"/>
              <w:left w:val="nil"/>
              <w:bottom w:val="single" w:sz="12" w:space="0" w:color="FFFFFF"/>
              <w:right w:val="single" w:sz="12" w:space="0" w:color="FFFFFF"/>
            </w:tcBorders>
            <w:shd w:val="clear" w:color="000000" w:fill="8DB3E2"/>
            <w:vAlign w:val="center"/>
            <w:hideMark/>
          </w:tcPr>
          <w:p w:rsidR="003D593F" w:rsidRPr="00815AF5" w:rsidRDefault="003D593F" w:rsidP="0015678A">
            <w:pPr>
              <w:spacing w:after="0" w:line="240" w:lineRule="auto"/>
              <w:jc w:val="center"/>
              <w:rPr>
                <w:rFonts w:cs="Calibri"/>
                <w:b/>
                <w:bCs/>
                <w:sz w:val="20"/>
                <w:szCs w:val="20"/>
                <w:lang w:eastAsia="sk-SK"/>
              </w:rPr>
            </w:pPr>
            <w:r w:rsidRPr="00815AF5">
              <w:rPr>
                <w:rFonts w:cs="Calibri"/>
                <w:b/>
                <w:bCs/>
                <w:sz w:val="20"/>
                <w:szCs w:val="20"/>
                <w:lang w:eastAsia="sk-SK"/>
              </w:rPr>
              <w:t>RO + Úrad BSK</w:t>
            </w:r>
          </w:p>
        </w:tc>
        <w:tc>
          <w:tcPr>
            <w:tcW w:w="2920" w:type="dxa"/>
            <w:tcBorders>
              <w:top w:val="single" w:sz="12" w:space="0" w:color="FFFFFF"/>
              <w:left w:val="nil"/>
              <w:bottom w:val="single" w:sz="12" w:space="0" w:color="FFFFFF"/>
              <w:right w:val="single" w:sz="12" w:space="0" w:color="FFFFFF"/>
            </w:tcBorders>
            <w:shd w:val="clear" w:color="000000" w:fill="8DB3E2"/>
            <w:vAlign w:val="center"/>
            <w:hideMark/>
          </w:tcPr>
          <w:p w:rsidR="003D593F" w:rsidRPr="00815AF5" w:rsidRDefault="003D593F" w:rsidP="0015678A">
            <w:pPr>
              <w:spacing w:after="0" w:line="240" w:lineRule="auto"/>
              <w:jc w:val="center"/>
              <w:rPr>
                <w:rFonts w:cs="Calibri"/>
                <w:b/>
                <w:bCs/>
                <w:sz w:val="20"/>
                <w:szCs w:val="20"/>
                <w:lang w:eastAsia="sk-SK"/>
              </w:rPr>
            </w:pPr>
            <w:r w:rsidRPr="00815AF5">
              <w:rPr>
                <w:rFonts w:cs="Calibri"/>
                <w:b/>
                <w:bCs/>
                <w:sz w:val="20"/>
                <w:szCs w:val="20"/>
                <w:lang w:eastAsia="sk-SK"/>
              </w:rPr>
              <w:t>PO</w:t>
            </w:r>
          </w:p>
        </w:tc>
      </w:tr>
      <w:tr w:rsidR="003D593F" w:rsidRPr="00815AF5" w:rsidTr="0015678A">
        <w:trPr>
          <w:trHeight w:val="576"/>
        </w:trPr>
        <w:tc>
          <w:tcPr>
            <w:tcW w:w="1930" w:type="dxa"/>
            <w:tcBorders>
              <w:top w:val="nil"/>
              <w:left w:val="single" w:sz="12" w:space="0" w:color="FFFFFF"/>
              <w:bottom w:val="nil"/>
              <w:right w:val="single" w:sz="12" w:space="0" w:color="FFFFFF"/>
            </w:tcBorders>
            <w:shd w:val="clear" w:color="000000" w:fill="8DB3E2"/>
            <w:vAlign w:val="center"/>
            <w:hideMark/>
          </w:tcPr>
          <w:p w:rsidR="003D593F" w:rsidRPr="00815AF5" w:rsidRDefault="003D593F" w:rsidP="0015678A">
            <w:pPr>
              <w:spacing w:after="0" w:line="240" w:lineRule="auto"/>
              <w:jc w:val="center"/>
              <w:rPr>
                <w:rFonts w:cs="Calibri"/>
                <w:b/>
                <w:bCs/>
                <w:sz w:val="20"/>
                <w:szCs w:val="20"/>
                <w:lang w:eastAsia="sk-SK"/>
              </w:rPr>
            </w:pPr>
            <w:r w:rsidRPr="00815AF5">
              <w:rPr>
                <w:rFonts w:cs="Calibri"/>
                <w:b/>
                <w:bCs/>
                <w:sz w:val="20"/>
                <w:szCs w:val="20"/>
                <w:lang w:eastAsia="sk-SK"/>
              </w:rPr>
              <w:t>Ukazovateľ</w:t>
            </w:r>
          </w:p>
        </w:tc>
        <w:tc>
          <w:tcPr>
            <w:tcW w:w="3006" w:type="dxa"/>
            <w:tcBorders>
              <w:top w:val="nil"/>
              <w:left w:val="nil"/>
              <w:right w:val="single" w:sz="12" w:space="0" w:color="FFFFFF"/>
            </w:tcBorders>
            <w:shd w:val="clear" w:color="000000" w:fill="8DB3E2"/>
            <w:vAlign w:val="center"/>
            <w:hideMark/>
          </w:tcPr>
          <w:p w:rsidR="003D593F" w:rsidRPr="00815AF5" w:rsidRDefault="003D593F" w:rsidP="0015678A">
            <w:pPr>
              <w:spacing w:after="0" w:line="240" w:lineRule="auto"/>
              <w:jc w:val="center"/>
              <w:rPr>
                <w:rFonts w:cs="Calibri"/>
                <w:b/>
                <w:bCs/>
                <w:sz w:val="20"/>
                <w:szCs w:val="20"/>
                <w:lang w:eastAsia="sk-SK"/>
              </w:rPr>
            </w:pPr>
            <w:r w:rsidRPr="00815AF5">
              <w:rPr>
                <w:rFonts w:cs="Calibri"/>
                <w:b/>
                <w:bCs/>
                <w:sz w:val="20"/>
                <w:szCs w:val="20"/>
                <w:lang w:eastAsia="sk-SK"/>
              </w:rPr>
              <w:t>Podnikateľská činnosť v EUR</w:t>
            </w:r>
          </w:p>
        </w:tc>
        <w:tc>
          <w:tcPr>
            <w:tcW w:w="2920" w:type="dxa"/>
            <w:tcBorders>
              <w:top w:val="nil"/>
              <w:left w:val="nil"/>
              <w:right w:val="single" w:sz="12" w:space="0" w:color="FFFFFF"/>
            </w:tcBorders>
            <w:shd w:val="clear" w:color="000000" w:fill="8DB3E2"/>
            <w:vAlign w:val="center"/>
            <w:hideMark/>
          </w:tcPr>
          <w:p w:rsidR="003D593F" w:rsidRPr="00815AF5" w:rsidRDefault="003D593F" w:rsidP="0015678A">
            <w:pPr>
              <w:spacing w:after="0" w:line="240" w:lineRule="auto"/>
              <w:jc w:val="center"/>
              <w:rPr>
                <w:rFonts w:cs="Calibri"/>
                <w:b/>
                <w:bCs/>
                <w:sz w:val="20"/>
                <w:szCs w:val="20"/>
                <w:lang w:eastAsia="sk-SK"/>
              </w:rPr>
            </w:pPr>
            <w:r w:rsidRPr="00815AF5">
              <w:rPr>
                <w:rFonts w:cs="Calibri"/>
                <w:b/>
                <w:bCs/>
                <w:sz w:val="20"/>
                <w:szCs w:val="20"/>
                <w:lang w:eastAsia="sk-SK"/>
              </w:rPr>
              <w:t>Podnikateľská činnosť v EUR</w:t>
            </w:r>
          </w:p>
        </w:tc>
        <w:tc>
          <w:tcPr>
            <w:tcW w:w="2153" w:type="dxa"/>
            <w:tcBorders>
              <w:top w:val="nil"/>
              <w:left w:val="nil"/>
              <w:bottom w:val="nil"/>
              <w:right w:val="single" w:sz="12" w:space="0" w:color="FFFFFF"/>
            </w:tcBorders>
            <w:shd w:val="clear" w:color="000000" w:fill="8DB3E2"/>
            <w:vAlign w:val="center"/>
            <w:hideMark/>
          </w:tcPr>
          <w:p w:rsidR="003D593F" w:rsidRPr="00815AF5" w:rsidRDefault="003D593F" w:rsidP="0015678A">
            <w:pPr>
              <w:spacing w:after="0" w:line="240" w:lineRule="auto"/>
              <w:jc w:val="center"/>
              <w:rPr>
                <w:rFonts w:cs="Calibri"/>
                <w:b/>
                <w:bCs/>
                <w:sz w:val="20"/>
                <w:szCs w:val="20"/>
                <w:lang w:eastAsia="sk-SK"/>
              </w:rPr>
            </w:pPr>
            <w:r w:rsidRPr="00815AF5">
              <w:rPr>
                <w:rFonts w:cs="Calibri"/>
                <w:b/>
                <w:bCs/>
                <w:sz w:val="20"/>
                <w:szCs w:val="20"/>
                <w:lang w:eastAsia="sk-SK"/>
              </w:rPr>
              <w:t>Spolu v EUR</w:t>
            </w:r>
          </w:p>
        </w:tc>
      </w:tr>
      <w:tr w:rsidR="00B67666" w:rsidRPr="00815AF5" w:rsidTr="0059482B">
        <w:trPr>
          <w:trHeight w:hRule="exact" w:val="397"/>
        </w:trPr>
        <w:tc>
          <w:tcPr>
            <w:tcW w:w="1930" w:type="dxa"/>
            <w:tcBorders>
              <w:top w:val="nil"/>
              <w:left w:val="single" w:sz="12" w:space="0" w:color="FFFFFF"/>
              <w:bottom w:val="single" w:sz="12" w:space="0" w:color="FFFFFF"/>
              <w:right w:val="single" w:sz="12" w:space="0" w:color="FFFFFF"/>
            </w:tcBorders>
            <w:shd w:val="clear" w:color="000000" w:fill="F2F2F2"/>
            <w:noWrap/>
            <w:vAlign w:val="center"/>
            <w:hideMark/>
          </w:tcPr>
          <w:p w:rsidR="00B67666" w:rsidRPr="00815AF5" w:rsidRDefault="0059482B" w:rsidP="0059482B">
            <w:pPr>
              <w:spacing w:after="0" w:line="240" w:lineRule="auto"/>
              <w:rPr>
                <w:rFonts w:cs="Calibri"/>
                <w:sz w:val="20"/>
                <w:szCs w:val="20"/>
                <w:lang w:eastAsia="sk-SK"/>
              </w:rPr>
            </w:pPr>
            <w:r>
              <w:rPr>
                <w:rFonts w:cs="Calibri"/>
                <w:sz w:val="20"/>
                <w:szCs w:val="20"/>
                <w:lang w:eastAsia="sk-SK"/>
              </w:rPr>
              <w:t>V</w:t>
            </w:r>
            <w:r w:rsidR="00B67666">
              <w:rPr>
                <w:rFonts w:cs="Calibri"/>
                <w:sz w:val="20"/>
                <w:szCs w:val="20"/>
                <w:lang w:eastAsia="sk-SK"/>
              </w:rPr>
              <w:t>ýnosy</w:t>
            </w:r>
          </w:p>
        </w:tc>
        <w:tc>
          <w:tcPr>
            <w:tcW w:w="3006" w:type="dxa"/>
            <w:tcBorders>
              <w:top w:val="nil"/>
              <w:left w:val="nil"/>
              <w:bottom w:val="single" w:sz="12" w:space="0" w:color="FFFFFF"/>
              <w:right w:val="single" w:sz="12" w:space="0" w:color="FFFFFF"/>
            </w:tcBorders>
            <w:shd w:val="clear" w:color="000000" w:fill="F2F2F2" w:themeFill="background1" w:themeFillShade="F2"/>
            <w:noWrap/>
          </w:tcPr>
          <w:p w:rsidR="00B67666" w:rsidRPr="00E20C33" w:rsidRDefault="00B67666" w:rsidP="00B67666">
            <w:pPr>
              <w:jc w:val="right"/>
            </w:pPr>
            <w:r w:rsidRPr="00E20C33">
              <w:t>440 952,87</w:t>
            </w:r>
          </w:p>
        </w:tc>
        <w:tc>
          <w:tcPr>
            <w:tcW w:w="2920" w:type="dxa"/>
            <w:tcBorders>
              <w:top w:val="nil"/>
              <w:left w:val="nil"/>
              <w:bottom w:val="single" w:sz="12" w:space="0" w:color="FFFFFF"/>
              <w:right w:val="single" w:sz="12" w:space="0" w:color="FFFFFF"/>
            </w:tcBorders>
            <w:shd w:val="clear" w:color="000000" w:fill="F2F2F2" w:themeFill="background1" w:themeFillShade="F2"/>
            <w:noWrap/>
          </w:tcPr>
          <w:p w:rsidR="00B67666" w:rsidRPr="00E20C33" w:rsidRDefault="00B67666" w:rsidP="00B67666">
            <w:pPr>
              <w:jc w:val="right"/>
            </w:pPr>
            <w:r w:rsidRPr="00E20C33">
              <w:t>1 480 181,66</w:t>
            </w:r>
          </w:p>
        </w:tc>
        <w:tc>
          <w:tcPr>
            <w:tcW w:w="2153" w:type="dxa"/>
            <w:tcBorders>
              <w:top w:val="nil"/>
              <w:left w:val="nil"/>
              <w:bottom w:val="single" w:sz="12" w:space="0" w:color="FFFFFF"/>
              <w:right w:val="single" w:sz="12" w:space="0" w:color="FFFFFF"/>
            </w:tcBorders>
            <w:shd w:val="clear" w:color="000000" w:fill="F2F2F2"/>
            <w:noWrap/>
          </w:tcPr>
          <w:p w:rsidR="00B67666" w:rsidRPr="00E20C33" w:rsidRDefault="00B67666" w:rsidP="00B67666">
            <w:pPr>
              <w:jc w:val="right"/>
            </w:pPr>
            <w:r w:rsidRPr="00E20C33">
              <w:t>1 921 134,53</w:t>
            </w:r>
          </w:p>
        </w:tc>
      </w:tr>
      <w:tr w:rsidR="00B67666" w:rsidRPr="00815AF5" w:rsidTr="0059482B">
        <w:trPr>
          <w:trHeight w:hRule="exact" w:val="397"/>
        </w:trPr>
        <w:tc>
          <w:tcPr>
            <w:tcW w:w="1930" w:type="dxa"/>
            <w:tcBorders>
              <w:top w:val="nil"/>
              <w:left w:val="single" w:sz="12" w:space="0" w:color="FFFFFF"/>
              <w:bottom w:val="single" w:sz="12" w:space="0" w:color="FFFFFF"/>
              <w:right w:val="single" w:sz="12" w:space="0" w:color="FFFFFF"/>
            </w:tcBorders>
            <w:shd w:val="clear" w:color="000000" w:fill="F2F2F2"/>
            <w:noWrap/>
            <w:vAlign w:val="center"/>
            <w:hideMark/>
          </w:tcPr>
          <w:p w:rsidR="00B67666" w:rsidRPr="00815AF5" w:rsidRDefault="00B67666" w:rsidP="0015678A">
            <w:pPr>
              <w:spacing w:after="0" w:line="240" w:lineRule="auto"/>
              <w:rPr>
                <w:rFonts w:cs="Calibri"/>
                <w:sz w:val="20"/>
                <w:szCs w:val="20"/>
                <w:lang w:eastAsia="sk-SK"/>
              </w:rPr>
            </w:pPr>
            <w:r w:rsidRPr="00815AF5">
              <w:rPr>
                <w:rFonts w:cs="Calibri"/>
                <w:sz w:val="20"/>
                <w:szCs w:val="20"/>
                <w:lang w:eastAsia="sk-SK"/>
              </w:rPr>
              <w:t>Náklady</w:t>
            </w:r>
          </w:p>
        </w:tc>
        <w:tc>
          <w:tcPr>
            <w:tcW w:w="3006" w:type="dxa"/>
            <w:tcBorders>
              <w:top w:val="single" w:sz="12" w:space="0" w:color="FFFFFF"/>
              <w:left w:val="nil"/>
              <w:bottom w:val="single" w:sz="12" w:space="0" w:color="FFFFFF"/>
              <w:right w:val="single" w:sz="12" w:space="0" w:color="FFFFFF"/>
            </w:tcBorders>
            <w:shd w:val="clear" w:color="000000" w:fill="F2F2F2" w:themeFill="background1" w:themeFillShade="F2"/>
            <w:noWrap/>
          </w:tcPr>
          <w:p w:rsidR="00B67666" w:rsidRPr="00E20C33" w:rsidRDefault="00ED63A0" w:rsidP="00B67666">
            <w:pPr>
              <w:jc w:val="right"/>
            </w:pPr>
            <w:r>
              <w:t>428 429,14</w:t>
            </w:r>
          </w:p>
        </w:tc>
        <w:tc>
          <w:tcPr>
            <w:tcW w:w="2920" w:type="dxa"/>
            <w:tcBorders>
              <w:top w:val="single" w:sz="12" w:space="0" w:color="FFFFFF"/>
              <w:left w:val="nil"/>
              <w:bottom w:val="single" w:sz="12" w:space="0" w:color="FFFFFF"/>
              <w:right w:val="single" w:sz="12" w:space="0" w:color="FFFFFF"/>
            </w:tcBorders>
            <w:shd w:val="clear" w:color="000000" w:fill="F2F2F2" w:themeFill="background1" w:themeFillShade="F2"/>
            <w:noWrap/>
          </w:tcPr>
          <w:p w:rsidR="00B67666" w:rsidRPr="00E20C33" w:rsidRDefault="00B67666" w:rsidP="00B67666">
            <w:pPr>
              <w:jc w:val="right"/>
            </w:pPr>
            <w:r w:rsidRPr="00E20C33">
              <w:t>1 342 441,34</w:t>
            </w:r>
          </w:p>
        </w:tc>
        <w:tc>
          <w:tcPr>
            <w:tcW w:w="2153" w:type="dxa"/>
            <w:tcBorders>
              <w:top w:val="nil"/>
              <w:left w:val="nil"/>
              <w:bottom w:val="single" w:sz="12" w:space="0" w:color="FFFFFF"/>
              <w:right w:val="single" w:sz="12" w:space="0" w:color="FFFFFF"/>
            </w:tcBorders>
            <w:shd w:val="clear" w:color="000000" w:fill="F2F2F2"/>
            <w:noWrap/>
          </w:tcPr>
          <w:p w:rsidR="00B67666" w:rsidRPr="00E20C33" w:rsidRDefault="00B67666" w:rsidP="00ED63A0">
            <w:pPr>
              <w:jc w:val="right"/>
            </w:pPr>
            <w:r w:rsidRPr="00E20C33">
              <w:t>1</w:t>
            </w:r>
            <w:r w:rsidR="00ED63A0">
              <w:t> 770 870,48</w:t>
            </w:r>
          </w:p>
        </w:tc>
      </w:tr>
      <w:tr w:rsidR="00B67666" w:rsidRPr="00815AF5" w:rsidTr="0059482B">
        <w:trPr>
          <w:trHeight w:hRule="exact" w:val="397"/>
        </w:trPr>
        <w:tc>
          <w:tcPr>
            <w:tcW w:w="1930" w:type="dxa"/>
            <w:tcBorders>
              <w:top w:val="nil"/>
              <w:left w:val="single" w:sz="12" w:space="0" w:color="FFFFFF"/>
              <w:bottom w:val="single" w:sz="12" w:space="0" w:color="FFFFFF"/>
              <w:right w:val="single" w:sz="12" w:space="0" w:color="FFFFFF"/>
            </w:tcBorders>
            <w:shd w:val="clear" w:color="000000" w:fill="F2F2F2"/>
            <w:noWrap/>
            <w:vAlign w:val="center"/>
            <w:hideMark/>
          </w:tcPr>
          <w:p w:rsidR="00B67666" w:rsidRPr="00815AF5" w:rsidRDefault="00B67666" w:rsidP="0015678A">
            <w:pPr>
              <w:spacing w:after="0" w:line="240" w:lineRule="auto"/>
              <w:rPr>
                <w:rFonts w:cs="Calibri"/>
                <w:b/>
                <w:bCs/>
                <w:sz w:val="20"/>
                <w:szCs w:val="20"/>
                <w:lang w:eastAsia="sk-SK"/>
              </w:rPr>
            </w:pPr>
            <w:r w:rsidRPr="00815AF5">
              <w:rPr>
                <w:rFonts w:cs="Calibri"/>
                <w:b/>
                <w:bCs/>
                <w:sz w:val="20"/>
                <w:szCs w:val="20"/>
                <w:lang w:eastAsia="sk-SK"/>
              </w:rPr>
              <w:t>VH pred zdanením</w:t>
            </w:r>
          </w:p>
        </w:tc>
        <w:tc>
          <w:tcPr>
            <w:tcW w:w="3006" w:type="dxa"/>
            <w:tcBorders>
              <w:top w:val="single" w:sz="12" w:space="0" w:color="FFFFFF"/>
              <w:left w:val="nil"/>
              <w:bottom w:val="single" w:sz="12" w:space="0" w:color="FFFFFF"/>
              <w:right w:val="single" w:sz="12" w:space="0" w:color="FFFFFF"/>
            </w:tcBorders>
            <w:shd w:val="clear" w:color="000000" w:fill="F2F2F2" w:themeFill="background1" w:themeFillShade="F2"/>
            <w:noWrap/>
          </w:tcPr>
          <w:p w:rsidR="00B67666" w:rsidRPr="00B67666" w:rsidRDefault="00ED63A0" w:rsidP="00B67666">
            <w:pPr>
              <w:jc w:val="right"/>
              <w:rPr>
                <w:b/>
              </w:rPr>
            </w:pPr>
            <w:r>
              <w:rPr>
                <w:b/>
              </w:rPr>
              <w:t>12 523,73</w:t>
            </w:r>
          </w:p>
        </w:tc>
        <w:tc>
          <w:tcPr>
            <w:tcW w:w="2920" w:type="dxa"/>
            <w:tcBorders>
              <w:top w:val="single" w:sz="12" w:space="0" w:color="FFFFFF"/>
              <w:left w:val="nil"/>
              <w:bottom w:val="single" w:sz="12" w:space="0" w:color="FFFFFF"/>
              <w:right w:val="single" w:sz="12" w:space="0" w:color="FFFFFF"/>
            </w:tcBorders>
            <w:shd w:val="clear" w:color="000000" w:fill="F2F2F2" w:themeFill="background1" w:themeFillShade="F2"/>
            <w:noWrap/>
          </w:tcPr>
          <w:p w:rsidR="00B67666" w:rsidRPr="00B67666" w:rsidRDefault="00B67666" w:rsidP="00B67666">
            <w:pPr>
              <w:jc w:val="right"/>
              <w:rPr>
                <w:b/>
              </w:rPr>
            </w:pPr>
            <w:r w:rsidRPr="00B67666">
              <w:rPr>
                <w:b/>
              </w:rPr>
              <w:t>137 740,32</w:t>
            </w:r>
          </w:p>
        </w:tc>
        <w:tc>
          <w:tcPr>
            <w:tcW w:w="2153" w:type="dxa"/>
            <w:tcBorders>
              <w:top w:val="nil"/>
              <w:left w:val="nil"/>
              <w:bottom w:val="single" w:sz="12" w:space="0" w:color="FFFFFF"/>
              <w:right w:val="single" w:sz="12" w:space="0" w:color="FFFFFF"/>
            </w:tcBorders>
            <w:shd w:val="clear" w:color="000000" w:fill="F2F2F2"/>
            <w:noWrap/>
          </w:tcPr>
          <w:p w:rsidR="00B67666" w:rsidRPr="00B67666" w:rsidRDefault="00ED63A0" w:rsidP="00B67666">
            <w:pPr>
              <w:jc w:val="right"/>
              <w:rPr>
                <w:b/>
              </w:rPr>
            </w:pPr>
            <w:r>
              <w:rPr>
                <w:b/>
              </w:rPr>
              <w:t>150 264,05</w:t>
            </w:r>
          </w:p>
        </w:tc>
      </w:tr>
      <w:tr w:rsidR="00B67666" w:rsidRPr="00815AF5" w:rsidTr="0059482B">
        <w:trPr>
          <w:trHeight w:hRule="exact" w:val="397"/>
        </w:trPr>
        <w:tc>
          <w:tcPr>
            <w:tcW w:w="1930" w:type="dxa"/>
            <w:tcBorders>
              <w:top w:val="nil"/>
              <w:left w:val="single" w:sz="12" w:space="0" w:color="FFFFFF"/>
              <w:bottom w:val="single" w:sz="12" w:space="0" w:color="FFFFFF"/>
              <w:right w:val="single" w:sz="12" w:space="0" w:color="FFFFFF"/>
            </w:tcBorders>
            <w:shd w:val="clear" w:color="000000" w:fill="F2F2F2"/>
            <w:noWrap/>
            <w:vAlign w:val="center"/>
            <w:hideMark/>
          </w:tcPr>
          <w:p w:rsidR="00B67666" w:rsidRPr="00815AF5" w:rsidRDefault="00B67666" w:rsidP="0015678A">
            <w:pPr>
              <w:spacing w:after="0" w:line="240" w:lineRule="auto"/>
              <w:rPr>
                <w:rFonts w:cs="Calibri"/>
                <w:sz w:val="20"/>
                <w:szCs w:val="20"/>
                <w:lang w:eastAsia="sk-SK"/>
              </w:rPr>
            </w:pPr>
            <w:r w:rsidRPr="00815AF5">
              <w:rPr>
                <w:rFonts w:cs="Calibri"/>
                <w:sz w:val="20"/>
                <w:szCs w:val="20"/>
                <w:lang w:eastAsia="sk-SK"/>
              </w:rPr>
              <w:t>Splat. daň z príjm.</w:t>
            </w:r>
          </w:p>
        </w:tc>
        <w:tc>
          <w:tcPr>
            <w:tcW w:w="3006" w:type="dxa"/>
            <w:tcBorders>
              <w:top w:val="single" w:sz="12" w:space="0" w:color="FFFFFF"/>
              <w:left w:val="nil"/>
              <w:bottom w:val="single" w:sz="12" w:space="0" w:color="FFFFFF"/>
              <w:right w:val="single" w:sz="12" w:space="0" w:color="FFFFFF"/>
            </w:tcBorders>
            <w:shd w:val="clear" w:color="000000" w:fill="F2F2F2" w:themeFill="background1" w:themeFillShade="F2"/>
            <w:noWrap/>
          </w:tcPr>
          <w:p w:rsidR="00B67666" w:rsidRPr="00E20C33" w:rsidRDefault="00B67666" w:rsidP="00B67666">
            <w:pPr>
              <w:jc w:val="right"/>
            </w:pPr>
            <w:r w:rsidRPr="00E20C33">
              <w:t>2 763,04</w:t>
            </w:r>
          </w:p>
        </w:tc>
        <w:tc>
          <w:tcPr>
            <w:tcW w:w="2920" w:type="dxa"/>
            <w:tcBorders>
              <w:top w:val="single" w:sz="12" w:space="0" w:color="FFFFFF"/>
              <w:left w:val="nil"/>
              <w:bottom w:val="single" w:sz="12" w:space="0" w:color="FFFFFF"/>
              <w:right w:val="single" w:sz="12" w:space="0" w:color="FFFFFF"/>
            </w:tcBorders>
            <w:shd w:val="clear" w:color="000000" w:fill="F2F2F2" w:themeFill="background1" w:themeFillShade="F2"/>
            <w:noWrap/>
          </w:tcPr>
          <w:p w:rsidR="00B67666" w:rsidRPr="00E20C33" w:rsidRDefault="00B67666" w:rsidP="00B67666">
            <w:pPr>
              <w:jc w:val="right"/>
            </w:pPr>
            <w:r w:rsidRPr="00E20C33">
              <w:t>12 594,33</w:t>
            </w:r>
          </w:p>
        </w:tc>
        <w:tc>
          <w:tcPr>
            <w:tcW w:w="2153" w:type="dxa"/>
            <w:tcBorders>
              <w:top w:val="nil"/>
              <w:left w:val="nil"/>
              <w:bottom w:val="single" w:sz="12" w:space="0" w:color="FFFFFF"/>
              <w:right w:val="single" w:sz="12" w:space="0" w:color="FFFFFF"/>
            </w:tcBorders>
            <w:shd w:val="clear" w:color="000000" w:fill="F2F2F2"/>
            <w:noWrap/>
          </w:tcPr>
          <w:p w:rsidR="00B67666" w:rsidRPr="00E20C33" w:rsidRDefault="00B67666" w:rsidP="00B67666">
            <w:pPr>
              <w:jc w:val="right"/>
            </w:pPr>
            <w:r w:rsidRPr="00E20C33">
              <w:t>15 357,37</w:t>
            </w:r>
          </w:p>
        </w:tc>
      </w:tr>
      <w:tr w:rsidR="00B67666" w:rsidRPr="00815AF5" w:rsidTr="0059482B">
        <w:trPr>
          <w:trHeight w:hRule="exact" w:val="397"/>
        </w:trPr>
        <w:tc>
          <w:tcPr>
            <w:tcW w:w="1930" w:type="dxa"/>
            <w:tcBorders>
              <w:top w:val="nil"/>
              <w:left w:val="single" w:sz="12" w:space="0" w:color="FFFFFF"/>
              <w:bottom w:val="single" w:sz="12" w:space="0" w:color="FFFFFF"/>
              <w:right w:val="single" w:sz="12" w:space="0" w:color="FFFFFF"/>
            </w:tcBorders>
            <w:shd w:val="clear" w:color="000000" w:fill="C0C0C0"/>
            <w:noWrap/>
            <w:vAlign w:val="center"/>
            <w:hideMark/>
          </w:tcPr>
          <w:p w:rsidR="00B67666" w:rsidRPr="00815AF5" w:rsidRDefault="00B67666" w:rsidP="0015678A">
            <w:pPr>
              <w:spacing w:after="0" w:line="240" w:lineRule="auto"/>
              <w:rPr>
                <w:rFonts w:cs="Calibri"/>
                <w:b/>
                <w:bCs/>
                <w:sz w:val="20"/>
                <w:szCs w:val="20"/>
                <w:lang w:eastAsia="sk-SK"/>
              </w:rPr>
            </w:pPr>
            <w:r w:rsidRPr="00815AF5">
              <w:rPr>
                <w:rFonts w:cs="Calibri"/>
                <w:b/>
                <w:bCs/>
                <w:sz w:val="20"/>
                <w:szCs w:val="20"/>
                <w:lang w:eastAsia="sk-SK"/>
              </w:rPr>
              <w:t>VH po zdanení</w:t>
            </w:r>
          </w:p>
        </w:tc>
        <w:tc>
          <w:tcPr>
            <w:tcW w:w="3006" w:type="dxa"/>
            <w:tcBorders>
              <w:top w:val="single" w:sz="12" w:space="0" w:color="FFFFFF"/>
              <w:left w:val="nil"/>
              <w:bottom w:val="single" w:sz="12" w:space="0" w:color="FFFFFF"/>
              <w:right w:val="single" w:sz="12" w:space="0" w:color="FFFFFF"/>
            </w:tcBorders>
            <w:shd w:val="clear" w:color="000000" w:fill="BFBFBF" w:themeFill="background1" w:themeFillShade="BF"/>
            <w:noWrap/>
          </w:tcPr>
          <w:p w:rsidR="00B67666" w:rsidRPr="00B67666" w:rsidRDefault="00ED63A0" w:rsidP="00B67666">
            <w:pPr>
              <w:jc w:val="right"/>
              <w:rPr>
                <w:b/>
              </w:rPr>
            </w:pPr>
            <w:r>
              <w:rPr>
                <w:b/>
              </w:rPr>
              <w:t>9 760,69</w:t>
            </w:r>
          </w:p>
        </w:tc>
        <w:tc>
          <w:tcPr>
            <w:tcW w:w="2920" w:type="dxa"/>
            <w:tcBorders>
              <w:top w:val="single" w:sz="12" w:space="0" w:color="FFFFFF"/>
              <w:left w:val="nil"/>
              <w:bottom w:val="single" w:sz="12" w:space="0" w:color="FFFFFF"/>
              <w:right w:val="single" w:sz="12" w:space="0" w:color="FFFFFF"/>
            </w:tcBorders>
            <w:shd w:val="clear" w:color="000000" w:fill="BFBFBF" w:themeFill="background1" w:themeFillShade="BF"/>
            <w:noWrap/>
          </w:tcPr>
          <w:p w:rsidR="00B67666" w:rsidRPr="00B67666" w:rsidRDefault="00B67666" w:rsidP="00B67666">
            <w:pPr>
              <w:jc w:val="right"/>
              <w:rPr>
                <w:b/>
              </w:rPr>
            </w:pPr>
            <w:r w:rsidRPr="00B67666">
              <w:rPr>
                <w:b/>
              </w:rPr>
              <w:t>125 145,99</w:t>
            </w:r>
          </w:p>
        </w:tc>
        <w:tc>
          <w:tcPr>
            <w:tcW w:w="2153" w:type="dxa"/>
            <w:tcBorders>
              <w:top w:val="nil"/>
              <w:left w:val="nil"/>
              <w:bottom w:val="single" w:sz="12" w:space="0" w:color="FFFFFF"/>
              <w:right w:val="single" w:sz="12" w:space="0" w:color="FFFFFF"/>
            </w:tcBorders>
            <w:shd w:val="clear" w:color="000000" w:fill="C0C0C0"/>
            <w:noWrap/>
          </w:tcPr>
          <w:p w:rsidR="00B67666" w:rsidRPr="00B67666" w:rsidRDefault="00B67666" w:rsidP="00C85253">
            <w:pPr>
              <w:jc w:val="right"/>
              <w:rPr>
                <w:b/>
              </w:rPr>
            </w:pPr>
            <w:r w:rsidRPr="00B67666">
              <w:rPr>
                <w:b/>
              </w:rPr>
              <w:t>134</w:t>
            </w:r>
            <w:r w:rsidR="00C85253">
              <w:rPr>
                <w:b/>
              </w:rPr>
              <w:t> 906,68</w:t>
            </w:r>
          </w:p>
        </w:tc>
      </w:tr>
    </w:tbl>
    <w:p w:rsidR="003D593F" w:rsidRDefault="003D593F" w:rsidP="003D593F">
      <w:pPr>
        <w:spacing w:after="0" w:line="240" w:lineRule="auto"/>
        <w:jc w:val="both"/>
        <w:rPr>
          <w:sz w:val="24"/>
          <w:szCs w:val="24"/>
        </w:rPr>
      </w:pPr>
    </w:p>
    <w:p w:rsidR="003D593F" w:rsidRDefault="003D593F" w:rsidP="003D593F">
      <w:pPr>
        <w:spacing w:after="0" w:line="240" w:lineRule="auto"/>
        <w:jc w:val="both"/>
        <w:rPr>
          <w:sz w:val="24"/>
          <w:szCs w:val="24"/>
        </w:rPr>
      </w:pPr>
    </w:p>
    <w:p w:rsidR="003D593F" w:rsidRPr="00815940" w:rsidRDefault="003D593F" w:rsidP="003D593F">
      <w:pPr>
        <w:pStyle w:val="tl2"/>
        <w:ind w:left="0" w:firstLine="708"/>
        <w:jc w:val="both"/>
        <w:rPr>
          <w:i w:val="0"/>
          <w:sz w:val="24"/>
          <w:szCs w:val="24"/>
        </w:rPr>
      </w:pPr>
      <w:r w:rsidRPr="00815940">
        <w:rPr>
          <w:i w:val="0"/>
          <w:sz w:val="24"/>
          <w:szCs w:val="24"/>
        </w:rPr>
        <w:t>V roku 2015 rozpočtové a príspevkové organizácie v pôsobnosti BSK vytvorili z podnikateľskej činnosti zisk v celkovom objeme 134</w:t>
      </w:r>
      <w:r w:rsidR="00C85253">
        <w:rPr>
          <w:i w:val="0"/>
          <w:sz w:val="24"/>
          <w:szCs w:val="24"/>
        </w:rPr>
        <w:t> 906,68</w:t>
      </w:r>
      <w:r w:rsidRPr="00815940">
        <w:rPr>
          <w:i w:val="0"/>
          <w:sz w:val="24"/>
          <w:szCs w:val="24"/>
        </w:rPr>
        <w:t xml:space="preserve"> EUR.</w:t>
      </w:r>
    </w:p>
    <w:p w:rsidR="003D593F" w:rsidRPr="008741D9" w:rsidRDefault="003D593F" w:rsidP="003D593F">
      <w:pPr>
        <w:pStyle w:val="tl2"/>
        <w:ind w:left="0" w:firstLine="0"/>
        <w:rPr>
          <w:i w:val="0"/>
          <w:sz w:val="24"/>
          <w:szCs w:val="24"/>
          <w:highlight w:val="yellow"/>
        </w:rPr>
      </w:pPr>
    </w:p>
    <w:p w:rsidR="003D593F" w:rsidRPr="008741D9" w:rsidRDefault="003D593F" w:rsidP="003D593F">
      <w:pPr>
        <w:pStyle w:val="tl2"/>
        <w:ind w:left="0" w:firstLine="0"/>
        <w:rPr>
          <w:i w:val="0"/>
          <w:sz w:val="24"/>
          <w:szCs w:val="24"/>
          <w:highlight w:val="yellow"/>
        </w:rPr>
      </w:pPr>
    </w:p>
    <w:p w:rsidR="003D593F" w:rsidRPr="008741D9" w:rsidRDefault="003D593F" w:rsidP="003D593F">
      <w:pPr>
        <w:pStyle w:val="tl2"/>
        <w:ind w:left="0" w:firstLine="0"/>
        <w:rPr>
          <w:i w:val="0"/>
          <w:sz w:val="24"/>
          <w:szCs w:val="24"/>
          <w:highlight w:val="yellow"/>
        </w:rPr>
      </w:pPr>
    </w:p>
    <w:p w:rsidR="003D593F" w:rsidRPr="008741D9" w:rsidRDefault="003D593F" w:rsidP="003D593F">
      <w:pPr>
        <w:pStyle w:val="tl2"/>
        <w:ind w:left="0" w:firstLine="0"/>
        <w:rPr>
          <w:i w:val="0"/>
          <w:sz w:val="24"/>
          <w:szCs w:val="24"/>
          <w:highlight w:val="yellow"/>
        </w:rPr>
      </w:pPr>
    </w:p>
    <w:p w:rsidR="003D593F" w:rsidRPr="008871C3" w:rsidRDefault="00087B27" w:rsidP="003D593F">
      <w:pPr>
        <w:pStyle w:val="tl2"/>
      </w:pPr>
      <w:r>
        <w:t>I.</w:t>
      </w:r>
      <w:r w:rsidR="003D593F" w:rsidRPr="008871C3">
        <w:t>1 Rozpočtové organizácie BSK</w:t>
      </w:r>
    </w:p>
    <w:p w:rsidR="003D593F" w:rsidRPr="008871C3" w:rsidRDefault="003D593F" w:rsidP="003D593F">
      <w:pPr>
        <w:spacing w:after="0"/>
        <w:jc w:val="both"/>
        <w:rPr>
          <w:sz w:val="24"/>
          <w:szCs w:val="24"/>
        </w:rPr>
      </w:pPr>
    </w:p>
    <w:p w:rsidR="003D593F" w:rsidRDefault="003D593F" w:rsidP="003D593F">
      <w:pPr>
        <w:spacing w:after="0"/>
        <w:ind w:firstLine="708"/>
        <w:jc w:val="both"/>
        <w:rPr>
          <w:sz w:val="24"/>
          <w:szCs w:val="24"/>
        </w:rPr>
      </w:pPr>
      <w:r w:rsidRPr="008871C3">
        <w:rPr>
          <w:sz w:val="24"/>
          <w:szCs w:val="24"/>
        </w:rPr>
        <w:t xml:space="preserve">Z celkového počtu 54 rozpočtových organizácii v zriaďovateľskej pôsobnosti BSK vykonávali v roku 2015 podnikateľskú činnosť 3 školské organizácie, a to SOŠ vinársko-ovocinárska Modra, Spojená škola Ivanka pri Dunaji a SPŠ dopravná Kvačalová. </w:t>
      </w:r>
    </w:p>
    <w:p w:rsidR="003D593F" w:rsidRDefault="003D593F" w:rsidP="003D593F">
      <w:pPr>
        <w:spacing w:after="0"/>
        <w:ind w:firstLine="708"/>
        <w:jc w:val="both"/>
        <w:rPr>
          <w:sz w:val="24"/>
          <w:szCs w:val="24"/>
        </w:rPr>
      </w:pPr>
    </w:p>
    <w:p w:rsidR="003D593F" w:rsidRPr="008871C3" w:rsidRDefault="003D593F" w:rsidP="003D593F">
      <w:pPr>
        <w:spacing w:after="0"/>
        <w:ind w:firstLine="708"/>
        <w:jc w:val="both"/>
        <w:rPr>
          <w:sz w:val="24"/>
          <w:szCs w:val="24"/>
        </w:rPr>
      </w:pPr>
      <w:r w:rsidRPr="008871C3">
        <w:rPr>
          <w:sz w:val="24"/>
          <w:szCs w:val="24"/>
        </w:rPr>
        <w:t xml:space="preserve">Celkové výnosy rozpočtových organizácií BSK z podnikateľskej činnosti boli dosiahnuté v objeme 440 952,87 EUR a náklady </w:t>
      </w:r>
      <w:r w:rsidR="00C85253">
        <w:rPr>
          <w:sz w:val="24"/>
          <w:szCs w:val="24"/>
        </w:rPr>
        <w:t xml:space="preserve">428 429,14 </w:t>
      </w:r>
      <w:r w:rsidRPr="008871C3">
        <w:rPr>
          <w:sz w:val="24"/>
          <w:szCs w:val="24"/>
        </w:rPr>
        <w:t xml:space="preserve">EUR. Z ich podnikateľskej činnosti bol vykázaný kladný hospodársky výsledok v objeme </w:t>
      </w:r>
      <w:r w:rsidR="0032043C">
        <w:rPr>
          <w:sz w:val="24"/>
          <w:szCs w:val="24"/>
        </w:rPr>
        <w:t>12 523,73</w:t>
      </w:r>
      <w:r w:rsidRPr="008871C3">
        <w:rPr>
          <w:sz w:val="24"/>
          <w:szCs w:val="24"/>
        </w:rPr>
        <w:t xml:space="preserve"> EUR a </w:t>
      </w:r>
      <w:r w:rsidRPr="008871C3">
        <w:rPr>
          <w:b/>
          <w:sz w:val="24"/>
          <w:szCs w:val="24"/>
        </w:rPr>
        <w:t>po zdanení</w:t>
      </w:r>
      <w:r>
        <w:rPr>
          <w:b/>
          <w:sz w:val="24"/>
          <w:szCs w:val="24"/>
        </w:rPr>
        <w:t xml:space="preserve"> </w:t>
      </w:r>
      <w:r w:rsidRPr="008871C3">
        <w:rPr>
          <w:b/>
          <w:sz w:val="24"/>
          <w:szCs w:val="24"/>
        </w:rPr>
        <w:t>v</w:t>
      </w:r>
      <w:r>
        <w:rPr>
          <w:b/>
          <w:sz w:val="24"/>
          <w:szCs w:val="24"/>
        </w:rPr>
        <w:t> </w:t>
      </w:r>
      <w:r w:rsidRPr="008871C3">
        <w:rPr>
          <w:b/>
          <w:sz w:val="24"/>
          <w:szCs w:val="24"/>
        </w:rPr>
        <w:t>sume</w:t>
      </w:r>
      <w:r>
        <w:rPr>
          <w:b/>
          <w:sz w:val="24"/>
          <w:szCs w:val="24"/>
        </w:rPr>
        <w:t xml:space="preserve"> </w:t>
      </w:r>
      <w:r w:rsidRPr="008871C3">
        <w:rPr>
          <w:b/>
          <w:sz w:val="24"/>
          <w:szCs w:val="24"/>
        </w:rPr>
        <w:t>9</w:t>
      </w:r>
      <w:r w:rsidR="00C85253">
        <w:rPr>
          <w:b/>
          <w:sz w:val="24"/>
          <w:szCs w:val="24"/>
        </w:rPr>
        <w:t> 760,69</w:t>
      </w:r>
      <w:r w:rsidRPr="008871C3">
        <w:rPr>
          <w:b/>
          <w:sz w:val="24"/>
          <w:szCs w:val="24"/>
        </w:rPr>
        <w:t xml:space="preserve"> EUR. </w:t>
      </w:r>
      <w:r w:rsidRPr="008871C3">
        <w:rPr>
          <w:sz w:val="24"/>
          <w:szCs w:val="24"/>
        </w:rPr>
        <w:t>Zisk z podnikateľskej činnosti po zdanení</w:t>
      </w:r>
      <w:r w:rsidRPr="008871C3">
        <w:rPr>
          <w:b/>
          <w:sz w:val="24"/>
          <w:szCs w:val="24"/>
        </w:rPr>
        <w:t xml:space="preserve"> </w:t>
      </w:r>
      <w:r w:rsidRPr="008871C3">
        <w:rPr>
          <w:sz w:val="24"/>
          <w:szCs w:val="24"/>
        </w:rPr>
        <w:t>používajú školy v plnom rozsahu ako doplnkový zdroj ďalšieho rozvoja a skvalitňovania činnosti organizácie na financovanie bežných výdavkov súvisiacich s hlavnou činnosťou.</w:t>
      </w:r>
    </w:p>
    <w:p w:rsidR="003D593F" w:rsidRDefault="003D593F" w:rsidP="003D593F">
      <w:pPr>
        <w:spacing w:after="0"/>
        <w:ind w:firstLine="708"/>
        <w:jc w:val="both"/>
        <w:rPr>
          <w:sz w:val="24"/>
          <w:szCs w:val="24"/>
        </w:rPr>
      </w:pPr>
    </w:p>
    <w:p w:rsidR="003D593F" w:rsidRDefault="003D593F" w:rsidP="003D593F">
      <w:pPr>
        <w:spacing w:after="0"/>
        <w:ind w:firstLine="708"/>
        <w:jc w:val="both"/>
        <w:rPr>
          <w:sz w:val="24"/>
          <w:szCs w:val="24"/>
        </w:rPr>
      </w:pPr>
    </w:p>
    <w:p w:rsidR="003D593F" w:rsidRDefault="003D593F" w:rsidP="003D593F">
      <w:pPr>
        <w:spacing w:after="0"/>
        <w:jc w:val="both"/>
        <w:rPr>
          <w:sz w:val="24"/>
          <w:szCs w:val="24"/>
        </w:rPr>
      </w:pPr>
    </w:p>
    <w:tbl>
      <w:tblPr>
        <w:tblW w:w="9938" w:type="dxa"/>
        <w:tblInd w:w="55" w:type="dxa"/>
        <w:tblCellMar>
          <w:left w:w="70" w:type="dxa"/>
          <w:right w:w="70" w:type="dxa"/>
        </w:tblCellMar>
        <w:tblLook w:val="04A0" w:firstRow="1" w:lastRow="0" w:firstColumn="1" w:lastColumn="0" w:noHBand="0" w:noVBand="1"/>
      </w:tblPr>
      <w:tblGrid>
        <w:gridCol w:w="3026"/>
        <w:gridCol w:w="2376"/>
        <w:gridCol w:w="2248"/>
        <w:gridCol w:w="2288"/>
      </w:tblGrid>
      <w:tr w:rsidR="003D593F" w:rsidRPr="00F91BB0" w:rsidTr="00ED63A0">
        <w:trPr>
          <w:trHeight w:val="1033"/>
        </w:trPr>
        <w:tc>
          <w:tcPr>
            <w:tcW w:w="3026" w:type="dxa"/>
            <w:tcBorders>
              <w:top w:val="single" w:sz="12" w:space="0" w:color="FFFFFF"/>
              <w:left w:val="single" w:sz="12" w:space="0" w:color="FFFFFF"/>
              <w:bottom w:val="single" w:sz="12" w:space="0" w:color="FFFFFF"/>
              <w:right w:val="single" w:sz="12" w:space="0" w:color="FFFFFF"/>
            </w:tcBorders>
            <w:shd w:val="clear" w:color="auto" w:fill="8DB3E2" w:themeFill="text2" w:themeFillTint="66"/>
            <w:vAlign w:val="center"/>
            <w:hideMark/>
          </w:tcPr>
          <w:p w:rsidR="003D593F" w:rsidRPr="00F91BB0" w:rsidRDefault="003D593F" w:rsidP="0015678A">
            <w:pPr>
              <w:spacing w:after="0" w:line="240" w:lineRule="auto"/>
              <w:jc w:val="center"/>
              <w:rPr>
                <w:rFonts w:cs="Calibri"/>
                <w:b/>
                <w:bCs/>
                <w:sz w:val="20"/>
                <w:szCs w:val="20"/>
                <w:lang w:eastAsia="sk-SK"/>
              </w:rPr>
            </w:pPr>
            <w:r w:rsidRPr="00F91BB0">
              <w:rPr>
                <w:rFonts w:cs="Calibri"/>
                <w:b/>
                <w:bCs/>
                <w:sz w:val="20"/>
                <w:szCs w:val="20"/>
                <w:lang w:eastAsia="sk-SK"/>
              </w:rPr>
              <w:lastRenderedPageBreak/>
              <w:t>Rozpočtové organizácie v zriaďovateľskej pôsobnosti BSK</w:t>
            </w:r>
          </w:p>
        </w:tc>
        <w:tc>
          <w:tcPr>
            <w:tcW w:w="2376" w:type="dxa"/>
            <w:tcBorders>
              <w:top w:val="single" w:sz="12" w:space="0" w:color="FFFFFF"/>
              <w:left w:val="nil"/>
              <w:bottom w:val="single" w:sz="12" w:space="0" w:color="FFFFFF"/>
              <w:right w:val="single" w:sz="12" w:space="0" w:color="FFFFFF"/>
            </w:tcBorders>
            <w:shd w:val="clear" w:color="auto" w:fill="8DB3E2" w:themeFill="text2" w:themeFillTint="66"/>
            <w:vAlign w:val="center"/>
            <w:hideMark/>
          </w:tcPr>
          <w:p w:rsidR="003D593F" w:rsidRPr="00F91BB0" w:rsidRDefault="003D593F" w:rsidP="0015678A">
            <w:pPr>
              <w:spacing w:after="0" w:line="240" w:lineRule="auto"/>
              <w:jc w:val="center"/>
              <w:rPr>
                <w:rFonts w:cs="Calibri"/>
                <w:b/>
                <w:bCs/>
                <w:sz w:val="20"/>
                <w:szCs w:val="20"/>
                <w:lang w:eastAsia="sk-SK"/>
              </w:rPr>
            </w:pPr>
            <w:r w:rsidRPr="00F91BB0">
              <w:rPr>
                <w:rFonts w:cs="Calibri"/>
                <w:b/>
                <w:bCs/>
                <w:sz w:val="20"/>
                <w:szCs w:val="20"/>
                <w:lang w:eastAsia="sk-SK"/>
              </w:rPr>
              <w:t>SOŠ vinársko-ovocinárska Modra</w:t>
            </w:r>
          </w:p>
        </w:tc>
        <w:tc>
          <w:tcPr>
            <w:tcW w:w="2248" w:type="dxa"/>
            <w:tcBorders>
              <w:top w:val="single" w:sz="12" w:space="0" w:color="FFFFFF"/>
              <w:left w:val="nil"/>
              <w:bottom w:val="single" w:sz="12" w:space="0" w:color="FFFFFF"/>
              <w:right w:val="single" w:sz="12" w:space="0" w:color="FFFFFF"/>
            </w:tcBorders>
            <w:shd w:val="clear" w:color="auto" w:fill="8DB3E2" w:themeFill="text2" w:themeFillTint="66"/>
            <w:vAlign w:val="center"/>
            <w:hideMark/>
          </w:tcPr>
          <w:p w:rsidR="003D593F" w:rsidRPr="00F91BB0" w:rsidRDefault="003D593F" w:rsidP="0015678A">
            <w:pPr>
              <w:spacing w:after="0" w:line="240" w:lineRule="auto"/>
              <w:jc w:val="center"/>
              <w:rPr>
                <w:rFonts w:cs="Calibri"/>
                <w:b/>
                <w:bCs/>
                <w:sz w:val="20"/>
                <w:szCs w:val="20"/>
                <w:lang w:eastAsia="sk-SK"/>
              </w:rPr>
            </w:pPr>
            <w:r w:rsidRPr="00F91BB0">
              <w:rPr>
                <w:rFonts w:cs="Calibri"/>
                <w:b/>
                <w:bCs/>
                <w:sz w:val="20"/>
                <w:szCs w:val="20"/>
                <w:lang w:eastAsia="sk-SK"/>
              </w:rPr>
              <w:t>Spojená škola, Ivanka pri Dunaji</w:t>
            </w:r>
          </w:p>
        </w:tc>
        <w:tc>
          <w:tcPr>
            <w:tcW w:w="2288" w:type="dxa"/>
            <w:tcBorders>
              <w:top w:val="single" w:sz="12" w:space="0" w:color="FFFFFF"/>
              <w:left w:val="nil"/>
              <w:bottom w:val="single" w:sz="12" w:space="0" w:color="FFFFFF"/>
              <w:right w:val="single" w:sz="12" w:space="0" w:color="FFFFFF"/>
            </w:tcBorders>
            <w:shd w:val="clear" w:color="auto" w:fill="8DB3E2" w:themeFill="text2" w:themeFillTint="66"/>
            <w:vAlign w:val="center"/>
            <w:hideMark/>
          </w:tcPr>
          <w:p w:rsidR="003D593F" w:rsidRPr="00F91BB0" w:rsidRDefault="003D593F" w:rsidP="0015678A">
            <w:pPr>
              <w:spacing w:after="0" w:line="240" w:lineRule="auto"/>
              <w:jc w:val="center"/>
              <w:rPr>
                <w:rFonts w:cs="Calibri"/>
                <w:b/>
                <w:bCs/>
                <w:sz w:val="20"/>
                <w:szCs w:val="20"/>
                <w:lang w:eastAsia="sk-SK"/>
              </w:rPr>
            </w:pPr>
            <w:r w:rsidRPr="00F91BB0">
              <w:rPr>
                <w:rFonts w:cs="Calibri"/>
                <w:b/>
                <w:bCs/>
                <w:sz w:val="20"/>
                <w:szCs w:val="20"/>
                <w:lang w:eastAsia="sk-SK"/>
              </w:rPr>
              <w:t>SPŠ dopravná Kvačalová</w:t>
            </w:r>
          </w:p>
        </w:tc>
      </w:tr>
      <w:tr w:rsidR="003D593F" w:rsidRPr="00F91BB0" w:rsidTr="00ED63A0">
        <w:trPr>
          <w:trHeight w:val="531"/>
        </w:trPr>
        <w:tc>
          <w:tcPr>
            <w:tcW w:w="3026" w:type="dxa"/>
            <w:tcBorders>
              <w:top w:val="single" w:sz="12" w:space="0" w:color="FFFFFF"/>
              <w:left w:val="single" w:sz="12" w:space="0" w:color="FFFFFF"/>
              <w:bottom w:val="single" w:sz="12" w:space="0" w:color="FFFFFF"/>
              <w:right w:val="single" w:sz="12" w:space="0" w:color="FFFFFF"/>
            </w:tcBorders>
            <w:shd w:val="clear" w:color="auto" w:fill="8DB3E2" w:themeFill="text2" w:themeFillTint="66"/>
            <w:vAlign w:val="center"/>
            <w:hideMark/>
          </w:tcPr>
          <w:p w:rsidR="003D593F" w:rsidRPr="00F91BB0" w:rsidRDefault="003D593F" w:rsidP="0015678A">
            <w:pPr>
              <w:spacing w:after="0" w:line="240" w:lineRule="auto"/>
              <w:rPr>
                <w:rFonts w:cs="Calibri"/>
                <w:b/>
                <w:bCs/>
                <w:sz w:val="20"/>
                <w:szCs w:val="20"/>
                <w:lang w:eastAsia="sk-SK"/>
              </w:rPr>
            </w:pPr>
            <w:r w:rsidRPr="00F91BB0">
              <w:rPr>
                <w:rFonts w:cs="Calibri"/>
                <w:b/>
                <w:bCs/>
                <w:sz w:val="20"/>
                <w:szCs w:val="20"/>
                <w:lang w:eastAsia="sk-SK"/>
              </w:rPr>
              <w:t>Ukazovateľ</w:t>
            </w:r>
          </w:p>
        </w:tc>
        <w:tc>
          <w:tcPr>
            <w:tcW w:w="2376" w:type="dxa"/>
            <w:tcBorders>
              <w:top w:val="single" w:sz="12" w:space="0" w:color="FFFFFF"/>
              <w:left w:val="nil"/>
              <w:bottom w:val="single" w:sz="12" w:space="0" w:color="FFFFFF"/>
              <w:right w:val="single" w:sz="12" w:space="0" w:color="FFFFFF"/>
            </w:tcBorders>
            <w:shd w:val="clear" w:color="auto" w:fill="8DB3E2" w:themeFill="text2" w:themeFillTint="66"/>
            <w:vAlign w:val="center"/>
            <w:hideMark/>
          </w:tcPr>
          <w:p w:rsidR="003D593F" w:rsidRPr="00F91BB0" w:rsidRDefault="003D593F" w:rsidP="0015678A">
            <w:pPr>
              <w:spacing w:after="0" w:line="240" w:lineRule="auto"/>
              <w:jc w:val="center"/>
              <w:rPr>
                <w:rFonts w:cs="Calibri"/>
                <w:b/>
                <w:bCs/>
                <w:sz w:val="20"/>
                <w:szCs w:val="20"/>
                <w:lang w:eastAsia="sk-SK"/>
              </w:rPr>
            </w:pPr>
            <w:r w:rsidRPr="00F91BB0">
              <w:rPr>
                <w:rFonts w:cs="Calibri"/>
                <w:b/>
                <w:bCs/>
                <w:sz w:val="20"/>
                <w:szCs w:val="20"/>
                <w:lang w:eastAsia="sk-SK"/>
              </w:rPr>
              <w:t>Podnikateľská činnosť v EUR</w:t>
            </w:r>
          </w:p>
        </w:tc>
        <w:tc>
          <w:tcPr>
            <w:tcW w:w="2248" w:type="dxa"/>
            <w:tcBorders>
              <w:top w:val="single" w:sz="12" w:space="0" w:color="FFFFFF"/>
              <w:left w:val="nil"/>
              <w:bottom w:val="single" w:sz="12" w:space="0" w:color="FFFFFF"/>
              <w:right w:val="single" w:sz="12" w:space="0" w:color="FFFFFF"/>
            </w:tcBorders>
            <w:shd w:val="clear" w:color="auto" w:fill="8DB3E2" w:themeFill="text2" w:themeFillTint="66"/>
            <w:vAlign w:val="center"/>
            <w:hideMark/>
          </w:tcPr>
          <w:p w:rsidR="003D593F" w:rsidRPr="00F91BB0" w:rsidRDefault="003D593F" w:rsidP="0015678A">
            <w:pPr>
              <w:spacing w:after="0" w:line="240" w:lineRule="auto"/>
              <w:jc w:val="center"/>
              <w:rPr>
                <w:rFonts w:cs="Calibri"/>
                <w:b/>
                <w:bCs/>
                <w:sz w:val="20"/>
                <w:szCs w:val="20"/>
                <w:lang w:eastAsia="sk-SK"/>
              </w:rPr>
            </w:pPr>
            <w:r w:rsidRPr="00F91BB0">
              <w:rPr>
                <w:rFonts w:cs="Calibri"/>
                <w:b/>
                <w:bCs/>
                <w:sz w:val="20"/>
                <w:szCs w:val="20"/>
                <w:lang w:eastAsia="sk-SK"/>
              </w:rPr>
              <w:t>Podnikateľská činnosť v EUR</w:t>
            </w:r>
          </w:p>
        </w:tc>
        <w:tc>
          <w:tcPr>
            <w:tcW w:w="2288" w:type="dxa"/>
            <w:tcBorders>
              <w:top w:val="single" w:sz="12" w:space="0" w:color="FFFFFF"/>
              <w:left w:val="nil"/>
              <w:bottom w:val="single" w:sz="12" w:space="0" w:color="FFFFFF"/>
              <w:right w:val="single" w:sz="12" w:space="0" w:color="FFFFFF"/>
            </w:tcBorders>
            <w:shd w:val="clear" w:color="auto" w:fill="8DB3E2" w:themeFill="text2" w:themeFillTint="66"/>
            <w:vAlign w:val="center"/>
            <w:hideMark/>
          </w:tcPr>
          <w:p w:rsidR="003D593F" w:rsidRPr="00F91BB0" w:rsidRDefault="003D593F" w:rsidP="0015678A">
            <w:pPr>
              <w:spacing w:after="0" w:line="240" w:lineRule="auto"/>
              <w:jc w:val="center"/>
              <w:rPr>
                <w:rFonts w:cs="Calibri"/>
                <w:b/>
                <w:bCs/>
                <w:sz w:val="20"/>
                <w:szCs w:val="20"/>
                <w:lang w:eastAsia="sk-SK"/>
              </w:rPr>
            </w:pPr>
            <w:r w:rsidRPr="00F91BB0">
              <w:rPr>
                <w:rFonts w:cs="Calibri"/>
                <w:b/>
                <w:bCs/>
                <w:sz w:val="20"/>
                <w:szCs w:val="20"/>
                <w:lang w:eastAsia="sk-SK"/>
              </w:rPr>
              <w:t>Podnikateľská činnosť v EUR</w:t>
            </w:r>
          </w:p>
        </w:tc>
      </w:tr>
      <w:tr w:rsidR="003D593F" w:rsidRPr="00F91BB0" w:rsidTr="00ED63A0">
        <w:trPr>
          <w:trHeight w:val="325"/>
        </w:trPr>
        <w:tc>
          <w:tcPr>
            <w:tcW w:w="3026" w:type="dxa"/>
            <w:tcBorders>
              <w:top w:val="nil"/>
              <w:left w:val="single" w:sz="12" w:space="0" w:color="FFFFFF"/>
              <w:bottom w:val="single" w:sz="12" w:space="0" w:color="FFFFFF"/>
              <w:right w:val="single" w:sz="12" w:space="0" w:color="FFFFFF"/>
            </w:tcBorders>
            <w:shd w:val="clear" w:color="000000" w:fill="F2F2F2"/>
            <w:noWrap/>
            <w:vAlign w:val="center"/>
            <w:hideMark/>
          </w:tcPr>
          <w:p w:rsidR="003D593F" w:rsidRPr="00F91BB0" w:rsidRDefault="003D593F" w:rsidP="0015678A">
            <w:pPr>
              <w:spacing w:after="0" w:line="240" w:lineRule="auto"/>
              <w:rPr>
                <w:rFonts w:cs="Calibri"/>
                <w:sz w:val="20"/>
                <w:szCs w:val="20"/>
                <w:lang w:eastAsia="sk-SK"/>
              </w:rPr>
            </w:pPr>
            <w:r w:rsidRPr="00F91BB0">
              <w:rPr>
                <w:rFonts w:cs="Calibri"/>
                <w:sz w:val="20"/>
                <w:szCs w:val="20"/>
                <w:lang w:eastAsia="sk-SK"/>
              </w:rPr>
              <w:t>Náklady</w:t>
            </w:r>
          </w:p>
        </w:tc>
        <w:tc>
          <w:tcPr>
            <w:tcW w:w="2376" w:type="dxa"/>
            <w:tcBorders>
              <w:top w:val="nil"/>
              <w:left w:val="nil"/>
              <w:bottom w:val="single" w:sz="12" w:space="0" w:color="FFFFFF"/>
              <w:right w:val="single" w:sz="12" w:space="0" w:color="FFFFFF"/>
            </w:tcBorders>
            <w:shd w:val="clear" w:color="000000" w:fill="F2F2F2"/>
            <w:noWrap/>
          </w:tcPr>
          <w:p w:rsidR="003D593F" w:rsidRPr="001240BF" w:rsidRDefault="003D593F" w:rsidP="0015678A">
            <w:pPr>
              <w:autoSpaceDE w:val="0"/>
              <w:autoSpaceDN w:val="0"/>
              <w:adjustRightInd w:val="0"/>
              <w:spacing w:after="0" w:line="240" w:lineRule="auto"/>
              <w:jc w:val="right"/>
              <w:rPr>
                <w:rFonts w:cs="Calibri"/>
                <w:color w:val="000000"/>
                <w:lang w:eastAsia="sk-SK"/>
              </w:rPr>
            </w:pPr>
            <w:r w:rsidRPr="001240BF">
              <w:rPr>
                <w:rFonts w:cs="Calibri"/>
                <w:color w:val="000000"/>
                <w:lang w:eastAsia="sk-SK"/>
              </w:rPr>
              <w:t xml:space="preserve">61 194,43 </w:t>
            </w:r>
          </w:p>
        </w:tc>
        <w:tc>
          <w:tcPr>
            <w:tcW w:w="2248" w:type="dxa"/>
            <w:tcBorders>
              <w:top w:val="nil"/>
              <w:left w:val="nil"/>
              <w:bottom w:val="single" w:sz="12" w:space="0" w:color="FFFFFF"/>
              <w:right w:val="single" w:sz="12" w:space="0" w:color="FFFFFF"/>
            </w:tcBorders>
            <w:shd w:val="clear" w:color="000000" w:fill="F2F2F2"/>
            <w:noWrap/>
          </w:tcPr>
          <w:p w:rsidR="003D593F" w:rsidRPr="001240BF" w:rsidRDefault="003D593F" w:rsidP="0015678A">
            <w:pPr>
              <w:autoSpaceDE w:val="0"/>
              <w:autoSpaceDN w:val="0"/>
              <w:adjustRightInd w:val="0"/>
              <w:spacing w:after="0" w:line="240" w:lineRule="auto"/>
              <w:jc w:val="right"/>
              <w:rPr>
                <w:rFonts w:cs="Calibri"/>
                <w:color w:val="000000"/>
                <w:lang w:eastAsia="sk-SK"/>
              </w:rPr>
            </w:pPr>
            <w:r w:rsidRPr="001240BF">
              <w:rPr>
                <w:rFonts w:cs="Calibri"/>
                <w:color w:val="000000"/>
                <w:lang w:eastAsia="sk-SK"/>
              </w:rPr>
              <w:t xml:space="preserve">350 216,73 </w:t>
            </w:r>
          </w:p>
        </w:tc>
        <w:tc>
          <w:tcPr>
            <w:tcW w:w="2288" w:type="dxa"/>
            <w:tcBorders>
              <w:top w:val="single" w:sz="12" w:space="0" w:color="FFFFFF"/>
              <w:left w:val="nil"/>
              <w:bottom w:val="single" w:sz="12" w:space="0" w:color="FFFFFF"/>
              <w:right w:val="single" w:sz="12" w:space="0" w:color="FFFFFF"/>
            </w:tcBorders>
            <w:shd w:val="clear" w:color="auto" w:fill="F2F2F2" w:themeFill="background1" w:themeFillShade="F2"/>
            <w:noWrap/>
          </w:tcPr>
          <w:p w:rsidR="003D593F" w:rsidRPr="001240BF" w:rsidRDefault="003D593F" w:rsidP="00896C81">
            <w:pPr>
              <w:autoSpaceDE w:val="0"/>
              <w:autoSpaceDN w:val="0"/>
              <w:adjustRightInd w:val="0"/>
              <w:spacing w:after="0" w:line="240" w:lineRule="auto"/>
              <w:jc w:val="right"/>
              <w:rPr>
                <w:rFonts w:cs="Calibri"/>
                <w:color w:val="000000"/>
                <w:lang w:eastAsia="sk-SK"/>
              </w:rPr>
            </w:pPr>
            <w:r w:rsidRPr="001240BF">
              <w:rPr>
                <w:rFonts w:cs="Calibri"/>
                <w:color w:val="000000"/>
                <w:lang w:eastAsia="sk-SK"/>
              </w:rPr>
              <w:t>17</w:t>
            </w:r>
            <w:r w:rsidR="00896C81">
              <w:rPr>
                <w:rFonts w:cs="Calibri"/>
                <w:color w:val="000000"/>
                <w:lang w:eastAsia="sk-SK"/>
              </w:rPr>
              <w:t> 017,98</w:t>
            </w:r>
            <w:r w:rsidRPr="001240BF">
              <w:rPr>
                <w:rFonts w:cs="Calibri"/>
                <w:color w:val="000000"/>
                <w:lang w:eastAsia="sk-SK"/>
              </w:rPr>
              <w:t xml:space="preserve"> </w:t>
            </w:r>
          </w:p>
        </w:tc>
      </w:tr>
      <w:tr w:rsidR="003D593F" w:rsidRPr="00F91BB0" w:rsidTr="00ED63A0">
        <w:trPr>
          <w:trHeight w:val="325"/>
        </w:trPr>
        <w:tc>
          <w:tcPr>
            <w:tcW w:w="3026" w:type="dxa"/>
            <w:tcBorders>
              <w:top w:val="nil"/>
              <w:left w:val="single" w:sz="12" w:space="0" w:color="FFFFFF"/>
              <w:bottom w:val="single" w:sz="12" w:space="0" w:color="FFFFFF"/>
              <w:right w:val="single" w:sz="12" w:space="0" w:color="FFFFFF"/>
            </w:tcBorders>
            <w:shd w:val="clear" w:color="000000" w:fill="F2F2F2"/>
            <w:noWrap/>
            <w:vAlign w:val="center"/>
            <w:hideMark/>
          </w:tcPr>
          <w:p w:rsidR="003D593F" w:rsidRPr="00F91BB0" w:rsidRDefault="003D593F" w:rsidP="0015678A">
            <w:pPr>
              <w:spacing w:after="0" w:line="240" w:lineRule="auto"/>
              <w:rPr>
                <w:rFonts w:cs="Calibri"/>
                <w:sz w:val="20"/>
                <w:szCs w:val="20"/>
                <w:lang w:eastAsia="sk-SK"/>
              </w:rPr>
            </w:pPr>
            <w:r w:rsidRPr="00F91BB0">
              <w:rPr>
                <w:rFonts w:cs="Calibri"/>
                <w:sz w:val="20"/>
                <w:szCs w:val="20"/>
                <w:lang w:eastAsia="sk-SK"/>
              </w:rPr>
              <w:t>Výnosy</w:t>
            </w:r>
          </w:p>
        </w:tc>
        <w:tc>
          <w:tcPr>
            <w:tcW w:w="2376" w:type="dxa"/>
            <w:tcBorders>
              <w:top w:val="nil"/>
              <w:left w:val="nil"/>
              <w:bottom w:val="single" w:sz="12" w:space="0" w:color="FFFFFF"/>
              <w:right w:val="single" w:sz="12" w:space="0" w:color="FFFFFF"/>
            </w:tcBorders>
            <w:shd w:val="clear" w:color="000000" w:fill="F2F2F2"/>
            <w:noWrap/>
          </w:tcPr>
          <w:p w:rsidR="003D593F" w:rsidRPr="001240BF" w:rsidRDefault="003D593F" w:rsidP="0015678A">
            <w:pPr>
              <w:autoSpaceDE w:val="0"/>
              <w:autoSpaceDN w:val="0"/>
              <w:adjustRightInd w:val="0"/>
              <w:spacing w:after="0" w:line="240" w:lineRule="auto"/>
              <w:jc w:val="right"/>
              <w:rPr>
                <w:rFonts w:cs="Calibri"/>
                <w:color w:val="000000"/>
                <w:lang w:eastAsia="sk-SK"/>
              </w:rPr>
            </w:pPr>
            <w:r w:rsidRPr="001240BF">
              <w:rPr>
                <w:rFonts w:cs="Calibri"/>
                <w:color w:val="000000"/>
                <w:lang w:eastAsia="sk-SK"/>
              </w:rPr>
              <w:t xml:space="preserve">71 837,62 </w:t>
            </w:r>
          </w:p>
        </w:tc>
        <w:tc>
          <w:tcPr>
            <w:tcW w:w="2248" w:type="dxa"/>
            <w:tcBorders>
              <w:top w:val="nil"/>
              <w:left w:val="nil"/>
              <w:bottom w:val="single" w:sz="12" w:space="0" w:color="FFFFFF"/>
              <w:right w:val="single" w:sz="12" w:space="0" w:color="FFFFFF"/>
            </w:tcBorders>
            <w:shd w:val="clear" w:color="000000" w:fill="F2F2F2"/>
            <w:noWrap/>
          </w:tcPr>
          <w:p w:rsidR="003D593F" w:rsidRPr="001240BF" w:rsidRDefault="003D593F" w:rsidP="0015678A">
            <w:pPr>
              <w:autoSpaceDE w:val="0"/>
              <w:autoSpaceDN w:val="0"/>
              <w:adjustRightInd w:val="0"/>
              <w:spacing w:after="0" w:line="240" w:lineRule="auto"/>
              <w:jc w:val="right"/>
              <w:rPr>
                <w:rFonts w:cs="Calibri"/>
                <w:color w:val="000000"/>
                <w:lang w:eastAsia="sk-SK"/>
              </w:rPr>
            </w:pPr>
            <w:r w:rsidRPr="001240BF">
              <w:rPr>
                <w:rFonts w:cs="Calibri"/>
                <w:color w:val="000000"/>
                <w:lang w:eastAsia="sk-SK"/>
              </w:rPr>
              <w:t xml:space="preserve">351 652,32 </w:t>
            </w:r>
          </w:p>
        </w:tc>
        <w:tc>
          <w:tcPr>
            <w:tcW w:w="2288" w:type="dxa"/>
            <w:tcBorders>
              <w:top w:val="single" w:sz="12" w:space="0" w:color="FFFFFF"/>
              <w:left w:val="nil"/>
              <w:bottom w:val="single" w:sz="12" w:space="0" w:color="FFFFFF"/>
              <w:right w:val="single" w:sz="12" w:space="0" w:color="FFFFFF"/>
            </w:tcBorders>
            <w:shd w:val="clear" w:color="auto" w:fill="F2F2F2" w:themeFill="background1" w:themeFillShade="F2"/>
            <w:noWrap/>
          </w:tcPr>
          <w:p w:rsidR="003D593F" w:rsidRPr="001240BF" w:rsidRDefault="003D593F" w:rsidP="0015678A">
            <w:pPr>
              <w:autoSpaceDE w:val="0"/>
              <w:autoSpaceDN w:val="0"/>
              <w:adjustRightInd w:val="0"/>
              <w:spacing w:after="0" w:line="240" w:lineRule="auto"/>
              <w:jc w:val="right"/>
              <w:rPr>
                <w:rFonts w:cs="Calibri"/>
                <w:color w:val="000000"/>
                <w:lang w:eastAsia="sk-SK"/>
              </w:rPr>
            </w:pPr>
            <w:r w:rsidRPr="001240BF">
              <w:rPr>
                <w:rFonts w:cs="Calibri"/>
                <w:color w:val="000000"/>
                <w:lang w:eastAsia="sk-SK"/>
              </w:rPr>
              <w:t xml:space="preserve">17 462,93 </w:t>
            </w:r>
          </w:p>
        </w:tc>
      </w:tr>
      <w:tr w:rsidR="003D593F" w:rsidRPr="00F91BB0" w:rsidTr="00ED63A0">
        <w:trPr>
          <w:trHeight w:val="325"/>
        </w:trPr>
        <w:tc>
          <w:tcPr>
            <w:tcW w:w="3026" w:type="dxa"/>
            <w:tcBorders>
              <w:top w:val="nil"/>
              <w:left w:val="single" w:sz="12" w:space="0" w:color="FFFFFF"/>
              <w:bottom w:val="single" w:sz="12" w:space="0" w:color="FFFFFF"/>
              <w:right w:val="single" w:sz="12" w:space="0" w:color="FFFFFF"/>
            </w:tcBorders>
            <w:shd w:val="clear" w:color="000000" w:fill="F2F2F2"/>
            <w:noWrap/>
            <w:vAlign w:val="center"/>
            <w:hideMark/>
          </w:tcPr>
          <w:p w:rsidR="003D593F" w:rsidRPr="00F91BB0" w:rsidRDefault="003D593F" w:rsidP="0015678A">
            <w:pPr>
              <w:spacing w:after="0" w:line="240" w:lineRule="auto"/>
              <w:rPr>
                <w:rFonts w:cs="Calibri"/>
                <w:b/>
                <w:bCs/>
                <w:sz w:val="20"/>
                <w:szCs w:val="20"/>
                <w:lang w:eastAsia="sk-SK"/>
              </w:rPr>
            </w:pPr>
            <w:r w:rsidRPr="00F91BB0">
              <w:rPr>
                <w:rFonts w:cs="Calibri"/>
                <w:b/>
                <w:bCs/>
                <w:sz w:val="20"/>
                <w:szCs w:val="20"/>
                <w:lang w:eastAsia="sk-SK"/>
              </w:rPr>
              <w:t>VH pred zdanením</w:t>
            </w:r>
          </w:p>
        </w:tc>
        <w:tc>
          <w:tcPr>
            <w:tcW w:w="2376" w:type="dxa"/>
            <w:tcBorders>
              <w:top w:val="nil"/>
              <w:left w:val="nil"/>
              <w:bottom w:val="single" w:sz="12" w:space="0" w:color="FFFFFF"/>
              <w:right w:val="single" w:sz="12" w:space="0" w:color="FFFFFF"/>
            </w:tcBorders>
            <w:shd w:val="clear" w:color="000000" w:fill="F2F2F2"/>
            <w:noWrap/>
          </w:tcPr>
          <w:p w:rsidR="003D593F" w:rsidRPr="0015678A" w:rsidRDefault="003D593F" w:rsidP="0015678A">
            <w:pPr>
              <w:autoSpaceDE w:val="0"/>
              <w:autoSpaceDN w:val="0"/>
              <w:adjustRightInd w:val="0"/>
              <w:spacing w:after="0" w:line="240" w:lineRule="auto"/>
              <w:jc w:val="right"/>
              <w:rPr>
                <w:rFonts w:cs="Calibri"/>
                <w:b/>
                <w:color w:val="000000"/>
                <w:lang w:eastAsia="sk-SK"/>
              </w:rPr>
            </w:pPr>
            <w:r w:rsidRPr="0015678A">
              <w:rPr>
                <w:rFonts w:cs="Calibri"/>
                <w:b/>
                <w:color w:val="000000"/>
                <w:lang w:eastAsia="sk-SK"/>
              </w:rPr>
              <w:t xml:space="preserve">10 643,19 </w:t>
            </w:r>
          </w:p>
        </w:tc>
        <w:tc>
          <w:tcPr>
            <w:tcW w:w="2248" w:type="dxa"/>
            <w:tcBorders>
              <w:top w:val="nil"/>
              <w:left w:val="nil"/>
              <w:bottom w:val="single" w:sz="12" w:space="0" w:color="FFFFFF"/>
              <w:right w:val="single" w:sz="12" w:space="0" w:color="FFFFFF"/>
            </w:tcBorders>
            <w:shd w:val="clear" w:color="000000" w:fill="F2F2F2"/>
            <w:noWrap/>
          </w:tcPr>
          <w:p w:rsidR="003D593F" w:rsidRPr="0015678A" w:rsidRDefault="003D593F" w:rsidP="0015678A">
            <w:pPr>
              <w:autoSpaceDE w:val="0"/>
              <w:autoSpaceDN w:val="0"/>
              <w:adjustRightInd w:val="0"/>
              <w:spacing w:after="0" w:line="240" w:lineRule="auto"/>
              <w:jc w:val="right"/>
              <w:rPr>
                <w:rFonts w:cs="Calibri"/>
                <w:b/>
                <w:color w:val="000000"/>
                <w:lang w:eastAsia="sk-SK"/>
              </w:rPr>
            </w:pPr>
            <w:r w:rsidRPr="0015678A">
              <w:rPr>
                <w:rFonts w:cs="Calibri"/>
                <w:b/>
                <w:color w:val="000000"/>
                <w:lang w:eastAsia="sk-SK"/>
              </w:rPr>
              <w:t xml:space="preserve">1 435,59 </w:t>
            </w:r>
          </w:p>
        </w:tc>
        <w:tc>
          <w:tcPr>
            <w:tcW w:w="2288" w:type="dxa"/>
            <w:tcBorders>
              <w:top w:val="single" w:sz="12" w:space="0" w:color="FFFFFF"/>
              <w:left w:val="nil"/>
              <w:bottom w:val="single" w:sz="12" w:space="0" w:color="FFFFFF"/>
              <w:right w:val="single" w:sz="12" w:space="0" w:color="FFFFFF"/>
            </w:tcBorders>
            <w:shd w:val="clear" w:color="auto" w:fill="F2F2F2" w:themeFill="background1" w:themeFillShade="F2"/>
            <w:noWrap/>
          </w:tcPr>
          <w:p w:rsidR="003D593F" w:rsidRPr="0015678A" w:rsidRDefault="00896C81" w:rsidP="0015678A">
            <w:pPr>
              <w:autoSpaceDE w:val="0"/>
              <w:autoSpaceDN w:val="0"/>
              <w:adjustRightInd w:val="0"/>
              <w:spacing w:after="0" w:line="240" w:lineRule="auto"/>
              <w:jc w:val="right"/>
              <w:rPr>
                <w:rFonts w:cs="Calibri"/>
                <w:b/>
                <w:color w:val="000000"/>
                <w:lang w:eastAsia="sk-SK"/>
              </w:rPr>
            </w:pPr>
            <w:r>
              <w:rPr>
                <w:rFonts w:cs="Calibri"/>
                <w:b/>
                <w:color w:val="000000"/>
                <w:lang w:eastAsia="sk-SK"/>
              </w:rPr>
              <w:t>444,95</w:t>
            </w:r>
            <w:r w:rsidR="003D593F" w:rsidRPr="0015678A">
              <w:rPr>
                <w:rFonts w:cs="Calibri"/>
                <w:b/>
                <w:color w:val="000000"/>
                <w:lang w:eastAsia="sk-SK"/>
              </w:rPr>
              <w:t xml:space="preserve"> </w:t>
            </w:r>
          </w:p>
        </w:tc>
      </w:tr>
      <w:tr w:rsidR="003D593F" w:rsidRPr="00F91BB0" w:rsidTr="00ED63A0">
        <w:trPr>
          <w:trHeight w:val="325"/>
        </w:trPr>
        <w:tc>
          <w:tcPr>
            <w:tcW w:w="3026" w:type="dxa"/>
            <w:tcBorders>
              <w:top w:val="nil"/>
              <w:left w:val="single" w:sz="12" w:space="0" w:color="FFFFFF"/>
              <w:bottom w:val="single" w:sz="12" w:space="0" w:color="FFFFFF"/>
              <w:right w:val="single" w:sz="12" w:space="0" w:color="FFFFFF"/>
            </w:tcBorders>
            <w:shd w:val="clear" w:color="000000" w:fill="F2F2F2"/>
            <w:noWrap/>
            <w:vAlign w:val="center"/>
            <w:hideMark/>
          </w:tcPr>
          <w:p w:rsidR="003D593F" w:rsidRPr="00F91BB0" w:rsidRDefault="003D593F" w:rsidP="0015678A">
            <w:pPr>
              <w:spacing w:after="0" w:line="240" w:lineRule="auto"/>
              <w:rPr>
                <w:rFonts w:cs="Calibri"/>
                <w:sz w:val="20"/>
                <w:szCs w:val="20"/>
                <w:lang w:eastAsia="sk-SK"/>
              </w:rPr>
            </w:pPr>
            <w:r w:rsidRPr="00F91BB0">
              <w:rPr>
                <w:rFonts w:cs="Calibri"/>
                <w:sz w:val="20"/>
                <w:szCs w:val="20"/>
                <w:lang w:eastAsia="sk-SK"/>
              </w:rPr>
              <w:t>Splatná daň z príjmov</w:t>
            </w:r>
          </w:p>
        </w:tc>
        <w:tc>
          <w:tcPr>
            <w:tcW w:w="2376" w:type="dxa"/>
            <w:tcBorders>
              <w:top w:val="nil"/>
              <w:left w:val="nil"/>
              <w:bottom w:val="single" w:sz="12" w:space="0" w:color="FFFFFF"/>
              <w:right w:val="single" w:sz="12" w:space="0" w:color="FFFFFF"/>
            </w:tcBorders>
            <w:shd w:val="clear" w:color="000000" w:fill="F2F2F2"/>
            <w:noWrap/>
          </w:tcPr>
          <w:p w:rsidR="003D593F" w:rsidRPr="001240BF" w:rsidRDefault="003D593F" w:rsidP="0015678A">
            <w:pPr>
              <w:autoSpaceDE w:val="0"/>
              <w:autoSpaceDN w:val="0"/>
              <w:adjustRightInd w:val="0"/>
              <w:spacing w:after="0" w:line="240" w:lineRule="auto"/>
              <w:jc w:val="right"/>
              <w:rPr>
                <w:rFonts w:cs="Calibri"/>
                <w:color w:val="000000"/>
                <w:lang w:eastAsia="sk-SK"/>
              </w:rPr>
            </w:pPr>
            <w:r w:rsidRPr="001240BF">
              <w:rPr>
                <w:rFonts w:cs="Calibri"/>
                <w:color w:val="000000"/>
                <w:lang w:eastAsia="sk-SK"/>
              </w:rPr>
              <w:t xml:space="preserve">1 446,18 </w:t>
            </w:r>
          </w:p>
        </w:tc>
        <w:tc>
          <w:tcPr>
            <w:tcW w:w="2248" w:type="dxa"/>
            <w:tcBorders>
              <w:top w:val="nil"/>
              <w:left w:val="nil"/>
              <w:bottom w:val="single" w:sz="12" w:space="0" w:color="FFFFFF"/>
              <w:right w:val="single" w:sz="12" w:space="0" w:color="FFFFFF"/>
            </w:tcBorders>
            <w:shd w:val="clear" w:color="000000" w:fill="F2F2F2"/>
            <w:noWrap/>
          </w:tcPr>
          <w:p w:rsidR="003D593F" w:rsidRPr="001240BF" w:rsidRDefault="003D593F" w:rsidP="0015678A">
            <w:pPr>
              <w:autoSpaceDE w:val="0"/>
              <w:autoSpaceDN w:val="0"/>
              <w:adjustRightInd w:val="0"/>
              <w:spacing w:after="0" w:line="240" w:lineRule="auto"/>
              <w:jc w:val="right"/>
              <w:rPr>
                <w:rFonts w:cs="Calibri"/>
                <w:color w:val="000000"/>
                <w:lang w:eastAsia="sk-SK"/>
              </w:rPr>
            </w:pPr>
            <w:r w:rsidRPr="001240BF">
              <w:rPr>
                <w:rFonts w:cs="Calibri"/>
                <w:color w:val="000000"/>
                <w:lang w:eastAsia="sk-SK"/>
              </w:rPr>
              <w:t xml:space="preserve"> 994,04 </w:t>
            </w:r>
          </w:p>
        </w:tc>
        <w:tc>
          <w:tcPr>
            <w:tcW w:w="2288" w:type="dxa"/>
            <w:tcBorders>
              <w:top w:val="single" w:sz="12" w:space="0" w:color="FFFFFF"/>
              <w:left w:val="nil"/>
              <w:bottom w:val="single" w:sz="12" w:space="0" w:color="FFFFFF"/>
              <w:right w:val="single" w:sz="12" w:space="0" w:color="FFFFFF"/>
            </w:tcBorders>
            <w:shd w:val="clear" w:color="auto" w:fill="F2F2F2" w:themeFill="background1" w:themeFillShade="F2"/>
            <w:noWrap/>
          </w:tcPr>
          <w:p w:rsidR="003D593F" w:rsidRPr="001240BF" w:rsidRDefault="003D593F" w:rsidP="0015678A">
            <w:pPr>
              <w:autoSpaceDE w:val="0"/>
              <w:autoSpaceDN w:val="0"/>
              <w:adjustRightInd w:val="0"/>
              <w:spacing w:after="0" w:line="240" w:lineRule="auto"/>
              <w:jc w:val="right"/>
              <w:rPr>
                <w:rFonts w:cs="Calibri"/>
                <w:color w:val="000000"/>
                <w:lang w:eastAsia="sk-SK"/>
              </w:rPr>
            </w:pPr>
            <w:r w:rsidRPr="001240BF">
              <w:rPr>
                <w:rFonts w:cs="Calibri"/>
                <w:color w:val="000000"/>
                <w:lang w:eastAsia="sk-SK"/>
              </w:rPr>
              <w:t xml:space="preserve"> 322,82 </w:t>
            </w:r>
          </w:p>
        </w:tc>
      </w:tr>
      <w:tr w:rsidR="003D593F" w:rsidRPr="00F91BB0" w:rsidTr="00ED63A0">
        <w:trPr>
          <w:trHeight w:val="325"/>
        </w:trPr>
        <w:tc>
          <w:tcPr>
            <w:tcW w:w="3026" w:type="dxa"/>
            <w:tcBorders>
              <w:top w:val="nil"/>
              <w:left w:val="single" w:sz="12" w:space="0" w:color="FFFFFF"/>
              <w:bottom w:val="single" w:sz="12" w:space="0" w:color="FFFFFF"/>
              <w:right w:val="single" w:sz="12" w:space="0" w:color="FFFFFF"/>
            </w:tcBorders>
            <w:shd w:val="clear" w:color="000000" w:fill="C0C0C0"/>
            <w:noWrap/>
            <w:vAlign w:val="center"/>
            <w:hideMark/>
          </w:tcPr>
          <w:p w:rsidR="003D593F" w:rsidRPr="00F91BB0" w:rsidRDefault="003D593F" w:rsidP="0015678A">
            <w:pPr>
              <w:spacing w:after="0" w:line="240" w:lineRule="auto"/>
              <w:rPr>
                <w:rFonts w:cs="Calibri"/>
                <w:b/>
                <w:bCs/>
                <w:sz w:val="20"/>
                <w:szCs w:val="20"/>
                <w:lang w:eastAsia="sk-SK"/>
              </w:rPr>
            </w:pPr>
            <w:r w:rsidRPr="00F91BB0">
              <w:rPr>
                <w:rFonts w:cs="Calibri"/>
                <w:b/>
                <w:bCs/>
                <w:sz w:val="20"/>
                <w:szCs w:val="20"/>
                <w:lang w:eastAsia="sk-SK"/>
              </w:rPr>
              <w:t>VH po zdanení</w:t>
            </w:r>
          </w:p>
        </w:tc>
        <w:tc>
          <w:tcPr>
            <w:tcW w:w="2376" w:type="dxa"/>
            <w:tcBorders>
              <w:top w:val="nil"/>
              <w:left w:val="nil"/>
              <w:bottom w:val="single" w:sz="12" w:space="0" w:color="FFFFFF"/>
              <w:right w:val="single" w:sz="12" w:space="0" w:color="FFFFFF"/>
            </w:tcBorders>
            <w:shd w:val="clear" w:color="000000" w:fill="C0C0C0"/>
            <w:noWrap/>
          </w:tcPr>
          <w:p w:rsidR="003D593F" w:rsidRPr="0015678A" w:rsidRDefault="003D593F" w:rsidP="0015678A">
            <w:pPr>
              <w:autoSpaceDE w:val="0"/>
              <w:autoSpaceDN w:val="0"/>
              <w:adjustRightInd w:val="0"/>
              <w:spacing w:after="0" w:line="240" w:lineRule="auto"/>
              <w:jc w:val="right"/>
              <w:rPr>
                <w:rFonts w:cs="Calibri"/>
                <w:b/>
                <w:color w:val="000000"/>
                <w:lang w:eastAsia="sk-SK"/>
              </w:rPr>
            </w:pPr>
            <w:r w:rsidRPr="0015678A">
              <w:rPr>
                <w:rFonts w:cs="Calibri"/>
                <w:b/>
                <w:color w:val="000000"/>
                <w:lang w:eastAsia="sk-SK"/>
              </w:rPr>
              <w:t xml:space="preserve">9 197,01 </w:t>
            </w:r>
          </w:p>
        </w:tc>
        <w:tc>
          <w:tcPr>
            <w:tcW w:w="2248" w:type="dxa"/>
            <w:tcBorders>
              <w:top w:val="single" w:sz="12" w:space="0" w:color="FFFFFF"/>
              <w:left w:val="nil"/>
              <w:bottom w:val="single" w:sz="12" w:space="0" w:color="FFFFFF"/>
              <w:right w:val="single" w:sz="12" w:space="0" w:color="FFFFFF"/>
            </w:tcBorders>
            <w:shd w:val="clear" w:color="auto" w:fill="BFBFBF" w:themeFill="background1" w:themeFillShade="BF"/>
            <w:noWrap/>
          </w:tcPr>
          <w:p w:rsidR="003D593F" w:rsidRPr="0015678A" w:rsidRDefault="003D593F" w:rsidP="0015678A">
            <w:pPr>
              <w:autoSpaceDE w:val="0"/>
              <w:autoSpaceDN w:val="0"/>
              <w:adjustRightInd w:val="0"/>
              <w:spacing w:after="0" w:line="240" w:lineRule="auto"/>
              <w:jc w:val="right"/>
              <w:rPr>
                <w:rFonts w:cs="Calibri"/>
                <w:b/>
                <w:color w:val="000000"/>
                <w:lang w:eastAsia="sk-SK"/>
              </w:rPr>
            </w:pPr>
            <w:r w:rsidRPr="0015678A">
              <w:rPr>
                <w:rFonts w:cs="Calibri"/>
                <w:b/>
                <w:color w:val="000000"/>
                <w:lang w:eastAsia="sk-SK"/>
              </w:rPr>
              <w:t xml:space="preserve"> 441,55 </w:t>
            </w:r>
          </w:p>
        </w:tc>
        <w:tc>
          <w:tcPr>
            <w:tcW w:w="2288" w:type="dxa"/>
            <w:tcBorders>
              <w:top w:val="single" w:sz="12" w:space="0" w:color="FFFFFF"/>
              <w:left w:val="nil"/>
              <w:bottom w:val="single" w:sz="12" w:space="0" w:color="FFFFFF"/>
              <w:right w:val="single" w:sz="12" w:space="0" w:color="FFFFFF"/>
            </w:tcBorders>
            <w:shd w:val="clear" w:color="auto" w:fill="BFBFBF" w:themeFill="background1" w:themeFillShade="BF"/>
            <w:noWrap/>
          </w:tcPr>
          <w:p w:rsidR="003D593F" w:rsidRPr="0015678A" w:rsidRDefault="00896C81" w:rsidP="0015678A">
            <w:pPr>
              <w:autoSpaceDE w:val="0"/>
              <w:autoSpaceDN w:val="0"/>
              <w:adjustRightInd w:val="0"/>
              <w:spacing w:after="0" w:line="240" w:lineRule="auto"/>
              <w:jc w:val="right"/>
              <w:rPr>
                <w:rFonts w:cs="Calibri"/>
                <w:b/>
                <w:color w:val="000000"/>
                <w:lang w:eastAsia="sk-SK"/>
              </w:rPr>
            </w:pPr>
            <w:r>
              <w:rPr>
                <w:rFonts w:cs="Calibri"/>
                <w:b/>
                <w:color w:val="000000"/>
                <w:lang w:eastAsia="sk-SK"/>
              </w:rPr>
              <w:t>122,13</w:t>
            </w:r>
            <w:r w:rsidR="003D593F" w:rsidRPr="0015678A">
              <w:rPr>
                <w:rFonts w:cs="Calibri"/>
                <w:b/>
                <w:color w:val="000000"/>
                <w:lang w:eastAsia="sk-SK"/>
              </w:rPr>
              <w:t xml:space="preserve"> </w:t>
            </w:r>
          </w:p>
        </w:tc>
      </w:tr>
      <w:tr w:rsidR="003D593F" w:rsidRPr="00F91BB0" w:rsidTr="0015678A">
        <w:trPr>
          <w:trHeight w:val="325"/>
        </w:trPr>
        <w:tc>
          <w:tcPr>
            <w:tcW w:w="3026" w:type="dxa"/>
            <w:tcBorders>
              <w:top w:val="nil"/>
              <w:left w:val="single" w:sz="12" w:space="0" w:color="FFFFFF"/>
              <w:bottom w:val="single" w:sz="12" w:space="0" w:color="FFFFFF"/>
              <w:right w:val="single" w:sz="12" w:space="0" w:color="FFFFFF"/>
            </w:tcBorders>
            <w:shd w:val="clear" w:color="000000" w:fill="C0C0C0"/>
            <w:noWrap/>
            <w:vAlign w:val="center"/>
            <w:hideMark/>
          </w:tcPr>
          <w:p w:rsidR="003D593F" w:rsidRPr="00F91BB0" w:rsidRDefault="003D593F" w:rsidP="0015678A">
            <w:pPr>
              <w:spacing w:after="0" w:line="240" w:lineRule="auto"/>
              <w:rPr>
                <w:rFonts w:cs="Calibri"/>
                <w:b/>
                <w:bCs/>
                <w:sz w:val="20"/>
                <w:szCs w:val="20"/>
                <w:lang w:eastAsia="sk-SK"/>
              </w:rPr>
            </w:pPr>
            <w:r w:rsidRPr="00F91BB0">
              <w:rPr>
                <w:rFonts w:cs="Calibri"/>
                <w:b/>
                <w:bCs/>
                <w:sz w:val="20"/>
                <w:szCs w:val="20"/>
                <w:lang w:eastAsia="sk-SK"/>
              </w:rPr>
              <w:t>Spolu zisk z PČ</w:t>
            </w:r>
          </w:p>
        </w:tc>
        <w:tc>
          <w:tcPr>
            <w:tcW w:w="6912" w:type="dxa"/>
            <w:gridSpan w:val="3"/>
            <w:tcBorders>
              <w:top w:val="single" w:sz="12" w:space="0" w:color="FFFFFF"/>
              <w:left w:val="nil"/>
              <w:bottom w:val="single" w:sz="12" w:space="0" w:color="FFFFFF"/>
              <w:right w:val="single" w:sz="12" w:space="0" w:color="FFFFFF"/>
            </w:tcBorders>
            <w:shd w:val="clear" w:color="000000" w:fill="C0C0C0"/>
            <w:noWrap/>
            <w:vAlign w:val="center"/>
            <w:hideMark/>
          </w:tcPr>
          <w:p w:rsidR="003D593F" w:rsidRPr="00F91BB0" w:rsidRDefault="00ED63A0" w:rsidP="0015678A">
            <w:pPr>
              <w:spacing w:after="0" w:line="240" w:lineRule="auto"/>
              <w:jc w:val="center"/>
              <w:rPr>
                <w:rFonts w:cs="Calibri"/>
                <w:b/>
                <w:bCs/>
                <w:lang w:eastAsia="sk-SK"/>
              </w:rPr>
            </w:pPr>
            <w:r>
              <w:rPr>
                <w:rFonts w:cs="Calibri"/>
                <w:b/>
                <w:bCs/>
                <w:lang w:eastAsia="sk-SK"/>
              </w:rPr>
              <w:t>9 760,69</w:t>
            </w:r>
          </w:p>
        </w:tc>
      </w:tr>
    </w:tbl>
    <w:p w:rsidR="00186F33" w:rsidRDefault="00186F33" w:rsidP="003D593F">
      <w:pPr>
        <w:jc w:val="both"/>
        <w:rPr>
          <w:sz w:val="24"/>
          <w:szCs w:val="24"/>
        </w:rPr>
      </w:pPr>
    </w:p>
    <w:p w:rsidR="00186F33" w:rsidRDefault="00186F33" w:rsidP="003D593F">
      <w:pPr>
        <w:jc w:val="both"/>
        <w:rPr>
          <w:sz w:val="24"/>
          <w:szCs w:val="24"/>
        </w:rPr>
      </w:pPr>
    </w:p>
    <w:tbl>
      <w:tblPr>
        <w:tblW w:w="10915" w:type="dxa"/>
        <w:tblInd w:w="-214" w:type="dxa"/>
        <w:tblLayout w:type="fixed"/>
        <w:tblCellMar>
          <w:left w:w="70" w:type="dxa"/>
          <w:right w:w="70" w:type="dxa"/>
        </w:tblCellMar>
        <w:tblLook w:val="04A0" w:firstRow="1" w:lastRow="0" w:firstColumn="1" w:lastColumn="0" w:noHBand="0" w:noVBand="1"/>
      </w:tblPr>
      <w:tblGrid>
        <w:gridCol w:w="3119"/>
        <w:gridCol w:w="1134"/>
        <w:gridCol w:w="1134"/>
        <w:gridCol w:w="992"/>
        <w:gridCol w:w="1134"/>
        <w:gridCol w:w="1134"/>
        <w:gridCol w:w="1134"/>
        <w:gridCol w:w="1134"/>
      </w:tblGrid>
      <w:tr w:rsidR="003D593F" w:rsidRPr="001A6762" w:rsidTr="0015678A">
        <w:trPr>
          <w:trHeight w:val="315"/>
        </w:trPr>
        <w:tc>
          <w:tcPr>
            <w:tcW w:w="3119" w:type="dxa"/>
            <w:tcBorders>
              <w:top w:val="nil"/>
              <w:left w:val="nil"/>
              <w:bottom w:val="nil"/>
              <w:right w:val="nil"/>
            </w:tcBorders>
            <w:shd w:val="clear" w:color="auto" w:fill="auto"/>
            <w:noWrap/>
            <w:vAlign w:val="bottom"/>
            <w:hideMark/>
          </w:tcPr>
          <w:p w:rsidR="003D593F" w:rsidRPr="001A6762" w:rsidRDefault="003D593F" w:rsidP="0015678A">
            <w:pPr>
              <w:spacing w:after="0" w:line="240" w:lineRule="auto"/>
              <w:rPr>
                <w:rFonts w:ascii="Arial" w:hAnsi="Arial" w:cs="Arial"/>
                <w:sz w:val="20"/>
                <w:szCs w:val="20"/>
                <w:lang w:eastAsia="sk-SK"/>
              </w:rPr>
            </w:pPr>
          </w:p>
        </w:tc>
        <w:tc>
          <w:tcPr>
            <w:tcW w:w="2268" w:type="dxa"/>
            <w:gridSpan w:val="2"/>
            <w:tcBorders>
              <w:top w:val="single" w:sz="8" w:space="0" w:color="4F81BD"/>
              <w:left w:val="nil"/>
              <w:bottom w:val="double" w:sz="6" w:space="0" w:color="4F81BD"/>
              <w:right w:val="nil"/>
            </w:tcBorders>
            <w:shd w:val="clear" w:color="000000" w:fill="4F81BD"/>
            <w:noWrap/>
            <w:vAlign w:val="center"/>
            <w:hideMark/>
          </w:tcPr>
          <w:p w:rsidR="003D593F" w:rsidRPr="001A6762" w:rsidRDefault="003D593F" w:rsidP="0015678A">
            <w:pPr>
              <w:spacing w:after="0" w:line="240" w:lineRule="auto"/>
              <w:jc w:val="center"/>
              <w:rPr>
                <w:rFonts w:cs="Calibri"/>
                <w:b/>
                <w:bCs/>
                <w:color w:val="000000"/>
                <w:lang w:eastAsia="sk-SK"/>
              </w:rPr>
            </w:pPr>
            <w:r w:rsidRPr="001A6762">
              <w:rPr>
                <w:rFonts w:cs="Calibri"/>
                <w:b/>
                <w:bCs/>
                <w:color w:val="000000"/>
                <w:lang w:eastAsia="sk-SK"/>
              </w:rPr>
              <w:t>Hlavná činnosť</w:t>
            </w:r>
          </w:p>
        </w:tc>
        <w:tc>
          <w:tcPr>
            <w:tcW w:w="2126" w:type="dxa"/>
            <w:gridSpan w:val="2"/>
            <w:tcBorders>
              <w:top w:val="single" w:sz="8" w:space="0" w:color="4F81BD"/>
              <w:left w:val="nil"/>
              <w:bottom w:val="double" w:sz="6" w:space="0" w:color="4F81BD"/>
              <w:right w:val="nil"/>
            </w:tcBorders>
            <w:shd w:val="clear" w:color="000000" w:fill="4F81BD"/>
            <w:noWrap/>
            <w:vAlign w:val="center"/>
            <w:hideMark/>
          </w:tcPr>
          <w:p w:rsidR="003D593F" w:rsidRPr="001A6762" w:rsidRDefault="003D593F" w:rsidP="0015678A">
            <w:pPr>
              <w:spacing w:after="0" w:line="240" w:lineRule="auto"/>
              <w:jc w:val="center"/>
              <w:rPr>
                <w:rFonts w:cs="Calibri"/>
                <w:b/>
                <w:bCs/>
                <w:color w:val="000000"/>
                <w:lang w:eastAsia="sk-SK"/>
              </w:rPr>
            </w:pPr>
            <w:r w:rsidRPr="001A6762">
              <w:rPr>
                <w:rFonts w:cs="Calibri"/>
                <w:b/>
                <w:bCs/>
                <w:color w:val="000000"/>
                <w:lang w:eastAsia="sk-SK"/>
              </w:rPr>
              <w:t>Podnikateľská činnosť</w:t>
            </w:r>
          </w:p>
        </w:tc>
        <w:tc>
          <w:tcPr>
            <w:tcW w:w="2268" w:type="dxa"/>
            <w:gridSpan w:val="2"/>
            <w:tcBorders>
              <w:top w:val="single" w:sz="8" w:space="0" w:color="4F81BD"/>
              <w:left w:val="nil"/>
              <w:bottom w:val="double" w:sz="6" w:space="0" w:color="4F81BD"/>
              <w:right w:val="nil"/>
            </w:tcBorders>
            <w:shd w:val="clear" w:color="000000" w:fill="4F81BD"/>
            <w:noWrap/>
            <w:vAlign w:val="center"/>
            <w:hideMark/>
          </w:tcPr>
          <w:p w:rsidR="003D593F" w:rsidRPr="001A6762" w:rsidRDefault="003D593F" w:rsidP="0015678A">
            <w:pPr>
              <w:spacing w:after="0" w:line="240" w:lineRule="auto"/>
              <w:jc w:val="center"/>
              <w:rPr>
                <w:rFonts w:cs="Calibri"/>
                <w:b/>
                <w:bCs/>
                <w:color w:val="000000"/>
                <w:lang w:eastAsia="sk-SK"/>
              </w:rPr>
            </w:pPr>
            <w:r w:rsidRPr="001A6762">
              <w:rPr>
                <w:rFonts w:cs="Calibri"/>
                <w:b/>
                <w:bCs/>
                <w:color w:val="000000"/>
                <w:lang w:eastAsia="sk-SK"/>
              </w:rPr>
              <w:t>Spolu</w:t>
            </w:r>
          </w:p>
        </w:tc>
        <w:tc>
          <w:tcPr>
            <w:tcW w:w="1134" w:type="dxa"/>
            <w:tcBorders>
              <w:top w:val="single" w:sz="8" w:space="0" w:color="4F81BD"/>
              <w:left w:val="nil"/>
              <w:bottom w:val="double" w:sz="6" w:space="0" w:color="4F81BD"/>
              <w:right w:val="nil"/>
            </w:tcBorders>
            <w:shd w:val="clear" w:color="000000" w:fill="4F81BD"/>
            <w:vAlign w:val="center"/>
            <w:hideMark/>
          </w:tcPr>
          <w:p w:rsidR="003D593F" w:rsidRPr="001A6762" w:rsidRDefault="003D593F" w:rsidP="0015678A">
            <w:pPr>
              <w:spacing w:after="0" w:line="240" w:lineRule="auto"/>
              <w:jc w:val="center"/>
              <w:rPr>
                <w:rFonts w:cs="Calibri"/>
                <w:b/>
                <w:bCs/>
                <w:color w:val="000000"/>
                <w:lang w:eastAsia="sk-SK"/>
              </w:rPr>
            </w:pPr>
            <w:r>
              <w:rPr>
                <w:rFonts w:cs="Calibri"/>
                <w:b/>
                <w:bCs/>
                <w:color w:val="000000"/>
                <w:lang w:eastAsia="sk-SK"/>
              </w:rPr>
              <w:t>2014</w:t>
            </w:r>
          </w:p>
        </w:tc>
      </w:tr>
      <w:tr w:rsidR="003D593F" w:rsidRPr="001A6762" w:rsidTr="0015678A">
        <w:trPr>
          <w:trHeight w:val="735"/>
        </w:trPr>
        <w:tc>
          <w:tcPr>
            <w:tcW w:w="3119" w:type="dxa"/>
            <w:tcBorders>
              <w:top w:val="nil"/>
              <w:left w:val="nil"/>
              <w:bottom w:val="nil"/>
              <w:right w:val="single" w:sz="8" w:space="0" w:color="FFFFFF"/>
            </w:tcBorders>
            <w:shd w:val="clear" w:color="000000" w:fill="8DB4E2"/>
            <w:vAlign w:val="center"/>
            <w:hideMark/>
          </w:tcPr>
          <w:p w:rsidR="003D593F" w:rsidRPr="001A6762" w:rsidRDefault="003D593F" w:rsidP="0015678A">
            <w:pPr>
              <w:spacing w:after="0" w:line="240" w:lineRule="auto"/>
              <w:rPr>
                <w:rFonts w:cs="Calibri"/>
                <w:b/>
                <w:bCs/>
                <w:color w:val="000000"/>
                <w:lang w:eastAsia="sk-SK"/>
              </w:rPr>
            </w:pPr>
            <w:r w:rsidRPr="001A6762">
              <w:rPr>
                <w:rFonts w:cs="Calibri"/>
                <w:b/>
                <w:bCs/>
                <w:color w:val="000000"/>
                <w:lang w:eastAsia="sk-SK"/>
              </w:rPr>
              <w:t> Rozpočtová organizácia</w:t>
            </w:r>
          </w:p>
        </w:tc>
        <w:tc>
          <w:tcPr>
            <w:tcW w:w="1134" w:type="dxa"/>
            <w:tcBorders>
              <w:top w:val="nil"/>
              <w:left w:val="nil"/>
              <w:bottom w:val="nil"/>
              <w:right w:val="single" w:sz="8" w:space="0" w:color="FFFFFF"/>
            </w:tcBorders>
            <w:shd w:val="clear" w:color="000000" w:fill="8DB4E2"/>
            <w:vAlign w:val="center"/>
            <w:hideMark/>
          </w:tcPr>
          <w:p w:rsidR="003D593F" w:rsidRPr="001A6762" w:rsidRDefault="003D593F" w:rsidP="0015678A">
            <w:pPr>
              <w:spacing w:after="0" w:line="240" w:lineRule="auto"/>
              <w:jc w:val="center"/>
              <w:rPr>
                <w:rFonts w:cs="Calibri"/>
                <w:b/>
                <w:bCs/>
                <w:color w:val="000000"/>
                <w:sz w:val="18"/>
                <w:szCs w:val="18"/>
                <w:lang w:eastAsia="sk-SK"/>
              </w:rPr>
            </w:pPr>
            <w:r>
              <w:rPr>
                <w:rFonts w:cs="Calibri"/>
                <w:b/>
                <w:bCs/>
                <w:color w:val="000000"/>
                <w:sz w:val="18"/>
                <w:szCs w:val="18"/>
                <w:lang w:eastAsia="sk-SK"/>
              </w:rPr>
              <w:t>VH pred zdanením k 31.12.2015</w:t>
            </w:r>
          </w:p>
        </w:tc>
        <w:tc>
          <w:tcPr>
            <w:tcW w:w="1134" w:type="dxa"/>
            <w:tcBorders>
              <w:top w:val="nil"/>
              <w:left w:val="nil"/>
              <w:bottom w:val="nil"/>
              <w:right w:val="single" w:sz="8" w:space="0" w:color="FFFFFF"/>
            </w:tcBorders>
            <w:shd w:val="clear" w:color="000000" w:fill="C4BD97"/>
            <w:vAlign w:val="center"/>
            <w:hideMark/>
          </w:tcPr>
          <w:p w:rsidR="003D593F" w:rsidRPr="001A6762" w:rsidRDefault="003D593F" w:rsidP="0015678A">
            <w:pPr>
              <w:spacing w:after="0" w:line="240" w:lineRule="auto"/>
              <w:jc w:val="center"/>
              <w:rPr>
                <w:rFonts w:cs="Calibri"/>
                <w:b/>
                <w:bCs/>
                <w:color w:val="000000"/>
                <w:sz w:val="18"/>
                <w:szCs w:val="18"/>
                <w:lang w:eastAsia="sk-SK"/>
              </w:rPr>
            </w:pPr>
            <w:r>
              <w:rPr>
                <w:rFonts w:cs="Calibri"/>
                <w:b/>
                <w:bCs/>
                <w:color w:val="000000"/>
                <w:sz w:val="18"/>
                <w:szCs w:val="18"/>
                <w:lang w:eastAsia="sk-SK"/>
              </w:rPr>
              <w:t>VH po zdanení k 31.12.2015</w:t>
            </w:r>
          </w:p>
        </w:tc>
        <w:tc>
          <w:tcPr>
            <w:tcW w:w="992" w:type="dxa"/>
            <w:tcBorders>
              <w:top w:val="nil"/>
              <w:left w:val="nil"/>
              <w:bottom w:val="nil"/>
              <w:right w:val="single" w:sz="8" w:space="0" w:color="FFFFFF"/>
            </w:tcBorders>
            <w:shd w:val="clear" w:color="000000" w:fill="8DB4E2"/>
            <w:vAlign w:val="center"/>
            <w:hideMark/>
          </w:tcPr>
          <w:p w:rsidR="003D593F" w:rsidRPr="001A6762" w:rsidRDefault="003D593F" w:rsidP="0015678A">
            <w:pPr>
              <w:spacing w:after="0" w:line="240" w:lineRule="auto"/>
              <w:jc w:val="center"/>
              <w:rPr>
                <w:rFonts w:cs="Calibri"/>
                <w:b/>
                <w:bCs/>
                <w:color w:val="000000"/>
                <w:sz w:val="18"/>
                <w:szCs w:val="18"/>
                <w:lang w:eastAsia="sk-SK"/>
              </w:rPr>
            </w:pPr>
            <w:r>
              <w:rPr>
                <w:rFonts w:cs="Calibri"/>
                <w:b/>
                <w:bCs/>
                <w:color w:val="000000"/>
                <w:sz w:val="18"/>
                <w:szCs w:val="18"/>
                <w:lang w:eastAsia="sk-SK"/>
              </w:rPr>
              <w:t>VH pred zdanením k 31.12.2015</w:t>
            </w:r>
          </w:p>
        </w:tc>
        <w:tc>
          <w:tcPr>
            <w:tcW w:w="1134" w:type="dxa"/>
            <w:tcBorders>
              <w:top w:val="nil"/>
              <w:left w:val="nil"/>
              <w:bottom w:val="nil"/>
              <w:right w:val="single" w:sz="8" w:space="0" w:color="FFFFFF"/>
            </w:tcBorders>
            <w:shd w:val="clear" w:color="000000" w:fill="C4BD97"/>
            <w:vAlign w:val="center"/>
            <w:hideMark/>
          </w:tcPr>
          <w:p w:rsidR="003D593F" w:rsidRPr="001A6762" w:rsidRDefault="003D593F" w:rsidP="0015678A">
            <w:pPr>
              <w:spacing w:after="0" w:line="240" w:lineRule="auto"/>
              <w:jc w:val="center"/>
              <w:rPr>
                <w:rFonts w:cs="Calibri"/>
                <w:b/>
                <w:bCs/>
                <w:color w:val="000000"/>
                <w:sz w:val="18"/>
                <w:szCs w:val="18"/>
                <w:lang w:eastAsia="sk-SK"/>
              </w:rPr>
            </w:pPr>
            <w:r>
              <w:rPr>
                <w:rFonts w:cs="Calibri"/>
                <w:b/>
                <w:bCs/>
                <w:color w:val="000000"/>
                <w:sz w:val="18"/>
                <w:szCs w:val="18"/>
                <w:lang w:eastAsia="sk-SK"/>
              </w:rPr>
              <w:t>VH po zdanení k 31.12.2015</w:t>
            </w:r>
          </w:p>
        </w:tc>
        <w:tc>
          <w:tcPr>
            <w:tcW w:w="1134" w:type="dxa"/>
            <w:tcBorders>
              <w:top w:val="nil"/>
              <w:left w:val="nil"/>
              <w:bottom w:val="nil"/>
              <w:right w:val="single" w:sz="8" w:space="0" w:color="FFFFFF"/>
            </w:tcBorders>
            <w:shd w:val="clear" w:color="000000" w:fill="8DB4E2"/>
            <w:vAlign w:val="center"/>
            <w:hideMark/>
          </w:tcPr>
          <w:p w:rsidR="003D593F" w:rsidRPr="001A6762" w:rsidRDefault="003D593F" w:rsidP="0015678A">
            <w:pPr>
              <w:spacing w:after="0" w:line="240" w:lineRule="auto"/>
              <w:jc w:val="center"/>
              <w:rPr>
                <w:rFonts w:cs="Calibri"/>
                <w:b/>
                <w:bCs/>
                <w:color w:val="000000"/>
                <w:sz w:val="18"/>
                <w:szCs w:val="18"/>
                <w:lang w:eastAsia="sk-SK"/>
              </w:rPr>
            </w:pPr>
            <w:r>
              <w:rPr>
                <w:rFonts w:cs="Calibri"/>
                <w:b/>
                <w:bCs/>
                <w:color w:val="000000"/>
                <w:sz w:val="18"/>
                <w:szCs w:val="18"/>
                <w:lang w:eastAsia="sk-SK"/>
              </w:rPr>
              <w:t>VH pred zdanením k 31.12.2015</w:t>
            </w:r>
          </w:p>
        </w:tc>
        <w:tc>
          <w:tcPr>
            <w:tcW w:w="1134" w:type="dxa"/>
            <w:tcBorders>
              <w:top w:val="nil"/>
              <w:left w:val="nil"/>
              <w:bottom w:val="nil"/>
              <w:right w:val="single" w:sz="8" w:space="0" w:color="FFFFFF"/>
            </w:tcBorders>
            <w:shd w:val="clear" w:color="000000" w:fill="C4BD97"/>
            <w:vAlign w:val="center"/>
            <w:hideMark/>
          </w:tcPr>
          <w:p w:rsidR="003D593F" w:rsidRPr="001A6762" w:rsidRDefault="003D593F" w:rsidP="0015678A">
            <w:pPr>
              <w:spacing w:after="0" w:line="240" w:lineRule="auto"/>
              <w:jc w:val="center"/>
              <w:rPr>
                <w:rFonts w:cs="Calibri"/>
                <w:b/>
                <w:bCs/>
                <w:color w:val="000000"/>
                <w:sz w:val="18"/>
                <w:szCs w:val="18"/>
                <w:lang w:eastAsia="sk-SK"/>
              </w:rPr>
            </w:pPr>
            <w:r w:rsidRPr="001A6762">
              <w:rPr>
                <w:rFonts w:cs="Calibri"/>
                <w:b/>
                <w:bCs/>
                <w:color w:val="000000"/>
                <w:sz w:val="18"/>
                <w:szCs w:val="18"/>
                <w:lang w:eastAsia="sk-SK"/>
              </w:rPr>
              <w:t>VH po zdanen</w:t>
            </w:r>
            <w:r>
              <w:rPr>
                <w:rFonts w:cs="Calibri"/>
                <w:b/>
                <w:bCs/>
                <w:color w:val="000000"/>
                <w:sz w:val="18"/>
                <w:szCs w:val="18"/>
                <w:lang w:eastAsia="sk-SK"/>
              </w:rPr>
              <w:t>í k 31.12.2015</w:t>
            </w:r>
          </w:p>
        </w:tc>
        <w:tc>
          <w:tcPr>
            <w:tcW w:w="1134" w:type="dxa"/>
            <w:tcBorders>
              <w:top w:val="nil"/>
              <w:left w:val="nil"/>
              <w:bottom w:val="nil"/>
              <w:right w:val="single" w:sz="8" w:space="0" w:color="FFFFFF"/>
            </w:tcBorders>
            <w:shd w:val="clear" w:color="000000" w:fill="D9D9D9"/>
            <w:vAlign w:val="center"/>
            <w:hideMark/>
          </w:tcPr>
          <w:p w:rsidR="003D593F" w:rsidRPr="001A6762" w:rsidRDefault="003D593F" w:rsidP="0015678A">
            <w:pPr>
              <w:spacing w:after="0" w:line="240" w:lineRule="auto"/>
              <w:jc w:val="center"/>
              <w:rPr>
                <w:rFonts w:cs="Calibri"/>
                <w:b/>
                <w:bCs/>
                <w:color w:val="000000"/>
                <w:sz w:val="18"/>
                <w:szCs w:val="18"/>
                <w:lang w:eastAsia="sk-SK"/>
              </w:rPr>
            </w:pPr>
            <w:r>
              <w:rPr>
                <w:rFonts w:cs="Calibri"/>
                <w:b/>
                <w:bCs/>
                <w:color w:val="000000"/>
                <w:sz w:val="18"/>
                <w:szCs w:val="18"/>
                <w:lang w:eastAsia="sk-SK"/>
              </w:rPr>
              <w:t>Spolu VH po zdanení v roku 2014</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C4BD97"/>
            <w:vAlign w:val="center"/>
            <w:hideMark/>
          </w:tcPr>
          <w:p w:rsidR="003D593F" w:rsidRPr="001A6762" w:rsidRDefault="003D593F" w:rsidP="0015678A">
            <w:pPr>
              <w:spacing w:after="0" w:line="240" w:lineRule="auto"/>
              <w:rPr>
                <w:rFonts w:cs="Calibri"/>
                <w:b/>
                <w:bCs/>
                <w:color w:val="000000"/>
                <w:sz w:val="20"/>
                <w:szCs w:val="20"/>
                <w:lang w:eastAsia="sk-SK"/>
              </w:rPr>
            </w:pPr>
            <w:r w:rsidRPr="001A6762">
              <w:rPr>
                <w:rFonts w:cs="Calibri"/>
                <w:b/>
                <w:bCs/>
                <w:color w:val="000000"/>
                <w:sz w:val="20"/>
                <w:szCs w:val="20"/>
                <w:lang w:eastAsia="sk-SK"/>
              </w:rPr>
              <w:t>Bratislavský samosprávny kraj</w:t>
            </w:r>
          </w:p>
        </w:tc>
        <w:tc>
          <w:tcPr>
            <w:tcW w:w="1134" w:type="dxa"/>
            <w:tcBorders>
              <w:top w:val="nil"/>
              <w:left w:val="nil"/>
              <w:bottom w:val="single" w:sz="8" w:space="0" w:color="FFFFFF"/>
              <w:right w:val="single" w:sz="8" w:space="0" w:color="FFFFFF"/>
            </w:tcBorders>
            <w:shd w:val="clear" w:color="000000" w:fill="C4BD97"/>
            <w:vAlign w:val="center"/>
          </w:tcPr>
          <w:p w:rsidR="003D593F" w:rsidRPr="001A6762" w:rsidRDefault="003D593F" w:rsidP="0015678A">
            <w:pPr>
              <w:spacing w:after="0" w:line="240" w:lineRule="auto"/>
              <w:jc w:val="right"/>
              <w:rPr>
                <w:rFonts w:cs="Calibri"/>
                <w:b/>
                <w:bCs/>
                <w:color w:val="000000"/>
                <w:sz w:val="18"/>
                <w:szCs w:val="18"/>
                <w:lang w:eastAsia="sk-SK"/>
              </w:rPr>
            </w:pPr>
            <w:r w:rsidRPr="004B36BD">
              <w:rPr>
                <w:rFonts w:cs="Calibri"/>
                <w:b/>
                <w:bCs/>
                <w:color w:val="000000"/>
                <w:sz w:val="18"/>
                <w:szCs w:val="18"/>
                <w:lang w:eastAsia="sk-SK"/>
              </w:rPr>
              <w:t>8</w:t>
            </w:r>
            <w:r>
              <w:rPr>
                <w:rFonts w:cs="Calibri"/>
                <w:b/>
                <w:bCs/>
                <w:color w:val="000000"/>
                <w:sz w:val="18"/>
                <w:szCs w:val="18"/>
                <w:lang w:eastAsia="sk-SK"/>
              </w:rPr>
              <w:t xml:space="preserve"> </w:t>
            </w:r>
            <w:r w:rsidRPr="004B36BD">
              <w:rPr>
                <w:rFonts w:cs="Calibri"/>
                <w:b/>
                <w:bCs/>
                <w:color w:val="000000"/>
                <w:sz w:val="18"/>
                <w:szCs w:val="18"/>
                <w:lang w:eastAsia="sk-SK"/>
              </w:rPr>
              <w:t>647 294,25</w:t>
            </w:r>
          </w:p>
        </w:tc>
        <w:tc>
          <w:tcPr>
            <w:tcW w:w="1134" w:type="dxa"/>
            <w:tcBorders>
              <w:top w:val="nil"/>
              <w:left w:val="nil"/>
              <w:bottom w:val="single" w:sz="8" w:space="0" w:color="FFFFFF"/>
              <w:right w:val="single" w:sz="8" w:space="0" w:color="FFFFFF"/>
            </w:tcBorders>
            <w:shd w:val="clear" w:color="000000" w:fill="C4BD97"/>
            <w:vAlign w:val="center"/>
          </w:tcPr>
          <w:p w:rsidR="003D593F" w:rsidRPr="001A6762" w:rsidRDefault="003D593F" w:rsidP="0015678A">
            <w:pPr>
              <w:spacing w:after="0" w:line="240" w:lineRule="auto"/>
              <w:jc w:val="right"/>
              <w:rPr>
                <w:rFonts w:cs="Calibri"/>
                <w:b/>
                <w:bCs/>
                <w:color w:val="000000"/>
                <w:sz w:val="18"/>
                <w:szCs w:val="18"/>
                <w:lang w:eastAsia="sk-SK"/>
              </w:rPr>
            </w:pPr>
            <w:r w:rsidRPr="004B36BD">
              <w:rPr>
                <w:rFonts w:cs="Calibri"/>
                <w:b/>
                <w:bCs/>
                <w:color w:val="000000"/>
                <w:sz w:val="18"/>
                <w:szCs w:val="18"/>
                <w:lang w:eastAsia="sk-SK"/>
              </w:rPr>
              <w:t>8</w:t>
            </w:r>
            <w:r>
              <w:rPr>
                <w:rFonts w:cs="Calibri"/>
                <w:b/>
                <w:bCs/>
                <w:color w:val="000000"/>
                <w:sz w:val="18"/>
                <w:szCs w:val="18"/>
                <w:lang w:eastAsia="sk-SK"/>
              </w:rPr>
              <w:t xml:space="preserve"> </w:t>
            </w:r>
            <w:r w:rsidRPr="004B36BD">
              <w:rPr>
                <w:rFonts w:cs="Calibri"/>
                <w:b/>
                <w:bCs/>
                <w:color w:val="000000"/>
                <w:sz w:val="18"/>
                <w:szCs w:val="18"/>
                <w:lang w:eastAsia="sk-SK"/>
              </w:rPr>
              <w:t>643 519,65</w:t>
            </w:r>
          </w:p>
        </w:tc>
        <w:tc>
          <w:tcPr>
            <w:tcW w:w="992" w:type="dxa"/>
            <w:tcBorders>
              <w:top w:val="nil"/>
              <w:left w:val="nil"/>
              <w:bottom w:val="single" w:sz="8" w:space="0" w:color="FFFFFF"/>
              <w:right w:val="single" w:sz="8" w:space="0" w:color="FFFFFF"/>
            </w:tcBorders>
            <w:shd w:val="clear" w:color="000000" w:fill="C4BD97"/>
            <w:vAlign w:val="center"/>
          </w:tcPr>
          <w:p w:rsidR="003D593F" w:rsidRPr="001A6762" w:rsidRDefault="003D593F" w:rsidP="0015678A">
            <w:pPr>
              <w:spacing w:after="0" w:line="240" w:lineRule="auto"/>
              <w:jc w:val="right"/>
              <w:rPr>
                <w:rFonts w:cs="Calibri"/>
                <w:b/>
                <w:bCs/>
                <w:color w:val="000000"/>
                <w:sz w:val="18"/>
                <w:szCs w:val="18"/>
                <w:lang w:eastAsia="sk-SK"/>
              </w:rPr>
            </w:pPr>
            <w:r w:rsidRPr="004B36BD">
              <w:rPr>
                <w:rFonts w:cs="Calibri"/>
                <w:b/>
                <w:bCs/>
                <w:color w:val="000000"/>
                <w:sz w:val="18"/>
                <w:szCs w:val="18"/>
                <w:lang w:eastAsia="sk-SK"/>
              </w:rPr>
              <w:t>0,00</w:t>
            </w:r>
          </w:p>
        </w:tc>
        <w:tc>
          <w:tcPr>
            <w:tcW w:w="1134" w:type="dxa"/>
            <w:tcBorders>
              <w:top w:val="nil"/>
              <w:left w:val="nil"/>
              <w:bottom w:val="single" w:sz="8" w:space="0" w:color="FFFFFF"/>
              <w:right w:val="single" w:sz="8" w:space="0" w:color="FFFFFF"/>
            </w:tcBorders>
            <w:shd w:val="clear" w:color="000000" w:fill="C4BD97"/>
            <w:vAlign w:val="center"/>
          </w:tcPr>
          <w:p w:rsidR="003D593F" w:rsidRPr="001A6762" w:rsidRDefault="003D593F" w:rsidP="0015678A">
            <w:pPr>
              <w:spacing w:after="0" w:line="240" w:lineRule="auto"/>
              <w:jc w:val="right"/>
              <w:rPr>
                <w:rFonts w:cs="Calibri"/>
                <w:b/>
                <w:bCs/>
                <w:color w:val="000000"/>
                <w:sz w:val="18"/>
                <w:szCs w:val="18"/>
                <w:lang w:eastAsia="sk-SK"/>
              </w:rPr>
            </w:pPr>
            <w:r w:rsidRPr="004B36BD">
              <w:rPr>
                <w:rFonts w:cs="Calibri"/>
                <w:b/>
                <w:bCs/>
                <w:color w:val="000000"/>
                <w:sz w:val="18"/>
                <w:szCs w:val="18"/>
                <w:lang w:eastAsia="sk-SK"/>
              </w:rPr>
              <w:t>0,00</w:t>
            </w:r>
          </w:p>
        </w:tc>
        <w:tc>
          <w:tcPr>
            <w:tcW w:w="1134" w:type="dxa"/>
            <w:tcBorders>
              <w:top w:val="nil"/>
              <w:left w:val="nil"/>
              <w:bottom w:val="single" w:sz="8" w:space="0" w:color="FFFFFF"/>
              <w:right w:val="single" w:sz="8" w:space="0" w:color="FFFFFF"/>
            </w:tcBorders>
            <w:shd w:val="clear" w:color="000000" w:fill="C4BD97"/>
            <w:vAlign w:val="center"/>
          </w:tcPr>
          <w:p w:rsidR="003D593F" w:rsidRPr="001A6762" w:rsidRDefault="003D593F" w:rsidP="0015678A">
            <w:pPr>
              <w:spacing w:after="0" w:line="240" w:lineRule="auto"/>
              <w:jc w:val="right"/>
              <w:rPr>
                <w:rFonts w:cs="Calibri"/>
                <w:b/>
                <w:bCs/>
                <w:color w:val="000000"/>
                <w:sz w:val="18"/>
                <w:szCs w:val="18"/>
                <w:lang w:eastAsia="sk-SK"/>
              </w:rPr>
            </w:pPr>
            <w:r w:rsidRPr="004B36BD">
              <w:rPr>
                <w:rFonts w:cs="Calibri"/>
                <w:b/>
                <w:bCs/>
                <w:color w:val="000000"/>
                <w:sz w:val="18"/>
                <w:szCs w:val="18"/>
                <w:lang w:eastAsia="sk-SK"/>
              </w:rPr>
              <w:t>8</w:t>
            </w:r>
            <w:r>
              <w:rPr>
                <w:rFonts w:cs="Calibri"/>
                <w:b/>
                <w:bCs/>
                <w:color w:val="000000"/>
                <w:sz w:val="18"/>
                <w:szCs w:val="18"/>
                <w:lang w:eastAsia="sk-SK"/>
              </w:rPr>
              <w:t xml:space="preserve"> </w:t>
            </w:r>
            <w:r w:rsidRPr="004B36BD">
              <w:rPr>
                <w:rFonts w:cs="Calibri"/>
                <w:b/>
                <w:bCs/>
                <w:color w:val="000000"/>
                <w:sz w:val="18"/>
                <w:szCs w:val="18"/>
                <w:lang w:eastAsia="sk-SK"/>
              </w:rPr>
              <w:t>647 294,25</w:t>
            </w:r>
          </w:p>
        </w:tc>
        <w:tc>
          <w:tcPr>
            <w:tcW w:w="1134" w:type="dxa"/>
            <w:tcBorders>
              <w:top w:val="nil"/>
              <w:left w:val="nil"/>
              <w:bottom w:val="single" w:sz="8" w:space="0" w:color="FFFFFF"/>
              <w:right w:val="single" w:sz="8" w:space="0" w:color="FFFFFF"/>
            </w:tcBorders>
            <w:shd w:val="clear" w:color="000000" w:fill="C4BD97"/>
            <w:vAlign w:val="center"/>
          </w:tcPr>
          <w:p w:rsidR="003D593F" w:rsidRPr="001A6762" w:rsidRDefault="003D593F" w:rsidP="0015678A">
            <w:pPr>
              <w:spacing w:after="0" w:line="240" w:lineRule="auto"/>
              <w:jc w:val="right"/>
              <w:rPr>
                <w:rFonts w:cs="Calibri"/>
                <w:b/>
                <w:bCs/>
                <w:color w:val="000000"/>
                <w:sz w:val="18"/>
                <w:szCs w:val="18"/>
                <w:lang w:eastAsia="sk-SK"/>
              </w:rPr>
            </w:pPr>
            <w:r w:rsidRPr="004B36BD">
              <w:rPr>
                <w:rFonts w:cs="Calibri"/>
                <w:b/>
                <w:bCs/>
                <w:color w:val="000000"/>
                <w:sz w:val="18"/>
                <w:szCs w:val="18"/>
                <w:lang w:eastAsia="sk-SK"/>
              </w:rPr>
              <w:t>8</w:t>
            </w:r>
            <w:r>
              <w:rPr>
                <w:rFonts w:cs="Calibri"/>
                <w:b/>
                <w:bCs/>
                <w:color w:val="000000"/>
                <w:sz w:val="18"/>
                <w:szCs w:val="18"/>
                <w:lang w:eastAsia="sk-SK"/>
              </w:rPr>
              <w:t xml:space="preserve"> </w:t>
            </w:r>
            <w:r w:rsidRPr="004B36BD">
              <w:rPr>
                <w:rFonts w:cs="Calibri"/>
                <w:b/>
                <w:bCs/>
                <w:color w:val="000000"/>
                <w:sz w:val="18"/>
                <w:szCs w:val="18"/>
                <w:lang w:eastAsia="sk-SK"/>
              </w:rPr>
              <w:t>643 519,65</w:t>
            </w:r>
          </w:p>
        </w:tc>
        <w:tc>
          <w:tcPr>
            <w:tcW w:w="1134" w:type="dxa"/>
            <w:tcBorders>
              <w:top w:val="nil"/>
              <w:left w:val="nil"/>
              <w:bottom w:val="single" w:sz="8" w:space="0" w:color="FFFFFF"/>
              <w:right w:val="single" w:sz="8" w:space="0" w:color="FFFFFF"/>
            </w:tcBorders>
            <w:shd w:val="clear" w:color="000000" w:fill="D9D9D9"/>
            <w:vAlign w:val="center"/>
            <w:hideMark/>
          </w:tcPr>
          <w:p w:rsidR="003D593F" w:rsidRPr="001A6762" w:rsidRDefault="003D593F" w:rsidP="0015678A">
            <w:pPr>
              <w:spacing w:after="0" w:line="240" w:lineRule="auto"/>
              <w:jc w:val="right"/>
              <w:rPr>
                <w:rFonts w:cs="Calibri"/>
                <w:b/>
                <w:bCs/>
                <w:color w:val="000000"/>
                <w:sz w:val="18"/>
                <w:szCs w:val="18"/>
                <w:lang w:eastAsia="sk-SK"/>
              </w:rPr>
            </w:pPr>
            <w:r w:rsidRPr="001A6762">
              <w:rPr>
                <w:rFonts w:cs="Calibri"/>
                <w:b/>
                <w:bCs/>
                <w:color w:val="000000"/>
                <w:sz w:val="18"/>
                <w:szCs w:val="18"/>
                <w:lang w:eastAsia="sk-SK"/>
              </w:rPr>
              <w:t>8 197 041,63</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C4BD97"/>
            <w:vAlign w:val="center"/>
            <w:hideMark/>
          </w:tcPr>
          <w:p w:rsidR="003D593F" w:rsidRPr="001A6762" w:rsidRDefault="003D593F" w:rsidP="0015678A">
            <w:pPr>
              <w:spacing w:after="0" w:line="240" w:lineRule="auto"/>
              <w:rPr>
                <w:rFonts w:cs="Calibri"/>
                <w:b/>
                <w:bCs/>
                <w:color w:val="000000"/>
                <w:sz w:val="20"/>
                <w:szCs w:val="20"/>
                <w:lang w:eastAsia="sk-SK"/>
              </w:rPr>
            </w:pPr>
            <w:r>
              <w:rPr>
                <w:rFonts w:cs="Calibri"/>
                <w:b/>
                <w:bCs/>
                <w:color w:val="000000"/>
                <w:sz w:val="20"/>
                <w:szCs w:val="20"/>
                <w:lang w:eastAsia="sk-SK"/>
              </w:rPr>
              <w:t>S</w:t>
            </w:r>
            <w:r w:rsidRPr="001A6762">
              <w:rPr>
                <w:rFonts w:cs="Calibri"/>
                <w:b/>
                <w:bCs/>
                <w:color w:val="000000"/>
                <w:sz w:val="20"/>
                <w:szCs w:val="20"/>
                <w:lang w:eastAsia="sk-SK"/>
              </w:rPr>
              <w:t>ociálne zariadenia</w:t>
            </w:r>
          </w:p>
        </w:tc>
        <w:tc>
          <w:tcPr>
            <w:tcW w:w="1134" w:type="dxa"/>
            <w:tcBorders>
              <w:top w:val="nil"/>
              <w:left w:val="nil"/>
              <w:bottom w:val="single" w:sz="8" w:space="0" w:color="FFFFFF"/>
              <w:right w:val="single" w:sz="8" w:space="0" w:color="FFFFFF"/>
            </w:tcBorders>
            <w:shd w:val="clear" w:color="000000" w:fill="C4BD97"/>
            <w:vAlign w:val="center"/>
          </w:tcPr>
          <w:p w:rsidR="003D593F" w:rsidRPr="001A6762" w:rsidRDefault="003D593F" w:rsidP="0015678A">
            <w:pPr>
              <w:spacing w:after="0" w:line="240" w:lineRule="auto"/>
              <w:jc w:val="right"/>
              <w:rPr>
                <w:rFonts w:cs="Calibri"/>
                <w:b/>
                <w:bCs/>
                <w:color w:val="000000"/>
                <w:sz w:val="18"/>
                <w:szCs w:val="18"/>
                <w:lang w:eastAsia="sk-SK"/>
              </w:rPr>
            </w:pPr>
            <w:r w:rsidRPr="008136D4">
              <w:rPr>
                <w:rFonts w:cs="Calibri"/>
                <w:b/>
                <w:bCs/>
                <w:color w:val="000000"/>
                <w:sz w:val="18"/>
                <w:szCs w:val="18"/>
                <w:lang w:eastAsia="sk-SK"/>
              </w:rPr>
              <w:t>-118 564,96</w:t>
            </w:r>
          </w:p>
        </w:tc>
        <w:tc>
          <w:tcPr>
            <w:tcW w:w="1134" w:type="dxa"/>
            <w:tcBorders>
              <w:top w:val="nil"/>
              <w:left w:val="nil"/>
              <w:bottom w:val="single" w:sz="8" w:space="0" w:color="FFFFFF"/>
              <w:right w:val="single" w:sz="8" w:space="0" w:color="FFFFFF"/>
            </w:tcBorders>
            <w:shd w:val="clear" w:color="000000" w:fill="C4BD97"/>
            <w:vAlign w:val="center"/>
          </w:tcPr>
          <w:p w:rsidR="003D593F" w:rsidRPr="001A6762" w:rsidRDefault="003D593F" w:rsidP="0015678A">
            <w:pPr>
              <w:spacing w:after="0" w:line="240" w:lineRule="auto"/>
              <w:jc w:val="right"/>
              <w:rPr>
                <w:rFonts w:cs="Calibri"/>
                <w:b/>
                <w:bCs/>
                <w:color w:val="000000"/>
                <w:sz w:val="18"/>
                <w:szCs w:val="18"/>
                <w:lang w:eastAsia="sk-SK"/>
              </w:rPr>
            </w:pPr>
            <w:r w:rsidRPr="008136D4">
              <w:rPr>
                <w:rFonts w:cs="Calibri"/>
                <w:b/>
                <w:bCs/>
                <w:color w:val="000000"/>
                <w:sz w:val="18"/>
                <w:szCs w:val="18"/>
                <w:lang w:eastAsia="sk-SK"/>
              </w:rPr>
              <w:t>-118 564,96</w:t>
            </w:r>
          </w:p>
        </w:tc>
        <w:tc>
          <w:tcPr>
            <w:tcW w:w="992" w:type="dxa"/>
            <w:tcBorders>
              <w:top w:val="nil"/>
              <w:left w:val="nil"/>
              <w:bottom w:val="single" w:sz="8" w:space="0" w:color="FFFFFF"/>
              <w:right w:val="single" w:sz="8" w:space="0" w:color="FFFFFF"/>
            </w:tcBorders>
            <w:shd w:val="clear" w:color="000000" w:fill="C4BD97"/>
            <w:vAlign w:val="center"/>
          </w:tcPr>
          <w:p w:rsidR="003D593F" w:rsidRPr="001A6762" w:rsidRDefault="003D593F" w:rsidP="0015678A">
            <w:pPr>
              <w:spacing w:after="0" w:line="240" w:lineRule="auto"/>
              <w:jc w:val="right"/>
              <w:rPr>
                <w:rFonts w:cs="Calibri"/>
                <w:b/>
                <w:bCs/>
                <w:color w:val="000000"/>
                <w:sz w:val="18"/>
                <w:szCs w:val="18"/>
                <w:lang w:eastAsia="sk-SK"/>
              </w:rPr>
            </w:pPr>
            <w:r>
              <w:rPr>
                <w:rFonts w:cs="Calibri"/>
                <w:b/>
                <w:bCs/>
                <w:color w:val="000000"/>
                <w:sz w:val="18"/>
                <w:szCs w:val="18"/>
                <w:lang w:eastAsia="sk-SK"/>
              </w:rPr>
              <w:t>0,00</w:t>
            </w:r>
          </w:p>
        </w:tc>
        <w:tc>
          <w:tcPr>
            <w:tcW w:w="1134" w:type="dxa"/>
            <w:tcBorders>
              <w:top w:val="nil"/>
              <w:left w:val="nil"/>
              <w:bottom w:val="single" w:sz="8" w:space="0" w:color="FFFFFF"/>
              <w:right w:val="single" w:sz="8" w:space="0" w:color="FFFFFF"/>
            </w:tcBorders>
            <w:shd w:val="clear" w:color="000000" w:fill="C4BD97"/>
            <w:vAlign w:val="center"/>
          </w:tcPr>
          <w:p w:rsidR="003D593F" w:rsidRPr="001A6762" w:rsidRDefault="003D593F" w:rsidP="0015678A">
            <w:pPr>
              <w:spacing w:after="0" w:line="240" w:lineRule="auto"/>
              <w:jc w:val="right"/>
              <w:rPr>
                <w:rFonts w:cs="Calibri"/>
                <w:b/>
                <w:bCs/>
                <w:color w:val="000000"/>
                <w:sz w:val="18"/>
                <w:szCs w:val="18"/>
                <w:lang w:eastAsia="sk-SK"/>
              </w:rPr>
            </w:pPr>
            <w:r>
              <w:rPr>
                <w:rFonts w:cs="Calibri"/>
                <w:b/>
                <w:bCs/>
                <w:color w:val="000000"/>
                <w:sz w:val="18"/>
                <w:szCs w:val="18"/>
                <w:lang w:eastAsia="sk-SK"/>
              </w:rPr>
              <w:t>0,00</w:t>
            </w:r>
          </w:p>
        </w:tc>
        <w:tc>
          <w:tcPr>
            <w:tcW w:w="1134" w:type="dxa"/>
            <w:tcBorders>
              <w:top w:val="nil"/>
              <w:left w:val="nil"/>
              <w:bottom w:val="single" w:sz="8" w:space="0" w:color="FFFFFF"/>
              <w:right w:val="single" w:sz="8" w:space="0" w:color="FFFFFF"/>
            </w:tcBorders>
            <w:shd w:val="clear" w:color="000000" w:fill="C4BD97"/>
            <w:vAlign w:val="center"/>
          </w:tcPr>
          <w:p w:rsidR="003D593F" w:rsidRPr="001A6762" w:rsidRDefault="003D593F" w:rsidP="0015678A">
            <w:pPr>
              <w:spacing w:after="0" w:line="240" w:lineRule="auto"/>
              <w:jc w:val="right"/>
              <w:rPr>
                <w:rFonts w:cs="Calibri"/>
                <w:b/>
                <w:bCs/>
                <w:color w:val="000000"/>
                <w:sz w:val="18"/>
                <w:szCs w:val="18"/>
                <w:lang w:eastAsia="sk-SK"/>
              </w:rPr>
            </w:pPr>
            <w:r w:rsidRPr="008136D4">
              <w:rPr>
                <w:rFonts w:cs="Calibri"/>
                <w:b/>
                <w:bCs/>
                <w:color w:val="000000"/>
                <w:sz w:val="18"/>
                <w:szCs w:val="18"/>
                <w:lang w:eastAsia="sk-SK"/>
              </w:rPr>
              <w:t>-118 564,96</w:t>
            </w:r>
          </w:p>
        </w:tc>
        <w:tc>
          <w:tcPr>
            <w:tcW w:w="1134" w:type="dxa"/>
            <w:tcBorders>
              <w:top w:val="nil"/>
              <w:left w:val="nil"/>
              <w:bottom w:val="single" w:sz="8" w:space="0" w:color="FFFFFF"/>
              <w:right w:val="single" w:sz="8" w:space="0" w:color="FFFFFF"/>
            </w:tcBorders>
            <w:shd w:val="clear" w:color="000000" w:fill="C4BD97"/>
            <w:vAlign w:val="center"/>
          </w:tcPr>
          <w:p w:rsidR="003D593F" w:rsidRPr="001A6762" w:rsidRDefault="003D593F" w:rsidP="0015678A">
            <w:pPr>
              <w:spacing w:after="0" w:line="240" w:lineRule="auto"/>
              <w:jc w:val="right"/>
              <w:rPr>
                <w:rFonts w:cs="Calibri"/>
                <w:b/>
                <w:bCs/>
                <w:color w:val="000000"/>
                <w:sz w:val="18"/>
                <w:szCs w:val="18"/>
                <w:lang w:eastAsia="sk-SK"/>
              </w:rPr>
            </w:pPr>
            <w:r w:rsidRPr="008136D4">
              <w:rPr>
                <w:rFonts w:cs="Calibri"/>
                <w:b/>
                <w:bCs/>
                <w:color w:val="000000"/>
                <w:sz w:val="18"/>
                <w:szCs w:val="18"/>
                <w:lang w:eastAsia="sk-SK"/>
              </w:rPr>
              <w:t>-118 564,96</w:t>
            </w:r>
          </w:p>
        </w:tc>
        <w:tc>
          <w:tcPr>
            <w:tcW w:w="1134" w:type="dxa"/>
            <w:tcBorders>
              <w:top w:val="nil"/>
              <w:left w:val="nil"/>
              <w:bottom w:val="single" w:sz="8" w:space="0" w:color="FFFFFF"/>
              <w:right w:val="single" w:sz="8" w:space="0" w:color="FFFFFF"/>
            </w:tcBorders>
            <w:shd w:val="clear" w:color="000000" w:fill="D9D9D9"/>
            <w:vAlign w:val="center"/>
            <w:hideMark/>
          </w:tcPr>
          <w:p w:rsidR="003D593F" w:rsidRPr="001A6762" w:rsidRDefault="003D593F" w:rsidP="0015678A">
            <w:pPr>
              <w:spacing w:after="0" w:line="240" w:lineRule="auto"/>
              <w:jc w:val="right"/>
              <w:rPr>
                <w:rFonts w:cs="Calibri"/>
                <w:b/>
                <w:bCs/>
                <w:color w:val="000000"/>
                <w:sz w:val="18"/>
                <w:szCs w:val="18"/>
                <w:lang w:eastAsia="sk-SK"/>
              </w:rPr>
            </w:pPr>
            <w:r w:rsidRPr="001A6762">
              <w:rPr>
                <w:rFonts w:cs="Calibri"/>
                <w:b/>
                <w:bCs/>
                <w:color w:val="000000"/>
                <w:sz w:val="18"/>
                <w:szCs w:val="18"/>
                <w:lang w:eastAsia="sk-SK"/>
              </w:rPr>
              <w:t>410 197,15</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DSS a zaradenie pre seniorov, Hrnčiarska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4 784,82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4 784,82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4 784,82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4 784,82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37 635,58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 xml:space="preserve">DSS a </w:t>
            </w:r>
            <w:r>
              <w:rPr>
                <w:rFonts w:cs="Calibri"/>
                <w:color w:val="000000"/>
                <w:sz w:val="18"/>
                <w:szCs w:val="18"/>
                <w:lang w:eastAsia="sk-SK"/>
              </w:rPr>
              <w:t>ZPB</w:t>
            </w:r>
            <w:r w:rsidRPr="001A6762">
              <w:rPr>
                <w:rFonts w:cs="Calibri"/>
                <w:color w:val="000000"/>
                <w:sz w:val="18"/>
                <w:szCs w:val="18"/>
                <w:lang w:eastAsia="sk-SK"/>
              </w:rPr>
              <w:t xml:space="preserve"> MEREMA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-2 805,42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-2 805,42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-2 805,42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-2 805,42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29 651,36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DSS a zariadenie pre seniorov Kaštieľ</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919,66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919,66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919,66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919,66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40 759,54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DSS a zariadenie pre seniorov Rača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-106 989,10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-106 989,10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-106 989,10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-106 989,10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19 072,78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DSS Hestia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- 7,28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- 7,28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- 7,28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- 7,28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994,37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DSS Plavecké Podhradie</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2 304,05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2 304,05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2 304,05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2 304,05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25 423,42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DSS pre deti a dospelých INTEGRA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461,17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461,17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461,17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461,17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15 397,08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DSS pre deti a dospelých KAMPINO</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2 358,43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2 358,43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2 358,43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2 358,43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16 581,96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DSS pre deti a dospelých Sibírka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-4 278,61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-4 278,61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-4 278,61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-4 278,61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15 353,50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DSS pre deti a dospelých, Javorinská</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309,15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309,15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309,15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309,15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15 259,47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DSS pre deti a</w:t>
            </w:r>
            <w:r>
              <w:rPr>
                <w:rFonts w:cs="Calibri"/>
                <w:color w:val="000000"/>
                <w:sz w:val="18"/>
                <w:szCs w:val="18"/>
                <w:lang w:eastAsia="sk-SK"/>
              </w:rPr>
              <w:t> </w:t>
            </w:r>
            <w:r w:rsidRPr="001A6762">
              <w:rPr>
                <w:rFonts w:cs="Calibri"/>
                <w:color w:val="000000"/>
                <w:sz w:val="18"/>
                <w:szCs w:val="18"/>
                <w:lang w:eastAsia="sk-SK"/>
              </w:rPr>
              <w:t>rehab</w:t>
            </w:r>
            <w:r>
              <w:rPr>
                <w:rFonts w:cs="Calibri"/>
                <w:color w:val="000000"/>
                <w:sz w:val="18"/>
                <w:szCs w:val="18"/>
                <w:lang w:eastAsia="sk-SK"/>
              </w:rPr>
              <w:t>.</w:t>
            </w:r>
            <w:r w:rsidRPr="001A6762">
              <w:rPr>
                <w:rFonts w:cs="Calibri"/>
                <w:color w:val="000000"/>
                <w:sz w:val="18"/>
                <w:szCs w:val="18"/>
                <w:lang w:eastAsia="sk-SK"/>
              </w:rPr>
              <w:t xml:space="preserve"> stredisko ROSA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-21 854,37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-21 854,37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-21 854,37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-21 854,37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65 721,86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DSS pre dospelých, Báhoň</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-2 920,10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-2 920,10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-2 920,10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-2 920,10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14 912,72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DSS prof. K.Matulaya pre deti a</w:t>
            </w:r>
            <w:r>
              <w:rPr>
                <w:rFonts w:cs="Calibri"/>
                <w:color w:val="000000"/>
                <w:sz w:val="18"/>
                <w:szCs w:val="18"/>
                <w:lang w:eastAsia="sk-SK"/>
              </w:rPr>
              <w:t> </w:t>
            </w:r>
            <w:r w:rsidRPr="001A6762">
              <w:rPr>
                <w:rFonts w:cs="Calibri"/>
                <w:color w:val="000000"/>
                <w:sz w:val="18"/>
                <w:szCs w:val="18"/>
                <w:lang w:eastAsia="sk-SK"/>
              </w:rPr>
              <w:t>dosp</w:t>
            </w:r>
            <w:r>
              <w:rPr>
                <w:rFonts w:cs="Calibri"/>
                <w:color w:val="000000"/>
                <w:sz w:val="18"/>
                <w:szCs w:val="18"/>
                <w:lang w:eastAsia="sk-SK"/>
              </w:rPr>
              <w:t>.</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8 056,57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8 056,57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8 056,57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8 056,57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33 890,87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DSS ROZSUTEC</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4 166,67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4 166,67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4 166,67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4 166,67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7 895,84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GAUDEAMUS - ZKR</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-3 070,60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-3 070,60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-3 070,60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-3 070,60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71 646,80 </w:t>
            </w:r>
          </w:p>
        </w:tc>
      </w:tr>
      <w:tr w:rsidR="00B917AB"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C4BD97"/>
            <w:vAlign w:val="center"/>
            <w:hideMark/>
          </w:tcPr>
          <w:p w:rsidR="00B917AB" w:rsidRPr="001A6762" w:rsidRDefault="00B917AB" w:rsidP="0015678A">
            <w:pPr>
              <w:spacing w:after="0" w:line="240" w:lineRule="auto"/>
              <w:rPr>
                <w:rFonts w:cs="Calibri"/>
                <w:b/>
                <w:bCs/>
                <w:color w:val="000000"/>
                <w:sz w:val="20"/>
                <w:szCs w:val="20"/>
                <w:lang w:eastAsia="sk-SK"/>
              </w:rPr>
            </w:pPr>
            <w:r>
              <w:rPr>
                <w:rFonts w:cs="Calibri"/>
                <w:b/>
                <w:bCs/>
                <w:color w:val="000000"/>
                <w:sz w:val="20"/>
                <w:szCs w:val="20"/>
                <w:lang w:eastAsia="sk-SK"/>
              </w:rPr>
              <w:t>Š</w:t>
            </w:r>
            <w:r w:rsidRPr="001A6762">
              <w:rPr>
                <w:rFonts w:cs="Calibri"/>
                <w:b/>
                <w:bCs/>
                <w:color w:val="000000"/>
                <w:sz w:val="20"/>
                <w:szCs w:val="20"/>
                <w:lang w:eastAsia="sk-SK"/>
              </w:rPr>
              <w:t>kolské zariadenia</w:t>
            </w:r>
          </w:p>
        </w:tc>
        <w:tc>
          <w:tcPr>
            <w:tcW w:w="1134" w:type="dxa"/>
            <w:tcBorders>
              <w:top w:val="nil"/>
              <w:left w:val="nil"/>
              <w:bottom w:val="single" w:sz="8" w:space="0" w:color="FFFFFF"/>
              <w:right w:val="single" w:sz="8" w:space="0" w:color="FFFFFF"/>
            </w:tcBorders>
            <w:shd w:val="clear" w:color="000000" w:fill="C4BD97"/>
            <w:vAlign w:val="center"/>
          </w:tcPr>
          <w:p w:rsidR="00B917AB" w:rsidRDefault="00B917AB" w:rsidP="00B917AB">
            <w:pPr>
              <w:spacing w:after="0"/>
              <w:jc w:val="right"/>
              <w:rPr>
                <w:b/>
                <w:bCs/>
                <w:color w:val="000000"/>
                <w:sz w:val="18"/>
                <w:szCs w:val="18"/>
              </w:rPr>
            </w:pPr>
            <w:r>
              <w:rPr>
                <w:rFonts w:cs="Calibri"/>
                <w:b/>
                <w:bCs/>
                <w:color w:val="000000"/>
                <w:sz w:val="18"/>
                <w:szCs w:val="18"/>
              </w:rPr>
              <w:t>16 390,84</w:t>
            </w:r>
          </w:p>
        </w:tc>
        <w:tc>
          <w:tcPr>
            <w:tcW w:w="1134" w:type="dxa"/>
            <w:tcBorders>
              <w:top w:val="nil"/>
              <w:left w:val="nil"/>
              <w:bottom w:val="single" w:sz="8" w:space="0" w:color="FFFFFF"/>
              <w:right w:val="single" w:sz="8" w:space="0" w:color="FFFFFF"/>
            </w:tcBorders>
            <w:shd w:val="clear" w:color="000000" w:fill="C4BD97"/>
            <w:vAlign w:val="center"/>
          </w:tcPr>
          <w:p w:rsidR="00B917AB" w:rsidRDefault="00B917AB" w:rsidP="00B917AB">
            <w:pPr>
              <w:spacing w:after="0"/>
              <w:jc w:val="right"/>
              <w:rPr>
                <w:b/>
                <w:bCs/>
                <w:color w:val="000000"/>
                <w:sz w:val="18"/>
                <w:szCs w:val="18"/>
              </w:rPr>
            </w:pPr>
            <w:r>
              <w:rPr>
                <w:rFonts w:cs="Calibri"/>
                <w:b/>
                <w:bCs/>
                <w:color w:val="000000"/>
                <w:sz w:val="18"/>
                <w:szCs w:val="18"/>
              </w:rPr>
              <w:t>16 390,84</w:t>
            </w:r>
          </w:p>
        </w:tc>
        <w:tc>
          <w:tcPr>
            <w:tcW w:w="992" w:type="dxa"/>
            <w:tcBorders>
              <w:top w:val="nil"/>
              <w:left w:val="nil"/>
              <w:bottom w:val="single" w:sz="8" w:space="0" w:color="FFFFFF"/>
              <w:right w:val="single" w:sz="8" w:space="0" w:color="FFFFFF"/>
            </w:tcBorders>
            <w:shd w:val="clear" w:color="000000" w:fill="C4BD97"/>
            <w:vAlign w:val="center"/>
          </w:tcPr>
          <w:p w:rsidR="00B917AB" w:rsidRDefault="00B917AB" w:rsidP="00B917AB">
            <w:pPr>
              <w:spacing w:after="0"/>
              <w:jc w:val="right"/>
              <w:rPr>
                <w:b/>
                <w:bCs/>
                <w:color w:val="000000"/>
                <w:sz w:val="18"/>
                <w:szCs w:val="18"/>
              </w:rPr>
            </w:pPr>
            <w:r>
              <w:rPr>
                <w:rFonts w:cs="Calibri"/>
                <w:b/>
                <w:bCs/>
                <w:color w:val="000000"/>
                <w:sz w:val="18"/>
                <w:szCs w:val="18"/>
              </w:rPr>
              <w:t>12 523,73</w:t>
            </w:r>
          </w:p>
        </w:tc>
        <w:tc>
          <w:tcPr>
            <w:tcW w:w="1134" w:type="dxa"/>
            <w:tcBorders>
              <w:top w:val="nil"/>
              <w:left w:val="nil"/>
              <w:bottom w:val="single" w:sz="8" w:space="0" w:color="FFFFFF"/>
              <w:right w:val="single" w:sz="8" w:space="0" w:color="FFFFFF"/>
            </w:tcBorders>
            <w:shd w:val="clear" w:color="000000" w:fill="C4BD97"/>
            <w:vAlign w:val="center"/>
          </w:tcPr>
          <w:p w:rsidR="00B917AB" w:rsidRDefault="00B917AB" w:rsidP="00B917AB">
            <w:pPr>
              <w:spacing w:after="0"/>
              <w:jc w:val="right"/>
              <w:rPr>
                <w:b/>
                <w:bCs/>
                <w:color w:val="000000"/>
                <w:sz w:val="18"/>
                <w:szCs w:val="18"/>
              </w:rPr>
            </w:pPr>
            <w:r>
              <w:rPr>
                <w:rFonts w:cs="Calibri"/>
                <w:b/>
                <w:bCs/>
                <w:color w:val="000000"/>
                <w:sz w:val="18"/>
                <w:szCs w:val="18"/>
              </w:rPr>
              <w:t>9 760,69</w:t>
            </w:r>
          </w:p>
        </w:tc>
        <w:tc>
          <w:tcPr>
            <w:tcW w:w="1134" w:type="dxa"/>
            <w:tcBorders>
              <w:top w:val="nil"/>
              <w:left w:val="nil"/>
              <w:bottom w:val="single" w:sz="8" w:space="0" w:color="FFFFFF"/>
              <w:right w:val="single" w:sz="8" w:space="0" w:color="FFFFFF"/>
            </w:tcBorders>
            <w:shd w:val="clear" w:color="000000" w:fill="C4BD97"/>
            <w:vAlign w:val="center"/>
          </w:tcPr>
          <w:p w:rsidR="00B917AB" w:rsidRDefault="00B917AB" w:rsidP="00B917AB">
            <w:pPr>
              <w:spacing w:after="0"/>
              <w:jc w:val="right"/>
              <w:rPr>
                <w:b/>
                <w:bCs/>
                <w:color w:val="000000"/>
                <w:sz w:val="18"/>
                <w:szCs w:val="18"/>
              </w:rPr>
            </w:pPr>
            <w:r>
              <w:rPr>
                <w:rFonts w:cs="Calibri"/>
                <w:b/>
                <w:bCs/>
                <w:color w:val="000000"/>
                <w:sz w:val="18"/>
                <w:szCs w:val="18"/>
              </w:rPr>
              <w:t>28 914,57</w:t>
            </w:r>
          </w:p>
        </w:tc>
        <w:tc>
          <w:tcPr>
            <w:tcW w:w="1134" w:type="dxa"/>
            <w:tcBorders>
              <w:top w:val="nil"/>
              <w:left w:val="nil"/>
              <w:bottom w:val="single" w:sz="8" w:space="0" w:color="FFFFFF"/>
              <w:right w:val="single" w:sz="8" w:space="0" w:color="FFFFFF"/>
            </w:tcBorders>
            <w:shd w:val="clear" w:color="000000" w:fill="C4BD97"/>
            <w:vAlign w:val="center"/>
          </w:tcPr>
          <w:p w:rsidR="00B917AB" w:rsidRDefault="00B917AB" w:rsidP="00B917AB">
            <w:pPr>
              <w:spacing w:after="0"/>
              <w:jc w:val="right"/>
              <w:rPr>
                <w:b/>
                <w:bCs/>
                <w:color w:val="000000"/>
                <w:sz w:val="18"/>
                <w:szCs w:val="18"/>
              </w:rPr>
            </w:pPr>
            <w:r>
              <w:rPr>
                <w:rFonts w:cs="Calibri"/>
                <w:b/>
                <w:bCs/>
                <w:color w:val="000000"/>
                <w:sz w:val="18"/>
                <w:szCs w:val="18"/>
              </w:rPr>
              <w:t>42 052,95</w:t>
            </w:r>
          </w:p>
        </w:tc>
        <w:tc>
          <w:tcPr>
            <w:tcW w:w="1134" w:type="dxa"/>
            <w:tcBorders>
              <w:top w:val="nil"/>
              <w:left w:val="nil"/>
              <w:bottom w:val="single" w:sz="8" w:space="0" w:color="FFFFFF"/>
              <w:right w:val="single" w:sz="8" w:space="0" w:color="FFFFFF"/>
            </w:tcBorders>
            <w:shd w:val="clear" w:color="000000" w:fill="D9D9D9"/>
            <w:vAlign w:val="center"/>
            <w:hideMark/>
          </w:tcPr>
          <w:p w:rsidR="00B917AB" w:rsidRDefault="00B917AB" w:rsidP="00B917AB">
            <w:pPr>
              <w:spacing w:after="0"/>
              <w:jc w:val="right"/>
              <w:rPr>
                <w:b/>
                <w:bCs/>
                <w:color w:val="000000"/>
                <w:sz w:val="18"/>
                <w:szCs w:val="18"/>
              </w:rPr>
            </w:pPr>
            <w:r>
              <w:rPr>
                <w:rFonts w:cs="Calibri"/>
                <w:b/>
                <w:bCs/>
                <w:color w:val="000000"/>
                <w:sz w:val="18"/>
                <w:szCs w:val="18"/>
              </w:rPr>
              <w:t>304 048,97</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 xml:space="preserve">Gymnázium Alberta Einsteina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4 996,91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4 996,91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4 996,91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4 996,91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-2 518,00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Gymnázium Antona Bernoláka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57,26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57,26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57,26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57,26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Gymnázium Gröslingova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- 136,73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- 136,73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- 136,73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- 136,73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4 647,66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Gymnázium Hubeného č.23</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-4 035,92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-4 035,92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-4 035,92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-4 035,92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163,88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Gymnázium Ivana Horvátha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14 211,88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Gymnázium Jána Papánka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2 345,85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2 345,85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2 345,85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2 345,85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982,16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Gymnázium K.Štúra Modra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- 535,25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- 535,25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- 535,25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- 535,25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1 899,47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Gymnázium L. Novomeského</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14 640,08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14 640,08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14 640,08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14 640,08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1 217,64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Gymnázium Malacky</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-1 229,18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-1 229,18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-1 229,18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-1 229,18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11 887,56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Gymnázium Pankúchova 6</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64,09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64,09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64,09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64,09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-11 940,89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Gymnázium Pezinok</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615,85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615,85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615,85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615,85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523,24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Konzervatórium v Bratislave</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3 508,38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3 508,38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3 508,38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3 508,38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2 202,06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Obchodná akadémia Pezinok</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3,21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3,21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3,21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3,21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227,17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lastRenderedPageBreak/>
              <w:t>Obchodná akadémia, Dudova BA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- 44,79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- 44,79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- 44,79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- 44,79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1 697,79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Obchodná akadémia, Nevädzova BA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132,54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132,54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132,54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132,54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Obchodná akadémia, Račianska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1 601,97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1 601,97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1 601,97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1 601,97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17 722,56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Pedag</w:t>
            </w:r>
            <w:r>
              <w:rPr>
                <w:rFonts w:cs="Calibri"/>
                <w:color w:val="000000"/>
                <w:sz w:val="18"/>
                <w:szCs w:val="18"/>
                <w:lang w:eastAsia="sk-SK"/>
              </w:rPr>
              <w:t>.</w:t>
            </w:r>
            <w:r w:rsidRPr="001A6762">
              <w:rPr>
                <w:rFonts w:cs="Calibri"/>
                <w:color w:val="000000"/>
                <w:sz w:val="18"/>
                <w:szCs w:val="18"/>
                <w:lang w:eastAsia="sk-SK"/>
              </w:rPr>
              <w:t xml:space="preserve"> a kultúrna akadémia, Modra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92,99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92,99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92,99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92,99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154,33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Pedag</w:t>
            </w:r>
            <w:r>
              <w:rPr>
                <w:rFonts w:cs="Calibri"/>
                <w:color w:val="000000"/>
                <w:sz w:val="18"/>
                <w:szCs w:val="18"/>
                <w:lang w:eastAsia="sk-SK"/>
              </w:rPr>
              <w:t>.</w:t>
            </w:r>
            <w:r w:rsidRPr="001A6762">
              <w:rPr>
                <w:rFonts w:cs="Calibri"/>
                <w:color w:val="000000"/>
                <w:sz w:val="18"/>
                <w:szCs w:val="18"/>
                <w:lang w:eastAsia="sk-SK"/>
              </w:rPr>
              <w:t xml:space="preserve"> a sociálna akadémia, Bullova BA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-1 025,86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-1 025,86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-1 025,86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-1 025,86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2 610,11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SOŠ chemická, Vlčie hrdlo 50, Bratislava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8 320,80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8 320,80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8 320,80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8 320,80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96 324,94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 xml:space="preserve">SOŠ </w:t>
            </w:r>
            <w:r>
              <w:rPr>
                <w:rFonts w:cs="Calibri"/>
                <w:color w:val="000000"/>
                <w:sz w:val="18"/>
                <w:szCs w:val="18"/>
                <w:lang w:eastAsia="sk-SK"/>
              </w:rPr>
              <w:t>MaI</w:t>
            </w:r>
            <w:r w:rsidRPr="001A6762">
              <w:rPr>
                <w:rFonts w:cs="Calibri"/>
                <w:color w:val="000000"/>
                <w:sz w:val="18"/>
                <w:szCs w:val="18"/>
                <w:lang w:eastAsia="sk-SK"/>
              </w:rPr>
              <w:t xml:space="preserve"> štúdií, Kadnárová 7</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SOŠ podnikania, Strečnianska 20</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SOŠ vinársko - ovocinárska Modra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-2 925,68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-2 925,68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10 643,19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9 197,01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7 717,51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6 271,33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-12 676,66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SOŠ záhradnícka Gustáva Čejku</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10 651,74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10 651,74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10 651,74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10 651,74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-6 458,20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S</w:t>
            </w:r>
            <w:r>
              <w:rPr>
                <w:rFonts w:cs="Calibri"/>
                <w:color w:val="000000"/>
                <w:sz w:val="18"/>
                <w:szCs w:val="18"/>
                <w:lang w:eastAsia="sk-SK"/>
              </w:rPr>
              <w:t xml:space="preserve">Š </w:t>
            </w:r>
            <w:r w:rsidRPr="001A6762">
              <w:rPr>
                <w:rFonts w:cs="Calibri"/>
                <w:color w:val="000000"/>
                <w:sz w:val="18"/>
                <w:szCs w:val="18"/>
                <w:lang w:eastAsia="sk-SK"/>
              </w:rPr>
              <w:t>s vyučovacím jazykom maďarským</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470,64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470,64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470,64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470,64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5 759,10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Spojená škola, Ivanka pri Dunaji</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10 907,26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10 907,26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1 435,59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441,55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12 342,85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11 348,81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76 641,66 </w:t>
            </w:r>
          </w:p>
        </w:tc>
      </w:tr>
      <w:tr w:rsidR="00B917AB" w:rsidRPr="00225AB3"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225AB3" w:rsidRDefault="003D593F" w:rsidP="0015678A">
            <w:pPr>
              <w:spacing w:after="0" w:line="240" w:lineRule="auto"/>
              <w:rPr>
                <w:rFonts w:cs="Calibri"/>
                <w:sz w:val="18"/>
                <w:szCs w:val="18"/>
                <w:lang w:eastAsia="sk-SK"/>
              </w:rPr>
            </w:pPr>
            <w:r w:rsidRPr="00225AB3">
              <w:rPr>
                <w:rFonts w:cs="Calibri"/>
                <w:sz w:val="18"/>
                <w:szCs w:val="18"/>
                <w:lang w:eastAsia="sk-SK"/>
              </w:rPr>
              <w:t>SPŠ dopravná, Kvačalova BA</w:t>
            </w:r>
          </w:p>
        </w:tc>
        <w:tc>
          <w:tcPr>
            <w:tcW w:w="1134" w:type="dxa"/>
            <w:tcBorders>
              <w:top w:val="nil"/>
              <w:left w:val="nil"/>
              <w:bottom w:val="single" w:sz="8" w:space="0" w:color="FFFFFF"/>
              <w:right w:val="single" w:sz="8" w:space="0" w:color="FFFFFF"/>
            </w:tcBorders>
            <w:shd w:val="clear" w:color="000000" w:fill="F2F2F2"/>
            <w:noWrap/>
          </w:tcPr>
          <w:p w:rsidR="003D593F" w:rsidRPr="00225AB3" w:rsidRDefault="003D593F" w:rsidP="0015678A">
            <w:pPr>
              <w:autoSpaceDE w:val="0"/>
              <w:autoSpaceDN w:val="0"/>
              <w:adjustRightInd w:val="0"/>
              <w:spacing w:after="0" w:line="240" w:lineRule="auto"/>
              <w:jc w:val="right"/>
              <w:rPr>
                <w:rFonts w:ascii="Microsoft Sans Serif" w:hAnsi="Microsoft Sans Serif" w:cs="Microsoft Sans Serif"/>
                <w:sz w:val="16"/>
                <w:szCs w:val="16"/>
                <w:lang w:eastAsia="sk-SK"/>
              </w:rPr>
            </w:pPr>
            <w:r w:rsidRPr="00225AB3">
              <w:rPr>
                <w:rFonts w:ascii="Microsoft Sans Serif" w:hAnsi="Microsoft Sans Serif" w:cs="Microsoft Sans Serif"/>
                <w:sz w:val="16"/>
                <w:szCs w:val="16"/>
                <w:lang w:eastAsia="sk-SK"/>
              </w:rPr>
              <w:t xml:space="preserve">-16 023,55 </w:t>
            </w:r>
          </w:p>
        </w:tc>
        <w:tc>
          <w:tcPr>
            <w:tcW w:w="1134" w:type="dxa"/>
            <w:tcBorders>
              <w:top w:val="nil"/>
              <w:left w:val="nil"/>
              <w:bottom w:val="single" w:sz="8" w:space="0" w:color="FFFFFF"/>
              <w:right w:val="single" w:sz="8" w:space="0" w:color="FFFFFF"/>
            </w:tcBorders>
            <w:shd w:val="clear" w:color="000000" w:fill="C4BD97"/>
            <w:noWrap/>
          </w:tcPr>
          <w:p w:rsidR="003D593F" w:rsidRPr="00225AB3" w:rsidRDefault="003D593F" w:rsidP="0015678A">
            <w:pPr>
              <w:autoSpaceDE w:val="0"/>
              <w:autoSpaceDN w:val="0"/>
              <w:adjustRightInd w:val="0"/>
              <w:spacing w:after="0" w:line="240" w:lineRule="auto"/>
              <w:jc w:val="right"/>
              <w:rPr>
                <w:rFonts w:ascii="Microsoft Sans Serif" w:hAnsi="Microsoft Sans Serif" w:cs="Microsoft Sans Serif"/>
                <w:sz w:val="16"/>
                <w:szCs w:val="16"/>
                <w:lang w:eastAsia="sk-SK"/>
              </w:rPr>
            </w:pPr>
            <w:r w:rsidRPr="00225AB3">
              <w:rPr>
                <w:rFonts w:ascii="Microsoft Sans Serif" w:hAnsi="Microsoft Sans Serif" w:cs="Microsoft Sans Serif"/>
                <w:sz w:val="16"/>
                <w:szCs w:val="16"/>
                <w:lang w:eastAsia="sk-SK"/>
              </w:rPr>
              <w:t xml:space="preserve">-16 023,55 </w:t>
            </w:r>
          </w:p>
        </w:tc>
        <w:tc>
          <w:tcPr>
            <w:tcW w:w="992" w:type="dxa"/>
            <w:tcBorders>
              <w:top w:val="nil"/>
              <w:left w:val="nil"/>
              <w:bottom w:val="single" w:sz="8" w:space="0" w:color="FFFFFF"/>
              <w:right w:val="single" w:sz="8" w:space="0" w:color="FFFFFF"/>
            </w:tcBorders>
            <w:shd w:val="clear" w:color="000000" w:fill="F2F2F2"/>
            <w:noWrap/>
          </w:tcPr>
          <w:p w:rsidR="003D593F" w:rsidRPr="00225AB3" w:rsidRDefault="00225AB3" w:rsidP="0015678A">
            <w:pPr>
              <w:autoSpaceDE w:val="0"/>
              <w:autoSpaceDN w:val="0"/>
              <w:adjustRightInd w:val="0"/>
              <w:spacing w:after="0" w:line="240" w:lineRule="auto"/>
              <w:jc w:val="right"/>
              <w:rPr>
                <w:rFonts w:ascii="Microsoft Sans Serif" w:hAnsi="Microsoft Sans Serif" w:cs="Microsoft Sans Serif"/>
                <w:sz w:val="16"/>
                <w:szCs w:val="16"/>
                <w:lang w:eastAsia="sk-SK"/>
              </w:rPr>
            </w:pPr>
            <w:r w:rsidRPr="00225AB3">
              <w:rPr>
                <w:rFonts w:ascii="Microsoft Sans Serif" w:hAnsi="Microsoft Sans Serif" w:cs="Microsoft Sans Serif"/>
                <w:sz w:val="16"/>
                <w:szCs w:val="16"/>
                <w:lang w:eastAsia="sk-SK"/>
              </w:rPr>
              <w:t>444,95</w:t>
            </w:r>
            <w:r w:rsidR="003D593F" w:rsidRPr="00225AB3">
              <w:rPr>
                <w:rFonts w:ascii="Microsoft Sans Serif" w:hAnsi="Microsoft Sans Serif" w:cs="Microsoft Sans Serif"/>
                <w:sz w:val="16"/>
                <w:szCs w:val="16"/>
                <w:lang w:eastAsia="sk-SK"/>
              </w:rPr>
              <w:t xml:space="preserve"> </w:t>
            </w:r>
          </w:p>
        </w:tc>
        <w:tc>
          <w:tcPr>
            <w:tcW w:w="1134" w:type="dxa"/>
            <w:tcBorders>
              <w:top w:val="nil"/>
              <w:left w:val="nil"/>
              <w:bottom w:val="single" w:sz="8" w:space="0" w:color="FFFFFF"/>
              <w:right w:val="single" w:sz="8" w:space="0" w:color="FFFFFF"/>
            </w:tcBorders>
            <w:shd w:val="clear" w:color="000000" w:fill="C4BD97"/>
            <w:noWrap/>
          </w:tcPr>
          <w:p w:rsidR="003D593F" w:rsidRPr="00225AB3" w:rsidRDefault="00225AB3" w:rsidP="0015678A">
            <w:pPr>
              <w:autoSpaceDE w:val="0"/>
              <w:autoSpaceDN w:val="0"/>
              <w:adjustRightInd w:val="0"/>
              <w:spacing w:after="0" w:line="240" w:lineRule="auto"/>
              <w:jc w:val="right"/>
              <w:rPr>
                <w:rFonts w:ascii="Microsoft Sans Serif" w:hAnsi="Microsoft Sans Serif" w:cs="Microsoft Sans Serif"/>
                <w:sz w:val="16"/>
                <w:szCs w:val="16"/>
                <w:lang w:eastAsia="sk-SK"/>
              </w:rPr>
            </w:pPr>
            <w:r>
              <w:rPr>
                <w:rFonts w:ascii="Microsoft Sans Serif" w:hAnsi="Microsoft Sans Serif" w:cs="Microsoft Sans Serif"/>
                <w:sz w:val="16"/>
                <w:szCs w:val="16"/>
                <w:lang w:eastAsia="sk-SK"/>
              </w:rPr>
              <w:t>122,13</w:t>
            </w:r>
            <w:r w:rsidR="003D593F" w:rsidRPr="00225AB3">
              <w:rPr>
                <w:rFonts w:ascii="Microsoft Sans Serif" w:hAnsi="Microsoft Sans Serif" w:cs="Microsoft Sans Serif"/>
                <w:sz w:val="16"/>
                <w:szCs w:val="16"/>
                <w:lang w:eastAsia="sk-SK"/>
              </w:rPr>
              <w:t xml:space="preserve"> </w:t>
            </w:r>
          </w:p>
        </w:tc>
        <w:tc>
          <w:tcPr>
            <w:tcW w:w="1134" w:type="dxa"/>
            <w:tcBorders>
              <w:top w:val="nil"/>
              <w:left w:val="nil"/>
              <w:bottom w:val="single" w:sz="8" w:space="0" w:color="FFFFFF"/>
              <w:right w:val="single" w:sz="8" w:space="0" w:color="FFFFFF"/>
            </w:tcBorders>
            <w:shd w:val="clear" w:color="000000" w:fill="F2F2F2"/>
            <w:noWrap/>
          </w:tcPr>
          <w:p w:rsidR="003D593F" w:rsidRPr="00225AB3" w:rsidRDefault="003D593F" w:rsidP="00225AB3">
            <w:pPr>
              <w:autoSpaceDE w:val="0"/>
              <w:autoSpaceDN w:val="0"/>
              <w:adjustRightInd w:val="0"/>
              <w:spacing w:after="0" w:line="240" w:lineRule="auto"/>
              <w:jc w:val="right"/>
              <w:rPr>
                <w:rFonts w:ascii="Microsoft Sans Serif" w:hAnsi="Microsoft Sans Serif" w:cs="Microsoft Sans Serif"/>
                <w:sz w:val="16"/>
                <w:szCs w:val="16"/>
                <w:lang w:eastAsia="sk-SK"/>
              </w:rPr>
            </w:pPr>
            <w:r w:rsidRPr="00225AB3">
              <w:rPr>
                <w:rFonts w:ascii="Microsoft Sans Serif" w:hAnsi="Microsoft Sans Serif" w:cs="Microsoft Sans Serif"/>
                <w:sz w:val="16"/>
                <w:szCs w:val="16"/>
                <w:lang w:eastAsia="sk-SK"/>
              </w:rPr>
              <w:t>-</w:t>
            </w:r>
            <w:r w:rsidR="00225AB3">
              <w:rPr>
                <w:rFonts w:ascii="Microsoft Sans Serif" w:hAnsi="Microsoft Sans Serif" w:cs="Microsoft Sans Serif"/>
                <w:sz w:val="16"/>
                <w:szCs w:val="16"/>
                <w:lang w:eastAsia="sk-SK"/>
              </w:rPr>
              <w:t>15 578,60</w:t>
            </w:r>
            <w:r w:rsidRPr="00225AB3">
              <w:rPr>
                <w:rFonts w:ascii="Microsoft Sans Serif" w:hAnsi="Microsoft Sans Serif" w:cs="Microsoft Sans Serif"/>
                <w:sz w:val="16"/>
                <w:szCs w:val="16"/>
                <w:lang w:eastAsia="sk-SK"/>
              </w:rPr>
              <w:t xml:space="preserve"> </w:t>
            </w:r>
          </w:p>
        </w:tc>
        <w:tc>
          <w:tcPr>
            <w:tcW w:w="1134" w:type="dxa"/>
            <w:tcBorders>
              <w:top w:val="nil"/>
              <w:left w:val="nil"/>
              <w:bottom w:val="single" w:sz="8" w:space="0" w:color="FFFFFF"/>
              <w:right w:val="single" w:sz="8" w:space="0" w:color="FFFFFF"/>
            </w:tcBorders>
            <w:shd w:val="clear" w:color="000000" w:fill="C4BD97"/>
          </w:tcPr>
          <w:p w:rsidR="003D593F" w:rsidRPr="00225AB3" w:rsidRDefault="003D593F" w:rsidP="00225AB3">
            <w:pPr>
              <w:autoSpaceDE w:val="0"/>
              <w:autoSpaceDN w:val="0"/>
              <w:adjustRightInd w:val="0"/>
              <w:spacing w:after="0" w:line="240" w:lineRule="auto"/>
              <w:jc w:val="right"/>
              <w:rPr>
                <w:rFonts w:ascii="Microsoft Sans Serif" w:hAnsi="Microsoft Sans Serif" w:cs="Microsoft Sans Serif"/>
                <w:sz w:val="16"/>
                <w:szCs w:val="16"/>
                <w:lang w:eastAsia="sk-SK"/>
              </w:rPr>
            </w:pPr>
            <w:r w:rsidRPr="00225AB3">
              <w:rPr>
                <w:rFonts w:ascii="Microsoft Sans Serif" w:hAnsi="Microsoft Sans Serif" w:cs="Microsoft Sans Serif"/>
                <w:sz w:val="16"/>
                <w:szCs w:val="16"/>
                <w:lang w:eastAsia="sk-SK"/>
              </w:rPr>
              <w:t>-</w:t>
            </w:r>
            <w:r w:rsidR="00225AB3">
              <w:rPr>
                <w:rFonts w:ascii="Microsoft Sans Serif" w:hAnsi="Microsoft Sans Serif" w:cs="Microsoft Sans Serif"/>
                <w:sz w:val="16"/>
                <w:szCs w:val="16"/>
                <w:lang w:eastAsia="sk-SK"/>
              </w:rPr>
              <w:t>15 901,42</w:t>
            </w:r>
            <w:r w:rsidRPr="00225AB3">
              <w:rPr>
                <w:rFonts w:ascii="Microsoft Sans Serif" w:hAnsi="Microsoft Sans Serif" w:cs="Microsoft Sans Serif"/>
                <w:sz w:val="16"/>
                <w:szCs w:val="16"/>
                <w:lang w:eastAsia="sk-SK"/>
              </w:rPr>
              <w:t xml:space="preserve"> </w:t>
            </w:r>
          </w:p>
        </w:tc>
        <w:tc>
          <w:tcPr>
            <w:tcW w:w="1134" w:type="dxa"/>
            <w:tcBorders>
              <w:top w:val="nil"/>
              <w:left w:val="nil"/>
              <w:bottom w:val="single" w:sz="8" w:space="0" w:color="FFFFFF"/>
              <w:right w:val="single" w:sz="8" w:space="0" w:color="FFFFFF"/>
            </w:tcBorders>
            <w:shd w:val="clear" w:color="000000" w:fill="D9D9D9"/>
            <w:hideMark/>
          </w:tcPr>
          <w:p w:rsidR="003D593F" w:rsidRPr="00225AB3" w:rsidRDefault="003D593F" w:rsidP="0015678A">
            <w:pPr>
              <w:autoSpaceDE w:val="0"/>
              <w:autoSpaceDN w:val="0"/>
              <w:adjustRightInd w:val="0"/>
              <w:spacing w:after="0" w:line="240" w:lineRule="auto"/>
              <w:jc w:val="right"/>
              <w:rPr>
                <w:rFonts w:ascii="Microsoft Sans Serif" w:hAnsi="Microsoft Sans Serif" w:cs="Microsoft Sans Serif"/>
                <w:sz w:val="16"/>
                <w:szCs w:val="16"/>
                <w:lang w:eastAsia="sk-SK"/>
              </w:rPr>
            </w:pPr>
            <w:r w:rsidRPr="00225AB3">
              <w:rPr>
                <w:rFonts w:ascii="Microsoft Sans Serif" w:hAnsi="Microsoft Sans Serif" w:cs="Microsoft Sans Serif"/>
                <w:sz w:val="16"/>
                <w:szCs w:val="16"/>
                <w:lang w:eastAsia="sk-SK"/>
              </w:rPr>
              <w:t xml:space="preserve">13 217,06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 xml:space="preserve">SPŠ elektrotechnická, </w:t>
            </w:r>
            <w:proofErr w:type="spellStart"/>
            <w:r w:rsidRPr="001A6762">
              <w:rPr>
                <w:rFonts w:cs="Calibri"/>
                <w:color w:val="000000"/>
                <w:sz w:val="18"/>
                <w:szCs w:val="18"/>
                <w:lang w:eastAsia="sk-SK"/>
              </w:rPr>
              <w:t>Hálova</w:t>
            </w:r>
            <w:proofErr w:type="spellEnd"/>
            <w:r w:rsidRPr="001A6762">
              <w:rPr>
                <w:rFonts w:cs="Calibri"/>
                <w:color w:val="000000"/>
                <w:sz w:val="18"/>
                <w:szCs w:val="18"/>
                <w:lang w:eastAsia="sk-SK"/>
              </w:rPr>
              <w:t xml:space="preserve"> 16</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-12 786,76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-12 786,76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-12 786,76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-12 786,76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SPŠ elektrotechnická, K.Adlera 5 BA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-5 754,83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-5 754,83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-5 754,83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-5 754,83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41 606,60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SPŠ elektrotechnická, Zochova BA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55,58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55,58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55,58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55,58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4,78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SPŠ stavebná a geodetická, Drieňová BA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- 63,00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- 63,00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- 63,00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- 63,00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6 369,74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SPŠ strojnícka, Fajnorovo nábr. BA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8 078,92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8 078,92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8 078,92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8 078,92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170,47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S</w:t>
            </w:r>
            <w:r>
              <w:rPr>
                <w:rFonts w:cs="Calibri"/>
                <w:color w:val="000000"/>
                <w:sz w:val="18"/>
                <w:szCs w:val="18"/>
                <w:lang w:eastAsia="sk-SK"/>
              </w:rPr>
              <w:t>ZŠ</w:t>
            </w:r>
            <w:r w:rsidRPr="001A6762">
              <w:rPr>
                <w:rFonts w:cs="Calibri"/>
                <w:color w:val="000000"/>
                <w:sz w:val="18"/>
                <w:szCs w:val="18"/>
                <w:lang w:eastAsia="sk-SK"/>
              </w:rPr>
              <w:t>, Strečnianska 20</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-16 526,39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S</w:t>
            </w:r>
            <w:r>
              <w:rPr>
                <w:rFonts w:cs="Calibri"/>
                <w:color w:val="000000"/>
                <w:sz w:val="18"/>
                <w:szCs w:val="18"/>
                <w:lang w:eastAsia="sk-SK"/>
              </w:rPr>
              <w:t>ZŠ</w:t>
            </w:r>
            <w:r w:rsidRPr="001A6762">
              <w:rPr>
                <w:rFonts w:cs="Calibri"/>
                <w:color w:val="000000"/>
                <w:sz w:val="18"/>
                <w:szCs w:val="18"/>
                <w:lang w:eastAsia="sk-SK"/>
              </w:rPr>
              <w:t>, Záhradnícka 44</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4 656,64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Š</w:t>
            </w:r>
            <w:r>
              <w:rPr>
                <w:rFonts w:cs="Calibri"/>
                <w:color w:val="000000"/>
                <w:sz w:val="18"/>
                <w:szCs w:val="18"/>
                <w:lang w:eastAsia="sk-SK"/>
              </w:rPr>
              <w:t xml:space="preserve">MND </w:t>
            </w:r>
            <w:r w:rsidRPr="001A6762">
              <w:rPr>
                <w:rFonts w:cs="Calibri"/>
                <w:color w:val="000000"/>
                <w:sz w:val="18"/>
                <w:szCs w:val="18"/>
                <w:lang w:eastAsia="sk-SK"/>
              </w:rPr>
              <w:t xml:space="preserve"> a</w:t>
            </w:r>
            <w:r>
              <w:rPr>
                <w:rFonts w:cs="Calibri"/>
                <w:color w:val="000000"/>
                <w:sz w:val="18"/>
                <w:szCs w:val="18"/>
                <w:lang w:eastAsia="sk-SK"/>
              </w:rPr>
              <w:t> </w:t>
            </w:r>
            <w:r w:rsidRPr="001A6762">
              <w:rPr>
                <w:rFonts w:cs="Calibri"/>
                <w:color w:val="000000"/>
                <w:sz w:val="18"/>
                <w:szCs w:val="18"/>
                <w:lang w:eastAsia="sk-SK"/>
              </w:rPr>
              <w:t>gymnázium</w:t>
            </w:r>
            <w:r>
              <w:rPr>
                <w:rFonts w:cs="Calibri"/>
                <w:color w:val="000000"/>
                <w:sz w:val="18"/>
                <w:szCs w:val="18"/>
                <w:lang w:eastAsia="sk-SK"/>
              </w:rPr>
              <w:t>, Teplická</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4 911,77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4 911,77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4 911,77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4 911,77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15 746,82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ŠÚV J.Vydru, Dúbravská cesta BA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-25 448,47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-25 448,47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-25 448,47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-25 448,47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28 016,29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Školský internát, Trnavská 2</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-1 354,01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-1 354,01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-1 354,01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-1 354,01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8 514,40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Športové gymnázium, Ostredkova BA</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- 660,83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- 660,83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- 660,83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- 660,83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549,85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Tanečné konzervatórium Evy Jaczovej</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16 959,86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16 959,86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16 959,86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16 959,86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-3 556,75 </w:t>
            </w:r>
          </w:p>
        </w:tc>
      </w:tr>
      <w:tr w:rsidR="003D593F"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F2F2F2"/>
            <w:vAlign w:val="center"/>
            <w:hideMark/>
          </w:tcPr>
          <w:p w:rsidR="003D593F" w:rsidRPr="001A6762" w:rsidRDefault="003D593F" w:rsidP="0015678A">
            <w:pPr>
              <w:spacing w:after="0" w:line="240" w:lineRule="auto"/>
              <w:rPr>
                <w:rFonts w:cs="Calibri"/>
                <w:color w:val="000000"/>
                <w:sz w:val="18"/>
                <w:szCs w:val="18"/>
                <w:lang w:eastAsia="sk-SK"/>
              </w:rPr>
            </w:pPr>
            <w:r w:rsidRPr="001A6762">
              <w:rPr>
                <w:rFonts w:cs="Calibri"/>
                <w:color w:val="000000"/>
                <w:sz w:val="18"/>
                <w:szCs w:val="18"/>
                <w:lang w:eastAsia="sk-SK"/>
              </w:rPr>
              <w:t>ZŠ a</w:t>
            </w:r>
            <w:r>
              <w:rPr>
                <w:rFonts w:cs="Calibri"/>
                <w:color w:val="000000"/>
                <w:sz w:val="18"/>
                <w:szCs w:val="18"/>
                <w:lang w:eastAsia="sk-SK"/>
              </w:rPr>
              <w:t> </w:t>
            </w:r>
            <w:r w:rsidRPr="001A6762">
              <w:rPr>
                <w:rFonts w:cs="Calibri"/>
                <w:color w:val="000000"/>
                <w:sz w:val="18"/>
                <w:szCs w:val="18"/>
                <w:lang w:eastAsia="sk-SK"/>
              </w:rPr>
              <w:t>Gym</w:t>
            </w:r>
            <w:r>
              <w:rPr>
                <w:rFonts w:cs="Calibri"/>
                <w:color w:val="000000"/>
                <w:sz w:val="18"/>
                <w:szCs w:val="18"/>
                <w:lang w:eastAsia="sk-SK"/>
              </w:rPr>
              <w:t xml:space="preserve">. </w:t>
            </w:r>
            <w:r w:rsidRPr="001A6762">
              <w:rPr>
                <w:rFonts w:cs="Calibri"/>
                <w:color w:val="000000"/>
                <w:sz w:val="18"/>
                <w:szCs w:val="18"/>
                <w:lang w:eastAsia="sk-SK"/>
              </w:rPr>
              <w:t>s</w:t>
            </w:r>
            <w:r>
              <w:rPr>
                <w:rFonts w:cs="Calibri"/>
                <w:color w:val="000000"/>
                <w:sz w:val="18"/>
                <w:szCs w:val="18"/>
                <w:lang w:eastAsia="sk-SK"/>
              </w:rPr>
              <w:t> VJM, Dunajská</w:t>
            </w:r>
            <w:r w:rsidRPr="001A6762">
              <w:rPr>
                <w:rFonts w:cs="Calibri"/>
                <w:color w:val="000000"/>
                <w:sz w:val="18"/>
                <w:szCs w:val="18"/>
                <w:lang w:eastAsia="sk-SK"/>
              </w:rPr>
              <w:t xml:space="preserve">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992"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F2F2F2"/>
            <w:noWrap/>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C4BD97"/>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c>
          <w:tcPr>
            <w:tcW w:w="1134" w:type="dxa"/>
            <w:tcBorders>
              <w:top w:val="nil"/>
              <w:left w:val="nil"/>
              <w:bottom w:val="single" w:sz="8" w:space="0" w:color="FFFFFF"/>
              <w:right w:val="single" w:sz="8" w:space="0" w:color="FFFFFF"/>
            </w:tcBorders>
            <w:shd w:val="clear" w:color="000000" w:fill="D9D9D9"/>
            <w:hideMark/>
          </w:tcPr>
          <w:p w:rsidR="003D593F" w:rsidRDefault="003D593F" w:rsidP="0015678A">
            <w:pPr>
              <w:autoSpaceDE w:val="0"/>
              <w:autoSpaceDN w:val="0"/>
              <w:adjustRightInd w:val="0"/>
              <w:spacing w:after="0" w:line="240" w:lineRule="auto"/>
              <w:jc w:val="right"/>
              <w:rPr>
                <w:rFonts w:ascii="Microsoft Sans Serif" w:hAnsi="Microsoft Sans Serif" w:cs="Microsoft Sans Serif"/>
                <w:color w:val="000000"/>
                <w:sz w:val="16"/>
                <w:szCs w:val="16"/>
                <w:lang w:eastAsia="sk-SK"/>
              </w:rPr>
            </w:pPr>
            <w:r>
              <w:rPr>
                <w:rFonts w:ascii="Microsoft Sans Serif" w:hAnsi="Microsoft Sans Serif" w:cs="Microsoft Sans Serif"/>
                <w:color w:val="000000"/>
                <w:sz w:val="16"/>
                <w:szCs w:val="16"/>
                <w:lang w:eastAsia="sk-SK"/>
              </w:rPr>
              <w:t xml:space="preserve"> 0,00 </w:t>
            </w:r>
          </w:p>
        </w:tc>
      </w:tr>
      <w:tr w:rsidR="00B917AB" w:rsidRPr="001A6762" w:rsidTr="0015678A">
        <w:trPr>
          <w:trHeight w:val="270"/>
        </w:trPr>
        <w:tc>
          <w:tcPr>
            <w:tcW w:w="3119" w:type="dxa"/>
            <w:tcBorders>
              <w:top w:val="nil"/>
              <w:left w:val="single" w:sz="8" w:space="0" w:color="FFFFFF"/>
              <w:bottom w:val="single" w:sz="8" w:space="0" w:color="FFFFFF"/>
              <w:right w:val="single" w:sz="8" w:space="0" w:color="FFFFFF"/>
            </w:tcBorders>
            <w:shd w:val="clear" w:color="000000" w:fill="8DB4E2"/>
            <w:vAlign w:val="center"/>
            <w:hideMark/>
          </w:tcPr>
          <w:p w:rsidR="00B917AB" w:rsidRPr="001A6762" w:rsidRDefault="00B917AB" w:rsidP="0015678A">
            <w:pPr>
              <w:spacing w:after="0" w:line="240" w:lineRule="auto"/>
              <w:rPr>
                <w:rFonts w:cs="Calibri"/>
                <w:b/>
                <w:bCs/>
                <w:color w:val="000000"/>
                <w:sz w:val="18"/>
                <w:szCs w:val="18"/>
                <w:lang w:eastAsia="sk-SK"/>
              </w:rPr>
            </w:pPr>
            <w:r w:rsidRPr="001A6762">
              <w:rPr>
                <w:rFonts w:cs="Calibri"/>
                <w:b/>
                <w:bCs/>
                <w:color w:val="000000"/>
                <w:sz w:val="18"/>
                <w:szCs w:val="18"/>
                <w:lang w:eastAsia="sk-SK"/>
              </w:rPr>
              <w:t>Celkový súčet</w:t>
            </w:r>
          </w:p>
        </w:tc>
        <w:tc>
          <w:tcPr>
            <w:tcW w:w="1134" w:type="dxa"/>
            <w:tcBorders>
              <w:top w:val="nil"/>
              <w:left w:val="nil"/>
              <w:bottom w:val="single" w:sz="8" w:space="0" w:color="FFFFFF"/>
              <w:right w:val="single" w:sz="8" w:space="0" w:color="FFFFFF"/>
            </w:tcBorders>
            <w:shd w:val="clear" w:color="000000" w:fill="8DB4E2"/>
            <w:vAlign w:val="center"/>
          </w:tcPr>
          <w:p w:rsidR="00B917AB" w:rsidRDefault="00B917AB" w:rsidP="00B917AB">
            <w:pPr>
              <w:spacing w:after="0"/>
              <w:jc w:val="right"/>
              <w:rPr>
                <w:b/>
                <w:bCs/>
                <w:color w:val="000000"/>
                <w:sz w:val="18"/>
                <w:szCs w:val="18"/>
              </w:rPr>
            </w:pPr>
            <w:r>
              <w:rPr>
                <w:rFonts w:cs="Calibri"/>
                <w:b/>
                <w:bCs/>
                <w:color w:val="000000"/>
                <w:sz w:val="18"/>
                <w:szCs w:val="18"/>
              </w:rPr>
              <w:t>8 545 120,13</w:t>
            </w:r>
          </w:p>
        </w:tc>
        <w:tc>
          <w:tcPr>
            <w:tcW w:w="1134" w:type="dxa"/>
            <w:tcBorders>
              <w:top w:val="nil"/>
              <w:left w:val="nil"/>
              <w:bottom w:val="single" w:sz="8" w:space="0" w:color="FFFFFF"/>
              <w:right w:val="single" w:sz="8" w:space="0" w:color="FFFFFF"/>
            </w:tcBorders>
            <w:shd w:val="clear" w:color="000000" w:fill="C4BD97"/>
            <w:vAlign w:val="center"/>
          </w:tcPr>
          <w:p w:rsidR="00B917AB" w:rsidRDefault="00B917AB" w:rsidP="00B917AB">
            <w:pPr>
              <w:spacing w:after="0"/>
              <w:jc w:val="right"/>
              <w:rPr>
                <w:b/>
                <w:bCs/>
                <w:color w:val="000000"/>
                <w:sz w:val="18"/>
                <w:szCs w:val="18"/>
              </w:rPr>
            </w:pPr>
            <w:r>
              <w:rPr>
                <w:rFonts w:cs="Calibri"/>
                <w:b/>
                <w:bCs/>
                <w:color w:val="000000"/>
                <w:sz w:val="18"/>
                <w:szCs w:val="18"/>
              </w:rPr>
              <w:t>8 541 345,53</w:t>
            </w:r>
          </w:p>
        </w:tc>
        <w:tc>
          <w:tcPr>
            <w:tcW w:w="992" w:type="dxa"/>
            <w:tcBorders>
              <w:top w:val="nil"/>
              <w:left w:val="nil"/>
              <w:bottom w:val="single" w:sz="8" w:space="0" w:color="FFFFFF"/>
              <w:right w:val="single" w:sz="8" w:space="0" w:color="FFFFFF"/>
            </w:tcBorders>
            <w:shd w:val="clear" w:color="000000" w:fill="8DB4E2"/>
            <w:vAlign w:val="center"/>
          </w:tcPr>
          <w:p w:rsidR="00B917AB" w:rsidRDefault="00B917AB" w:rsidP="00B917AB">
            <w:pPr>
              <w:spacing w:after="0"/>
              <w:jc w:val="right"/>
              <w:rPr>
                <w:b/>
                <w:bCs/>
                <w:color w:val="000000"/>
                <w:sz w:val="18"/>
                <w:szCs w:val="18"/>
              </w:rPr>
            </w:pPr>
            <w:r>
              <w:rPr>
                <w:rFonts w:cs="Calibri"/>
                <w:b/>
                <w:bCs/>
                <w:color w:val="000000"/>
                <w:sz w:val="18"/>
                <w:szCs w:val="18"/>
              </w:rPr>
              <w:t>12 523,73</w:t>
            </w:r>
          </w:p>
        </w:tc>
        <w:tc>
          <w:tcPr>
            <w:tcW w:w="1134" w:type="dxa"/>
            <w:tcBorders>
              <w:top w:val="nil"/>
              <w:left w:val="nil"/>
              <w:bottom w:val="single" w:sz="8" w:space="0" w:color="FFFFFF"/>
              <w:right w:val="single" w:sz="8" w:space="0" w:color="FFFFFF"/>
            </w:tcBorders>
            <w:shd w:val="clear" w:color="000000" w:fill="C4BD97"/>
            <w:vAlign w:val="center"/>
          </w:tcPr>
          <w:p w:rsidR="00B917AB" w:rsidRDefault="00B917AB" w:rsidP="00B917AB">
            <w:pPr>
              <w:spacing w:after="0"/>
              <w:jc w:val="right"/>
              <w:rPr>
                <w:b/>
                <w:bCs/>
                <w:color w:val="000000"/>
                <w:sz w:val="18"/>
                <w:szCs w:val="18"/>
              </w:rPr>
            </w:pPr>
            <w:r>
              <w:rPr>
                <w:rFonts w:cs="Calibri"/>
                <w:b/>
                <w:bCs/>
                <w:color w:val="000000"/>
                <w:sz w:val="18"/>
                <w:szCs w:val="18"/>
              </w:rPr>
              <w:t>9 760,69</w:t>
            </w:r>
          </w:p>
        </w:tc>
        <w:tc>
          <w:tcPr>
            <w:tcW w:w="1134" w:type="dxa"/>
            <w:tcBorders>
              <w:top w:val="nil"/>
              <w:left w:val="nil"/>
              <w:bottom w:val="single" w:sz="8" w:space="0" w:color="FFFFFF"/>
              <w:right w:val="single" w:sz="8" w:space="0" w:color="FFFFFF"/>
            </w:tcBorders>
            <w:shd w:val="clear" w:color="000000" w:fill="8DB4E2"/>
            <w:vAlign w:val="center"/>
          </w:tcPr>
          <w:p w:rsidR="00B917AB" w:rsidRDefault="00B917AB" w:rsidP="00B917AB">
            <w:pPr>
              <w:spacing w:after="0"/>
              <w:jc w:val="right"/>
              <w:rPr>
                <w:b/>
                <w:bCs/>
                <w:color w:val="000000"/>
                <w:sz w:val="18"/>
                <w:szCs w:val="18"/>
              </w:rPr>
            </w:pPr>
            <w:r>
              <w:rPr>
                <w:rFonts w:cs="Calibri"/>
                <w:b/>
                <w:bCs/>
                <w:color w:val="000000"/>
                <w:sz w:val="18"/>
                <w:szCs w:val="18"/>
              </w:rPr>
              <w:t>8 557 643,86</w:t>
            </w:r>
          </w:p>
        </w:tc>
        <w:tc>
          <w:tcPr>
            <w:tcW w:w="1134" w:type="dxa"/>
            <w:tcBorders>
              <w:top w:val="nil"/>
              <w:left w:val="nil"/>
              <w:bottom w:val="single" w:sz="8" w:space="0" w:color="FFFFFF"/>
              <w:right w:val="single" w:sz="8" w:space="0" w:color="FFFFFF"/>
            </w:tcBorders>
            <w:shd w:val="clear" w:color="000000" w:fill="C4BD97"/>
            <w:vAlign w:val="center"/>
          </w:tcPr>
          <w:p w:rsidR="00B917AB" w:rsidRDefault="00B917AB" w:rsidP="00B917AB">
            <w:pPr>
              <w:spacing w:after="0"/>
              <w:jc w:val="right"/>
              <w:rPr>
                <w:b/>
                <w:bCs/>
                <w:color w:val="000000"/>
                <w:sz w:val="18"/>
                <w:szCs w:val="18"/>
              </w:rPr>
            </w:pPr>
            <w:r>
              <w:rPr>
                <w:rFonts w:cs="Calibri"/>
                <w:b/>
                <w:bCs/>
                <w:color w:val="000000"/>
                <w:sz w:val="18"/>
                <w:szCs w:val="18"/>
              </w:rPr>
              <w:t>8 567 007,64</w:t>
            </w:r>
          </w:p>
        </w:tc>
        <w:tc>
          <w:tcPr>
            <w:tcW w:w="1134" w:type="dxa"/>
            <w:tcBorders>
              <w:top w:val="nil"/>
              <w:left w:val="nil"/>
              <w:bottom w:val="single" w:sz="8" w:space="0" w:color="FFFFFF"/>
              <w:right w:val="single" w:sz="8" w:space="0" w:color="FFFFFF"/>
            </w:tcBorders>
            <w:shd w:val="clear" w:color="000000" w:fill="D9D9D9"/>
            <w:vAlign w:val="center"/>
            <w:hideMark/>
          </w:tcPr>
          <w:p w:rsidR="00B917AB" w:rsidRDefault="00B917AB" w:rsidP="00B917AB">
            <w:pPr>
              <w:spacing w:after="0"/>
              <w:jc w:val="right"/>
              <w:rPr>
                <w:b/>
                <w:bCs/>
                <w:color w:val="000000"/>
                <w:sz w:val="18"/>
                <w:szCs w:val="18"/>
              </w:rPr>
            </w:pPr>
            <w:r>
              <w:rPr>
                <w:rFonts w:cs="Calibri"/>
                <w:b/>
                <w:bCs/>
                <w:color w:val="000000"/>
                <w:sz w:val="18"/>
                <w:szCs w:val="18"/>
              </w:rPr>
              <w:t>8 911 287,75</w:t>
            </w:r>
          </w:p>
        </w:tc>
      </w:tr>
    </w:tbl>
    <w:p w:rsidR="003D593F" w:rsidRDefault="003D593F" w:rsidP="003D593F">
      <w:pPr>
        <w:jc w:val="both"/>
        <w:rPr>
          <w:sz w:val="24"/>
          <w:szCs w:val="24"/>
        </w:rPr>
      </w:pPr>
    </w:p>
    <w:p w:rsidR="003D593F" w:rsidRPr="00614CFC" w:rsidRDefault="003D593F" w:rsidP="003D593F">
      <w:pPr>
        <w:ind w:firstLine="360"/>
        <w:jc w:val="both"/>
        <w:rPr>
          <w:sz w:val="24"/>
          <w:szCs w:val="24"/>
        </w:rPr>
      </w:pPr>
      <w:r w:rsidRPr="00614CFC">
        <w:rPr>
          <w:sz w:val="24"/>
          <w:szCs w:val="24"/>
        </w:rPr>
        <w:t>Ostatné rozpočtové organizácie v zriaďovateľskej pôsobnosti BSK k 31. 12. 2015 hospodária len v rámci hlavnej činnosti alebo vykazovali nulovú hodnotu hospodárenia z podnikateľskej činnosti.</w:t>
      </w:r>
    </w:p>
    <w:p w:rsidR="003D593F" w:rsidRPr="00614CFC" w:rsidRDefault="003D593F" w:rsidP="003D593F">
      <w:pPr>
        <w:rPr>
          <w:color w:val="FF0000"/>
        </w:rPr>
      </w:pPr>
    </w:p>
    <w:p w:rsidR="003D593F" w:rsidRPr="00614CFC" w:rsidRDefault="00087B27" w:rsidP="003D593F">
      <w:pPr>
        <w:pStyle w:val="tl2"/>
      </w:pPr>
      <w:r>
        <w:t>I</w:t>
      </w:r>
      <w:r w:rsidR="003D593F" w:rsidRPr="00614CFC">
        <w:t>.2 Príspevkové organizácie BSK</w:t>
      </w:r>
    </w:p>
    <w:p w:rsidR="003D593F" w:rsidRPr="00614CFC" w:rsidRDefault="003D593F" w:rsidP="003D593F">
      <w:pPr>
        <w:jc w:val="both"/>
      </w:pPr>
    </w:p>
    <w:p w:rsidR="003D593F" w:rsidRPr="00614CFC" w:rsidRDefault="003D593F" w:rsidP="003D593F">
      <w:pPr>
        <w:ind w:firstLine="708"/>
        <w:jc w:val="both"/>
        <w:rPr>
          <w:sz w:val="24"/>
          <w:szCs w:val="24"/>
        </w:rPr>
      </w:pPr>
      <w:r w:rsidRPr="00614CFC">
        <w:rPr>
          <w:sz w:val="24"/>
          <w:szCs w:val="24"/>
        </w:rPr>
        <w:t>Príspevková organizácia v zriaďovateľskej pôsobnosti BSK môže so súhlasom zriaďovateľa vykonávať podnikateľskú činnosť nad rámec hlavnej činnosti, pre ktorú bola zriadená, iba ak plní úlohy určené zriaďovateľom. Náklady na podnikateľskú činnosť musia byť kryté výnosmi z nej.</w:t>
      </w:r>
    </w:p>
    <w:p w:rsidR="003D593F" w:rsidRDefault="003D593F" w:rsidP="003D593F">
      <w:pPr>
        <w:jc w:val="both"/>
        <w:rPr>
          <w:sz w:val="24"/>
          <w:szCs w:val="24"/>
        </w:rPr>
      </w:pPr>
      <w:r w:rsidRPr="00614CFC">
        <w:rPr>
          <w:sz w:val="24"/>
          <w:szCs w:val="24"/>
        </w:rPr>
        <w:t>Prehľad nákladov a výnosov z podnikateľskej činnosti príspevkových organizácii za rok 201</w:t>
      </w:r>
      <w:r>
        <w:rPr>
          <w:sz w:val="24"/>
          <w:szCs w:val="24"/>
        </w:rPr>
        <w:t>5</w:t>
      </w:r>
      <w:r w:rsidRPr="00614CFC">
        <w:rPr>
          <w:sz w:val="24"/>
          <w:szCs w:val="24"/>
        </w:rPr>
        <w:t>:</w:t>
      </w:r>
    </w:p>
    <w:tbl>
      <w:tblPr>
        <w:tblW w:w="10055" w:type="dxa"/>
        <w:tblInd w:w="-204" w:type="dxa"/>
        <w:tblCellMar>
          <w:left w:w="70" w:type="dxa"/>
          <w:right w:w="70" w:type="dxa"/>
        </w:tblCellMar>
        <w:tblLook w:val="04A0" w:firstRow="1" w:lastRow="0" w:firstColumn="1" w:lastColumn="0" w:noHBand="0" w:noVBand="1"/>
      </w:tblPr>
      <w:tblGrid>
        <w:gridCol w:w="4669"/>
        <w:gridCol w:w="2211"/>
        <w:gridCol w:w="1758"/>
        <w:gridCol w:w="1417"/>
      </w:tblGrid>
      <w:tr w:rsidR="00FB1741" w:rsidRPr="003839D7" w:rsidTr="009F6047">
        <w:trPr>
          <w:trHeight w:val="859"/>
        </w:trPr>
        <w:tc>
          <w:tcPr>
            <w:tcW w:w="4669" w:type="dxa"/>
            <w:tcBorders>
              <w:top w:val="nil"/>
              <w:left w:val="nil"/>
              <w:bottom w:val="single" w:sz="8" w:space="0" w:color="FFFFFF"/>
              <w:right w:val="single" w:sz="8" w:space="0" w:color="FFFFFF"/>
            </w:tcBorders>
            <w:shd w:val="clear" w:color="000000" w:fill="8DB4E2"/>
            <w:noWrap/>
            <w:vAlign w:val="center"/>
            <w:hideMark/>
          </w:tcPr>
          <w:p w:rsidR="00FB1741" w:rsidRPr="003839D7" w:rsidRDefault="00FB1741" w:rsidP="002C254C">
            <w:pPr>
              <w:spacing w:after="0" w:line="240" w:lineRule="auto"/>
              <w:rPr>
                <w:rFonts w:cs="Calibri"/>
                <w:b/>
                <w:bCs/>
                <w:sz w:val="18"/>
                <w:szCs w:val="18"/>
                <w:lang w:eastAsia="sk-SK"/>
              </w:rPr>
            </w:pPr>
            <w:r w:rsidRPr="003839D7">
              <w:rPr>
                <w:rFonts w:cs="Calibri"/>
                <w:b/>
                <w:bCs/>
                <w:sz w:val="18"/>
                <w:szCs w:val="18"/>
                <w:lang w:eastAsia="sk-SK"/>
              </w:rPr>
              <w:t>Názov príspevkovej organizácie</w:t>
            </w:r>
          </w:p>
        </w:tc>
        <w:tc>
          <w:tcPr>
            <w:tcW w:w="2211" w:type="dxa"/>
            <w:tcBorders>
              <w:top w:val="nil"/>
              <w:left w:val="nil"/>
              <w:bottom w:val="single" w:sz="8" w:space="0" w:color="FFFFFF"/>
              <w:right w:val="single" w:sz="8" w:space="0" w:color="FFFFFF"/>
            </w:tcBorders>
            <w:shd w:val="clear" w:color="000000" w:fill="8DB4E2"/>
            <w:noWrap/>
            <w:vAlign w:val="center"/>
            <w:hideMark/>
          </w:tcPr>
          <w:p w:rsidR="00FB1741" w:rsidRPr="003839D7" w:rsidRDefault="00FB1741" w:rsidP="002C254C">
            <w:pPr>
              <w:spacing w:after="0" w:line="240" w:lineRule="auto"/>
              <w:jc w:val="center"/>
              <w:rPr>
                <w:rFonts w:cs="Calibri"/>
                <w:b/>
                <w:bCs/>
                <w:sz w:val="18"/>
                <w:szCs w:val="18"/>
                <w:lang w:eastAsia="sk-SK"/>
              </w:rPr>
            </w:pPr>
            <w:r w:rsidRPr="003839D7">
              <w:rPr>
                <w:rFonts w:cs="Calibri"/>
                <w:b/>
                <w:bCs/>
                <w:sz w:val="18"/>
                <w:szCs w:val="18"/>
                <w:lang w:eastAsia="sk-SK"/>
              </w:rPr>
              <w:t>Ukazovateľ</w:t>
            </w:r>
          </w:p>
        </w:tc>
        <w:tc>
          <w:tcPr>
            <w:tcW w:w="1758" w:type="dxa"/>
            <w:tcBorders>
              <w:top w:val="nil"/>
              <w:left w:val="nil"/>
              <w:bottom w:val="single" w:sz="8" w:space="0" w:color="FFFFFF"/>
              <w:right w:val="single" w:sz="8" w:space="0" w:color="FFFFFF"/>
            </w:tcBorders>
            <w:shd w:val="clear" w:color="000000" w:fill="8DB4E2"/>
            <w:vAlign w:val="center"/>
            <w:hideMark/>
          </w:tcPr>
          <w:p w:rsidR="00FB1741" w:rsidRPr="003839D7" w:rsidRDefault="00FB1741" w:rsidP="00FB1741">
            <w:pPr>
              <w:spacing w:after="0" w:line="240" w:lineRule="auto"/>
              <w:jc w:val="center"/>
              <w:rPr>
                <w:rFonts w:cs="Calibri"/>
                <w:b/>
                <w:bCs/>
                <w:sz w:val="18"/>
                <w:szCs w:val="18"/>
                <w:lang w:eastAsia="sk-SK"/>
              </w:rPr>
            </w:pPr>
            <w:r w:rsidRPr="003839D7">
              <w:rPr>
                <w:rFonts w:cs="Calibri"/>
                <w:b/>
                <w:bCs/>
                <w:sz w:val="18"/>
                <w:szCs w:val="18"/>
                <w:lang w:eastAsia="sk-SK"/>
              </w:rPr>
              <w:t xml:space="preserve">Podnikateľská činnosť            </w:t>
            </w:r>
            <w:r>
              <w:rPr>
                <w:rFonts w:cs="Calibri"/>
                <w:b/>
                <w:bCs/>
                <w:sz w:val="18"/>
                <w:szCs w:val="18"/>
                <w:lang w:eastAsia="sk-SK"/>
              </w:rPr>
              <w:br/>
            </w:r>
            <w:r w:rsidRPr="003839D7">
              <w:rPr>
                <w:rFonts w:cs="Calibri"/>
                <w:b/>
                <w:bCs/>
                <w:sz w:val="18"/>
                <w:szCs w:val="18"/>
                <w:lang w:eastAsia="sk-SK"/>
              </w:rPr>
              <w:t>za rok 2015</w:t>
            </w:r>
          </w:p>
        </w:tc>
        <w:tc>
          <w:tcPr>
            <w:tcW w:w="1417" w:type="dxa"/>
            <w:tcBorders>
              <w:top w:val="nil"/>
              <w:left w:val="nil"/>
              <w:bottom w:val="single" w:sz="8" w:space="0" w:color="FFFFFF"/>
              <w:right w:val="single" w:sz="8" w:space="0" w:color="FFFFFF"/>
            </w:tcBorders>
            <w:shd w:val="clear" w:color="000000" w:fill="8DB4E2"/>
            <w:vAlign w:val="center"/>
            <w:hideMark/>
          </w:tcPr>
          <w:p w:rsidR="00FB1741" w:rsidRPr="003839D7" w:rsidRDefault="00FB1741" w:rsidP="00FB1741">
            <w:pPr>
              <w:spacing w:after="0" w:line="240" w:lineRule="auto"/>
              <w:jc w:val="center"/>
              <w:rPr>
                <w:rFonts w:cs="Calibri"/>
                <w:b/>
                <w:bCs/>
                <w:sz w:val="18"/>
                <w:szCs w:val="18"/>
                <w:lang w:eastAsia="sk-SK"/>
              </w:rPr>
            </w:pPr>
            <w:r w:rsidRPr="003839D7">
              <w:rPr>
                <w:rFonts w:cs="Calibri"/>
                <w:b/>
                <w:bCs/>
                <w:sz w:val="18"/>
                <w:szCs w:val="18"/>
                <w:lang w:eastAsia="sk-SK"/>
              </w:rPr>
              <w:t xml:space="preserve">Podnikateľská činnosť            </w:t>
            </w:r>
            <w:r>
              <w:rPr>
                <w:rFonts w:cs="Calibri"/>
                <w:b/>
                <w:bCs/>
                <w:sz w:val="18"/>
                <w:szCs w:val="18"/>
                <w:lang w:eastAsia="sk-SK"/>
              </w:rPr>
              <w:br/>
            </w:r>
            <w:r w:rsidRPr="003839D7">
              <w:rPr>
                <w:rFonts w:cs="Calibri"/>
                <w:b/>
                <w:bCs/>
                <w:sz w:val="18"/>
                <w:szCs w:val="18"/>
                <w:lang w:eastAsia="sk-SK"/>
              </w:rPr>
              <w:t>za rok 2014</w:t>
            </w:r>
          </w:p>
        </w:tc>
      </w:tr>
      <w:tr w:rsidR="00FB1741" w:rsidRPr="003839D7" w:rsidTr="009F6047">
        <w:trPr>
          <w:trHeight w:hRule="exact" w:val="270"/>
        </w:trPr>
        <w:tc>
          <w:tcPr>
            <w:tcW w:w="6880" w:type="dxa"/>
            <w:gridSpan w:val="2"/>
            <w:tcBorders>
              <w:top w:val="single" w:sz="8" w:space="0" w:color="FFFFFF"/>
              <w:bottom w:val="single" w:sz="8" w:space="0" w:color="FFFFFF"/>
            </w:tcBorders>
            <w:shd w:val="clear" w:color="000000" w:fill="C4BD97"/>
            <w:vAlign w:val="center"/>
            <w:hideMark/>
          </w:tcPr>
          <w:p w:rsidR="00FB1741" w:rsidRPr="003839D7" w:rsidRDefault="00FB1741" w:rsidP="002C254C">
            <w:pPr>
              <w:spacing w:after="0" w:line="240" w:lineRule="auto"/>
              <w:jc w:val="center"/>
              <w:rPr>
                <w:rFonts w:cs="Calibri"/>
                <w:b/>
                <w:bCs/>
                <w:sz w:val="18"/>
                <w:szCs w:val="18"/>
                <w:lang w:eastAsia="sk-SK"/>
              </w:rPr>
            </w:pPr>
            <w:r w:rsidRPr="003839D7">
              <w:rPr>
                <w:rFonts w:cs="Calibri"/>
                <w:b/>
                <w:bCs/>
                <w:sz w:val="18"/>
                <w:szCs w:val="18"/>
                <w:lang w:eastAsia="sk-SK"/>
              </w:rPr>
              <w:t>Školské zariadenia</w:t>
            </w:r>
          </w:p>
        </w:tc>
        <w:tc>
          <w:tcPr>
            <w:tcW w:w="1758" w:type="dxa"/>
            <w:tcBorders>
              <w:top w:val="single" w:sz="8" w:space="0" w:color="FFFFFF"/>
              <w:bottom w:val="single" w:sz="8" w:space="0" w:color="FFFFFF"/>
            </w:tcBorders>
            <w:shd w:val="clear" w:color="auto" w:fill="C4BC96" w:themeFill="background2" w:themeFillShade="BF"/>
            <w:vAlign w:val="center"/>
          </w:tcPr>
          <w:p w:rsidR="00FB1741" w:rsidRPr="003839D7" w:rsidRDefault="00FB1741" w:rsidP="002C254C">
            <w:pPr>
              <w:spacing w:after="0" w:line="240" w:lineRule="auto"/>
              <w:jc w:val="center"/>
              <w:rPr>
                <w:rFonts w:cs="Calibri"/>
                <w:b/>
                <w:bCs/>
                <w:sz w:val="18"/>
                <w:szCs w:val="18"/>
                <w:lang w:eastAsia="sk-SK"/>
              </w:rPr>
            </w:pPr>
          </w:p>
        </w:tc>
        <w:tc>
          <w:tcPr>
            <w:tcW w:w="1417" w:type="dxa"/>
            <w:tcBorders>
              <w:top w:val="single" w:sz="8" w:space="0" w:color="FFFFFF"/>
              <w:left w:val="nil"/>
              <w:bottom w:val="single" w:sz="8" w:space="0" w:color="FFFFFF"/>
              <w:right w:val="single" w:sz="8" w:space="0" w:color="FFFFFF"/>
            </w:tcBorders>
            <w:shd w:val="clear" w:color="000000" w:fill="C4BD97"/>
            <w:vAlign w:val="center"/>
          </w:tcPr>
          <w:p w:rsidR="00FB1741" w:rsidRPr="003839D7" w:rsidRDefault="00FB1741" w:rsidP="002C254C">
            <w:pPr>
              <w:spacing w:after="0" w:line="240" w:lineRule="auto"/>
              <w:jc w:val="center"/>
              <w:rPr>
                <w:rFonts w:cs="Calibri"/>
                <w:b/>
                <w:bCs/>
                <w:sz w:val="18"/>
                <w:szCs w:val="18"/>
                <w:lang w:eastAsia="sk-SK"/>
              </w:rPr>
            </w:pPr>
          </w:p>
        </w:tc>
      </w:tr>
      <w:tr w:rsidR="00FB1741" w:rsidRPr="003839D7" w:rsidTr="009F6047">
        <w:trPr>
          <w:trHeight w:hRule="exact" w:val="270"/>
        </w:trPr>
        <w:tc>
          <w:tcPr>
            <w:tcW w:w="4669" w:type="dxa"/>
            <w:vMerge w:val="restart"/>
            <w:tcBorders>
              <w:top w:val="single" w:sz="8" w:space="0" w:color="FFFFFF"/>
              <w:left w:val="single" w:sz="8" w:space="0" w:color="FFFFFF"/>
              <w:bottom w:val="single" w:sz="8" w:space="0" w:color="FFFFFF"/>
              <w:right w:val="single" w:sz="8" w:space="0" w:color="FFFFFF"/>
            </w:tcBorders>
            <w:shd w:val="clear" w:color="000000" w:fill="D9D9D9"/>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Hotelová akadémia, Mikovíniho 1, BA</w:t>
            </w:r>
          </w:p>
        </w:tc>
        <w:tc>
          <w:tcPr>
            <w:tcW w:w="2211" w:type="dxa"/>
            <w:tcBorders>
              <w:top w:val="single" w:sz="8" w:space="0" w:color="FFFFFF"/>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Výnosy</w:t>
            </w:r>
          </w:p>
        </w:tc>
        <w:tc>
          <w:tcPr>
            <w:tcW w:w="1758" w:type="dxa"/>
            <w:tcBorders>
              <w:top w:val="single" w:sz="8" w:space="0" w:color="FFFFFF"/>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5 850,00</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6 430,10</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Náklady</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3 875,80</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5 717,25</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 xml:space="preserve">Splatná daň z príjmov </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458,29</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336,82</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D9D9D9"/>
            <w:noWrap/>
            <w:vAlign w:val="center"/>
            <w:hideMark/>
          </w:tcPr>
          <w:p w:rsidR="00FB1741" w:rsidRPr="003839D7" w:rsidRDefault="00FB1741" w:rsidP="002C254C">
            <w:pPr>
              <w:spacing w:after="0" w:line="240" w:lineRule="auto"/>
              <w:rPr>
                <w:rFonts w:asciiTheme="minorHAnsi" w:hAnsiTheme="minorHAnsi" w:cstheme="minorHAnsi"/>
                <w:b/>
                <w:bCs/>
                <w:sz w:val="18"/>
                <w:szCs w:val="18"/>
                <w:lang w:eastAsia="sk-SK"/>
              </w:rPr>
            </w:pPr>
            <w:r w:rsidRPr="003839D7">
              <w:rPr>
                <w:rFonts w:asciiTheme="minorHAnsi" w:hAnsiTheme="minorHAnsi" w:cstheme="minorHAnsi"/>
                <w:b/>
                <w:bCs/>
                <w:sz w:val="18"/>
                <w:szCs w:val="18"/>
                <w:lang w:eastAsia="sk-SK"/>
              </w:rPr>
              <w:t xml:space="preserve">VH po zdanení </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Pr="00D33A57" w:rsidRDefault="00FB1741" w:rsidP="00FB1741">
            <w:pPr>
              <w:spacing w:after="0"/>
              <w:jc w:val="right"/>
              <w:rPr>
                <w:rFonts w:cs="Arial"/>
                <w:b/>
                <w:sz w:val="18"/>
                <w:szCs w:val="18"/>
              </w:rPr>
            </w:pPr>
            <w:r w:rsidRPr="00D33A57">
              <w:rPr>
                <w:rFonts w:cs="Arial"/>
                <w:b/>
                <w:sz w:val="18"/>
                <w:szCs w:val="18"/>
              </w:rPr>
              <w:t>1 515,91</w:t>
            </w:r>
          </w:p>
        </w:tc>
        <w:tc>
          <w:tcPr>
            <w:tcW w:w="1417" w:type="dxa"/>
            <w:tcBorders>
              <w:top w:val="single" w:sz="8" w:space="0" w:color="FFFFFF"/>
              <w:left w:val="nil"/>
              <w:bottom w:val="single" w:sz="8" w:space="0" w:color="FFFFFF"/>
              <w:right w:val="single" w:sz="8" w:space="0" w:color="FFFFFF"/>
            </w:tcBorders>
            <w:shd w:val="clear" w:color="000000" w:fill="D9D9D9" w:themeFill="background1" w:themeFillShade="D9"/>
            <w:noWrap/>
            <w:vAlign w:val="bottom"/>
            <w:hideMark/>
          </w:tcPr>
          <w:p w:rsidR="00FB1741" w:rsidRPr="003839D7" w:rsidRDefault="00FB1741" w:rsidP="00FB1741">
            <w:pPr>
              <w:spacing w:after="0"/>
              <w:jc w:val="right"/>
              <w:rPr>
                <w:rFonts w:asciiTheme="minorHAnsi" w:hAnsiTheme="minorHAnsi" w:cstheme="minorHAnsi"/>
                <w:b/>
                <w:sz w:val="18"/>
                <w:szCs w:val="18"/>
              </w:rPr>
            </w:pPr>
            <w:r w:rsidRPr="003839D7">
              <w:rPr>
                <w:rFonts w:asciiTheme="minorHAnsi" w:hAnsiTheme="minorHAnsi" w:cstheme="minorHAnsi"/>
                <w:b/>
                <w:sz w:val="18"/>
                <w:szCs w:val="18"/>
              </w:rPr>
              <w:t>278,81</w:t>
            </w:r>
          </w:p>
        </w:tc>
      </w:tr>
      <w:tr w:rsidR="00FB1741" w:rsidRPr="003839D7" w:rsidTr="009F6047">
        <w:trPr>
          <w:trHeight w:hRule="exact" w:val="270"/>
        </w:trPr>
        <w:tc>
          <w:tcPr>
            <w:tcW w:w="4669" w:type="dxa"/>
            <w:vMerge w:val="restart"/>
            <w:tcBorders>
              <w:top w:val="nil"/>
              <w:left w:val="single" w:sz="8" w:space="0" w:color="FFFFFF"/>
              <w:bottom w:val="single" w:sz="8" w:space="0" w:color="FFFFFF"/>
              <w:right w:val="single" w:sz="8" w:space="0" w:color="FFFFFF"/>
            </w:tcBorders>
            <w:shd w:val="clear" w:color="000000" w:fill="D9D9D9"/>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SOŠ automobilová J.Jonáša 5, BA</w:t>
            </w: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Výnosy</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269 286,10</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277 958,86</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Náklady</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179 261,93</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189 574,47</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 xml:space="preserve">Splatná daň z príjmov </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0,44</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889,71</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D9D9D9"/>
            <w:noWrap/>
            <w:vAlign w:val="center"/>
            <w:hideMark/>
          </w:tcPr>
          <w:p w:rsidR="00FB1741" w:rsidRPr="003839D7" w:rsidRDefault="00FB1741" w:rsidP="002C254C">
            <w:pPr>
              <w:spacing w:after="0" w:line="240" w:lineRule="auto"/>
              <w:rPr>
                <w:rFonts w:asciiTheme="minorHAnsi" w:hAnsiTheme="minorHAnsi" w:cstheme="minorHAnsi"/>
                <w:b/>
                <w:bCs/>
                <w:sz w:val="18"/>
                <w:szCs w:val="18"/>
                <w:lang w:eastAsia="sk-SK"/>
              </w:rPr>
            </w:pPr>
            <w:r w:rsidRPr="003839D7">
              <w:rPr>
                <w:rFonts w:asciiTheme="minorHAnsi" w:hAnsiTheme="minorHAnsi" w:cstheme="minorHAnsi"/>
                <w:b/>
                <w:bCs/>
                <w:sz w:val="18"/>
                <w:szCs w:val="18"/>
                <w:lang w:eastAsia="sk-SK"/>
              </w:rPr>
              <w:t xml:space="preserve">VH po zdanení </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Pr="00D33A57" w:rsidRDefault="00FB1741" w:rsidP="00FB1741">
            <w:pPr>
              <w:spacing w:after="0"/>
              <w:jc w:val="right"/>
              <w:rPr>
                <w:rFonts w:cs="Arial"/>
                <w:b/>
                <w:sz w:val="18"/>
                <w:szCs w:val="18"/>
              </w:rPr>
            </w:pPr>
            <w:r w:rsidRPr="00D33A57">
              <w:rPr>
                <w:rFonts w:cs="Arial"/>
                <w:b/>
                <w:sz w:val="18"/>
                <w:szCs w:val="18"/>
              </w:rPr>
              <w:t>90 023,73</w:t>
            </w:r>
          </w:p>
        </w:tc>
        <w:tc>
          <w:tcPr>
            <w:tcW w:w="1417" w:type="dxa"/>
            <w:tcBorders>
              <w:top w:val="single" w:sz="8" w:space="0" w:color="FFFFFF"/>
              <w:left w:val="nil"/>
              <w:bottom w:val="single" w:sz="8" w:space="0" w:color="FFFFFF"/>
              <w:right w:val="single" w:sz="8" w:space="0" w:color="FFFFFF"/>
            </w:tcBorders>
            <w:shd w:val="clear" w:color="000000" w:fill="D9D9D9" w:themeFill="background1" w:themeFillShade="D9"/>
            <w:noWrap/>
            <w:vAlign w:val="bottom"/>
            <w:hideMark/>
          </w:tcPr>
          <w:p w:rsidR="00FB1741" w:rsidRPr="003839D7" w:rsidRDefault="00FB1741" w:rsidP="00FB1741">
            <w:pPr>
              <w:spacing w:after="0"/>
              <w:jc w:val="right"/>
              <w:rPr>
                <w:rFonts w:asciiTheme="minorHAnsi" w:hAnsiTheme="minorHAnsi" w:cstheme="minorHAnsi"/>
                <w:b/>
                <w:sz w:val="18"/>
                <w:szCs w:val="18"/>
              </w:rPr>
            </w:pPr>
            <w:r w:rsidRPr="003839D7">
              <w:rPr>
                <w:rFonts w:asciiTheme="minorHAnsi" w:hAnsiTheme="minorHAnsi" w:cstheme="minorHAnsi"/>
                <w:b/>
                <w:sz w:val="18"/>
                <w:szCs w:val="18"/>
              </w:rPr>
              <w:t>87 494,68</w:t>
            </w:r>
          </w:p>
        </w:tc>
      </w:tr>
      <w:tr w:rsidR="00FB1741" w:rsidRPr="003839D7" w:rsidTr="009F6047">
        <w:trPr>
          <w:trHeight w:hRule="exact" w:val="270"/>
        </w:trPr>
        <w:tc>
          <w:tcPr>
            <w:tcW w:w="4669" w:type="dxa"/>
            <w:vMerge w:val="restart"/>
            <w:tcBorders>
              <w:top w:val="nil"/>
              <w:left w:val="single" w:sz="8" w:space="0" w:color="FFFFFF"/>
              <w:bottom w:val="single" w:sz="8" w:space="0" w:color="FFFFFF"/>
              <w:right w:val="single" w:sz="8" w:space="0" w:color="FFFFFF"/>
            </w:tcBorders>
            <w:shd w:val="clear" w:color="000000" w:fill="D9D9D9"/>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SOŠ hotelových služieb a obchodu, Na Pántoch 9, BA</w:t>
            </w: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Výnosy</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35 346,94</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20 508,74</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Náklady</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35 318,59</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20 453,86</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 xml:space="preserve">Splatná daň z príjmov </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6,24</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12,10</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D9D9D9"/>
            <w:noWrap/>
            <w:vAlign w:val="center"/>
            <w:hideMark/>
          </w:tcPr>
          <w:p w:rsidR="00FB1741" w:rsidRPr="003839D7" w:rsidRDefault="00FB1741" w:rsidP="002C254C">
            <w:pPr>
              <w:spacing w:after="0" w:line="240" w:lineRule="auto"/>
              <w:rPr>
                <w:rFonts w:asciiTheme="minorHAnsi" w:hAnsiTheme="minorHAnsi" w:cstheme="minorHAnsi"/>
                <w:b/>
                <w:bCs/>
                <w:sz w:val="18"/>
                <w:szCs w:val="18"/>
                <w:lang w:eastAsia="sk-SK"/>
              </w:rPr>
            </w:pPr>
            <w:r w:rsidRPr="003839D7">
              <w:rPr>
                <w:rFonts w:asciiTheme="minorHAnsi" w:hAnsiTheme="minorHAnsi" w:cstheme="minorHAnsi"/>
                <w:b/>
                <w:bCs/>
                <w:sz w:val="18"/>
                <w:szCs w:val="18"/>
                <w:lang w:eastAsia="sk-SK"/>
              </w:rPr>
              <w:t xml:space="preserve">VH po zdanení </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Pr="00D33A57" w:rsidRDefault="00FB1741" w:rsidP="00FB1741">
            <w:pPr>
              <w:spacing w:after="0"/>
              <w:jc w:val="right"/>
              <w:rPr>
                <w:rFonts w:cs="Arial"/>
                <w:b/>
                <w:sz w:val="18"/>
                <w:szCs w:val="18"/>
              </w:rPr>
            </w:pPr>
            <w:r w:rsidRPr="00D33A57">
              <w:rPr>
                <w:rFonts w:cs="Arial"/>
                <w:b/>
                <w:sz w:val="18"/>
                <w:szCs w:val="18"/>
              </w:rPr>
              <w:t>22,11</w:t>
            </w:r>
          </w:p>
        </w:tc>
        <w:tc>
          <w:tcPr>
            <w:tcW w:w="1417" w:type="dxa"/>
            <w:tcBorders>
              <w:top w:val="single" w:sz="8" w:space="0" w:color="FFFFFF"/>
              <w:left w:val="nil"/>
              <w:bottom w:val="single" w:sz="8" w:space="0" w:color="FFFFFF"/>
              <w:right w:val="single" w:sz="8" w:space="0" w:color="FFFFFF"/>
            </w:tcBorders>
            <w:shd w:val="clear" w:color="000000" w:fill="D9D9D9" w:themeFill="background1" w:themeFillShade="D9"/>
            <w:noWrap/>
            <w:vAlign w:val="bottom"/>
            <w:hideMark/>
          </w:tcPr>
          <w:p w:rsidR="00FB1741" w:rsidRPr="00573AC2" w:rsidRDefault="00FB1741" w:rsidP="00FB1741">
            <w:pPr>
              <w:spacing w:after="0"/>
              <w:jc w:val="right"/>
              <w:rPr>
                <w:rFonts w:asciiTheme="minorHAnsi" w:hAnsiTheme="minorHAnsi" w:cstheme="minorHAnsi"/>
                <w:b/>
                <w:sz w:val="18"/>
                <w:szCs w:val="18"/>
              </w:rPr>
            </w:pPr>
            <w:r w:rsidRPr="00573AC2">
              <w:rPr>
                <w:rFonts w:asciiTheme="minorHAnsi" w:hAnsiTheme="minorHAnsi" w:cstheme="minorHAnsi"/>
                <w:b/>
                <w:sz w:val="18"/>
                <w:szCs w:val="18"/>
              </w:rPr>
              <w:t>42,78</w:t>
            </w:r>
          </w:p>
        </w:tc>
      </w:tr>
      <w:tr w:rsidR="00FB1741" w:rsidRPr="003839D7" w:rsidTr="009F6047">
        <w:trPr>
          <w:trHeight w:hRule="exact" w:val="270"/>
        </w:trPr>
        <w:tc>
          <w:tcPr>
            <w:tcW w:w="4669" w:type="dxa"/>
            <w:vMerge w:val="restart"/>
            <w:tcBorders>
              <w:top w:val="nil"/>
              <w:left w:val="single" w:sz="8" w:space="0" w:color="FFFFFF"/>
              <w:bottom w:val="single" w:sz="8" w:space="0" w:color="FFFFFF"/>
              <w:right w:val="single" w:sz="8" w:space="0" w:color="FFFFFF"/>
            </w:tcBorders>
            <w:shd w:val="clear" w:color="000000" w:fill="D9D9D9"/>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SOŠ informačných technológií, Hlinická 1, BA</w:t>
            </w: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Výnosy</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140 761,99</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134 809,31</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Náklady</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129 720,37</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111 354,85</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 xml:space="preserve">Splatná daň z príjmov </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2 429,94</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4 212,56</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D9D9D9"/>
            <w:noWrap/>
            <w:vAlign w:val="center"/>
            <w:hideMark/>
          </w:tcPr>
          <w:p w:rsidR="00FB1741" w:rsidRPr="003839D7" w:rsidRDefault="00FB1741" w:rsidP="002C254C">
            <w:pPr>
              <w:spacing w:after="0" w:line="240" w:lineRule="auto"/>
              <w:rPr>
                <w:rFonts w:asciiTheme="minorHAnsi" w:hAnsiTheme="minorHAnsi" w:cstheme="minorHAnsi"/>
                <w:b/>
                <w:bCs/>
                <w:sz w:val="18"/>
                <w:szCs w:val="18"/>
                <w:lang w:eastAsia="sk-SK"/>
              </w:rPr>
            </w:pPr>
            <w:r w:rsidRPr="003839D7">
              <w:rPr>
                <w:rFonts w:asciiTheme="minorHAnsi" w:hAnsiTheme="minorHAnsi" w:cstheme="minorHAnsi"/>
                <w:b/>
                <w:bCs/>
                <w:sz w:val="18"/>
                <w:szCs w:val="18"/>
                <w:lang w:eastAsia="sk-SK"/>
              </w:rPr>
              <w:t xml:space="preserve">VH po zdanení </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Pr="00D33A57" w:rsidRDefault="00FB1741" w:rsidP="00FB1741">
            <w:pPr>
              <w:spacing w:after="0"/>
              <w:jc w:val="right"/>
              <w:rPr>
                <w:rFonts w:cs="Arial"/>
                <w:b/>
                <w:sz w:val="18"/>
                <w:szCs w:val="18"/>
              </w:rPr>
            </w:pPr>
            <w:r w:rsidRPr="00D33A57">
              <w:rPr>
                <w:rFonts w:cs="Arial"/>
                <w:b/>
                <w:sz w:val="18"/>
                <w:szCs w:val="18"/>
              </w:rPr>
              <w:t>8 611,68</w:t>
            </w:r>
          </w:p>
        </w:tc>
        <w:tc>
          <w:tcPr>
            <w:tcW w:w="1417" w:type="dxa"/>
            <w:tcBorders>
              <w:top w:val="single" w:sz="8" w:space="0" w:color="FFFFFF"/>
              <w:left w:val="nil"/>
              <w:bottom w:val="single" w:sz="8" w:space="0" w:color="FFFFFF"/>
              <w:right w:val="single" w:sz="8" w:space="0" w:color="FFFFFF"/>
            </w:tcBorders>
            <w:shd w:val="clear" w:color="000000" w:fill="D9D9D9" w:themeFill="background1" w:themeFillShade="D9"/>
            <w:noWrap/>
            <w:vAlign w:val="bottom"/>
            <w:hideMark/>
          </w:tcPr>
          <w:p w:rsidR="00FB1741" w:rsidRPr="00573AC2" w:rsidRDefault="00FB1741" w:rsidP="00FB1741">
            <w:pPr>
              <w:spacing w:after="0"/>
              <w:jc w:val="right"/>
              <w:rPr>
                <w:rFonts w:asciiTheme="minorHAnsi" w:hAnsiTheme="minorHAnsi" w:cstheme="minorHAnsi"/>
                <w:b/>
                <w:sz w:val="18"/>
                <w:szCs w:val="18"/>
              </w:rPr>
            </w:pPr>
            <w:r w:rsidRPr="00573AC2">
              <w:rPr>
                <w:rFonts w:asciiTheme="minorHAnsi" w:hAnsiTheme="minorHAnsi" w:cstheme="minorHAnsi"/>
                <w:b/>
                <w:sz w:val="18"/>
                <w:szCs w:val="18"/>
              </w:rPr>
              <w:t>19 241,90</w:t>
            </w:r>
          </w:p>
        </w:tc>
      </w:tr>
      <w:tr w:rsidR="00FB1741" w:rsidRPr="003839D7" w:rsidTr="009F6047">
        <w:trPr>
          <w:trHeight w:hRule="exact" w:val="270"/>
        </w:trPr>
        <w:tc>
          <w:tcPr>
            <w:tcW w:w="4669" w:type="dxa"/>
            <w:vMerge w:val="restart"/>
            <w:tcBorders>
              <w:top w:val="nil"/>
              <w:left w:val="single" w:sz="8" w:space="0" w:color="FFFFFF"/>
              <w:bottom w:val="single" w:sz="8" w:space="0" w:color="FFFFFF"/>
              <w:right w:val="single" w:sz="8" w:space="0" w:color="FFFFFF"/>
            </w:tcBorders>
            <w:shd w:val="clear" w:color="000000" w:fill="D9D9D9"/>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SOŠ obchodu a služieb Samuela Jurkoviča, Sklenárova 1, BA</w:t>
            </w: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Výnosy</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8 275,73</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9 351,70</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Náklady</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7 549,61</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5 963,68</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 xml:space="preserve">Splatná daň z príjmov </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159,75</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295,22</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D9D9D9"/>
            <w:noWrap/>
            <w:vAlign w:val="center"/>
            <w:hideMark/>
          </w:tcPr>
          <w:p w:rsidR="00FB1741" w:rsidRPr="003839D7" w:rsidRDefault="00FB1741" w:rsidP="002C254C">
            <w:pPr>
              <w:spacing w:after="0" w:line="240" w:lineRule="auto"/>
              <w:rPr>
                <w:rFonts w:asciiTheme="minorHAnsi" w:hAnsiTheme="minorHAnsi" w:cstheme="minorHAnsi"/>
                <w:b/>
                <w:bCs/>
                <w:sz w:val="18"/>
                <w:szCs w:val="18"/>
                <w:lang w:eastAsia="sk-SK"/>
              </w:rPr>
            </w:pPr>
            <w:r w:rsidRPr="003839D7">
              <w:rPr>
                <w:rFonts w:asciiTheme="minorHAnsi" w:hAnsiTheme="minorHAnsi" w:cstheme="minorHAnsi"/>
                <w:b/>
                <w:bCs/>
                <w:sz w:val="18"/>
                <w:szCs w:val="18"/>
                <w:lang w:eastAsia="sk-SK"/>
              </w:rPr>
              <w:t xml:space="preserve">VH po zdanení </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Pr="00D33A57" w:rsidRDefault="00FB1741" w:rsidP="00FB1741">
            <w:pPr>
              <w:spacing w:after="0"/>
              <w:jc w:val="right"/>
              <w:rPr>
                <w:rFonts w:cs="Arial"/>
                <w:b/>
                <w:sz w:val="18"/>
                <w:szCs w:val="18"/>
              </w:rPr>
            </w:pPr>
            <w:r w:rsidRPr="00D33A57">
              <w:rPr>
                <w:rFonts w:cs="Arial"/>
                <w:b/>
                <w:sz w:val="18"/>
                <w:szCs w:val="18"/>
              </w:rPr>
              <w:t>566,37</w:t>
            </w:r>
          </w:p>
        </w:tc>
        <w:tc>
          <w:tcPr>
            <w:tcW w:w="1417" w:type="dxa"/>
            <w:tcBorders>
              <w:top w:val="single" w:sz="8" w:space="0" w:color="FFFFFF"/>
              <w:left w:val="nil"/>
              <w:bottom w:val="single" w:sz="8" w:space="0" w:color="FFFFFF"/>
              <w:right w:val="single" w:sz="8" w:space="0" w:color="FFFFFF"/>
            </w:tcBorders>
            <w:shd w:val="clear" w:color="000000" w:fill="D9D9D9" w:themeFill="background1" w:themeFillShade="D9"/>
            <w:noWrap/>
            <w:vAlign w:val="bottom"/>
            <w:hideMark/>
          </w:tcPr>
          <w:p w:rsidR="00FB1741" w:rsidRPr="003839D7" w:rsidRDefault="00FB1741" w:rsidP="00FB1741">
            <w:pPr>
              <w:spacing w:after="0"/>
              <w:jc w:val="right"/>
              <w:rPr>
                <w:rFonts w:asciiTheme="minorHAnsi" w:hAnsiTheme="minorHAnsi" w:cstheme="minorHAnsi"/>
                <w:b/>
                <w:sz w:val="18"/>
                <w:szCs w:val="18"/>
              </w:rPr>
            </w:pPr>
            <w:r w:rsidRPr="003839D7">
              <w:rPr>
                <w:rFonts w:asciiTheme="minorHAnsi" w:hAnsiTheme="minorHAnsi" w:cstheme="minorHAnsi"/>
                <w:b/>
                <w:sz w:val="18"/>
                <w:szCs w:val="18"/>
              </w:rPr>
              <w:t>3 092,80</w:t>
            </w:r>
          </w:p>
        </w:tc>
      </w:tr>
      <w:tr w:rsidR="00FB1741" w:rsidRPr="003839D7" w:rsidTr="009F6047">
        <w:trPr>
          <w:trHeight w:hRule="exact" w:val="270"/>
        </w:trPr>
        <w:tc>
          <w:tcPr>
            <w:tcW w:w="4669" w:type="dxa"/>
            <w:vMerge w:val="restart"/>
            <w:tcBorders>
              <w:top w:val="nil"/>
              <w:left w:val="single" w:sz="8" w:space="0" w:color="FFFFFF"/>
              <w:bottom w:val="single" w:sz="8" w:space="0" w:color="FFFFFF"/>
              <w:right w:val="single" w:sz="8" w:space="0" w:color="FFFFFF"/>
            </w:tcBorders>
            <w:shd w:val="clear" w:color="000000" w:fill="D9D9D9"/>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SOŠ polygrafická, Račianska 190, BA</w:t>
            </w: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Výnosy</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419 176,69</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570 046,06</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Náklady</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398 695,03</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489 853,38</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 xml:space="preserve">Splatná daň z príjmov </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6 576,78</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17 642,38</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D9D9D9"/>
            <w:noWrap/>
            <w:vAlign w:val="center"/>
            <w:hideMark/>
          </w:tcPr>
          <w:p w:rsidR="00FB1741" w:rsidRPr="003839D7" w:rsidRDefault="00FB1741" w:rsidP="002C254C">
            <w:pPr>
              <w:spacing w:after="0" w:line="240" w:lineRule="auto"/>
              <w:rPr>
                <w:rFonts w:asciiTheme="minorHAnsi" w:hAnsiTheme="minorHAnsi" w:cstheme="minorHAnsi"/>
                <w:b/>
                <w:bCs/>
                <w:sz w:val="18"/>
                <w:szCs w:val="18"/>
                <w:lang w:eastAsia="sk-SK"/>
              </w:rPr>
            </w:pPr>
            <w:r w:rsidRPr="003839D7">
              <w:rPr>
                <w:rFonts w:asciiTheme="minorHAnsi" w:hAnsiTheme="minorHAnsi" w:cstheme="minorHAnsi"/>
                <w:b/>
                <w:bCs/>
                <w:sz w:val="18"/>
                <w:szCs w:val="18"/>
                <w:lang w:eastAsia="sk-SK"/>
              </w:rPr>
              <w:t xml:space="preserve">VH po zdanení </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Pr="00D33A57" w:rsidRDefault="00FB1741" w:rsidP="00FB1741">
            <w:pPr>
              <w:spacing w:after="0"/>
              <w:jc w:val="right"/>
              <w:rPr>
                <w:rFonts w:cs="Arial"/>
                <w:b/>
                <w:sz w:val="18"/>
                <w:szCs w:val="18"/>
              </w:rPr>
            </w:pPr>
            <w:r w:rsidRPr="00D33A57">
              <w:rPr>
                <w:rFonts w:cs="Arial"/>
                <w:b/>
                <w:sz w:val="18"/>
                <w:szCs w:val="18"/>
              </w:rPr>
              <w:t>13 904,88</w:t>
            </w:r>
          </w:p>
        </w:tc>
        <w:tc>
          <w:tcPr>
            <w:tcW w:w="1417" w:type="dxa"/>
            <w:tcBorders>
              <w:top w:val="single" w:sz="8" w:space="0" w:color="FFFFFF"/>
              <w:left w:val="nil"/>
              <w:bottom w:val="single" w:sz="8" w:space="0" w:color="FFFFFF"/>
              <w:right w:val="single" w:sz="8" w:space="0" w:color="FFFFFF"/>
            </w:tcBorders>
            <w:shd w:val="clear" w:color="000000" w:fill="D9D9D9" w:themeFill="background1" w:themeFillShade="D9"/>
            <w:noWrap/>
            <w:vAlign w:val="bottom"/>
            <w:hideMark/>
          </w:tcPr>
          <w:p w:rsidR="00FB1741" w:rsidRPr="003839D7" w:rsidRDefault="00FB1741" w:rsidP="00FB1741">
            <w:pPr>
              <w:spacing w:after="0"/>
              <w:jc w:val="right"/>
              <w:rPr>
                <w:rFonts w:asciiTheme="minorHAnsi" w:hAnsiTheme="minorHAnsi" w:cstheme="minorHAnsi"/>
                <w:b/>
                <w:sz w:val="18"/>
                <w:szCs w:val="18"/>
              </w:rPr>
            </w:pPr>
            <w:r w:rsidRPr="003839D7">
              <w:rPr>
                <w:rFonts w:asciiTheme="minorHAnsi" w:hAnsiTheme="minorHAnsi" w:cstheme="minorHAnsi"/>
                <w:b/>
                <w:sz w:val="18"/>
                <w:szCs w:val="18"/>
              </w:rPr>
              <w:t>62 550,30</w:t>
            </w:r>
          </w:p>
        </w:tc>
      </w:tr>
      <w:tr w:rsidR="00FB1741" w:rsidRPr="003839D7" w:rsidTr="009F6047">
        <w:trPr>
          <w:trHeight w:hRule="exact" w:val="270"/>
        </w:trPr>
        <w:tc>
          <w:tcPr>
            <w:tcW w:w="4669" w:type="dxa"/>
            <w:vMerge w:val="restart"/>
            <w:tcBorders>
              <w:top w:val="nil"/>
              <w:left w:val="single" w:sz="8" w:space="0" w:color="FFFFFF"/>
              <w:bottom w:val="single" w:sz="8" w:space="0" w:color="FFFFFF"/>
              <w:right w:val="single" w:sz="8" w:space="0" w:color="FFFFFF"/>
            </w:tcBorders>
            <w:shd w:val="clear" w:color="000000" w:fill="D9D9D9"/>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SOŠ technická, Vranovská 4, BA</w:t>
            </w: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Výnosy</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43 974,03</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46 157,97</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Náklady</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43 815,46</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46 077,89</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 xml:space="preserve">Splatná daň z príjmov </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78,67</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61,44</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D9D9D9"/>
            <w:noWrap/>
            <w:vAlign w:val="center"/>
            <w:hideMark/>
          </w:tcPr>
          <w:p w:rsidR="00FB1741" w:rsidRPr="003839D7" w:rsidRDefault="00FB1741" w:rsidP="002C254C">
            <w:pPr>
              <w:spacing w:after="0" w:line="240" w:lineRule="auto"/>
              <w:rPr>
                <w:rFonts w:asciiTheme="minorHAnsi" w:hAnsiTheme="minorHAnsi" w:cstheme="minorHAnsi"/>
                <w:b/>
                <w:bCs/>
                <w:sz w:val="18"/>
                <w:szCs w:val="18"/>
                <w:lang w:eastAsia="sk-SK"/>
              </w:rPr>
            </w:pPr>
            <w:r w:rsidRPr="003839D7">
              <w:rPr>
                <w:rFonts w:asciiTheme="minorHAnsi" w:hAnsiTheme="minorHAnsi" w:cstheme="minorHAnsi"/>
                <w:b/>
                <w:bCs/>
                <w:sz w:val="18"/>
                <w:szCs w:val="18"/>
                <w:lang w:eastAsia="sk-SK"/>
              </w:rPr>
              <w:t xml:space="preserve">VH po zdanení </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Pr="00D33A57" w:rsidRDefault="00FB1741" w:rsidP="00FB1741">
            <w:pPr>
              <w:spacing w:after="0"/>
              <w:jc w:val="right"/>
              <w:rPr>
                <w:rFonts w:cs="Arial"/>
                <w:b/>
                <w:sz w:val="18"/>
                <w:szCs w:val="18"/>
              </w:rPr>
            </w:pPr>
            <w:r w:rsidRPr="00D33A57">
              <w:rPr>
                <w:rFonts w:cs="Arial"/>
                <w:b/>
                <w:sz w:val="18"/>
                <w:szCs w:val="18"/>
              </w:rPr>
              <w:t>79,90</w:t>
            </w:r>
          </w:p>
        </w:tc>
        <w:tc>
          <w:tcPr>
            <w:tcW w:w="1417" w:type="dxa"/>
            <w:tcBorders>
              <w:top w:val="single" w:sz="8" w:space="0" w:color="FFFFFF"/>
              <w:left w:val="nil"/>
              <w:bottom w:val="single" w:sz="8" w:space="0" w:color="FFFFFF"/>
              <w:right w:val="single" w:sz="8" w:space="0" w:color="FFFFFF"/>
            </w:tcBorders>
            <w:shd w:val="clear" w:color="000000" w:fill="D9D9D9" w:themeFill="background1" w:themeFillShade="D9"/>
            <w:noWrap/>
            <w:vAlign w:val="bottom"/>
            <w:hideMark/>
          </w:tcPr>
          <w:p w:rsidR="00FB1741" w:rsidRPr="00573AC2" w:rsidRDefault="00FB1741" w:rsidP="00FB1741">
            <w:pPr>
              <w:spacing w:after="0"/>
              <w:jc w:val="right"/>
              <w:rPr>
                <w:rFonts w:asciiTheme="minorHAnsi" w:hAnsiTheme="minorHAnsi" w:cstheme="minorHAnsi"/>
                <w:b/>
                <w:sz w:val="18"/>
                <w:szCs w:val="18"/>
              </w:rPr>
            </w:pPr>
            <w:r w:rsidRPr="00573AC2">
              <w:rPr>
                <w:rFonts w:asciiTheme="minorHAnsi" w:hAnsiTheme="minorHAnsi" w:cstheme="minorHAnsi"/>
                <w:b/>
                <w:sz w:val="18"/>
                <w:szCs w:val="18"/>
              </w:rPr>
              <w:t>18,64</w:t>
            </w:r>
          </w:p>
        </w:tc>
      </w:tr>
      <w:tr w:rsidR="00FB1741" w:rsidRPr="003839D7" w:rsidTr="009F6047">
        <w:trPr>
          <w:trHeight w:hRule="exact" w:val="270"/>
        </w:trPr>
        <w:tc>
          <w:tcPr>
            <w:tcW w:w="4669" w:type="dxa"/>
            <w:vMerge w:val="restart"/>
            <w:tcBorders>
              <w:top w:val="nil"/>
              <w:left w:val="single" w:sz="8" w:space="0" w:color="FFFFFF"/>
              <w:bottom w:val="single" w:sz="8" w:space="0" w:color="FFFFFF"/>
              <w:right w:val="single" w:sz="8" w:space="0" w:color="FFFFFF"/>
            </w:tcBorders>
            <w:shd w:val="clear" w:color="000000" w:fill="D9D9D9"/>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SOŠ, Ivanská cesta 21, BA</w:t>
            </w: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Výnosy</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138 902,33</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134 160,23</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Náklady</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136 562,35</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133 117,05</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 xml:space="preserve">Splatná daň z príjmov </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514,79</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229,58</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D9D9D9"/>
            <w:noWrap/>
            <w:vAlign w:val="center"/>
            <w:hideMark/>
          </w:tcPr>
          <w:p w:rsidR="00FB1741" w:rsidRPr="003839D7" w:rsidRDefault="00FB1741" w:rsidP="002C254C">
            <w:pPr>
              <w:spacing w:after="0" w:line="240" w:lineRule="auto"/>
              <w:rPr>
                <w:rFonts w:asciiTheme="minorHAnsi" w:hAnsiTheme="minorHAnsi" w:cstheme="minorHAnsi"/>
                <w:b/>
                <w:bCs/>
                <w:sz w:val="18"/>
                <w:szCs w:val="18"/>
                <w:lang w:eastAsia="sk-SK"/>
              </w:rPr>
            </w:pPr>
            <w:r w:rsidRPr="003839D7">
              <w:rPr>
                <w:rFonts w:asciiTheme="minorHAnsi" w:hAnsiTheme="minorHAnsi" w:cstheme="minorHAnsi"/>
                <w:b/>
                <w:bCs/>
                <w:sz w:val="18"/>
                <w:szCs w:val="18"/>
                <w:lang w:eastAsia="sk-SK"/>
              </w:rPr>
              <w:t xml:space="preserve">VH po zdanení </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Pr="00D33A57" w:rsidRDefault="00FB1741" w:rsidP="00FB1741">
            <w:pPr>
              <w:spacing w:after="0"/>
              <w:jc w:val="right"/>
              <w:rPr>
                <w:rFonts w:cs="Arial"/>
                <w:b/>
                <w:sz w:val="18"/>
                <w:szCs w:val="18"/>
              </w:rPr>
            </w:pPr>
            <w:r w:rsidRPr="00D33A57">
              <w:rPr>
                <w:rFonts w:cs="Arial"/>
                <w:b/>
                <w:sz w:val="18"/>
                <w:szCs w:val="18"/>
              </w:rPr>
              <w:t>1 825,19</w:t>
            </w:r>
          </w:p>
        </w:tc>
        <w:tc>
          <w:tcPr>
            <w:tcW w:w="1417" w:type="dxa"/>
            <w:tcBorders>
              <w:top w:val="single" w:sz="8" w:space="0" w:color="FFFFFF"/>
              <w:left w:val="nil"/>
              <w:bottom w:val="single" w:sz="8" w:space="0" w:color="FFFFFF"/>
              <w:right w:val="single" w:sz="8" w:space="0" w:color="FFFFFF"/>
            </w:tcBorders>
            <w:shd w:val="clear" w:color="000000" w:fill="D9D9D9" w:themeFill="background1" w:themeFillShade="D9"/>
            <w:noWrap/>
            <w:vAlign w:val="bottom"/>
            <w:hideMark/>
          </w:tcPr>
          <w:p w:rsidR="00FB1741" w:rsidRPr="003839D7" w:rsidRDefault="00FB1741" w:rsidP="00FB1741">
            <w:pPr>
              <w:spacing w:after="0"/>
              <w:jc w:val="right"/>
              <w:rPr>
                <w:rFonts w:asciiTheme="minorHAnsi" w:hAnsiTheme="minorHAnsi" w:cstheme="minorHAnsi"/>
                <w:b/>
                <w:sz w:val="18"/>
                <w:szCs w:val="18"/>
              </w:rPr>
            </w:pPr>
            <w:r w:rsidRPr="003839D7">
              <w:rPr>
                <w:rFonts w:asciiTheme="minorHAnsi" w:hAnsiTheme="minorHAnsi" w:cstheme="minorHAnsi"/>
                <w:b/>
                <w:sz w:val="18"/>
                <w:szCs w:val="18"/>
              </w:rPr>
              <w:t>813,60</w:t>
            </w:r>
          </w:p>
        </w:tc>
      </w:tr>
      <w:tr w:rsidR="00FB1741" w:rsidRPr="003839D7" w:rsidTr="009F6047">
        <w:trPr>
          <w:trHeight w:hRule="exact" w:val="270"/>
        </w:trPr>
        <w:tc>
          <w:tcPr>
            <w:tcW w:w="4669" w:type="dxa"/>
            <w:vMerge w:val="restart"/>
            <w:tcBorders>
              <w:top w:val="nil"/>
              <w:left w:val="single" w:sz="8" w:space="0" w:color="FFFFFF"/>
              <w:bottom w:val="single" w:sz="8" w:space="0" w:color="FFFFFF"/>
              <w:right w:val="single" w:sz="8" w:space="0" w:color="FFFFFF"/>
            </w:tcBorders>
            <w:shd w:val="clear" w:color="000000" w:fill="D9D9D9"/>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SOŠ, Komenského 27, Pezinok</w:t>
            </w: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Výnosy</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94 992,05</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86 727,33</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Náklady</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94 796,59</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86 550,39</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 xml:space="preserve">Splatná daň z príjmov </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0,00</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0,19</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D9D9D9"/>
            <w:noWrap/>
            <w:vAlign w:val="center"/>
            <w:hideMark/>
          </w:tcPr>
          <w:p w:rsidR="00FB1741" w:rsidRPr="003839D7" w:rsidRDefault="00FB1741" w:rsidP="002C254C">
            <w:pPr>
              <w:spacing w:after="0" w:line="240" w:lineRule="auto"/>
              <w:rPr>
                <w:rFonts w:asciiTheme="minorHAnsi" w:hAnsiTheme="minorHAnsi" w:cstheme="minorHAnsi"/>
                <w:b/>
                <w:bCs/>
                <w:sz w:val="18"/>
                <w:szCs w:val="18"/>
                <w:lang w:eastAsia="sk-SK"/>
              </w:rPr>
            </w:pPr>
            <w:r w:rsidRPr="003839D7">
              <w:rPr>
                <w:rFonts w:asciiTheme="minorHAnsi" w:hAnsiTheme="minorHAnsi" w:cstheme="minorHAnsi"/>
                <w:b/>
                <w:bCs/>
                <w:sz w:val="18"/>
                <w:szCs w:val="18"/>
                <w:lang w:eastAsia="sk-SK"/>
              </w:rPr>
              <w:t xml:space="preserve">VH po zdanení </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Pr="00D33A57" w:rsidRDefault="00FB1741" w:rsidP="00FB1741">
            <w:pPr>
              <w:spacing w:after="0"/>
              <w:jc w:val="right"/>
              <w:rPr>
                <w:rFonts w:cs="Arial"/>
                <w:b/>
                <w:sz w:val="18"/>
                <w:szCs w:val="18"/>
              </w:rPr>
            </w:pPr>
            <w:r w:rsidRPr="00D33A57">
              <w:rPr>
                <w:rFonts w:cs="Arial"/>
                <w:b/>
                <w:sz w:val="18"/>
                <w:szCs w:val="18"/>
              </w:rPr>
              <w:t>195,46</w:t>
            </w:r>
          </w:p>
        </w:tc>
        <w:tc>
          <w:tcPr>
            <w:tcW w:w="1417" w:type="dxa"/>
            <w:tcBorders>
              <w:top w:val="single" w:sz="8" w:space="0" w:color="FFFFFF"/>
              <w:left w:val="nil"/>
              <w:bottom w:val="single" w:sz="8" w:space="0" w:color="FFFFFF"/>
              <w:right w:val="single" w:sz="8" w:space="0" w:color="FFFFFF"/>
            </w:tcBorders>
            <w:shd w:val="clear" w:color="000000" w:fill="D9D9D9" w:themeFill="background1" w:themeFillShade="D9"/>
            <w:noWrap/>
            <w:vAlign w:val="bottom"/>
            <w:hideMark/>
          </w:tcPr>
          <w:p w:rsidR="00FB1741" w:rsidRPr="00573AC2" w:rsidRDefault="00FB1741" w:rsidP="00FB1741">
            <w:pPr>
              <w:spacing w:after="0"/>
              <w:jc w:val="right"/>
              <w:rPr>
                <w:rFonts w:asciiTheme="minorHAnsi" w:hAnsiTheme="minorHAnsi" w:cstheme="minorHAnsi"/>
                <w:b/>
                <w:sz w:val="18"/>
                <w:szCs w:val="18"/>
              </w:rPr>
            </w:pPr>
            <w:r w:rsidRPr="00573AC2">
              <w:rPr>
                <w:rFonts w:asciiTheme="minorHAnsi" w:hAnsiTheme="minorHAnsi" w:cstheme="minorHAnsi"/>
                <w:b/>
                <w:sz w:val="18"/>
                <w:szCs w:val="18"/>
              </w:rPr>
              <w:t>176,75</w:t>
            </w:r>
          </w:p>
        </w:tc>
      </w:tr>
      <w:tr w:rsidR="00FB1741" w:rsidRPr="003839D7" w:rsidTr="009F6047">
        <w:trPr>
          <w:trHeight w:hRule="exact" w:val="270"/>
        </w:trPr>
        <w:tc>
          <w:tcPr>
            <w:tcW w:w="4669" w:type="dxa"/>
            <w:vMerge w:val="restart"/>
            <w:tcBorders>
              <w:top w:val="nil"/>
              <w:left w:val="single" w:sz="8" w:space="0" w:color="FFFFFF"/>
              <w:bottom w:val="single" w:sz="8" w:space="0" w:color="FFFFFF"/>
              <w:right w:val="single" w:sz="8" w:space="0" w:color="FFFFFF"/>
            </w:tcBorders>
            <w:shd w:val="clear" w:color="000000" w:fill="D9D9D9"/>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SOŠ, Kysucká 14, Senec</w:t>
            </w: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Výnosy</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292 447,73</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183 340,23</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Náklady</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287 292,87</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177 805,80</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 xml:space="preserve">Splatná daň z príjmov </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1 134,06</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1 217,55</w:t>
            </w:r>
          </w:p>
        </w:tc>
      </w:tr>
      <w:tr w:rsidR="00FB1741" w:rsidRPr="003839D7" w:rsidTr="009F6047">
        <w:trPr>
          <w:trHeight w:val="270"/>
        </w:trPr>
        <w:tc>
          <w:tcPr>
            <w:tcW w:w="4669" w:type="dxa"/>
            <w:vMerge/>
            <w:tcBorders>
              <w:top w:val="nil"/>
              <w:left w:val="single" w:sz="8" w:space="0" w:color="FFFFFF"/>
              <w:bottom w:val="single" w:sz="8" w:space="0" w:color="FFFFFF"/>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D9D9D9"/>
            <w:noWrap/>
            <w:vAlign w:val="center"/>
            <w:hideMark/>
          </w:tcPr>
          <w:p w:rsidR="00FB1741" w:rsidRPr="003839D7" w:rsidRDefault="00FB1741" w:rsidP="002C254C">
            <w:pPr>
              <w:spacing w:after="0" w:line="240" w:lineRule="auto"/>
              <w:rPr>
                <w:rFonts w:asciiTheme="minorHAnsi" w:hAnsiTheme="minorHAnsi" w:cstheme="minorHAnsi"/>
                <w:b/>
                <w:bCs/>
                <w:sz w:val="18"/>
                <w:szCs w:val="18"/>
                <w:lang w:eastAsia="sk-SK"/>
              </w:rPr>
            </w:pPr>
            <w:r w:rsidRPr="003839D7">
              <w:rPr>
                <w:rFonts w:asciiTheme="minorHAnsi" w:hAnsiTheme="minorHAnsi" w:cstheme="minorHAnsi"/>
                <w:b/>
                <w:bCs/>
                <w:sz w:val="18"/>
                <w:szCs w:val="18"/>
                <w:lang w:eastAsia="sk-SK"/>
              </w:rPr>
              <w:t xml:space="preserve">VH po zdanení </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Pr="00D33A57" w:rsidRDefault="00FB1741" w:rsidP="00FB1741">
            <w:pPr>
              <w:spacing w:after="0"/>
              <w:jc w:val="right"/>
              <w:rPr>
                <w:rFonts w:cs="Arial"/>
                <w:b/>
                <w:sz w:val="18"/>
                <w:szCs w:val="18"/>
              </w:rPr>
            </w:pPr>
            <w:r w:rsidRPr="00D33A57">
              <w:rPr>
                <w:rFonts w:cs="Arial"/>
                <w:b/>
                <w:sz w:val="18"/>
                <w:szCs w:val="18"/>
              </w:rPr>
              <w:t>4 020,80</w:t>
            </w:r>
          </w:p>
        </w:tc>
        <w:tc>
          <w:tcPr>
            <w:tcW w:w="1417" w:type="dxa"/>
            <w:tcBorders>
              <w:top w:val="single" w:sz="8" w:space="0" w:color="FFFFFF"/>
              <w:left w:val="nil"/>
              <w:bottom w:val="single" w:sz="8" w:space="0" w:color="FFFFFF"/>
              <w:right w:val="single" w:sz="8" w:space="0" w:color="FFFFFF"/>
            </w:tcBorders>
            <w:shd w:val="clear" w:color="000000" w:fill="D9D9D9" w:themeFill="background1" w:themeFillShade="D9"/>
            <w:noWrap/>
            <w:vAlign w:val="bottom"/>
            <w:hideMark/>
          </w:tcPr>
          <w:p w:rsidR="00FB1741" w:rsidRPr="003839D7" w:rsidRDefault="00FB1741" w:rsidP="00FB1741">
            <w:pPr>
              <w:spacing w:after="0"/>
              <w:jc w:val="right"/>
              <w:rPr>
                <w:rFonts w:asciiTheme="minorHAnsi" w:hAnsiTheme="minorHAnsi" w:cstheme="minorHAnsi"/>
                <w:b/>
                <w:sz w:val="18"/>
                <w:szCs w:val="18"/>
              </w:rPr>
            </w:pPr>
            <w:r w:rsidRPr="003839D7">
              <w:rPr>
                <w:rFonts w:asciiTheme="minorHAnsi" w:hAnsiTheme="minorHAnsi" w:cstheme="minorHAnsi"/>
                <w:b/>
                <w:sz w:val="18"/>
                <w:szCs w:val="18"/>
              </w:rPr>
              <w:t>4 316,88</w:t>
            </w:r>
          </w:p>
        </w:tc>
      </w:tr>
      <w:tr w:rsidR="00FB1741" w:rsidRPr="003839D7" w:rsidTr="009F6047">
        <w:trPr>
          <w:trHeight w:hRule="exact" w:val="270"/>
        </w:trPr>
        <w:tc>
          <w:tcPr>
            <w:tcW w:w="4669" w:type="dxa"/>
            <w:vMerge w:val="restart"/>
            <w:tcBorders>
              <w:top w:val="nil"/>
              <w:left w:val="single" w:sz="8" w:space="0" w:color="FFFFFF"/>
              <w:bottom w:val="nil"/>
              <w:right w:val="single" w:sz="8" w:space="0" w:color="FFFFFF"/>
            </w:tcBorders>
            <w:shd w:val="clear" w:color="000000" w:fill="D9D9D9"/>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SOŠ, Svätoplukova 2, BA</w:t>
            </w: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Výnosy</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31 168,07</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29 712,62</w:t>
            </w:r>
          </w:p>
        </w:tc>
      </w:tr>
      <w:tr w:rsidR="00FB1741" w:rsidRPr="003839D7" w:rsidTr="009F6047">
        <w:trPr>
          <w:trHeight w:val="270"/>
        </w:trPr>
        <w:tc>
          <w:tcPr>
            <w:tcW w:w="4669" w:type="dxa"/>
            <w:vMerge/>
            <w:tcBorders>
              <w:top w:val="nil"/>
              <w:left w:val="single" w:sz="8" w:space="0" w:color="FFFFFF"/>
              <w:bottom w:val="nil"/>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Náklady</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25 552,74</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23 248,74</w:t>
            </w:r>
          </w:p>
        </w:tc>
      </w:tr>
      <w:tr w:rsidR="00FB1741" w:rsidRPr="003839D7" w:rsidTr="009F6047">
        <w:trPr>
          <w:trHeight w:val="270"/>
        </w:trPr>
        <w:tc>
          <w:tcPr>
            <w:tcW w:w="4669" w:type="dxa"/>
            <w:vMerge/>
            <w:tcBorders>
              <w:top w:val="nil"/>
              <w:left w:val="single" w:sz="8" w:space="0" w:color="FFFFFF"/>
              <w:bottom w:val="nil"/>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F2F2F2"/>
            <w:noWrap/>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r w:rsidRPr="003839D7">
              <w:rPr>
                <w:rFonts w:asciiTheme="minorHAnsi" w:hAnsiTheme="minorHAnsi" w:cstheme="minorHAnsi"/>
                <w:sz w:val="18"/>
                <w:szCs w:val="18"/>
                <w:lang w:eastAsia="sk-SK"/>
              </w:rPr>
              <w:t xml:space="preserve">Splatná daň z príjmov </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Default="00FB1741" w:rsidP="00FB1741">
            <w:pPr>
              <w:spacing w:after="0"/>
              <w:jc w:val="right"/>
              <w:rPr>
                <w:rFonts w:cs="Arial"/>
                <w:sz w:val="18"/>
                <w:szCs w:val="18"/>
              </w:rPr>
            </w:pPr>
            <w:r>
              <w:rPr>
                <w:rFonts w:cs="Arial"/>
                <w:sz w:val="18"/>
                <w:szCs w:val="18"/>
              </w:rPr>
              <w:t>1 235,37</w:t>
            </w:r>
          </w:p>
        </w:tc>
        <w:tc>
          <w:tcPr>
            <w:tcW w:w="1417" w:type="dxa"/>
            <w:tcBorders>
              <w:top w:val="single" w:sz="8" w:space="0" w:color="FFFFFF"/>
              <w:left w:val="nil"/>
              <w:bottom w:val="single" w:sz="8" w:space="0" w:color="FFFFFF"/>
              <w:right w:val="single" w:sz="8" w:space="0" w:color="FFFFFF"/>
            </w:tcBorders>
            <w:shd w:val="clear" w:color="000000" w:fill="F2F2F2" w:themeFill="background1" w:themeFillShade="F2"/>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1 422,05</w:t>
            </w:r>
          </w:p>
        </w:tc>
      </w:tr>
      <w:tr w:rsidR="00FB1741" w:rsidRPr="003839D7" w:rsidTr="009F6047">
        <w:trPr>
          <w:trHeight w:val="270"/>
        </w:trPr>
        <w:tc>
          <w:tcPr>
            <w:tcW w:w="4669" w:type="dxa"/>
            <w:vMerge/>
            <w:tcBorders>
              <w:top w:val="nil"/>
              <w:left w:val="single" w:sz="8" w:space="0" w:color="FFFFFF"/>
              <w:bottom w:val="nil"/>
              <w:right w:val="single" w:sz="8" w:space="0" w:color="FFFFFF"/>
            </w:tcBorders>
            <w:vAlign w:val="center"/>
            <w:hideMark/>
          </w:tcPr>
          <w:p w:rsidR="00FB1741" w:rsidRPr="003839D7" w:rsidRDefault="00FB1741" w:rsidP="002C254C">
            <w:pPr>
              <w:spacing w:after="0" w:line="240" w:lineRule="auto"/>
              <w:rPr>
                <w:rFonts w:asciiTheme="minorHAnsi" w:hAnsiTheme="minorHAnsi" w:cstheme="minorHAnsi"/>
                <w:sz w:val="18"/>
                <w:szCs w:val="18"/>
                <w:lang w:eastAsia="sk-SK"/>
              </w:rPr>
            </w:pPr>
          </w:p>
        </w:tc>
        <w:tc>
          <w:tcPr>
            <w:tcW w:w="2211" w:type="dxa"/>
            <w:tcBorders>
              <w:top w:val="nil"/>
              <w:left w:val="nil"/>
              <w:bottom w:val="single" w:sz="8" w:space="0" w:color="FFFFFF"/>
              <w:right w:val="single" w:sz="8" w:space="0" w:color="FFFFFF"/>
            </w:tcBorders>
            <w:shd w:val="clear" w:color="000000" w:fill="D9D9D9"/>
            <w:noWrap/>
            <w:vAlign w:val="center"/>
            <w:hideMark/>
          </w:tcPr>
          <w:p w:rsidR="00FB1741" w:rsidRPr="003839D7" w:rsidRDefault="00FB1741" w:rsidP="002C254C">
            <w:pPr>
              <w:spacing w:after="0" w:line="240" w:lineRule="auto"/>
              <w:rPr>
                <w:rFonts w:asciiTheme="minorHAnsi" w:hAnsiTheme="minorHAnsi" w:cstheme="minorHAnsi"/>
                <w:b/>
                <w:bCs/>
                <w:sz w:val="18"/>
                <w:szCs w:val="18"/>
                <w:lang w:eastAsia="sk-SK"/>
              </w:rPr>
            </w:pPr>
            <w:r w:rsidRPr="003839D7">
              <w:rPr>
                <w:rFonts w:asciiTheme="minorHAnsi" w:hAnsiTheme="minorHAnsi" w:cstheme="minorHAnsi"/>
                <w:b/>
                <w:bCs/>
                <w:sz w:val="18"/>
                <w:szCs w:val="18"/>
                <w:lang w:eastAsia="sk-SK"/>
              </w:rPr>
              <w:t xml:space="preserve">VH po zdanení </w:t>
            </w:r>
          </w:p>
        </w:tc>
        <w:tc>
          <w:tcPr>
            <w:tcW w:w="1758" w:type="dxa"/>
            <w:tcBorders>
              <w:top w:val="nil"/>
              <w:left w:val="nil"/>
              <w:bottom w:val="single" w:sz="8" w:space="0" w:color="FFFFFF"/>
              <w:right w:val="single" w:sz="8" w:space="0" w:color="FFFFFF"/>
            </w:tcBorders>
            <w:shd w:val="clear" w:color="auto" w:fill="C4BC96" w:themeFill="background2" w:themeFillShade="BF"/>
            <w:noWrap/>
            <w:vAlign w:val="center"/>
          </w:tcPr>
          <w:p w:rsidR="00FB1741" w:rsidRPr="00D33A57" w:rsidRDefault="00FB1741" w:rsidP="00FB1741">
            <w:pPr>
              <w:spacing w:after="0"/>
              <w:jc w:val="right"/>
              <w:rPr>
                <w:rFonts w:cs="Arial"/>
                <w:b/>
                <w:sz w:val="18"/>
                <w:szCs w:val="18"/>
              </w:rPr>
            </w:pPr>
            <w:r w:rsidRPr="00D33A57">
              <w:rPr>
                <w:rFonts w:cs="Arial"/>
                <w:b/>
                <w:sz w:val="18"/>
                <w:szCs w:val="18"/>
              </w:rPr>
              <w:t>4 379,96</w:t>
            </w:r>
          </w:p>
        </w:tc>
        <w:tc>
          <w:tcPr>
            <w:tcW w:w="1417" w:type="dxa"/>
            <w:tcBorders>
              <w:top w:val="single" w:sz="8" w:space="0" w:color="FFFFFF"/>
              <w:left w:val="nil"/>
              <w:bottom w:val="single" w:sz="8" w:space="0" w:color="FFFFFF"/>
              <w:right w:val="single" w:sz="8" w:space="0" w:color="FFFFFF"/>
            </w:tcBorders>
            <w:shd w:val="clear" w:color="000000" w:fill="D9D9D9" w:themeFill="background1" w:themeFillShade="D9"/>
            <w:noWrap/>
            <w:vAlign w:val="bottom"/>
            <w:hideMark/>
          </w:tcPr>
          <w:p w:rsidR="00FB1741" w:rsidRPr="003839D7" w:rsidRDefault="00FB1741" w:rsidP="00FB1741">
            <w:pPr>
              <w:spacing w:after="0"/>
              <w:jc w:val="right"/>
              <w:rPr>
                <w:rFonts w:asciiTheme="minorHAnsi" w:hAnsiTheme="minorHAnsi" w:cstheme="minorHAnsi"/>
                <w:sz w:val="18"/>
                <w:szCs w:val="18"/>
              </w:rPr>
            </w:pPr>
            <w:r w:rsidRPr="003839D7">
              <w:rPr>
                <w:rFonts w:asciiTheme="minorHAnsi" w:hAnsiTheme="minorHAnsi" w:cstheme="minorHAnsi"/>
                <w:sz w:val="18"/>
                <w:szCs w:val="18"/>
              </w:rPr>
              <w:t>5 041,83</w:t>
            </w:r>
          </w:p>
        </w:tc>
      </w:tr>
      <w:tr w:rsidR="00FB1741" w:rsidRPr="003839D7" w:rsidTr="009F6047">
        <w:trPr>
          <w:trHeight w:val="270"/>
        </w:trPr>
        <w:tc>
          <w:tcPr>
            <w:tcW w:w="6880" w:type="dxa"/>
            <w:gridSpan w:val="2"/>
            <w:tcBorders>
              <w:top w:val="single" w:sz="8" w:space="0" w:color="FFFFFF"/>
              <w:left w:val="single" w:sz="8" w:space="0" w:color="FFFFFF"/>
              <w:bottom w:val="single" w:sz="8" w:space="0" w:color="FFFFFF"/>
              <w:right w:val="single" w:sz="8" w:space="0" w:color="FFFFFF"/>
            </w:tcBorders>
            <w:shd w:val="clear" w:color="000000" w:fill="C4BD97"/>
            <w:vAlign w:val="center"/>
            <w:hideMark/>
          </w:tcPr>
          <w:p w:rsidR="00FB1741" w:rsidRPr="003839D7" w:rsidRDefault="00FB1741" w:rsidP="002C254C">
            <w:pPr>
              <w:spacing w:after="0" w:line="240" w:lineRule="auto"/>
              <w:rPr>
                <w:rFonts w:asciiTheme="minorHAnsi" w:hAnsiTheme="minorHAnsi" w:cstheme="minorHAnsi"/>
                <w:b/>
                <w:bCs/>
                <w:sz w:val="18"/>
                <w:szCs w:val="18"/>
                <w:lang w:eastAsia="sk-SK"/>
              </w:rPr>
            </w:pPr>
            <w:r w:rsidRPr="003839D7">
              <w:rPr>
                <w:rFonts w:asciiTheme="minorHAnsi" w:hAnsiTheme="minorHAnsi" w:cstheme="minorHAnsi"/>
                <w:b/>
                <w:bCs/>
                <w:sz w:val="18"/>
                <w:szCs w:val="18"/>
                <w:lang w:eastAsia="sk-SK"/>
              </w:rPr>
              <w:t>Spolu výsledok hospodárenia po zdanení</w:t>
            </w:r>
          </w:p>
        </w:tc>
        <w:tc>
          <w:tcPr>
            <w:tcW w:w="1758" w:type="dxa"/>
            <w:tcBorders>
              <w:top w:val="nil"/>
              <w:left w:val="nil"/>
              <w:bottom w:val="single" w:sz="8" w:space="0" w:color="FFFFFF"/>
              <w:right w:val="single" w:sz="8" w:space="0" w:color="FFFFFF"/>
            </w:tcBorders>
            <w:shd w:val="clear" w:color="auto" w:fill="C4BC96" w:themeFill="background2" w:themeFillShade="BF"/>
            <w:vAlign w:val="center"/>
            <w:hideMark/>
          </w:tcPr>
          <w:p w:rsidR="00FB1741" w:rsidRPr="003839D7" w:rsidRDefault="00FB1741" w:rsidP="002C254C">
            <w:pPr>
              <w:spacing w:after="0"/>
              <w:jc w:val="right"/>
              <w:rPr>
                <w:rFonts w:asciiTheme="minorHAnsi" w:hAnsiTheme="minorHAnsi" w:cstheme="minorHAnsi"/>
                <w:b/>
                <w:bCs/>
                <w:sz w:val="18"/>
                <w:szCs w:val="18"/>
                <w:lang w:eastAsia="sk-SK"/>
              </w:rPr>
            </w:pPr>
            <w:r w:rsidRPr="0073157D">
              <w:rPr>
                <w:rFonts w:cs="Arial"/>
                <w:b/>
                <w:bCs/>
                <w:sz w:val="18"/>
                <w:szCs w:val="18"/>
              </w:rPr>
              <w:t>125 145,99</w:t>
            </w:r>
          </w:p>
        </w:tc>
        <w:tc>
          <w:tcPr>
            <w:tcW w:w="1417" w:type="dxa"/>
            <w:tcBorders>
              <w:top w:val="nil"/>
              <w:left w:val="nil"/>
              <w:bottom w:val="single" w:sz="8" w:space="0" w:color="FFFFFF"/>
              <w:right w:val="single" w:sz="8" w:space="0" w:color="FFFFFF"/>
            </w:tcBorders>
            <w:shd w:val="clear" w:color="000000" w:fill="C4BD97"/>
            <w:vAlign w:val="center"/>
            <w:hideMark/>
          </w:tcPr>
          <w:p w:rsidR="00FB1741" w:rsidRPr="003839D7" w:rsidRDefault="00FB1741" w:rsidP="002C254C">
            <w:pPr>
              <w:spacing w:after="0" w:line="240" w:lineRule="auto"/>
              <w:jc w:val="right"/>
              <w:rPr>
                <w:rFonts w:asciiTheme="minorHAnsi" w:hAnsiTheme="minorHAnsi" w:cstheme="minorHAnsi"/>
                <w:b/>
                <w:bCs/>
                <w:sz w:val="18"/>
                <w:szCs w:val="18"/>
                <w:lang w:eastAsia="sk-SK"/>
              </w:rPr>
            </w:pPr>
            <w:r w:rsidRPr="003839D7">
              <w:rPr>
                <w:rFonts w:asciiTheme="minorHAnsi" w:hAnsiTheme="minorHAnsi" w:cstheme="minorHAnsi"/>
                <w:b/>
                <w:sz w:val="18"/>
                <w:szCs w:val="18"/>
              </w:rPr>
              <w:t>183 068,97</w:t>
            </w:r>
          </w:p>
        </w:tc>
      </w:tr>
    </w:tbl>
    <w:p w:rsidR="003D593F" w:rsidRPr="00AF7D0D" w:rsidRDefault="003D593F" w:rsidP="003D593F">
      <w:pPr>
        <w:jc w:val="both"/>
        <w:rPr>
          <w:color w:val="FF0000"/>
        </w:rPr>
      </w:pPr>
    </w:p>
    <w:p w:rsidR="003D593F" w:rsidRPr="00F51FB4" w:rsidRDefault="003D593F" w:rsidP="003D593F">
      <w:pPr>
        <w:autoSpaceDE w:val="0"/>
        <w:autoSpaceDN w:val="0"/>
        <w:adjustRightInd w:val="0"/>
        <w:ind w:firstLine="708"/>
        <w:jc w:val="both"/>
      </w:pPr>
      <w:r w:rsidRPr="00614CFC">
        <w:rPr>
          <w:rFonts w:cs="Calibri"/>
          <w:sz w:val="24"/>
          <w:szCs w:val="24"/>
        </w:rPr>
        <w:t xml:space="preserve">Z celkového počtu 27 príspevkových organizácii v zriaďovateľskej pôsobnosti BSK vykázalo 11 organizácii  </w:t>
      </w:r>
      <w:r w:rsidRPr="00614CFC">
        <w:rPr>
          <w:b/>
          <w:sz w:val="24"/>
          <w:szCs w:val="24"/>
        </w:rPr>
        <w:t xml:space="preserve">k 31.12.2015 </w:t>
      </w:r>
      <w:r w:rsidRPr="00614CFC">
        <w:rPr>
          <w:rFonts w:cs="Calibri"/>
          <w:b/>
          <w:sz w:val="24"/>
          <w:szCs w:val="24"/>
        </w:rPr>
        <w:t>z podnikateľskej činnosti</w:t>
      </w:r>
      <w:r w:rsidRPr="00614CFC">
        <w:rPr>
          <w:rFonts w:cs="Calibri"/>
          <w:sz w:val="24"/>
          <w:szCs w:val="24"/>
        </w:rPr>
        <w:t xml:space="preserve"> </w:t>
      </w:r>
      <w:r w:rsidRPr="00614CFC">
        <w:rPr>
          <w:rFonts w:cs="Calibri"/>
          <w:b/>
          <w:sz w:val="24"/>
          <w:szCs w:val="24"/>
        </w:rPr>
        <w:t>po zdanení</w:t>
      </w:r>
      <w:r w:rsidRPr="00614CFC">
        <w:rPr>
          <w:rFonts w:cs="Calibri"/>
          <w:sz w:val="24"/>
          <w:szCs w:val="24"/>
        </w:rPr>
        <w:t xml:space="preserve"> </w:t>
      </w:r>
      <w:r w:rsidRPr="00614CFC">
        <w:rPr>
          <w:rFonts w:cs="Calibri"/>
          <w:b/>
          <w:sz w:val="24"/>
          <w:szCs w:val="24"/>
        </w:rPr>
        <w:t xml:space="preserve">zisk </w:t>
      </w:r>
      <w:r w:rsidRPr="00614CFC">
        <w:rPr>
          <w:b/>
          <w:sz w:val="24"/>
          <w:szCs w:val="24"/>
        </w:rPr>
        <w:t>vo</w:t>
      </w:r>
      <w:r w:rsidRPr="00614CFC">
        <w:rPr>
          <w:sz w:val="24"/>
          <w:szCs w:val="24"/>
        </w:rPr>
        <w:t xml:space="preserve"> </w:t>
      </w:r>
      <w:r w:rsidRPr="00614CFC">
        <w:rPr>
          <w:b/>
          <w:sz w:val="24"/>
          <w:szCs w:val="24"/>
        </w:rPr>
        <w:t>výške 125 145,99 EUR</w:t>
      </w:r>
      <w:r w:rsidRPr="00614CFC">
        <w:rPr>
          <w:rFonts w:cs="Calibri"/>
          <w:sz w:val="24"/>
          <w:szCs w:val="24"/>
        </w:rPr>
        <w:t xml:space="preserve">  a 16 organizácii nevykonávalo podnikateľskú činnosť alebo vykázalo nulovú hodnotu.</w:t>
      </w:r>
      <w:r w:rsidRPr="00F51FB4">
        <w:rPr>
          <w:rFonts w:cs="Calibri"/>
          <w:b/>
          <w:sz w:val="24"/>
          <w:szCs w:val="24"/>
        </w:rPr>
        <w:t xml:space="preserve">   </w:t>
      </w:r>
    </w:p>
    <w:p w:rsidR="003D593F" w:rsidRDefault="003D593F" w:rsidP="003D593F">
      <w:pPr>
        <w:autoSpaceDE w:val="0"/>
        <w:autoSpaceDN w:val="0"/>
        <w:adjustRightInd w:val="0"/>
        <w:ind w:firstLine="708"/>
        <w:jc w:val="both"/>
        <w:rPr>
          <w:rFonts w:cs="Calibri"/>
          <w:sz w:val="24"/>
          <w:szCs w:val="24"/>
        </w:rPr>
      </w:pPr>
    </w:p>
    <w:p w:rsidR="00795C95" w:rsidRDefault="00795C95" w:rsidP="003D593F">
      <w:pPr>
        <w:autoSpaceDE w:val="0"/>
        <w:autoSpaceDN w:val="0"/>
        <w:adjustRightInd w:val="0"/>
        <w:ind w:firstLine="708"/>
        <w:jc w:val="both"/>
        <w:rPr>
          <w:rFonts w:cs="Calibri"/>
          <w:sz w:val="24"/>
          <w:szCs w:val="24"/>
        </w:rPr>
      </w:pPr>
    </w:p>
    <w:p w:rsidR="003D593F" w:rsidRDefault="003D593F" w:rsidP="003D593F">
      <w:pPr>
        <w:jc w:val="both"/>
      </w:pPr>
    </w:p>
    <w:p w:rsidR="007E4E59" w:rsidRDefault="007E4E59" w:rsidP="002B132F">
      <w:pPr>
        <w:jc w:val="both"/>
      </w:pPr>
    </w:p>
    <w:p w:rsidR="00750234" w:rsidRPr="00C54E3F" w:rsidRDefault="00750234" w:rsidP="009D5AC7">
      <w:pPr>
        <w:pStyle w:val="tl1"/>
      </w:pPr>
      <w:r w:rsidRPr="00C54E3F">
        <w:lastRenderedPageBreak/>
        <w:t>Prehľad o majetku BSK k 31.12.</w:t>
      </w:r>
      <w:r w:rsidR="00A152BC" w:rsidRPr="00C54E3F">
        <w:t>2015</w:t>
      </w:r>
    </w:p>
    <w:p w:rsidR="002C78EA" w:rsidRDefault="00044CD4" w:rsidP="002C78EA">
      <w:pPr>
        <w:pStyle w:val="tl1"/>
        <w:numPr>
          <w:ilvl w:val="0"/>
          <w:numId w:val="0"/>
        </w:numPr>
        <w:ind w:left="360"/>
      </w:pPr>
      <w:r>
        <w:pict>
          <v:rect id="_x0000_i1034" style="width:0;height:1.5pt" o:hralign="center" o:hrstd="t" o:hr="t" fillcolor="#a0a0a0" stroked="f"/>
        </w:pict>
      </w:r>
    </w:p>
    <w:p w:rsidR="00C54E3F" w:rsidRPr="00182961" w:rsidRDefault="00C54E3F" w:rsidP="00C54E3F">
      <w:pPr>
        <w:ind w:firstLine="708"/>
        <w:jc w:val="both"/>
      </w:pPr>
      <w:r w:rsidRPr="00182961">
        <w:t>Neobežný majetok BSK zahŕňa dlhodobý nehmotný majetok (softvér, licencie, a i.), dlhodobý hmotný majetok (pozemky, budovy, stavby a haly, stroje, prístroje a zariadenia, dopravné prostriedky, inventár a pod.) a dlhodobý finančný majetok (podielové cenné papiere v dcérskych spoločnostiach).</w:t>
      </w:r>
    </w:p>
    <w:p w:rsidR="00C54E3F" w:rsidRPr="00182961" w:rsidRDefault="00C54E3F" w:rsidP="00C54E3F">
      <w:pPr>
        <w:ind w:firstLine="708"/>
        <w:jc w:val="both"/>
        <w:rPr>
          <w:b/>
        </w:rPr>
      </w:pPr>
      <w:r w:rsidRPr="00182961">
        <w:rPr>
          <w:b/>
        </w:rPr>
        <w:t xml:space="preserve">Po vykonaní ročnej účtovnej uzávierky k 31.12.2015 bol vykázaný majetok BSK </w:t>
      </w:r>
      <w:r w:rsidRPr="00182961">
        <w:t xml:space="preserve">(Úradom BSK, rozpočtovými a príspevkovými organizáciami v zriaďovateľskej pôsobnosti BSK) v obstarávacej hodnote (vstupná cena) sumou </w:t>
      </w:r>
      <w:r w:rsidRPr="00182961">
        <w:rPr>
          <w:b/>
        </w:rPr>
        <w:t>377 198 967,20 EUR</w:t>
      </w:r>
      <w:r w:rsidRPr="00182961">
        <w:t xml:space="preserve">.  </w:t>
      </w:r>
      <w:r w:rsidRPr="00182961">
        <w:rPr>
          <w:b/>
        </w:rPr>
        <w:t>Zostatková hodnota neobežného majetku BSK</w:t>
      </w:r>
      <w:r w:rsidRPr="00182961">
        <w:t xml:space="preserve">, t.j. vstupná cena znížená o oprávky (suma naakumulovaných odpisov od momentu zaradenia dlhodobého majetku do používania až do momentu posledného účtovania odpisov) podľa účtovnej závierky k 31.12.2015 bola vykázaná </w:t>
      </w:r>
      <w:r w:rsidRPr="00182961">
        <w:rPr>
          <w:b/>
        </w:rPr>
        <w:t>v celkovej výške</w:t>
      </w:r>
      <w:r w:rsidRPr="00182961">
        <w:t xml:space="preserve"> </w:t>
      </w:r>
      <w:r w:rsidRPr="00182961">
        <w:rPr>
          <w:b/>
        </w:rPr>
        <w:t>240 408 776,69 EUR</w:t>
      </w:r>
      <w:r w:rsidRPr="00182961">
        <w:t>.</w:t>
      </w:r>
    </w:p>
    <w:p w:rsidR="00C54E3F" w:rsidRDefault="00C54E3F" w:rsidP="00C54E3F">
      <w:pPr>
        <w:ind w:firstLine="708"/>
        <w:jc w:val="both"/>
      </w:pPr>
      <w:r w:rsidRPr="00182961">
        <w:t>Prehľad o stave majetku vo vlastníctve BSK je uvedený v nasledovnej tabuľke:</w:t>
      </w:r>
    </w:p>
    <w:tbl>
      <w:tblPr>
        <w:tblW w:w="9886" w:type="dxa"/>
        <w:tblInd w:w="55" w:type="dxa"/>
        <w:tblCellMar>
          <w:left w:w="70" w:type="dxa"/>
          <w:right w:w="70" w:type="dxa"/>
        </w:tblCellMar>
        <w:tblLook w:val="04A0" w:firstRow="1" w:lastRow="0" w:firstColumn="1" w:lastColumn="0" w:noHBand="0" w:noVBand="1"/>
      </w:tblPr>
      <w:tblGrid>
        <w:gridCol w:w="3418"/>
        <w:gridCol w:w="1701"/>
        <w:gridCol w:w="1559"/>
        <w:gridCol w:w="1701"/>
        <w:gridCol w:w="1507"/>
      </w:tblGrid>
      <w:tr w:rsidR="00C54E3F" w:rsidRPr="007A4A27" w:rsidTr="0015678A">
        <w:trPr>
          <w:trHeight w:hRule="exact" w:val="567"/>
        </w:trPr>
        <w:tc>
          <w:tcPr>
            <w:tcW w:w="9886" w:type="dxa"/>
            <w:gridSpan w:val="5"/>
            <w:tcBorders>
              <w:top w:val="single" w:sz="12" w:space="0" w:color="FFFFFF"/>
              <w:left w:val="single" w:sz="12" w:space="0" w:color="FFFFFF"/>
              <w:bottom w:val="single" w:sz="12" w:space="0" w:color="FFFFFF"/>
              <w:right w:val="single" w:sz="12" w:space="0" w:color="FFFFFF"/>
            </w:tcBorders>
            <w:shd w:val="clear" w:color="000000" w:fill="8DB3E2"/>
            <w:noWrap/>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PREHĽAD O MAJETKU vo vlastníctve BSK v EUR</w:t>
            </w:r>
          </w:p>
        </w:tc>
      </w:tr>
      <w:tr w:rsidR="00C54E3F" w:rsidRPr="007A4A27" w:rsidTr="0015678A">
        <w:trPr>
          <w:trHeight w:val="531"/>
        </w:trPr>
        <w:tc>
          <w:tcPr>
            <w:tcW w:w="3418" w:type="dxa"/>
            <w:tcBorders>
              <w:top w:val="nil"/>
              <w:left w:val="single" w:sz="12" w:space="0" w:color="FFFFFF"/>
              <w:bottom w:val="single" w:sz="12" w:space="0" w:color="FFFFFF"/>
              <w:right w:val="single" w:sz="12" w:space="0" w:color="FFFFFF"/>
            </w:tcBorders>
            <w:shd w:val="clear" w:color="000000" w:fill="8DB3E2"/>
            <w:noWrap/>
            <w:vAlign w:val="center"/>
            <w:hideMark/>
          </w:tcPr>
          <w:p w:rsidR="00C54E3F" w:rsidRPr="007A4A27" w:rsidRDefault="00C54E3F" w:rsidP="0015678A">
            <w:pPr>
              <w:spacing w:after="0" w:line="240" w:lineRule="auto"/>
              <w:rPr>
                <w:rFonts w:cs="Calibri"/>
                <w:b/>
                <w:bCs/>
                <w:sz w:val="20"/>
                <w:szCs w:val="20"/>
                <w:lang w:eastAsia="sk-SK"/>
              </w:rPr>
            </w:pPr>
            <w:r w:rsidRPr="007A4A27">
              <w:rPr>
                <w:rFonts w:cs="Calibri"/>
                <w:b/>
                <w:bCs/>
                <w:sz w:val="20"/>
                <w:szCs w:val="20"/>
                <w:lang w:eastAsia="sk-SK"/>
              </w:rPr>
              <w:t>Názov</w:t>
            </w:r>
          </w:p>
        </w:tc>
        <w:tc>
          <w:tcPr>
            <w:tcW w:w="1701"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Brutto k 31.12.201</w:t>
            </w:r>
            <w:r>
              <w:rPr>
                <w:rFonts w:cs="Calibri"/>
                <w:b/>
                <w:bCs/>
                <w:sz w:val="20"/>
                <w:szCs w:val="20"/>
                <w:lang w:eastAsia="sk-SK"/>
              </w:rPr>
              <w:t>5</w:t>
            </w:r>
          </w:p>
        </w:tc>
        <w:tc>
          <w:tcPr>
            <w:tcW w:w="1559"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Korekcia k 31.12.201</w:t>
            </w:r>
            <w:r>
              <w:rPr>
                <w:rFonts w:cs="Calibri"/>
                <w:b/>
                <w:bCs/>
                <w:sz w:val="20"/>
                <w:szCs w:val="20"/>
                <w:lang w:eastAsia="sk-SK"/>
              </w:rPr>
              <w:t>5</w:t>
            </w:r>
          </w:p>
        </w:tc>
        <w:tc>
          <w:tcPr>
            <w:tcW w:w="1701"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Netto k 31.12.201</w:t>
            </w:r>
            <w:r>
              <w:rPr>
                <w:rFonts w:cs="Calibri"/>
                <w:b/>
                <w:bCs/>
                <w:sz w:val="20"/>
                <w:szCs w:val="20"/>
                <w:lang w:eastAsia="sk-SK"/>
              </w:rPr>
              <w:t>5</w:t>
            </w:r>
          </w:p>
        </w:tc>
        <w:tc>
          <w:tcPr>
            <w:tcW w:w="1507"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 xml:space="preserve">Netto </w:t>
            </w:r>
            <w:r>
              <w:rPr>
                <w:rFonts w:cs="Calibri"/>
                <w:b/>
                <w:bCs/>
                <w:sz w:val="20"/>
                <w:szCs w:val="20"/>
                <w:lang w:eastAsia="sk-SK"/>
              </w:rPr>
              <w:t xml:space="preserve">k </w:t>
            </w:r>
            <w:r w:rsidRPr="007A4A27">
              <w:rPr>
                <w:rFonts w:cs="Calibri"/>
                <w:b/>
                <w:bCs/>
                <w:sz w:val="20"/>
                <w:szCs w:val="20"/>
                <w:lang w:eastAsia="sk-SK"/>
              </w:rPr>
              <w:t>31.12.201</w:t>
            </w:r>
            <w:r>
              <w:rPr>
                <w:rFonts w:cs="Calibri"/>
                <w:b/>
                <w:bCs/>
                <w:sz w:val="20"/>
                <w:szCs w:val="20"/>
                <w:lang w:eastAsia="sk-SK"/>
              </w:rPr>
              <w:t>4</w:t>
            </w:r>
          </w:p>
        </w:tc>
      </w:tr>
      <w:tr w:rsidR="00C54E3F" w:rsidRPr="007A4A27" w:rsidTr="0015678A">
        <w:trPr>
          <w:trHeight w:val="280"/>
        </w:trPr>
        <w:tc>
          <w:tcPr>
            <w:tcW w:w="3418" w:type="dxa"/>
            <w:tcBorders>
              <w:top w:val="nil"/>
              <w:left w:val="single" w:sz="12" w:space="0" w:color="FFFFFF"/>
              <w:bottom w:val="single" w:sz="12" w:space="0" w:color="FFFFFF"/>
              <w:right w:val="single" w:sz="12" w:space="0" w:color="FFFFFF"/>
            </w:tcBorders>
            <w:shd w:val="clear" w:color="000000" w:fill="BFBFBF"/>
            <w:vAlign w:val="center"/>
            <w:hideMark/>
          </w:tcPr>
          <w:p w:rsidR="00C54E3F" w:rsidRPr="007A4A27" w:rsidRDefault="00C54E3F" w:rsidP="0015678A">
            <w:pPr>
              <w:spacing w:after="0" w:line="240" w:lineRule="auto"/>
              <w:jc w:val="both"/>
              <w:rPr>
                <w:rFonts w:cs="Calibri"/>
                <w:b/>
                <w:bCs/>
                <w:sz w:val="20"/>
                <w:szCs w:val="20"/>
                <w:lang w:eastAsia="sk-SK"/>
              </w:rPr>
            </w:pPr>
            <w:r w:rsidRPr="007A4A27">
              <w:rPr>
                <w:rFonts w:cs="Calibri"/>
                <w:b/>
                <w:bCs/>
                <w:sz w:val="20"/>
                <w:szCs w:val="20"/>
                <w:lang w:eastAsia="sk-SK"/>
              </w:rPr>
              <w:t>Neobežný majetok</w:t>
            </w:r>
          </w:p>
        </w:tc>
        <w:tc>
          <w:tcPr>
            <w:tcW w:w="1701" w:type="dxa"/>
            <w:tcBorders>
              <w:top w:val="nil"/>
              <w:left w:val="nil"/>
              <w:bottom w:val="single" w:sz="12" w:space="0" w:color="FFFFFF"/>
              <w:right w:val="single" w:sz="12" w:space="0" w:color="FFFFFF"/>
            </w:tcBorders>
            <w:shd w:val="clear" w:color="000000" w:fill="BFBFBF"/>
            <w:noWrap/>
          </w:tcPr>
          <w:p w:rsidR="00C54E3F" w:rsidRPr="001B3A3C" w:rsidRDefault="00C54E3F" w:rsidP="0015678A">
            <w:pPr>
              <w:spacing w:after="0"/>
              <w:jc w:val="right"/>
              <w:rPr>
                <w:rFonts w:asciiTheme="minorHAnsi" w:hAnsiTheme="minorHAnsi" w:cstheme="minorHAnsi"/>
                <w:b/>
                <w:color w:val="000000"/>
                <w:sz w:val="20"/>
                <w:szCs w:val="20"/>
              </w:rPr>
            </w:pPr>
            <w:r w:rsidRPr="001B3A3C">
              <w:rPr>
                <w:rFonts w:asciiTheme="minorHAnsi" w:hAnsiTheme="minorHAnsi" w:cstheme="minorHAnsi"/>
                <w:b/>
                <w:color w:val="000000"/>
                <w:sz w:val="20"/>
                <w:szCs w:val="20"/>
              </w:rPr>
              <w:t>377 198 967,20</w:t>
            </w:r>
          </w:p>
        </w:tc>
        <w:tc>
          <w:tcPr>
            <w:tcW w:w="1559" w:type="dxa"/>
            <w:tcBorders>
              <w:top w:val="nil"/>
              <w:left w:val="nil"/>
              <w:bottom w:val="single" w:sz="12" w:space="0" w:color="FFFFFF"/>
              <w:right w:val="single" w:sz="12" w:space="0" w:color="FFFFFF"/>
            </w:tcBorders>
            <w:shd w:val="clear" w:color="000000" w:fill="BFBFBF"/>
            <w:noWrap/>
          </w:tcPr>
          <w:p w:rsidR="00C54E3F" w:rsidRPr="001B3A3C" w:rsidRDefault="00C54E3F" w:rsidP="0015678A">
            <w:pPr>
              <w:spacing w:after="0"/>
              <w:jc w:val="right"/>
              <w:rPr>
                <w:rFonts w:asciiTheme="minorHAnsi" w:hAnsiTheme="minorHAnsi" w:cstheme="minorHAnsi"/>
                <w:b/>
                <w:color w:val="000000"/>
                <w:sz w:val="20"/>
                <w:szCs w:val="20"/>
              </w:rPr>
            </w:pPr>
            <w:r w:rsidRPr="001B3A3C">
              <w:rPr>
                <w:rFonts w:asciiTheme="minorHAnsi" w:hAnsiTheme="minorHAnsi" w:cstheme="minorHAnsi"/>
                <w:b/>
                <w:color w:val="000000"/>
                <w:sz w:val="20"/>
                <w:szCs w:val="20"/>
              </w:rPr>
              <w:t>136 790 190,51</w:t>
            </w:r>
          </w:p>
        </w:tc>
        <w:tc>
          <w:tcPr>
            <w:tcW w:w="1701" w:type="dxa"/>
            <w:tcBorders>
              <w:top w:val="nil"/>
              <w:left w:val="nil"/>
              <w:bottom w:val="single" w:sz="12" w:space="0" w:color="FFFFFF"/>
              <w:right w:val="single" w:sz="12" w:space="0" w:color="FFFFFF"/>
            </w:tcBorders>
            <w:shd w:val="clear" w:color="000000" w:fill="BFBFBF"/>
            <w:noWrap/>
          </w:tcPr>
          <w:p w:rsidR="00C54E3F" w:rsidRPr="001B3A3C" w:rsidRDefault="00C54E3F" w:rsidP="0015678A">
            <w:pPr>
              <w:spacing w:after="0"/>
              <w:jc w:val="right"/>
              <w:rPr>
                <w:rFonts w:asciiTheme="minorHAnsi" w:hAnsiTheme="minorHAnsi" w:cstheme="minorHAnsi"/>
                <w:b/>
                <w:color w:val="000000"/>
                <w:sz w:val="20"/>
                <w:szCs w:val="20"/>
              </w:rPr>
            </w:pPr>
            <w:r w:rsidRPr="001B3A3C">
              <w:rPr>
                <w:rFonts w:asciiTheme="minorHAnsi" w:hAnsiTheme="minorHAnsi" w:cstheme="minorHAnsi"/>
                <w:b/>
                <w:color w:val="000000"/>
                <w:sz w:val="20"/>
                <w:szCs w:val="20"/>
              </w:rPr>
              <w:t>240 408 776,69</w:t>
            </w:r>
          </w:p>
        </w:tc>
        <w:tc>
          <w:tcPr>
            <w:tcW w:w="1507" w:type="dxa"/>
            <w:tcBorders>
              <w:top w:val="nil"/>
              <w:left w:val="nil"/>
              <w:bottom w:val="single" w:sz="12" w:space="0" w:color="FFFFFF"/>
              <w:right w:val="single" w:sz="12" w:space="0" w:color="FFFFFF"/>
            </w:tcBorders>
            <w:shd w:val="clear" w:color="000000" w:fill="BFBFBF"/>
            <w:noWrap/>
            <w:hideMark/>
          </w:tcPr>
          <w:p w:rsidR="00C54E3F" w:rsidRPr="00CC4FA1" w:rsidRDefault="00C54E3F" w:rsidP="0015678A">
            <w:pPr>
              <w:spacing w:after="0"/>
              <w:jc w:val="right"/>
              <w:rPr>
                <w:rFonts w:asciiTheme="minorHAnsi" w:hAnsiTheme="minorHAnsi" w:cstheme="minorHAnsi"/>
                <w:b/>
                <w:color w:val="000000"/>
                <w:sz w:val="20"/>
                <w:szCs w:val="20"/>
              </w:rPr>
            </w:pPr>
            <w:r w:rsidRPr="00C9047B">
              <w:rPr>
                <w:rFonts w:asciiTheme="minorHAnsi" w:hAnsiTheme="minorHAnsi" w:cstheme="minorHAnsi"/>
                <w:b/>
                <w:color w:val="000000"/>
                <w:sz w:val="20"/>
                <w:szCs w:val="20"/>
              </w:rPr>
              <w:t>231 619 943,14</w:t>
            </w:r>
          </w:p>
        </w:tc>
      </w:tr>
      <w:tr w:rsidR="00C54E3F" w:rsidRPr="007A4A27" w:rsidTr="0015678A">
        <w:trPr>
          <w:trHeight w:val="280"/>
        </w:trPr>
        <w:tc>
          <w:tcPr>
            <w:tcW w:w="3418"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7A4A27" w:rsidRDefault="00C54E3F" w:rsidP="0015678A">
            <w:pPr>
              <w:spacing w:after="0" w:line="240" w:lineRule="auto"/>
              <w:jc w:val="both"/>
              <w:rPr>
                <w:rFonts w:cs="Calibri"/>
                <w:sz w:val="20"/>
                <w:szCs w:val="20"/>
                <w:lang w:eastAsia="sk-SK"/>
              </w:rPr>
            </w:pPr>
            <w:r w:rsidRPr="007A4A27">
              <w:rPr>
                <w:rFonts w:cs="Calibri"/>
                <w:sz w:val="20"/>
                <w:szCs w:val="20"/>
                <w:lang w:eastAsia="sk-SK"/>
              </w:rPr>
              <w:t>Dlhodobý nehmotný majetok</w:t>
            </w:r>
          </w:p>
        </w:tc>
        <w:tc>
          <w:tcPr>
            <w:tcW w:w="1701" w:type="dxa"/>
            <w:tcBorders>
              <w:top w:val="nil"/>
              <w:left w:val="nil"/>
              <w:bottom w:val="single" w:sz="12" w:space="0" w:color="FFFFFF"/>
              <w:right w:val="single" w:sz="12" w:space="0" w:color="FFFFFF"/>
            </w:tcBorders>
            <w:shd w:val="clear" w:color="000000" w:fill="D9D9D9"/>
            <w:noWrap/>
          </w:tcPr>
          <w:p w:rsidR="00C54E3F" w:rsidRPr="001B3A3C" w:rsidRDefault="00C54E3F" w:rsidP="0015678A">
            <w:pPr>
              <w:spacing w:after="0"/>
              <w:jc w:val="right"/>
              <w:rPr>
                <w:rFonts w:asciiTheme="minorHAnsi" w:hAnsiTheme="minorHAnsi" w:cstheme="minorHAnsi"/>
                <w:color w:val="000000"/>
                <w:sz w:val="20"/>
                <w:szCs w:val="20"/>
              </w:rPr>
            </w:pPr>
            <w:r w:rsidRPr="001B3A3C">
              <w:rPr>
                <w:rFonts w:asciiTheme="minorHAnsi" w:hAnsiTheme="minorHAnsi" w:cstheme="minorHAnsi"/>
                <w:color w:val="000000"/>
                <w:sz w:val="20"/>
                <w:szCs w:val="20"/>
              </w:rPr>
              <w:t>4 148 297,86</w:t>
            </w:r>
          </w:p>
        </w:tc>
        <w:tc>
          <w:tcPr>
            <w:tcW w:w="1559" w:type="dxa"/>
            <w:tcBorders>
              <w:top w:val="nil"/>
              <w:left w:val="nil"/>
              <w:bottom w:val="single" w:sz="12" w:space="0" w:color="FFFFFF"/>
              <w:right w:val="single" w:sz="12" w:space="0" w:color="FFFFFF"/>
            </w:tcBorders>
            <w:shd w:val="clear" w:color="000000" w:fill="D9D9D9"/>
            <w:noWrap/>
          </w:tcPr>
          <w:p w:rsidR="00C54E3F" w:rsidRPr="001B3A3C" w:rsidRDefault="00C54E3F" w:rsidP="0015678A">
            <w:pPr>
              <w:spacing w:after="0"/>
              <w:jc w:val="right"/>
              <w:rPr>
                <w:rFonts w:asciiTheme="minorHAnsi" w:hAnsiTheme="minorHAnsi" w:cstheme="minorHAnsi"/>
                <w:color w:val="000000"/>
                <w:sz w:val="20"/>
                <w:szCs w:val="20"/>
              </w:rPr>
            </w:pPr>
            <w:r w:rsidRPr="001B3A3C">
              <w:rPr>
                <w:rFonts w:asciiTheme="minorHAnsi" w:hAnsiTheme="minorHAnsi" w:cstheme="minorHAnsi"/>
                <w:color w:val="000000"/>
                <w:sz w:val="20"/>
                <w:szCs w:val="20"/>
              </w:rPr>
              <w:t>2 545 046,16</w:t>
            </w:r>
          </w:p>
        </w:tc>
        <w:tc>
          <w:tcPr>
            <w:tcW w:w="1701" w:type="dxa"/>
            <w:tcBorders>
              <w:top w:val="nil"/>
              <w:left w:val="nil"/>
              <w:bottom w:val="single" w:sz="12" w:space="0" w:color="FFFFFF"/>
              <w:right w:val="single" w:sz="12" w:space="0" w:color="FFFFFF"/>
            </w:tcBorders>
            <w:shd w:val="clear" w:color="000000" w:fill="D9D9D9"/>
            <w:noWrap/>
          </w:tcPr>
          <w:p w:rsidR="00C54E3F" w:rsidRPr="001B3A3C" w:rsidRDefault="00C54E3F" w:rsidP="0015678A">
            <w:pPr>
              <w:spacing w:after="0"/>
              <w:jc w:val="right"/>
              <w:rPr>
                <w:rFonts w:asciiTheme="minorHAnsi" w:hAnsiTheme="minorHAnsi" w:cstheme="minorHAnsi"/>
                <w:color w:val="000000"/>
                <w:sz w:val="20"/>
                <w:szCs w:val="20"/>
              </w:rPr>
            </w:pPr>
            <w:r w:rsidRPr="001B3A3C">
              <w:rPr>
                <w:rFonts w:asciiTheme="minorHAnsi" w:hAnsiTheme="minorHAnsi" w:cstheme="minorHAnsi"/>
                <w:color w:val="000000"/>
                <w:sz w:val="20"/>
                <w:szCs w:val="20"/>
              </w:rPr>
              <w:t>1 603 251,70</w:t>
            </w:r>
          </w:p>
        </w:tc>
        <w:tc>
          <w:tcPr>
            <w:tcW w:w="1507" w:type="dxa"/>
            <w:tcBorders>
              <w:top w:val="nil"/>
              <w:left w:val="nil"/>
              <w:bottom w:val="single" w:sz="12" w:space="0" w:color="FFFFFF"/>
              <w:right w:val="single" w:sz="12" w:space="0" w:color="FFFFFF"/>
            </w:tcBorders>
            <w:shd w:val="clear" w:color="000000" w:fill="D9D9D9"/>
            <w:noWrap/>
            <w:hideMark/>
          </w:tcPr>
          <w:p w:rsidR="00C54E3F" w:rsidRPr="00CC4FA1" w:rsidRDefault="00C54E3F" w:rsidP="0015678A">
            <w:pPr>
              <w:spacing w:after="0"/>
              <w:jc w:val="right"/>
              <w:rPr>
                <w:rFonts w:asciiTheme="minorHAnsi" w:hAnsiTheme="minorHAnsi" w:cstheme="minorHAnsi"/>
                <w:color w:val="000000"/>
                <w:sz w:val="20"/>
                <w:szCs w:val="20"/>
              </w:rPr>
            </w:pPr>
            <w:r w:rsidRPr="00C9047B">
              <w:rPr>
                <w:rFonts w:asciiTheme="minorHAnsi" w:hAnsiTheme="minorHAnsi" w:cstheme="minorHAnsi"/>
                <w:color w:val="000000"/>
                <w:sz w:val="20"/>
                <w:szCs w:val="20"/>
              </w:rPr>
              <w:t>483 507,60</w:t>
            </w:r>
          </w:p>
        </w:tc>
      </w:tr>
      <w:tr w:rsidR="00C54E3F" w:rsidRPr="007A4A27" w:rsidTr="0015678A">
        <w:trPr>
          <w:trHeight w:val="280"/>
        </w:trPr>
        <w:tc>
          <w:tcPr>
            <w:tcW w:w="3418"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7A4A27" w:rsidRDefault="00C54E3F" w:rsidP="0015678A">
            <w:pPr>
              <w:spacing w:after="0" w:line="240" w:lineRule="auto"/>
              <w:jc w:val="both"/>
              <w:rPr>
                <w:rFonts w:cs="Calibri"/>
                <w:sz w:val="20"/>
                <w:szCs w:val="20"/>
                <w:lang w:eastAsia="sk-SK"/>
              </w:rPr>
            </w:pPr>
            <w:r w:rsidRPr="007A4A27">
              <w:rPr>
                <w:rFonts w:cs="Calibri"/>
                <w:sz w:val="20"/>
                <w:szCs w:val="20"/>
                <w:lang w:eastAsia="sk-SK"/>
              </w:rPr>
              <w:t>Dlhodobý hmotný majetok</w:t>
            </w:r>
          </w:p>
        </w:tc>
        <w:tc>
          <w:tcPr>
            <w:tcW w:w="1701" w:type="dxa"/>
            <w:tcBorders>
              <w:top w:val="nil"/>
              <w:left w:val="nil"/>
              <w:bottom w:val="single" w:sz="12" w:space="0" w:color="FFFFFF"/>
              <w:right w:val="single" w:sz="12" w:space="0" w:color="FFFFFF"/>
            </w:tcBorders>
            <w:shd w:val="clear" w:color="000000" w:fill="D9D9D9"/>
            <w:noWrap/>
          </w:tcPr>
          <w:p w:rsidR="00C54E3F" w:rsidRPr="001B3A3C" w:rsidRDefault="00C54E3F" w:rsidP="0015678A">
            <w:pPr>
              <w:spacing w:after="0"/>
              <w:jc w:val="right"/>
              <w:rPr>
                <w:rFonts w:asciiTheme="minorHAnsi" w:hAnsiTheme="minorHAnsi" w:cstheme="minorHAnsi"/>
                <w:color w:val="000000"/>
                <w:sz w:val="20"/>
                <w:szCs w:val="20"/>
              </w:rPr>
            </w:pPr>
            <w:r w:rsidRPr="001B3A3C">
              <w:rPr>
                <w:rFonts w:asciiTheme="minorHAnsi" w:hAnsiTheme="minorHAnsi" w:cstheme="minorHAnsi"/>
                <w:color w:val="000000"/>
                <w:sz w:val="20"/>
                <w:szCs w:val="20"/>
              </w:rPr>
              <w:t>350 987 673,58</w:t>
            </w:r>
          </w:p>
        </w:tc>
        <w:tc>
          <w:tcPr>
            <w:tcW w:w="1559" w:type="dxa"/>
            <w:tcBorders>
              <w:top w:val="nil"/>
              <w:left w:val="nil"/>
              <w:bottom w:val="single" w:sz="12" w:space="0" w:color="FFFFFF"/>
              <w:right w:val="single" w:sz="12" w:space="0" w:color="FFFFFF"/>
            </w:tcBorders>
            <w:shd w:val="clear" w:color="000000" w:fill="D9D9D9"/>
            <w:noWrap/>
          </w:tcPr>
          <w:p w:rsidR="00C54E3F" w:rsidRPr="001B3A3C" w:rsidRDefault="00C54E3F" w:rsidP="0015678A">
            <w:pPr>
              <w:spacing w:after="0"/>
              <w:jc w:val="right"/>
              <w:rPr>
                <w:rFonts w:asciiTheme="minorHAnsi" w:hAnsiTheme="minorHAnsi" w:cstheme="minorHAnsi"/>
                <w:color w:val="000000"/>
                <w:sz w:val="20"/>
                <w:szCs w:val="20"/>
              </w:rPr>
            </w:pPr>
            <w:r w:rsidRPr="001B3A3C">
              <w:rPr>
                <w:rFonts w:asciiTheme="minorHAnsi" w:hAnsiTheme="minorHAnsi" w:cstheme="minorHAnsi"/>
                <w:color w:val="000000"/>
                <w:sz w:val="20"/>
                <w:szCs w:val="20"/>
              </w:rPr>
              <w:t>129 006 651,74</w:t>
            </w:r>
          </w:p>
        </w:tc>
        <w:tc>
          <w:tcPr>
            <w:tcW w:w="1701" w:type="dxa"/>
            <w:tcBorders>
              <w:top w:val="nil"/>
              <w:left w:val="nil"/>
              <w:bottom w:val="single" w:sz="12" w:space="0" w:color="FFFFFF"/>
              <w:right w:val="single" w:sz="12" w:space="0" w:color="FFFFFF"/>
            </w:tcBorders>
            <w:shd w:val="clear" w:color="000000" w:fill="D9D9D9"/>
            <w:noWrap/>
          </w:tcPr>
          <w:p w:rsidR="00C54E3F" w:rsidRPr="001B3A3C" w:rsidRDefault="00C54E3F" w:rsidP="0015678A">
            <w:pPr>
              <w:spacing w:after="0"/>
              <w:jc w:val="right"/>
              <w:rPr>
                <w:rFonts w:asciiTheme="minorHAnsi" w:hAnsiTheme="minorHAnsi" w:cstheme="minorHAnsi"/>
                <w:color w:val="000000"/>
                <w:sz w:val="20"/>
                <w:szCs w:val="20"/>
              </w:rPr>
            </w:pPr>
            <w:r w:rsidRPr="001B3A3C">
              <w:rPr>
                <w:rFonts w:asciiTheme="minorHAnsi" w:hAnsiTheme="minorHAnsi" w:cstheme="minorHAnsi"/>
                <w:color w:val="000000"/>
                <w:sz w:val="20"/>
                <w:szCs w:val="20"/>
              </w:rPr>
              <w:t>221 981 021,84</w:t>
            </w:r>
          </w:p>
        </w:tc>
        <w:tc>
          <w:tcPr>
            <w:tcW w:w="1507" w:type="dxa"/>
            <w:tcBorders>
              <w:top w:val="nil"/>
              <w:left w:val="nil"/>
              <w:bottom w:val="single" w:sz="12" w:space="0" w:color="FFFFFF"/>
              <w:right w:val="single" w:sz="12" w:space="0" w:color="FFFFFF"/>
            </w:tcBorders>
            <w:shd w:val="clear" w:color="000000" w:fill="D9D9D9"/>
            <w:noWrap/>
            <w:hideMark/>
          </w:tcPr>
          <w:p w:rsidR="00C54E3F" w:rsidRPr="00CC4FA1" w:rsidRDefault="00C54E3F" w:rsidP="0015678A">
            <w:pPr>
              <w:spacing w:after="0"/>
              <w:jc w:val="right"/>
              <w:rPr>
                <w:rFonts w:asciiTheme="minorHAnsi" w:hAnsiTheme="minorHAnsi" w:cstheme="minorHAnsi"/>
                <w:color w:val="000000"/>
                <w:sz w:val="20"/>
                <w:szCs w:val="20"/>
              </w:rPr>
            </w:pPr>
            <w:r w:rsidRPr="00C9047B">
              <w:rPr>
                <w:rFonts w:asciiTheme="minorHAnsi" w:hAnsiTheme="minorHAnsi" w:cstheme="minorHAnsi"/>
                <w:color w:val="000000"/>
                <w:sz w:val="20"/>
                <w:szCs w:val="20"/>
              </w:rPr>
              <w:t>215 426 535,39</w:t>
            </w:r>
          </w:p>
        </w:tc>
      </w:tr>
      <w:tr w:rsidR="00C54E3F" w:rsidRPr="007A4A27" w:rsidTr="0015678A">
        <w:trPr>
          <w:trHeight w:val="280"/>
        </w:trPr>
        <w:tc>
          <w:tcPr>
            <w:tcW w:w="3418"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7A4A27" w:rsidRDefault="00C54E3F" w:rsidP="0015678A">
            <w:pPr>
              <w:spacing w:after="0" w:line="240" w:lineRule="auto"/>
              <w:jc w:val="both"/>
              <w:rPr>
                <w:rFonts w:cs="Calibri"/>
                <w:sz w:val="20"/>
                <w:szCs w:val="20"/>
                <w:lang w:eastAsia="sk-SK"/>
              </w:rPr>
            </w:pPr>
            <w:r w:rsidRPr="007A4A27">
              <w:rPr>
                <w:rFonts w:cs="Calibri"/>
                <w:sz w:val="20"/>
                <w:szCs w:val="20"/>
                <w:lang w:eastAsia="sk-SK"/>
              </w:rPr>
              <w:t>Dlhodobý finančný majetok</w:t>
            </w:r>
          </w:p>
        </w:tc>
        <w:tc>
          <w:tcPr>
            <w:tcW w:w="1701" w:type="dxa"/>
            <w:tcBorders>
              <w:top w:val="nil"/>
              <w:left w:val="nil"/>
              <w:bottom w:val="single" w:sz="12" w:space="0" w:color="FFFFFF"/>
              <w:right w:val="single" w:sz="12" w:space="0" w:color="FFFFFF"/>
            </w:tcBorders>
            <w:shd w:val="clear" w:color="000000" w:fill="D9D9D9"/>
            <w:noWrap/>
          </w:tcPr>
          <w:p w:rsidR="00C54E3F" w:rsidRPr="001B3A3C" w:rsidRDefault="00C54E3F" w:rsidP="0015678A">
            <w:pPr>
              <w:spacing w:after="0"/>
              <w:jc w:val="right"/>
              <w:rPr>
                <w:rFonts w:asciiTheme="minorHAnsi" w:hAnsiTheme="minorHAnsi" w:cstheme="minorHAnsi"/>
                <w:color w:val="000000"/>
                <w:sz w:val="20"/>
                <w:szCs w:val="20"/>
              </w:rPr>
            </w:pPr>
            <w:r w:rsidRPr="001B3A3C">
              <w:rPr>
                <w:rFonts w:asciiTheme="minorHAnsi" w:hAnsiTheme="minorHAnsi" w:cstheme="minorHAnsi"/>
                <w:color w:val="000000"/>
                <w:sz w:val="20"/>
                <w:szCs w:val="20"/>
              </w:rPr>
              <w:t>22 062 995,76</w:t>
            </w:r>
          </w:p>
        </w:tc>
        <w:tc>
          <w:tcPr>
            <w:tcW w:w="1559" w:type="dxa"/>
            <w:tcBorders>
              <w:top w:val="nil"/>
              <w:left w:val="nil"/>
              <w:bottom w:val="single" w:sz="12" w:space="0" w:color="FFFFFF"/>
              <w:right w:val="single" w:sz="12" w:space="0" w:color="FFFFFF"/>
            </w:tcBorders>
            <w:shd w:val="clear" w:color="000000" w:fill="D9D9D9"/>
            <w:noWrap/>
          </w:tcPr>
          <w:p w:rsidR="00C54E3F" w:rsidRPr="001B3A3C" w:rsidRDefault="00C54E3F" w:rsidP="0015678A">
            <w:pPr>
              <w:spacing w:after="0"/>
              <w:jc w:val="right"/>
              <w:rPr>
                <w:rFonts w:asciiTheme="minorHAnsi" w:hAnsiTheme="minorHAnsi" w:cstheme="minorHAnsi"/>
                <w:color w:val="000000"/>
                <w:sz w:val="20"/>
                <w:szCs w:val="20"/>
              </w:rPr>
            </w:pPr>
            <w:r w:rsidRPr="001B3A3C">
              <w:rPr>
                <w:rFonts w:asciiTheme="minorHAnsi" w:hAnsiTheme="minorHAnsi" w:cstheme="minorHAnsi"/>
                <w:color w:val="000000"/>
                <w:sz w:val="20"/>
                <w:szCs w:val="20"/>
              </w:rPr>
              <w:t>5 238 492,61</w:t>
            </w:r>
          </w:p>
        </w:tc>
        <w:tc>
          <w:tcPr>
            <w:tcW w:w="1701" w:type="dxa"/>
            <w:tcBorders>
              <w:top w:val="nil"/>
              <w:left w:val="nil"/>
              <w:bottom w:val="single" w:sz="12" w:space="0" w:color="FFFFFF"/>
              <w:right w:val="single" w:sz="12" w:space="0" w:color="FFFFFF"/>
            </w:tcBorders>
            <w:shd w:val="clear" w:color="000000" w:fill="D9D9D9"/>
            <w:noWrap/>
          </w:tcPr>
          <w:p w:rsidR="00C54E3F" w:rsidRPr="001B3A3C" w:rsidRDefault="00C54E3F" w:rsidP="0015678A">
            <w:pPr>
              <w:spacing w:after="0"/>
              <w:jc w:val="right"/>
              <w:rPr>
                <w:rFonts w:asciiTheme="minorHAnsi" w:hAnsiTheme="minorHAnsi" w:cstheme="minorHAnsi"/>
                <w:color w:val="000000"/>
                <w:sz w:val="20"/>
                <w:szCs w:val="20"/>
              </w:rPr>
            </w:pPr>
            <w:r w:rsidRPr="001B3A3C">
              <w:rPr>
                <w:rFonts w:asciiTheme="minorHAnsi" w:hAnsiTheme="minorHAnsi" w:cstheme="minorHAnsi"/>
                <w:color w:val="000000"/>
                <w:sz w:val="20"/>
                <w:szCs w:val="20"/>
              </w:rPr>
              <w:t>16 824 503,15</w:t>
            </w:r>
          </w:p>
        </w:tc>
        <w:tc>
          <w:tcPr>
            <w:tcW w:w="1507" w:type="dxa"/>
            <w:tcBorders>
              <w:top w:val="nil"/>
              <w:left w:val="nil"/>
              <w:bottom w:val="single" w:sz="12" w:space="0" w:color="FFFFFF"/>
              <w:right w:val="single" w:sz="12" w:space="0" w:color="FFFFFF"/>
            </w:tcBorders>
            <w:shd w:val="clear" w:color="000000" w:fill="D9D9D9"/>
            <w:noWrap/>
            <w:hideMark/>
          </w:tcPr>
          <w:p w:rsidR="00C54E3F" w:rsidRPr="00CC4FA1" w:rsidRDefault="00C54E3F" w:rsidP="0015678A">
            <w:pPr>
              <w:spacing w:after="0"/>
              <w:jc w:val="right"/>
              <w:rPr>
                <w:rFonts w:asciiTheme="minorHAnsi" w:hAnsiTheme="minorHAnsi" w:cstheme="minorHAnsi"/>
                <w:color w:val="000000"/>
                <w:sz w:val="20"/>
                <w:szCs w:val="20"/>
              </w:rPr>
            </w:pPr>
            <w:r w:rsidRPr="00C9047B">
              <w:rPr>
                <w:rFonts w:asciiTheme="minorHAnsi" w:hAnsiTheme="minorHAnsi" w:cstheme="minorHAnsi"/>
                <w:color w:val="000000"/>
                <w:sz w:val="20"/>
                <w:szCs w:val="20"/>
              </w:rPr>
              <w:t>15 709 900,15</w:t>
            </w:r>
          </w:p>
        </w:tc>
      </w:tr>
    </w:tbl>
    <w:p w:rsidR="00C54E3F" w:rsidRDefault="00C54E3F" w:rsidP="00C54E3F">
      <w:pPr>
        <w:jc w:val="both"/>
      </w:pPr>
    </w:p>
    <w:p w:rsidR="00C54E3F" w:rsidRPr="005D0457" w:rsidRDefault="00C54E3F" w:rsidP="00C54E3F">
      <w:pPr>
        <w:jc w:val="both"/>
      </w:pPr>
    </w:p>
    <w:p w:rsidR="00C54E3F" w:rsidRPr="00106424" w:rsidRDefault="00087B27" w:rsidP="00C54E3F">
      <w:pPr>
        <w:pStyle w:val="tl2"/>
      </w:pPr>
      <w:r>
        <w:t>J</w:t>
      </w:r>
      <w:r w:rsidR="00C54E3F" w:rsidRPr="00106424">
        <w:t>.1. Rozpočtové organizácie BSK</w:t>
      </w:r>
    </w:p>
    <w:p w:rsidR="00C54E3F" w:rsidRPr="00106424" w:rsidRDefault="00C54E3F" w:rsidP="00C54E3F">
      <w:pPr>
        <w:pStyle w:val="tl2"/>
      </w:pPr>
    </w:p>
    <w:p w:rsidR="00C54E3F" w:rsidRDefault="00C54E3F" w:rsidP="00C54E3F">
      <w:pPr>
        <w:ind w:firstLine="708"/>
        <w:jc w:val="both"/>
      </w:pPr>
      <w:r w:rsidRPr="00106424">
        <w:rPr>
          <w:b/>
        </w:rPr>
        <w:t>Rozpočtové organizácie BSK v zriaďovateľskej pôsobnosti BSK vrátane Úradu BSK</w:t>
      </w:r>
      <w:r w:rsidRPr="00106424">
        <w:t xml:space="preserve"> vykázali </w:t>
      </w:r>
      <w:r w:rsidRPr="00106424">
        <w:rPr>
          <w:b/>
        </w:rPr>
        <w:t>celkovú výšku neobežného majetku k 31.12.2015</w:t>
      </w:r>
      <w:r w:rsidRPr="00106424">
        <w:t xml:space="preserve"> v obstarávacej hodnote </w:t>
      </w:r>
      <w:r w:rsidRPr="00106424">
        <w:rPr>
          <w:rFonts w:cs="Arial"/>
          <w:b/>
          <w:color w:val="000000"/>
        </w:rPr>
        <w:t xml:space="preserve">295 560 174,25 </w:t>
      </w:r>
      <w:r w:rsidRPr="00106424">
        <w:rPr>
          <w:b/>
        </w:rPr>
        <w:t>EUR</w:t>
      </w:r>
      <w:r w:rsidRPr="00106424">
        <w:t xml:space="preserve">. </w:t>
      </w:r>
      <w:r w:rsidRPr="00106424">
        <w:rPr>
          <w:b/>
        </w:rPr>
        <w:t>Zostatková hodnota neobežného majetku BSK</w:t>
      </w:r>
      <w:r w:rsidRPr="00106424">
        <w:t xml:space="preserve">, podľa účtovnej závierky k 31.12.2015 bola vykázaná v celkovej výške </w:t>
      </w:r>
      <w:r w:rsidRPr="00106424">
        <w:rPr>
          <w:b/>
        </w:rPr>
        <w:t>193 809 436,58 EUR</w:t>
      </w:r>
      <w:r w:rsidRPr="00106424">
        <w:t>.</w:t>
      </w:r>
      <w:r>
        <w:t xml:space="preserve"> </w:t>
      </w:r>
    </w:p>
    <w:tbl>
      <w:tblPr>
        <w:tblW w:w="9796" w:type="dxa"/>
        <w:tblInd w:w="55" w:type="dxa"/>
        <w:tblCellMar>
          <w:left w:w="70" w:type="dxa"/>
          <w:right w:w="70" w:type="dxa"/>
        </w:tblCellMar>
        <w:tblLook w:val="04A0" w:firstRow="1" w:lastRow="0" w:firstColumn="1" w:lastColumn="0" w:noHBand="0" w:noVBand="1"/>
      </w:tblPr>
      <w:tblGrid>
        <w:gridCol w:w="3276"/>
        <w:gridCol w:w="1701"/>
        <w:gridCol w:w="1843"/>
        <w:gridCol w:w="1417"/>
        <w:gridCol w:w="1559"/>
      </w:tblGrid>
      <w:tr w:rsidR="00C54E3F" w:rsidRPr="006415DF" w:rsidTr="0015678A">
        <w:trPr>
          <w:trHeight w:val="606"/>
        </w:trPr>
        <w:tc>
          <w:tcPr>
            <w:tcW w:w="9796" w:type="dxa"/>
            <w:gridSpan w:val="5"/>
            <w:tcBorders>
              <w:top w:val="nil"/>
              <w:left w:val="single" w:sz="12" w:space="0" w:color="FFFFFF"/>
              <w:bottom w:val="single" w:sz="12" w:space="0" w:color="FFFFFF"/>
              <w:right w:val="single" w:sz="12" w:space="0" w:color="FFFFFF"/>
            </w:tcBorders>
            <w:shd w:val="clear" w:color="000000" w:fill="8DB3E2"/>
            <w:noWrap/>
            <w:vAlign w:val="center"/>
            <w:hideMark/>
          </w:tcPr>
          <w:p w:rsidR="00C54E3F" w:rsidRDefault="00C54E3F" w:rsidP="0015678A">
            <w:pPr>
              <w:spacing w:after="0" w:line="240" w:lineRule="auto"/>
              <w:jc w:val="center"/>
              <w:rPr>
                <w:b/>
                <w:sz w:val="20"/>
                <w:szCs w:val="20"/>
              </w:rPr>
            </w:pPr>
            <w:r w:rsidRPr="00A97489">
              <w:rPr>
                <w:b/>
                <w:sz w:val="20"/>
                <w:szCs w:val="20"/>
              </w:rPr>
              <w:t xml:space="preserve">PREHĽAD O MAJETKU v správe rozpočtových organizácií </w:t>
            </w:r>
          </w:p>
          <w:p w:rsidR="00C54E3F" w:rsidRDefault="00C54E3F" w:rsidP="0015678A">
            <w:pPr>
              <w:spacing w:after="0" w:line="240" w:lineRule="auto"/>
              <w:jc w:val="center"/>
              <w:rPr>
                <w:rFonts w:cs="Calibri"/>
                <w:b/>
                <w:bCs/>
                <w:sz w:val="20"/>
                <w:szCs w:val="20"/>
                <w:lang w:eastAsia="sk-SK"/>
              </w:rPr>
            </w:pPr>
            <w:r w:rsidRPr="00A97489">
              <w:rPr>
                <w:b/>
                <w:sz w:val="20"/>
                <w:szCs w:val="20"/>
              </w:rPr>
              <w:t xml:space="preserve">v zriaďovateľskej pôsobnosti BSK </w:t>
            </w:r>
            <w:r>
              <w:rPr>
                <w:b/>
                <w:sz w:val="20"/>
                <w:szCs w:val="20"/>
              </w:rPr>
              <w:t>vrátane</w:t>
            </w:r>
            <w:r w:rsidRPr="00A97489">
              <w:rPr>
                <w:b/>
                <w:sz w:val="20"/>
                <w:szCs w:val="20"/>
              </w:rPr>
              <w:t xml:space="preserve"> Úradu BSK v </w:t>
            </w:r>
            <w:r>
              <w:rPr>
                <w:b/>
                <w:sz w:val="20"/>
                <w:szCs w:val="20"/>
              </w:rPr>
              <w:t>EUR</w:t>
            </w:r>
            <w:r w:rsidRPr="006415DF">
              <w:rPr>
                <w:rFonts w:cs="Calibri"/>
                <w:b/>
                <w:bCs/>
                <w:sz w:val="20"/>
                <w:szCs w:val="20"/>
                <w:lang w:eastAsia="sk-SK"/>
              </w:rPr>
              <w:t xml:space="preserve"> </w:t>
            </w:r>
          </w:p>
          <w:p w:rsidR="00C54E3F" w:rsidRPr="006415DF" w:rsidRDefault="00C54E3F" w:rsidP="0015678A">
            <w:pPr>
              <w:spacing w:after="0" w:line="240" w:lineRule="auto"/>
              <w:jc w:val="center"/>
              <w:rPr>
                <w:rFonts w:cs="Calibri"/>
                <w:b/>
                <w:bCs/>
                <w:sz w:val="20"/>
                <w:szCs w:val="20"/>
                <w:lang w:eastAsia="sk-SK"/>
              </w:rPr>
            </w:pPr>
          </w:p>
        </w:tc>
      </w:tr>
      <w:tr w:rsidR="00C54E3F" w:rsidRPr="006415DF" w:rsidTr="0015678A">
        <w:trPr>
          <w:trHeight w:val="578"/>
        </w:trPr>
        <w:tc>
          <w:tcPr>
            <w:tcW w:w="3276" w:type="dxa"/>
            <w:tcBorders>
              <w:top w:val="nil"/>
              <w:left w:val="single" w:sz="12" w:space="0" w:color="FFFFFF"/>
              <w:bottom w:val="single" w:sz="12" w:space="0" w:color="FFFFFF"/>
              <w:right w:val="single" w:sz="12" w:space="0" w:color="FFFFFF"/>
            </w:tcBorders>
            <w:shd w:val="clear" w:color="000000" w:fill="8DB3E2"/>
            <w:noWrap/>
            <w:vAlign w:val="center"/>
            <w:hideMark/>
          </w:tcPr>
          <w:p w:rsidR="00C54E3F" w:rsidRPr="006415DF" w:rsidRDefault="00C54E3F" w:rsidP="0015678A">
            <w:pPr>
              <w:spacing w:after="0" w:line="240" w:lineRule="auto"/>
              <w:jc w:val="both"/>
              <w:rPr>
                <w:rFonts w:cs="Calibri"/>
                <w:b/>
                <w:bCs/>
                <w:sz w:val="20"/>
                <w:szCs w:val="20"/>
                <w:lang w:eastAsia="sk-SK"/>
              </w:rPr>
            </w:pPr>
            <w:r w:rsidRPr="006415DF">
              <w:rPr>
                <w:rFonts w:cs="Calibri"/>
                <w:b/>
                <w:bCs/>
                <w:sz w:val="20"/>
                <w:szCs w:val="20"/>
                <w:lang w:eastAsia="sk-SK"/>
              </w:rPr>
              <w:t>Názov</w:t>
            </w:r>
          </w:p>
        </w:tc>
        <w:tc>
          <w:tcPr>
            <w:tcW w:w="1701"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Brutto k 31.12.201</w:t>
            </w:r>
            <w:r>
              <w:rPr>
                <w:rFonts w:cs="Calibri"/>
                <w:b/>
                <w:bCs/>
                <w:sz w:val="20"/>
                <w:szCs w:val="20"/>
                <w:lang w:eastAsia="sk-SK"/>
              </w:rPr>
              <w:t>5</w:t>
            </w:r>
          </w:p>
        </w:tc>
        <w:tc>
          <w:tcPr>
            <w:tcW w:w="1843"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Korekcia k 31.12.201</w:t>
            </w:r>
            <w:r>
              <w:rPr>
                <w:rFonts w:cs="Calibri"/>
                <w:b/>
                <w:bCs/>
                <w:sz w:val="20"/>
                <w:szCs w:val="20"/>
                <w:lang w:eastAsia="sk-SK"/>
              </w:rPr>
              <w:t>5</w:t>
            </w:r>
          </w:p>
        </w:tc>
        <w:tc>
          <w:tcPr>
            <w:tcW w:w="1417"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Netto k 31.12.201</w:t>
            </w:r>
            <w:r>
              <w:rPr>
                <w:rFonts w:cs="Calibri"/>
                <w:b/>
                <w:bCs/>
                <w:sz w:val="20"/>
                <w:szCs w:val="20"/>
                <w:lang w:eastAsia="sk-SK"/>
              </w:rPr>
              <w:t>5</w:t>
            </w:r>
          </w:p>
        </w:tc>
        <w:tc>
          <w:tcPr>
            <w:tcW w:w="1559"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 xml:space="preserve">Netto </w:t>
            </w:r>
            <w:r>
              <w:rPr>
                <w:rFonts w:cs="Calibri"/>
                <w:b/>
                <w:bCs/>
                <w:sz w:val="20"/>
                <w:szCs w:val="20"/>
                <w:lang w:eastAsia="sk-SK"/>
              </w:rPr>
              <w:t xml:space="preserve">k </w:t>
            </w:r>
            <w:r w:rsidRPr="007A4A27">
              <w:rPr>
                <w:rFonts w:cs="Calibri"/>
                <w:b/>
                <w:bCs/>
                <w:sz w:val="20"/>
                <w:szCs w:val="20"/>
                <w:lang w:eastAsia="sk-SK"/>
              </w:rPr>
              <w:t>31.12.201</w:t>
            </w:r>
            <w:r>
              <w:rPr>
                <w:rFonts w:cs="Calibri"/>
                <w:b/>
                <w:bCs/>
                <w:sz w:val="20"/>
                <w:szCs w:val="20"/>
                <w:lang w:eastAsia="sk-SK"/>
              </w:rPr>
              <w:t>4</w:t>
            </w:r>
          </w:p>
        </w:tc>
      </w:tr>
      <w:tr w:rsidR="00C54E3F" w:rsidRPr="006415DF" w:rsidTr="0015678A">
        <w:trPr>
          <w:trHeight w:val="305"/>
        </w:trPr>
        <w:tc>
          <w:tcPr>
            <w:tcW w:w="3276" w:type="dxa"/>
            <w:tcBorders>
              <w:top w:val="nil"/>
              <w:left w:val="single" w:sz="12" w:space="0" w:color="FFFFFF"/>
              <w:bottom w:val="single" w:sz="12" w:space="0" w:color="FFFFFF"/>
              <w:right w:val="single" w:sz="12" w:space="0" w:color="FFFFFF"/>
            </w:tcBorders>
            <w:shd w:val="clear" w:color="000000" w:fill="BFBFBF"/>
            <w:vAlign w:val="center"/>
            <w:hideMark/>
          </w:tcPr>
          <w:p w:rsidR="00C54E3F" w:rsidRPr="006415DF" w:rsidRDefault="00C54E3F" w:rsidP="0015678A">
            <w:pPr>
              <w:spacing w:after="0" w:line="240" w:lineRule="auto"/>
              <w:jc w:val="both"/>
              <w:rPr>
                <w:rFonts w:cs="Calibri"/>
                <w:b/>
                <w:bCs/>
                <w:sz w:val="20"/>
                <w:szCs w:val="20"/>
                <w:lang w:eastAsia="sk-SK"/>
              </w:rPr>
            </w:pPr>
            <w:r w:rsidRPr="006415DF">
              <w:rPr>
                <w:rFonts w:cs="Calibri"/>
                <w:b/>
                <w:bCs/>
                <w:sz w:val="20"/>
                <w:szCs w:val="20"/>
                <w:lang w:eastAsia="sk-SK"/>
              </w:rPr>
              <w:t>Neobežný majetok</w:t>
            </w:r>
          </w:p>
        </w:tc>
        <w:tc>
          <w:tcPr>
            <w:tcW w:w="1701" w:type="dxa"/>
            <w:tcBorders>
              <w:top w:val="nil"/>
              <w:left w:val="nil"/>
              <w:bottom w:val="single" w:sz="12" w:space="0" w:color="FFFFFF"/>
              <w:right w:val="single" w:sz="12" w:space="0" w:color="FFFFFF"/>
            </w:tcBorders>
            <w:shd w:val="clear" w:color="000000" w:fill="BFBFBF"/>
            <w:noWrap/>
          </w:tcPr>
          <w:p w:rsidR="00C54E3F" w:rsidRPr="0014476A" w:rsidRDefault="00C54E3F" w:rsidP="0015678A">
            <w:pPr>
              <w:spacing w:after="0"/>
              <w:jc w:val="right"/>
              <w:rPr>
                <w:rFonts w:asciiTheme="minorHAnsi" w:hAnsiTheme="minorHAnsi" w:cstheme="minorHAnsi"/>
                <w:b/>
                <w:color w:val="000000"/>
                <w:sz w:val="20"/>
                <w:szCs w:val="20"/>
              </w:rPr>
            </w:pPr>
            <w:r w:rsidRPr="0014476A">
              <w:rPr>
                <w:rFonts w:asciiTheme="minorHAnsi" w:hAnsiTheme="minorHAnsi" w:cstheme="minorHAnsi"/>
                <w:b/>
                <w:color w:val="000000"/>
                <w:sz w:val="20"/>
                <w:szCs w:val="20"/>
              </w:rPr>
              <w:t>295 560 174,25</w:t>
            </w:r>
          </w:p>
        </w:tc>
        <w:tc>
          <w:tcPr>
            <w:tcW w:w="1843" w:type="dxa"/>
            <w:tcBorders>
              <w:top w:val="nil"/>
              <w:left w:val="nil"/>
              <w:bottom w:val="single" w:sz="12" w:space="0" w:color="FFFFFF"/>
              <w:right w:val="single" w:sz="12" w:space="0" w:color="FFFFFF"/>
            </w:tcBorders>
            <w:shd w:val="clear" w:color="000000" w:fill="BFBFBF"/>
            <w:noWrap/>
          </w:tcPr>
          <w:p w:rsidR="00C54E3F" w:rsidRPr="0014476A" w:rsidRDefault="00C54E3F" w:rsidP="0015678A">
            <w:pPr>
              <w:spacing w:after="0"/>
              <w:jc w:val="right"/>
              <w:rPr>
                <w:rFonts w:asciiTheme="minorHAnsi" w:hAnsiTheme="minorHAnsi" w:cstheme="minorHAnsi"/>
                <w:b/>
                <w:color w:val="000000"/>
                <w:sz w:val="20"/>
                <w:szCs w:val="20"/>
              </w:rPr>
            </w:pPr>
            <w:r w:rsidRPr="0014476A">
              <w:rPr>
                <w:rFonts w:asciiTheme="minorHAnsi" w:hAnsiTheme="minorHAnsi" w:cstheme="minorHAnsi"/>
                <w:b/>
                <w:color w:val="000000"/>
                <w:sz w:val="20"/>
                <w:szCs w:val="20"/>
              </w:rPr>
              <w:t>101 750 737,67</w:t>
            </w:r>
          </w:p>
        </w:tc>
        <w:tc>
          <w:tcPr>
            <w:tcW w:w="1417" w:type="dxa"/>
            <w:tcBorders>
              <w:top w:val="nil"/>
              <w:left w:val="nil"/>
              <w:bottom w:val="single" w:sz="12" w:space="0" w:color="FFFFFF"/>
              <w:right w:val="single" w:sz="12" w:space="0" w:color="FFFFFF"/>
            </w:tcBorders>
            <w:shd w:val="clear" w:color="000000" w:fill="BFBFBF"/>
            <w:noWrap/>
          </w:tcPr>
          <w:p w:rsidR="00C54E3F" w:rsidRPr="0014476A" w:rsidRDefault="00C54E3F" w:rsidP="0015678A">
            <w:pPr>
              <w:spacing w:after="0"/>
              <w:jc w:val="right"/>
              <w:rPr>
                <w:rFonts w:asciiTheme="minorHAnsi" w:hAnsiTheme="minorHAnsi" w:cstheme="minorHAnsi"/>
                <w:b/>
                <w:color w:val="000000"/>
                <w:sz w:val="20"/>
                <w:szCs w:val="20"/>
              </w:rPr>
            </w:pPr>
            <w:r w:rsidRPr="0014476A">
              <w:rPr>
                <w:rFonts w:asciiTheme="minorHAnsi" w:hAnsiTheme="minorHAnsi" w:cstheme="minorHAnsi"/>
                <w:b/>
                <w:color w:val="000000"/>
                <w:sz w:val="20"/>
                <w:szCs w:val="20"/>
              </w:rPr>
              <w:t>193 809 436,58</w:t>
            </w:r>
          </w:p>
        </w:tc>
        <w:tc>
          <w:tcPr>
            <w:tcW w:w="1559" w:type="dxa"/>
            <w:tcBorders>
              <w:top w:val="nil"/>
              <w:left w:val="nil"/>
              <w:bottom w:val="single" w:sz="12" w:space="0" w:color="FFFFFF"/>
              <w:right w:val="single" w:sz="12" w:space="0" w:color="FFFFFF"/>
            </w:tcBorders>
            <w:shd w:val="clear" w:color="000000" w:fill="BFBFBF"/>
            <w:noWrap/>
            <w:hideMark/>
          </w:tcPr>
          <w:p w:rsidR="00C54E3F" w:rsidRPr="00A53364" w:rsidRDefault="00C54E3F" w:rsidP="0015678A">
            <w:pPr>
              <w:spacing w:after="0"/>
              <w:jc w:val="right"/>
              <w:rPr>
                <w:rFonts w:asciiTheme="minorHAnsi" w:hAnsiTheme="minorHAnsi" w:cstheme="minorHAnsi"/>
                <w:b/>
                <w:color w:val="000000"/>
                <w:sz w:val="20"/>
                <w:szCs w:val="20"/>
              </w:rPr>
            </w:pPr>
            <w:r w:rsidRPr="000405DC">
              <w:rPr>
                <w:rFonts w:asciiTheme="minorHAnsi" w:hAnsiTheme="minorHAnsi" w:cstheme="minorHAnsi"/>
                <w:b/>
                <w:color w:val="000000"/>
                <w:sz w:val="20"/>
                <w:szCs w:val="20"/>
              </w:rPr>
              <w:t>185 283 175,91</w:t>
            </w:r>
          </w:p>
        </w:tc>
      </w:tr>
      <w:tr w:rsidR="00C54E3F" w:rsidRPr="006415DF" w:rsidTr="0015678A">
        <w:trPr>
          <w:trHeight w:val="304"/>
        </w:trPr>
        <w:tc>
          <w:tcPr>
            <w:tcW w:w="3276"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6415DF" w:rsidRDefault="00C54E3F" w:rsidP="0015678A">
            <w:pPr>
              <w:spacing w:after="0" w:line="240" w:lineRule="auto"/>
              <w:jc w:val="both"/>
              <w:rPr>
                <w:rFonts w:cs="Calibri"/>
                <w:sz w:val="20"/>
                <w:szCs w:val="20"/>
                <w:lang w:eastAsia="sk-SK"/>
              </w:rPr>
            </w:pPr>
            <w:r w:rsidRPr="006415DF">
              <w:rPr>
                <w:rFonts w:cs="Calibri"/>
                <w:sz w:val="20"/>
                <w:szCs w:val="20"/>
                <w:lang w:eastAsia="sk-SK"/>
              </w:rPr>
              <w:t>Dlhodobý nehmotný majetok</w:t>
            </w:r>
          </w:p>
        </w:tc>
        <w:tc>
          <w:tcPr>
            <w:tcW w:w="1701" w:type="dxa"/>
            <w:tcBorders>
              <w:top w:val="nil"/>
              <w:left w:val="nil"/>
              <w:bottom w:val="single" w:sz="12" w:space="0" w:color="FFFFFF"/>
              <w:right w:val="single" w:sz="12" w:space="0" w:color="FFFFFF"/>
            </w:tcBorders>
            <w:shd w:val="clear" w:color="000000" w:fill="D9D9D9"/>
            <w:noWrap/>
          </w:tcPr>
          <w:p w:rsidR="00C54E3F" w:rsidRPr="0014476A" w:rsidRDefault="00C54E3F" w:rsidP="0015678A">
            <w:pPr>
              <w:spacing w:after="0"/>
              <w:jc w:val="right"/>
              <w:rPr>
                <w:rFonts w:asciiTheme="minorHAnsi" w:hAnsiTheme="minorHAnsi" w:cstheme="minorHAnsi"/>
                <w:color w:val="000000"/>
                <w:sz w:val="20"/>
                <w:szCs w:val="20"/>
              </w:rPr>
            </w:pPr>
            <w:r w:rsidRPr="0014476A">
              <w:rPr>
                <w:rFonts w:asciiTheme="minorHAnsi" w:hAnsiTheme="minorHAnsi" w:cstheme="minorHAnsi"/>
                <w:color w:val="000000"/>
                <w:sz w:val="20"/>
                <w:szCs w:val="20"/>
              </w:rPr>
              <w:t>3 960 179,44</w:t>
            </w:r>
          </w:p>
        </w:tc>
        <w:tc>
          <w:tcPr>
            <w:tcW w:w="1843" w:type="dxa"/>
            <w:tcBorders>
              <w:top w:val="nil"/>
              <w:left w:val="nil"/>
              <w:bottom w:val="single" w:sz="12" w:space="0" w:color="FFFFFF"/>
              <w:right w:val="single" w:sz="12" w:space="0" w:color="FFFFFF"/>
            </w:tcBorders>
            <w:shd w:val="clear" w:color="000000" w:fill="D9D9D9"/>
            <w:noWrap/>
          </w:tcPr>
          <w:p w:rsidR="00C54E3F" w:rsidRPr="0014476A" w:rsidRDefault="00C54E3F" w:rsidP="0015678A">
            <w:pPr>
              <w:spacing w:after="0"/>
              <w:jc w:val="right"/>
              <w:rPr>
                <w:rFonts w:asciiTheme="minorHAnsi" w:hAnsiTheme="minorHAnsi" w:cstheme="minorHAnsi"/>
                <w:color w:val="000000"/>
                <w:sz w:val="20"/>
                <w:szCs w:val="20"/>
              </w:rPr>
            </w:pPr>
            <w:r w:rsidRPr="0014476A">
              <w:rPr>
                <w:rFonts w:asciiTheme="minorHAnsi" w:hAnsiTheme="minorHAnsi" w:cstheme="minorHAnsi"/>
                <w:color w:val="000000"/>
                <w:sz w:val="20"/>
                <w:szCs w:val="20"/>
              </w:rPr>
              <w:t>2 368 800,69</w:t>
            </w:r>
          </w:p>
        </w:tc>
        <w:tc>
          <w:tcPr>
            <w:tcW w:w="1417" w:type="dxa"/>
            <w:tcBorders>
              <w:top w:val="nil"/>
              <w:left w:val="nil"/>
              <w:bottom w:val="single" w:sz="12" w:space="0" w:color="FFFFFF"/>
              <w:right w:val="single" w:sz="12" w:space="0" w:color="FFFFFF"/>
            </w:tcBorders>
            <w:shd w:val="clear" w:color="000000" w:fill="D9D9D9"/>
            <w:noWrap/>
          </w:tcPr>
          <w:p w:rsidR="00C54E3F" w:rsidRPr="0014476A" w:rsidRDefault="00C54E3F" w:rsidP="0015678A">
            <w:pPr>
              <w:spacing w:after="0"/>
              <w:jc w:val="right"/>
              <w:rPr>
                <w:rFonts w:asciiTheme="minorHAnsi" w:hAnsiTheme="minorHAnsi" w:cstheme="minorHAnsi"/>
                <w:color w:val="000000"/>
                <w:sz w:val="20"/>
                <w:szCs w:val="20"/>
              </w:rPr>
            </w:pPr>
            <w:r w:rsidRPr="0014476A">
              <w:rPr>
                <w:rFonts w:asciiTheme="minorHAnsi" w:hAnsiTheme="minorHAnsi" w:cstheme="minorHAnsi"/>
                <w:color w:val="000000"/>
                <w:sz w:val="20"/>
                <w:szCs w:val="20"/>
              </w:rPr>
              <w:t>1 591 378,75</w:t>
            </w:r>
          </w:p>
        </w:tc>
        <w:tc>
          <w:tcPr>
            <w:tcW w:w="1559" w:type="dxa"/>
            <w:tcBorders>
              <w:top w:val="nil"/>
              <w:left w:val="nil"/>
              <w:bottom w:val="single" w:sz="12" w:space="0" w:color="FFFFFF"/>
              <w:right w:val="single" w:sz="12" w:space="0" w:color="FFFFFF"/>
            </w:tcBorders>
            <w:shd w:val="clear" w:color="000000" w:fill="D9D9D9"/>
            <w:noWrap/>
            <w:hideMark/>
          </w:tcPr>
          <w:p w:rsidR="00C54E3F" w:rsidRPr="00A53364" w:rsidRDefault="00C54E3F" w:rsidP="0015678A">
            <w:pPr>
              <w:spacing w:after="0"/>
              <w:jc w:val="right"/>
              <w:rPr>
                <w:rFonts w:asciiTheme="minorHAnsi" w:hAnsiTheme="minorHAnsi" w:cstheme="minorHAnsi"/>
                <w:color w:val="000000"/>
                <w:sz w:val="20"/>
                <w:szCs w:val="20"/>
              </w:rPr>
            </w:pPr>
            <w:r w:rsidRPr="000405DC">
              <w:rPr>
                <w:rFonts w:asciiTheme="minorHAnsi" w:hAnsiTheme="minorHAnsi" w:cstheme="minorHAnsi"/>
                <w:color w:val="000000"/>
                <w:sz w:val="20"/>
                <w:szCs w:val="20"/>
              </w:rPr>
              <w:t>473 112,41</w:t>
            </w:r>
          </w:p>
        </w:tc>
      </w:tr>
      <w:tr w:rsidR="00C54E3F" w:rsidRPr="000405DC" w:rsidTr="0015678A">
        <w:trPr>
          <w:trHeight w:val="263"/>
        </w:trPr>
        <w:tc>
          <w:tcPr>
            <w:tcW w:w="3276"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6415DF" w:rsidRDefault="00C54E3F" w:rsidP="0015678A">
            <w:pPr>
              <w:spacing w:after="0" w:line="240" w:lineRule="auto"/>
              <w:jc w:val="both"/>
              <w:rPr>
                <w:rFonts w:cs="Calibri"/>
                <w:sz w:val="20"/>
                <w:szCs w:val="20"/>
                <w:lang w:eastAsia="sk-SK"/>
              </w:rPr>
            </w:pPr>
            <w:r w:rsidRPr="006415DF">
              <w:rPr>
                <w:rFonts w:cs="Calibri"/>
                <w:sz w:val="20"/>
                <w:szCs w:val="20"/>
                <w:lang w:eastAsia="sk-SK"/>
              </w:rPr>
              <w:t>Dlhodobý hmotný majetok</w:t>
            </w:r>
          </w:p>
        </w:tc>
        <w:tc>
          <w:tcPr>
            <w:tcW w:w="1701" w:type="dxa"/>
            <w:tcBorders>
              <w:top w:val="nil"/>
              <w:left w:val="nil"/>
              <w:bottom w:val="single" w:sz="12" w:space="0" w:color="FFFFFF"/>
              <w:right w:val="single" w:sz="12" w:space="0" w:color="FFFFFF"/>
            </w:tcBorders>
            <w:shd w:val="clear" w:color="000000" w:fill="D9D9D9"/>
            <w:noWrap/>
          </w:tcPr>
          <w:p w:rsidR="00C54E3F" w:rsidRPr="0014476A" w:rsidRDefault="00C54E3F" w:rsidP="0015678A">
            <w:pPr>
              <w:spacing w:after="0"/>
              <w:jc w:val="right"/>
              <w:rPr>
                <w:rFonts w:asciiTheme="minorHAnsi" w:hAnsiTheme="minorHAnsi" w:cstheme="minorHAnsi"/>
                <w:color w:val="000000"/>
                <w:sz w:val="20"/>
                <w:szCs w:val="20"/>
              </w:rPr>
            </w:pPr>
            <w:r w:rsidRPr="0014476A">
              <w:rPr>
                <w:rFonts w:asciiTheme="minorHAnsi" w:hAnsiTheme="minorHAnsi" w:cstheme="minorHAnsi"/>
                <w:color w:val="000000"/>
                <w:sz w:val="20"/>
                <w:szCs w:val="20"/>
              </w:rPr>
              <w:t>269 536 999,05</w:t>
            </w:r>
          </w:p>
        </w:tc>
        <w:tc>
          <w:tcPr>
            <w:tcW w:w="1843" w:type="dxa"/>
            <w:tcBorders>
              <w:top w:val="nil"/>
              <w:left w:val="nil"/>
              <w:bottom w:val="single" w:sz="12" w:space="0" w:color="FFFFFF"/>
              <w:right w:val="single" w:sz="12" w:space="0" w:color="FFFFFF"/>
            </w:tcBorders>
            <w:shd w:val="clear" w:color="000000" w:fill="D9D9D9"/>
            <w:noWrap/>
          </w:tcPr>
          <w:p w:rsidR="00C54E3F" w:rsidRPr="0014476A" w:rsidRDefault="00C54E3F" w:rsidP="0015678A">
            <w:pPr>
              <w:spacing w:after="0"/>
              <w:jc w:val="right"/>
              <w:rPr>
                <w:rFonts w:asciiTheme="minorHAnsi" w:hAnsiTheme="minorHAnsi" w:cstheme="minorHAnsi"/>
                <w:color w:val="000000"/>
                <w:sz w:val="20"/>
                <w:szCs w:val="20"/>
              </w:rPr>
            </w:pPr>
            <w:r w:rsidRPr="0014476A">
              <w:rPr>
                <w:rFonts w:asciiTheme="minorHAnsi" w:hAnsiTheme="minorHAnsi" w:cstheme="minorHAnsi"/>
                <w:color w:val="000000"/>
                <w:sz w:val="20"/>
                <w:szCs w:val="20"/>
              </w:rPr>
              <w:t>94 143 444,37</w:t>
            </w:r>
          </w:p>
        </w:tc>
        <w:tc>
          <w:tcPr>
            <w:tcW w:w="1417" w:type="dxa"/>
            <w:tcBorders>
              <w:top w:val="nil"/>
              <w:left w:val="nil"/>
              <w:bottom w:val="single" w:sz="12" w:space="0" w:color="FFFFFF"/>
              <w:right w:val="single" w:sz="12" w:space="0" w:color="FFFFFF"/>
            </w:tcBorders>
            <w:shd w:val="clear" w:color="000000" w:fill="D9D9D9"/>
            <w:noWrap/>
          </w:tcPr>
          <w:p w:rsidR="00C54E3F" w:rsidRPr="0014476A" w:rsidRDefault="00C54E3F" w:rsidP="0015678A">
            <w:pPr>
              <w:spacing w:after="0"/>
              <w:jc w:val="right"/>
              <w:rPr>
                <w:rFonts w:asciiTheme="minorHAnsi" w:hAnsiTheme="minorHAnsi" w:cstheme="minorHAnsi"/>
                <w:color w:val="000000"/>
                <w:sz w:val="20"/>
                <w:szCs w:val="20"/>
              </w:rPr>
            </w:pPr>
            <w:r w:rsidRPr="0014476A">
              <w:rPr>
                <w:rFonts w:asciiTheme="minorHAnsi" w:hAnsiTheme="minorHAnsi" w:cstheme="minorHAnsi"/>
                <w:color w:val="000000"/>
                <w:sz w:val="20"/>
                <w:szCs w:val="20"/>
              </w:rPr>
              <w:t>175 393 554,68</w:t>
            </w:r>
          </w:p>
        </w:tc>
        <w:tc>
          <w:tcPr>
            <w:tcW w:w="1559" w:type="dxa"/>
            <w:tcBorders>
              <w:top w:val="nil"/>
              <w:left w:val="nil"/>
              <w:bottom w:val="single" w:sz="12" w:space="0" w:color="FFFFFF"/>
              <w:right w:val="single" w:sz="12" w:space="0" w:color="FFFFFF"/>
            </w:tcBorders>
            <w:shd w:val="clear" w:color="000000" w:fill="D9D9D9"/>
            <w:noWrap/>
            <w:hideMark/>
          </w:tcPr>
          <w:p w:rsidR="00C54E3F" w:rsidRPr="000405DC" w:rsidRDefault="00C54E3F" w:rsidP="0015678A">
            <w:pPr>
              <w:spacing w:after="0" w:line="240" w:lineRule="auto"/>
              <w:jc w:val="right"/>
              <w:rPr>
                <w:rFonts w:cs="Calibri"/>
                <w:sz w:val="20"/>
                <w:szCs w:val="20"/>
                <w:lang w:eastAsia="sk-SK"/>
              </w:rPr>
            </w:pPr>
            <w:r w:rsidRPr="000405DC">
              <w:rPr>
                <w:rFonts w:cs="Calibri"/>
                <w:sz w:val="20"/>
                <w:szCs w:val="20"/>
                <w:lang w:eastAsia="sk-SK"/>
              </w:rPr>
              <w:t>169 100 163,35</w:t>
            </w:r>
          </w:p>
        </w:tc>
      </w:tr>
      <w:tr w:rsidR="00C54E3F" w:rsidRPr="000405DC" w:rsidTr="0015678A">
        <w:trPr>
          <w:trHeight w:val="289"/>
        </w:trPr>
        <w:tc>
          <w:tcPr>
            <w:tcW w:w="3276"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6415DF" w:rsidRDefault="00C54E3F" w:rsidP="0015678A">
            <w:pPr>
              <w:spacing w:after="0" w:line="240" w:lineRule="auto"/>
              <w:jc w:val="both"/>
              <w:rPr>
                <w:rFonts w:cs="Calibri"/>
                <w:sz w:val="20"/>
                <w:szCs w:val="20"/>
                <w:lang w:eastAsia="sk-SK"/>
              </w:rPr>
            </w:pPr>
            <w:r w:rsidRPr="006415DF">
              <w:rPr>
                <w:rFonts w:cs="Calibri"/>
                <w:sz w:val="20"/>
                <w:szCs w:val="20"/>
                <w:lang w:eastAsia="sk-SK"/>
              </w:rPr>
              <w:t>Dlhodobý finančný majetok</w:t>
            </w:r>
          </w:p>
        </w:tc>
        <w:tc>
          <w:tcPr>
            <w:tcW w:w="1701" w:type="dxa"/>
            <w:tcBorders>
              <w:top w:val="nil"/>
              <w:left w:val="nil"/>
              <w:bottom w:val="single" w:sz="12" w:space="0" w:color="FFFFFF"/>
              <w:right w:val="single" w:sz="12" w:space="0" w:color="FFFFFF"/>
            </w:tcBorders>
            <w:shd w:val="clear" w:color="000000" w:fill="D9D9D9"/>
            <w:noWrap/>
          </w:tcPr>
          <w:p w:rsidR="00C54E3F" w:rsidRPr="0014476A" w:rsidRDefault="00C54E3F" w:rsidP="0015678A">
            <w:pPr>
              <w:spacing w:after="0"/>
              <w:jc w:val="right"/>
              <w:rPr>
                <w:rFonts w:asciiTheme="minorHAnsi" w:hAnsiTheme="minorHAnsi" w:cstheme="minorHAnsi"/>
                <w:color w:val="000000"/>
                <w:sz w:val="20"/>
                <w:szCs w:val="20"/>
              </w:rPr>
            </w:pPr>
            <w:r w:rsidRPr="0014476A">
              <w:rPr>
                <w:rFonts w:asciiTheme="minorHAnsi" w:hAnsiTheme="minorHAnsi" w:cstheme="minorHAnsi"/>
                <w:color w:val="000000"/>
                <w:sz w:val="20"/>
                <w:szCs w:val="20"/>
              </w:rPr>
              <w:t>22 062 995,76</w:t>
            </w:r>
          </w:p>
        </w:tc>
        <w:tc>
          <w:tcPr>
            <w:tcW w:w="1843" w:type="dxa"/>
            <w:tcBorders>
              <w:top w:val="nil"/>
              <w:left w:val="nil"/>
              <w:bottom w:val="single" w:sz="12" w:space="0" w:color="FFFFFF"/>
              <w:right w:val="single" w:sz="12" w:space="0" w:color="FFFFFF"/>
            </w:tcBorders>
            <w:shd w:val="clear" w:color="000000" w:fill="D9D9D9"/>
            <w:noWrap/>
          </w:tcPr>
          <w:p w:rsidR="00C54E3F" w:rsidRPr="0014476A" w:rsidRDefault="00C54E3F" w:rsidP="0015678A">
            <w:pPr>
              <w:spacing w:after="0"/>
              <w:jc w:val="right"/>
              <w:rPr>
                <w:rFonts w:asciiTheme="minorHAnsi" w:hAnsiTheme="minorHAnsi" w:cstheme="minorHAnsi"/>
                <w:color w:val="000000"/>
                <w:sz w:val="20"/>
                <w:szCs w:val="20"/>
              </w:rPr>
            </w:pPr>
            <w:r w:rsidRPr="0014476A">
              <w:rPr>
                <w:rFonts w:asciiTheme="minorHAnsi" w:hAnsiTheme="minorHAnsi" w:cstheme="minorHAnsi"/>
                <w:color w:val="000000"/>
                <w:sz w:val="20"/>
                <w:szCs w:val="20"/>
              </w:rPr>
              <w:t>5 238 492,61</w:t>
            </w:r>
          </w:p>
        </w:tc>
        <w:tc>
          <w:tcPr>
            <w:tcW w:w="1417" w:type="dxa"/>
            <w:tcBorders>
              <w:top w:val="nil"/>
              <w:left w:val="nil"/>
              <w:bottom w:val="single" w:sz="12" w:space="0" w:color="FFFFFF"/>
              <w:right w:val="single" w:sz="12" w:space="0" w:color="FFFFFF"/>
            </w:tcBorders>
            <w:shd w:val="clear" w:color="000000" w:fill="D9D9D9"/>
            <w:noWrap/>
          </w:tcPr>
          <w:p w:rsidR="00C54E3F" w:rsidRPr="0014476A" w:rsidRDefault="00C54E3F" w:rsidP="0015678A">
            <w:pPr>
              <w:spacing w:after="0"/>
              <w:jc w:val="right"/>
              <w:rPr>
                <w:rFonts w:asciiTheme="minorHAnsi" w:hAnsiTheme="minorHAnsi" w:cstheme="minorHAnsi"/>
                <w:color w:val="000000"/>
                <w:sz w:val="20"/>
                <w:szCs w:val="20"/>
              </w:rPr>
            </w:pPr>
            <w:r w:rsidRPr="0014476A">
              <w:rPr>
                <w:rFonts w:asciiTheme="minorHAnsi" w:hAnsiTheme="minorHAnsi" w:cstheme="minorHAnsi"/>
                <w:color w:val="000000"/>
                <w:sz w:val="20"/>
                <w:szCs w:val="20"/>
              </w:rPr>
              <w:t>16 824 503,15</w:t>
            </w:r>
          </w:p>
        </w:tc>
        <w:tc>
          <w:tcPr>
            <w:tcW w:w="1559" w:type="dxa"/>
            <w:tcBorders>
              <w:top w:val="nil"/>
              <w:left w:val="nil"/>
              <w:bottom w:val="single" w:sz="12" w:space="0" w:color="FFFFFF"/>
              <w:right w:val="single" w:sz="12" w:space="0" w:color="FFFFFF"/>
            </w:tcBorders>
            <w:shd w:val="clear" w:color="000000" w:fill="D9D9D9"/>
            <w:noWrap/>
            <w:hideMark/>
          </w:tcPr>
          <w:p w:rsidR="00C54E3F" w:rsidRPr="000405DC" w:rsidRDefault="00C54E3F" w:rsidP="0015678A">
            <w:pPr>
              <w:spacing w:after="0" w:line="240" w:lineRule="auto"/>
              <w:jc w:val="right"/>
              <w:rPr>
                <w:rFonts w:cs="Calibri"/>
                <w:sz w:val="20"/>
                <w:szCs w:val="20"/>
                <w:lang w:eastAsia="sk-SK"/>
              </w:rPr>
            </w:pPr>
            <w:r w:rsidRPr="000405DC">
              <w:rPr>
                <w:rFonts w:cs="Calibri"/>
                <w:sz w:val="20"/>
                <w:szCs w:val="20"/>
                <w:lang w:eastAsia="sk-SK"/>
              </w:rPr>
              <w:t>15 709 900,15</w:t>
            </w:r>
          </w:p>
        </w:tc>
      </w:tr>
    </w:tbl>
    <w:p w:rsidR="00C54E3F" w:rsidRDefault="00C54E3F" w:rsidP="00C54E3F">
      <w:pPr>
        <w:jc w:val="both"/>
        <w:rPr>
          <w:b/>
          <w:u w:val="single"/>
        </w:rPr>
      </w:pPr>
    </w:p>
    <w:p w:rsidR="00C54E3F" w:rsidRDefault="00C54E3F" w:rsidP="00C54E3F">
      <w:pPr>
        <w:ind w:firstLine="708"/>
        <w:jc w:val="both"/>
      </w:pPr>
      <w:r w:rsidRPr="0025539B">
        <w:rPr>
          <w:b/>
          <w:sz w:val="24"/>
          <w:szCs w:val="24"/>
          <w:u w:val="single"/>
        </w:rPr>
        <w:t xml:space="preserve">Úrad BSK </w:t>
      </w:r>
      <w:r w:rsidRPr="0025539B">
        <w:rPr>
          <w:sz w:val="24"/>
          <w:szCs w:val="24"/>
        </w:rPr>
        <w:t>vykázal celkovú výšku</w:t>
      </w:r>
      <w:r w:rsidRPr="0025539B">
        <w:rPr>
          <w:b/>
          <w:sz w:val="24"/>
          <w:szCs w:val="24"/>
        </w:rPr>
        <w:t xml:space="preserve"> </w:t>
      </w:r>
      <w:r w:rsidRPr="0025539B">
        <w:rPr>
          <w:b/>
        </w:rPr>
        <w:t>neobežného majetku k 31.12.2015</w:t>
      </w:r>
      <w:r w:rsidRPr="0025539B">
        <w:t xml:space="preserve"> v obstarávacej hodnote </w:t>
      </w:r>
      <w:r w:rsidRPr="0025539B">
        <w:rPr>
          <w:rFonts w:cs="Arial"/>
          <w:b/>
          <w:color w:val="000000"/>
        </w:rPr>
        <w:t xml:space="preserve">138 666 179,44 </w:t>
      </w:r>
      <w:r w:rsidRPr="0025539B">
        <w:rPr>
          <w:b/>
        </w:rPr>
        <w:t>EUR</w:t>
      </w:r>
      <w:r w:rsidRPr="0025539B">
        <w:t xml:space="preserve">.  </w:t>
      </w:r>
      <w:r w:rsidRPr="0025539B">
        <w:rPr>
          <w:b/>
        </w:rPr>
        <w:t>Zostatková hodnota neobežného majetku</w:t>
      </w:r>
      <w:r w:rsidRPr="0025539B">
        <w:t xml:space="preserve">, podľa účtovnej závierky k 31.12.2015 bola vykázaná v celkovej výške </w:t>
      </w:r>
      <w:r w:rsidRPr="0025539B">
        <w:rPr>
          <w:b/>
        </w:rPr>
        <w:t>82 551 177,91 EUR</w:t>
      </w:r>
      <w:r w:rsidRPr="0025539B">
        <w:t>.</w:t>
      </w:r>
      <w:r w:rsidRPr="00E56781">
        <w:t xml:space="preserve"> </w:t>
      </w:r>
    </w:p>
    <w:p w:rsidR="00C54E3F" w:rsidRDefault="00C54E3F" w:rsidP="00C54E3F">
      <w:pPr>
        <w:ind w:firstLine="708"/>
        <w:jc w:val="both"/>
      </w:pPr>
    </w:p>
    <w:tbl>
      <w:tblPr>
        <w:tblW w:w="9765" w:type="dxa"/>
        <w:tblInd w:w="55" w:type="dxa"/>
        <w:tblCellMar>
          <w:left w:w="70" w:type="dxa"/>
          <w:right w:w="70" w:type="dxa"/>
        </w:tblCellMar>
        <w:tblLook w:val="04A0" w:firstRow="1" w:lastRow="0" w:firstColumn="1" w:lastColumn="0" w:noHBand="0" w:noVBand="1"/>
      </w:tblPr>
      <w:tblGrid>
        <w:gridCol w:w="2884"/>
        <w:gridCol w:w="1854"/>
        <w:gridCol w:w="1895"/>
        <w:gridCol w:w="1669"/>
        <w:gridCol w:w="1463"/>
      </w:tblGrid>
      <w:tr w:rsidR="00C54E3F" w:rsidRPr="00A57A2A" w:rsidTr="0015678A">
        <w:trPr>
          <w:trHeight w:val="273"/>
        </w:trPr>
        <w:tc>
          <w:tcPr>
            <w:tcW w:w="9765" w:type="dxa"/>
            <w:gridSpan w:val="5"/>
            <w:vMerge w:val="restart"/>
            <w:tcBorders>
              <w:top w:val="single" w:sz="12" w:space="0" w:color="FFFFFF"/>
              <w:left w:val="single" w:sz="12" w:space="0" w:color="FFFFFF"/>
              <w:bottom w:val="single" w:sz="12" w:space="0" w:color="FFFFFF"/>
              <w:right w:val="single" w:sz="12" w:space="0" w:color="FFFFFF"/>
            </w:tcBorders>
            <w:shd w:val="clear" w:color="000000" w:fill="8DB3E2"/>
            <w:noWrap/>
            <w:vAlign w:val="center"/>
            <w:hideMark/>
          </w:tcPr>
          <w:p w:rsidR="00C54E3F" w:rsidRPr="00A57A2A" w:rsidRDefault="00C54E3F" w:rsidP="0015678A">
            <w:pPr>
              <w:spacing w:after="0" w:line="240" w:lineRule="auto"/>
              <w:jc w:val="center"/>
              <w:rPr>
                <w:rFonts w:cs="Calibri"/>
                <w:b/>
                <w:bCs/>
                <w:sz w:val="20"/>
                <w:szCs w:val="20"/>
                <w:lang w:eastAsia="sk-SK"/>
              </w:rPr>
            </w:pPr>
            <w:r w:rsidRPr="00A57A2A">
              <w:rPr>
                <w:rFonts w:cs="Calibri"/>
                <w:b/>
                <w:bCs/>
                <w:sz w:val="20"/>
                <w:szCs w:val="20"/>
                <w:lang w:eastAsia="sk-SK"/>
              </w:rPr>
              <w:lastRenderedPageBreak/>
              <w:t>PREHĽAD O MAJETKU v správe RO - Úrad BSK</w:t>
            </w:r>
          </w:p>
        </w:tc>
      </w:tr>
      <w:tr w:rsidR="00C54E3F" w:rsidRPr="00A57A2A" w:rsidTr="0015678A">
        <w:trPr>
          <w:trHeight w:val="273"/>
        </w:trPr>
        <w:tc>
          <w:tcPr>
            <w:tcW w:w="9765" w:type="dxa"/>
            <w:gridSpan w:val="5"/>
            <w:vMerge/>
            <w:tcBorders>
              <w:top w:val="single" w:sz="12" w:space="0" w:color="FFFFFF"/>
              <w:left w:val="single" w:sz="12" w:space="0" w:color="FFFFFF"/>
              <w:bottom w:val="single" w:sz="12" w:space="0" w:color="FFFFFF"/>
              <w:right w:val="single" w:sz="12" w:space="0" w:color="FFFFFF"/>
            </w:tcBorders>
            <w:vAlign w:val="center"/>
            <w:hideMark/>
          </w:tcPr>
          <w:p w:rsidR="00C54E3F" w:rsidRPr="00A57A2A" w:rsidRDefault="00C54E3F" w:rsidP="0015678A">
            <w:pPr>
              <w:spacing w:after="0" w:line="240" w:lineRule="auto"/>
              <w:rPr>
                <w:rFonts w:cs="Calibri"/>
                <w:b/>
                <w:bCs/>
                <w:sz w:val="20"/>
                <w:szCs w:val="20"/>
                <w:lang w:eastAsia="sk-SK"/>
              </w:rPr>
            </w:pPr>
          </w:p>
        </w:tc>
      </w:tr>
      <w:tr w:rsidR="00C54E3F" w:rsidRPr="00A57A2A" w:rsidTr="0015678A">
        <w:trPr>
          <w:trHeight w:val="547"/>
        </w:trPr>
        <w:tc>
          <w:tcPr>
            <w:tcW w:w="2884" w:type="dxa"/>
            <w:tcBorders>
              <w:top w:val="nil"/>
              <w:left w:val="single" w:sz="12" w:space="0" w:color="FFFFFF"/>
              <w:bottom w:val="single" w:sz="12" w:space="0" w:color="FFFFFF"/>
              <w:right w:val="single" w:sz="12" w:space="0" w:color="FFFFFF"/>
            </w:tcBorders>
            <w:shd w:val="clear" w:color="000000" w:fill="8DB3E2"/>
            <w:noWrap/>
            <w:vAlign w:val="center"/>
            <w:hideMark/>
          </w:tcPr>
          <w:p w:rsidR="00C54E3F" w:rsidRPr="00A57A2A" w:rsidRDefault="00C54E3F" w:rsidP="0015678A">
            <w:pPr>
              <w:spacing w:after="0" w:line="240" w:lineRule="auto"/>
              <w:jc w:val="both"/>
              <w:rPr>
                <w:rFonts w:cs="Calibri"/>
                <w:b/>
                <w:bCs/>
                <w:sz w:val="20"/>
                <w:szCs w:val="20"/>
                <w:lang w:eastAsia="sk-SK"/>
              </w:rPr>
            </w:pPr>
            <w:r w:rsidRPr="00A57A2A">
              <w:rPr>
                <w:rFonts w:cs="Calibri"/>
                <w:b/>
                <w:bCs/>
                <w:sz w:val="20"/>
                <w:szCs w:val="20"/>
                <w:lang w:eastAsia="sk-SK"/>
              </w:rPr>
              <w:t>Názov</w:t>
            </w:r>
          </w:p>
        </w:tc>
        <w:tc>
          <w:tcPr>
            <w:tcW w:w="1854"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Brutto k</w:t>
            </w:r>
            <w:r>
              <w:rPr>
                <w:rFonts w:cs="Calibri"/>
                <w:b/>
                <w:bCs/>
                <w:sz w:val="20"/>
                <w:szCs w:val="20"/>
                <w:lang w:eastAsia="sk-SK"/>
              </w:rPr>
              <w:t xml:space="preserve">  </w:t>
            </w:r>
            <w:r w:rsidRPr="007A4A27">
              <w:rPr>
                <w:rFonts w:cs="Calibri"/>
                <w:b/>
                <w:bCs/>
                <w:sz w:val="20"/>
                <w:szCs w:val="20"/>
                <w:lang w:eastAsia="sk-SK"/>
              </w:rPr>
              <w:t xml:space="preserve"> 31.12.201</w:t>
            </w:r>
            <w:r>
              <w:rPr>
                <w:rFonts w:cs="Calibri"/>
                <w:b/>
                <w:bCs/>
                <w:sz w:val="20"/>
                <w:szCs w:val="20"/>
                <w:lang w:eastAsia="sk-SK"/>
              </w:rPr>
              <w:t>5</w:t>
            </w:r>
          </w:p>
        </w:tc>
        <w:tc>
          <w:tcPr>
            <w:tcW w:w="1895"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Korekcia k 31.12.201</w:t>
            </w:r>
            <w:r>
              <w:rPr>
                <w:rFonts w:cs="Calibri"/>
                <w:b/>
                <w:bCs/>
                <w:sz w:val="20"/>
                <w:szCs w:val="20"/>
                <w:lang w:eastAsia="sk-SK"/>
              </w:rPr>
              <w:t>5</w:t>
            </w:r>
          </w:p>
        </w:tc>
        <w:tc>
          <w:tcPr>
            <w:tcW w:w="1669"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Netto k 31.12.201</w:t>
            </w:r>
            <w:r>
              <w:rPr>
                <w:rFonts w:cs="Calibri"/>
                <w:b/>
                <w:bCs/>
                <w:sz w:val="20"/>
                <w:szCs w:val="20"/>
                <w:lang w:eastAsia="sk-SK"/>
              </w:rPr>
              <w:t>5</w:t>
            </w:r>
          </w:p>
        </w:tc>
        <w:tc>
          <w:tcPr>
            <w:tcW w:w="1463"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 xml:space="preserve">Netto </w:t>
            </w:r>
            <w:r>
              <w:rPr>
                <w:rFonts w:cs="Calibri"/>
                <w:b/>
                <w:bCs/>
                <w:sz w:val="20"/>
                <w:szCs w:val="20"/>
                <w:lang w:eastAsia="sk-SK"/>
              </w:rPr>
              <w:t xml:space="preserve">k </w:t>
            </w:r>
            <w:r w:rsidRPr="007A4A27">
              <w:rPr>
                <w:rFonts w:cs="Calibri"/>
                <w:b/>
                <w:bCs/>
                <w:sz w:val="20"/>
                <w:szCs w:val="20"/>
                <w:lang w:eastAsia="sk-SK"/>
              </w:rPr>
              <w:t>31.12.201</w:t>
            </w:r>
            <w:r>
              <w:rPr>
                <w:rFonts w:cs="Calibri"/>
                <w:b/>
                <w:bCs/>
                <w:sz w:val="20"/>
                <w:szCs w:val="20"/>
                <w:lang w:eastAsia="sk-SK"/>
              </w:rPr>
              <w:t>4</w:t>
            </w:r>
          </w:p>
        </w:tc>
      </w:tr>
      <w:tr w:rsidR="00C54E3F" w:rsidRPr="008157C9" w:rsidTr="0015678A">
        <w:trPr>
          <w:trHeight w:val="288"/>
        </w:trPr>
        <w:tc>
          <w:tcPr>
            <w:tcW w:w="2884" w:type="dxa"/>
            <w:tcBorders>
              <w:top w:val="nil"/>
              <w:left w:val="single" w:sz="12" w:space="0" w:color="FFFFFF"/>
              <w:bottom w:val="single" w:sz="12" w:space="0" w:color="FFFFFF"/>
              <w:right w:val="single" w:sz="12" w:space="0" w:color="FFFFFF"/>
            </w:tcBorders>
            <w:shd w:val="clear" w:color="000000" w:fill="BFBFBF"/>
            <w:vAlign w:val="center"/>
            <w:hideMark/>
          </w:tcPr>
          <w:p w:rsidR="00C54E3F" w:rsidRPr="00A57A2A" w:rsidRDefault="00C54E3F" w:rsidP="0015678A">
            <w:pPr>
              <w:spacing w:after="0" w:line="240" w:lineRule="auto"/>
              <w:jc w:val="both"/>
              <w:rPr>
                <w:rFonts w:cs="Calibri"/>
                <w:b/>
                <w:bCs/>
                <w:sz w:val="20"/>
                <w:szCs w:val="20"/>
                <w:lang w:eastAsia="sk-SK"/>
              </w:rPr>
            </w:pPr>
            <w:r w:rsidRPr="00A57A2A">
              <w:rPr>
                <w:rFonts w:cs="Calibri"/>
                <w:b/>
                <w:bCs/>
                <w:sz w:val="20"/>
                <w:szCs w:val="20"/>
                <w:lang w:eastAsia="sk-SK"/>
              </w:rPr>
              <w:t>Neobežný majetok</w:t>
            </w:r>
          </w:p>
        </w:tc>
        <w:tc>
          <w:tcPr>
            <w:tcW w:w="1854" w:type="dxa"/>
            <w:tcBorders>
              <w:top w:val="nil"/>
              <w:left w:val="nil"/>
              <w:bottom w:val="single" w:sz="12" w:space="0" w:color="FFFFFF"/>
              <w:right w:val="single" w:sz="12" w:space="0" w:color="FFFFFF"/>
            </w:tcBorders>
            <w:shd w:val="clear" w:color="000000" w:fill="BFBFBF"/>
            <w:noWrap/>
          </w:tcPr>
          <w:p w:rsidR="00C54E3F" w:rsidRPr="00BD5498" w:rsidRDefault="00C54E3F" w:rsidP="0015678A">
            <w:pPr>
              <w:spacing w:after="0" w:line="240" w:lineRule="auto"/>
              <w:jc w:val="right"/>
              <w:rPr>
                <w:rFonts w:cs="Calibri"/>
                <w:b/>
                <w:bCs/>
                <w:sz w:val="20"/>
                <w:szCs w:val="20"/>
                <w:lang w:eastAsia="sk-SK"/>
              </w:rPr>
            </w:pPr>
            <w:r w:rsidRPr="00BD5498">
              <w:rPr>
                <w:rFonts w:cs="Calibri"/>
                <w:b/>
                <w:bCs/>
                <w:sz w:val="20"/>
                <w:szCs w:val="20"/>
                <w:lang w:eastAsia="sk-SK"/>
              </w:rPr>
              <w:t>138 666 179,44</w:t>
            </w:r>
          </w:p>
        </w:tc>
        <w:tc>
          <w:tcPr>
            <w:tcW w:w="1895" w:type="dxa"/>
            <w:tcBorders>
              <w:top w:val="nil"/>
              <w:left w:val="nil"/>
              <w:bottom w:val="single" w:sz="12" w:space="0" w:color="FFFFFF"/>
              <w:right w:val="single" w:sz="12" w:space="0" w:color="FFFFFF"/>
            </w:tcBorders>
            <w:shd w:val="clear" w:color="000000" w:fill="BFBFBF"/>
            <w:noWrap/>
          </w:tcPr>
          <w:p w:rsidR="00C54E3F" w:rsidRPr="00BD5498" w:rsidRDefault="00C54E3F" w:rsidP="0015678A">
            <w:pPr>
              <w:spacing w:after="0" w:line="240" w:lineRule="auto"/>
              <w:jc w:val="right"/>
              <w:rPr>
                <w:rFonts w:cs="Calibri"/>
                <w:b/>
                <w:bCs/>
                <w:sz w:val="20"/>
                <w:szCs w:val="20"/>
                <w:lang w:eastAsia="sk-SK"/>
              </w:rPr>
            </w:pPr>
            <w:r w:rsidRPr="00BD5498">
              <w:rPr>
                <w:rFonts w:cs="Calibri"/>
                <w:b/>
                <w:bCs/>
                <w:sz w:val="20"/>
                <w:szCs w:val="20"/>
                <w:lang w:eastAsia="sk-SK"/>
              </w:rPr>
              <w:t>56 115 001,53</w:t>
            </w:r>
          </w:p>
        </w:tc>
        <w:tc>
          <w:tcPr>
            <w:tcW w:w="1669" w:type="dxa"/>
            <w:tcBorders>
              <w:top w:val="nil"/>
              <w:left w:val="nil"/>
              <w:bottom w:val="single" w:sz="12" w:space="0" w:color="FFFFFF"/>
              <w:right w:val="single" w:sz="12" w:space="0" w:color="FFFFFF"/>
            </w:tcBorders>
            <w:shd w:val="clear" w:color="000000" w:fill="BFBFBF"/>
            <w:noWrap/>
          </w:tcPr>
          <w:p w:rsidR="00C54E3F" w:rsidRPr="00BD5498" w:rsidRDefault="00C54E3F" w:rsidP="0015678A">
            <w:pPr>
              <w:spacing w:after="0" w:line="240" w:lineRule="auto"/>
              <w:jc w:val="right"/>
              <w:rPr>
                <w:rFonts w:cs="Calibri"/>
                <w:b/>
                <w:bCs/>
                <w:sz w:val="20"/>
                <w:szCs w:val="20"/>
                <w:lang w:eastAsia="sk-SK"/>
              </w:rPr>
            </w:pPr>
            <w:r w:rsidRPr="00BD5498">
              <w:rPr>
                <w:rFonts w:cs="Calibri"/>
                <w:b/>
                <w:bCs/>
                <w:sz w:val="20"/>
                <w:szCs w:val="20"/>
                <w:lang w:eastAsia="sk-SK"/>
              </w:rPr>
              <w:t>82 551 177,91</w:t>
            </w:r>
          </w:p>
        </w:tc>
        <w:tc>
          <w:tcPr>
            <w:tcW w:w="1463" w:type="dxa"/>
            <w:tcBorders>
              <w:top w:val="nil"/>
              <w:left w:val="nil"/>
              <w:bottom w:val="single" w:sz="12" w:space="0" w:color="FFFFFF"/>
              <w:right w:val="single" w:sz="12" w:space="0" w:color="FFFFFF"/>
            </w:tcBorders>
            <w:shd w:val="clear" w:color="000000" w:fill="BFBFBF"/>
            <w:noWrap/>
            <w:hideMark/>
          </w:tcPr>
          <w:p w:rsidR="00C54E3F" w:rsidRPr="00BD5498" w:rsidRDefault="00C54E3F" w:rsidP="0015678A">
            <w:pPr>
              <w:spacing w:after="0" w:line="240" w:lineRule="auto"/>
              <w:jc w:val="right"/>
              <w:rPr>
                <w:rFonts w:cs="Calibri"/>
                <w:b/>
                <w:bCs/>
                <w:sz w:val="20"/>
                <w:szCs w:val="20"/>
                <w:lang w:eastAsia="sk-SK"/>
              </w:rPr>
            </w:pPr>
            <w:r w:rsidRPr="00BD5498">
              <w:rPr>
                <w:rFonts w:cs="Calibri"/>
                <w:b/>
                <w:bCs/>
                <w:sz w:val="20"/>
                <w:szCs w:val="20"/>
                <w:lang w:eastAsia="sk-SK"/>
              </w:rPr>
              <w:t>71 002 259,20</w:t>
            </w:r>
          </w:p>
        </w:tc>
      </w:tr>
      <w:tr w:rsidR="00C54E3F" w:rsidRPr="008157C9" w:rsidTr="0015678A">
        <w:trPr>
          <w:trHeight w:val="288"/>
        </w:trPr>
        <w:tc>
          <w:tcPr>
            <w:tcW w:w="2884"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8157C9" w:rsidRDefault="00C54E3F" w:rsidP="0015678A">
            <w:pPr>
              <w:spacing w:after="0" w:line="240" w:lineRule="auto"/>
              <w:jc w:val="both"/>
              <w:rPr>
                <w:rFonts w:cs="Calibri"/>
                <w:b/>
                <w:bCs/>
                <w:sz w:val="20"/>
                <w:szCs w:val="20"/>
                <w:lang w:eastAsia="sk-SK"/>
              </w:rPr>
            </w:pPr>
            <w:r w:rsidRPr="008157C9">
              <w:rPr>
                <w:rFonts w:cs="Calibri"/>
                <w:b/>
                <w:bCs/>
                <w:sz w:val="20"/>
                <w:szCs w:val="20"/>
                <w:lang w:eastAsia="sk-SK"/>
              </w:rPr>
              <w:t>Dlhodobý nehmotný majetok</w:t>
            </w:r>
          </w:p>
        </w:tc>
        <w:tc>
          <w:tcPr>
            <w:tcW w:w="1854" w:type="dxa"/>
            <w:tcBorders>
              <w:top w:val="nil"/>
              <w:left w:val="nil"/>
              <w:bottom w:val="single" w:sz="12" w:space="0" w:color="FFFFFF"/>
              <w:right w:val="single" w:sz="12" w:space="0" w:color="FFFFFF"/>
            </w:tcBorders>
            <w:shd w:val="clear" w:color="000000" w:fill="D9D9D9"/>
            <w:noWrap/>
          </w:tcPr>
          <w:p w:rsidR="00C54E3F" w:rsidRPr="00BD5498" w:rsidRDefault="00C54E3F" w:rsidP="0015678A">
            <w:pPr>
              <w:spacing w:after="0" w:line="240" w:lineRule="auto"/>
              <w:jc w:val="right"/>
              <w:rPr>
                <w:rFonts w:cs="Calibri"/>
                <w:b/>
                <w:bCs/>
                <w:sz w:val="20"/>
                <w:szCs w:val="20"/>
                <w:lang w:eastAsia="sk-SK"/>
              </w:rPr>
            </w:pPr>
            <w:r w:rsidRPr="00BD5498">
              <w:rPr>
                <w:rFonts w:cs="Calibri"/>
                <w:b/>
                <w:bCs/>
                <w:sz w:val="20"/>
                <w:szCs w:val="20"/>
                <w:lang w:eastAsia="sk-SK"/>
              </w:rPr>
              <w:t>3 943 285,66</w:t>
            </w:r>
          </w:p>
        </w:tc>
        <w:tc>
          <w:tcPr>
            <w:tcW w:w="1895" w:type="dxa"/>
            <w:tcBorders>
              <w:top w:val="nil"/>
              <w:left w:val="nil"/>
              <w:bottom w:val="single" w:sz="12" w:space="0" w:color="FFFFFF"/>
              <w:right w:val="single" w:sz="12" w:space="0" w:color="FFFFFF"/>
            </w:tcBorders>
            <w:shd w:val="clear" w:color="000000" w:fill="D9D9D9"/>
            <w:noWrap/>
          </w:tcPr>
          <w:p w:rsidR="00C54E3F" w:rsidRPr="00BD5498" w:rsidRDefault="00C54E3F" w:rsidP="0015678A">
            <w:pPr>
              <w:spacing w:after="0" w:line="240" w:lineRule="auto"/>
              <w:jc w:val="right"/>
              <w:rPr>
                <w:rFonts w:cs="Calibri"/>
                <w:b/>
                <w:bCs/>
                <w:sz w:val="20"/>
                <w:szCs w:val="20"/>
                <w:lang w:eastAsia="sk-SK"/>
              </w:rPr>
            </w:pPr>
            <w:r w:rsidRPr="00BD5498">
              <w:rPr>
                <w:rFonts w:cs="Calibri"/>
                <w:b/>
                <w:bCs/>
                <w:sz w:val="20"/>
                <w:szCs w:val="20"/>
                <w:lang w:eastAsia="sk-SK"/>
              </w:rPr>
              <w:t>2 352 356,23</w:t>
            </w:r>
          </w:p>
        </w:tc>
        <w:tc>
          <w:tcPr>
            <w:tcW w:w="1669" w:type="dxa"/>
            <w:tcBorders>
              <w:top w:val="nil"/>
              <w:left w:val="nil"/>
              <w:bottom w:val="single" w:sz="12" w:space="0" w:color="FFFFFF"/>
              <w:right w:val="single" w:sz="12" w:space="0" w:color="FFFFFF"/>
            </w:tcBorders>
            <w:shd w:val="clear" w:color="000000" w:fill="D9D9D9"/>
            <w:noWrap/>
          </w:tcPr>
          <w:p w:rsidR="00C54E3F" w:rsidRPr="00BD5498" w:rsidRDefault="00C54E3F" w:rsidP="0015678A">
            <w:pPr>
              <w:spacing w:after="0" w:line="240" w:lineRule="auto"/>
              <w:jc w:val="right"/>
              <w:rPr>
                <w:rFonts w:cs="Calibri"/>
                <w:b/>
                <w:bCs/>
                <w:sz w:val="20"/>
                <w:szCs w:val="20"/>
                <w:lang w:eastAsia="sk-SK"/>
              </w:rPr>
            </w:pPr>
            <w:r w:rsidRPr="00BD5498">
              <w:rPr>
                <w:rFonts w:cs="Calibri"/>
                <w:b/>
                <w:bCs/>
                <w:sz w:val="20"/>
                <w:szCs w:val="20"/>
                <w:lang w:eastAsia="sk-SK"/>
              </w:rPr>
              <w:t>1 590 929,43</w:t>
            </w:r>
          </w:p>
        </w:tc>
        <w:tc>
          <w:tcPr>
            <w:tcW w:w="1463" w:type="dxa"/>
            <w:tcBorders>
              <w:top w:val="nil"/>
              <w:left w:val="nil"/>
              <w:bottom w:val="single" w:sz="12" w:space="0" w:color="FFFFFF"/>
              <w:right w:val="single" w:sz="12" w:space="0" w:color="FFFFFF"/>
            </w:tcBorders>
            <w:shd w:val="clear" w:color="000000" w:fill="D9D9D9"/>
            <w:noWrap/>
            <w:hideMark/>
          </w:tcPr>
          <w:p w:rsidR="00C54E3F" w:rsidRPr="00BD5498" w:rsidRDefault="00C54E3F" w:rsidP="0015678A">
            <w:pPr>
              <w:spacing w:after="0" w:line="240" w:lineRule="auto"/>
              <w:jc w:val="right"/>
              <w:rPr>
                <w:rFonts w:cs="Calibri"/>
                <w:b/>
                <w:bCs/>
                <w:sz w:val="20"/>
                <w:szCs w:val="20"/>
                <w:lang w:eastAsia="sk-SK"/>
              </w:rPr>
            </w:pPr>
            <w:r w:rsidRPr="00BD5498">
              <w:rPr>
                <w:rFonts w:cs="Calibri"/>
                <w:b/>
                <w:bCs/>
                <w:sz w:val="20"/>
                <w:szCs w:val="20"/>
                <w:lang w:eastAsia="sk-SK"/>
              </w:rPr>
              <w:t>472 248,13</w:t>
            </w:r>
          </w:p>
        </w:tc>
      </w:tr>
      <w:tr w:rsidR="00C54E3F" w:rsidRPr="008157C9" w:rsidTr="0015678A">
        <w:trPr>
          <w:trHeight w:val="288"/>
        </w:trPr>
        <w:tc>
          <w:tcPr>
            <w:tcW w:w="2884" w:type="dxa"/>
            <w:tcBorders>
              <w:top w:val="nil"/>
              <w:left w:val="single" w:sz="12" w:space="0" w:color="FFFFFF"/>
              <w:bottom w:val="single" w:sz="12" w:space="0" w:color="FFFFFF"/>
              <w:right w:val="single" w:sz="12" w:space="0" w:color="FFFFFF"/>
            </w:tcBorders>
            <w:shd w:val="clear" w:color="000000" w:fill="F2F2F2"/>
            <w:vAlign w:val="center"/>
            <w:hideMark/>
          </w:tcPr>
          <w:p w:rsidR="00C54E3F" w:rsidRPr="008157C9" w:rsidRDefault="00C54E3F" w:rsidP="0015678A">
            <w:pPr>
              <w:spacing w:after="0" w:line="240" w:lineRule="auto"/>
              <w:jc w:val="both"/>
              <w:rPr>
                <w:rFonts w:cs="Calibri"/>
                <w:bCs/>
                <w:sz w:val="20"/>
                <w:szCs w:val="20"/>
                <w:lang w:eastAsia="sk-SK"/>
              </w:rPr>
            </w:pPr>
            <w:r w:rsidRPr="008157C9">
              <w:rPr>
                <w:rFonts w:cs="Calibri"/>
                <w:bCs/>
                <w:sz w:val="20"/>
                <w:szCs w:val="20"/>
                <w:lang w:eastAsia="sk-SK"/>
              </w:rPr>
              <w:t>Softwér</w:t>
            </w:r>
          </w:p>
        </w:tc>
        <w:tc>
          <w:tcPr>
            <w:tcW w:w="1854"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3 093 568,72</w:t>
            </w:r>
          </w:p>
        </w:tc>
        <w:tc>
          <w:tcPr>
            <w:tcW w:w="1895"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1 663 515,73</w:t>
            </w:r>
          </w:p>
        </w:tc>
        <w:tc>
          <w:tcPr>
            <w:tcW w:w="1669"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1 430 052,99</w:t>
            </w:r>
          </w:p>
        </w:tc>
        <w:tc>
          <w:tcPr>
            <w:tcW w:w="1463" w:type="dxa"/>
            <w:tcBorders>
              <w:top w:val="nil"/>
              <w:left w:val="nil"/>
              <w:bottom w:val="single" w:sz="12" w:space="0" w:color="FFFFFF"/>
              <w:right w:val="single" w:sz="12" w:space="0" w:color="FFFFFF"/>
            </w:tcBorders>
            <w:shd w:val="clear" w:color="000000" w:fill="F2F2F2"/>
            <w:noWrap/>
            <w:hideMark/>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223 124,69</w:t>
            </w:r>
          </w:p>
        </w:tc>
      </w:tr>
      <w:tr w:rsidR="00C54E3F" w:rsidRPr="008157C9" w:rsidTr="0015678A">
        <w:trPr>
          <w:trHeight w:val="288"/>
        </w:trPr>
        <w:tc>
          <w:tcPr>
            <w:tcW w:w="2884" w:type="dxa"/>
            <w:tcBorders>
              <w:top w:val="nil"/>
              <w:left w:val="single" w:sz="12" w:space="0" w:color="FFFFFF"/>
              <w:bottom w:val="single" w:sz="12" w:space="0" w:color="FFFFFF"/>
              <w:right w:val="single" w:sz="12" w:space="0" w:color="FFFFFF"/>
            </w:tcBorders>
            <w:shd w:val="clear" w:color="000000" w:fill="F2F2F2"/>
            <w:vAlign w:val="center"/>
            <w:hideMark/>
          </w:tcPr>
          <w:p w:rsidR="00C54E3F" w:rsidRPr="008157C9" w:rsidRDefault="00C54E3F" w:rsidP="0015678A">
            <w:pPr>
              <w:spacing w:after="0" w:line="240" w:lineRule="auto"/>
              <w:jc w:val="both"/>
              <w:rPr>
                <w:rFonts w:cs="Calibri"/>
                <w:bCs/>
                <w:sz w:val="20"/>
                <w:szCs w:val="20"/>
                <w:lang w:eastAsia="sk-SK"/>
              </w:rPr>
            </w:pPr>
            <w:r w:rsidRPr="008157C9">
              <w:rPr>
                <w:rFonts w:cs="Calibri"/>
                <w:bCs/>
                <w:sz w:val="20"/>
                <w:szCs w:val="20"/>
                <w:lang w:eastAsia="sk-SK"/>
              </w:rPr>
              <w:t>Oceniteľné práva</w:t>
            </w:r>
          </w:p>
        </w:tc>
        <w:tc>
          <w:tcPr>
            <w:tcW w:w="1854"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551 912,53</w:t>
            </w:r>
          </w:p>
        </w:tc>
        <w:tc>
          <w:tcPr>
            <w:tcW w:w="1895"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530 038,53</w:t>
            </w:r>
          </w:p>
        </w:tc>
        <w:tc>
          <w:tcPr>
            <w:tcW w:w="1669"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21 874,00</w:t>
            </w:r>
          </w:p>
        </w:tc>
        <w:tc>
          <w:tcPr>
            <w:tcW w:w="1463" w:type="dxa"/>
            <w:tcBorders>
              <w:top w:val="nil"/>
              <w:left w:val="nil"/>
              <w:bottom w:val="single" w:sz="12" w:space="0" w:color="FFFFFF"/>
              <w:right w:val="single" w:sz="12" w:space="0" w:color="FFFFFF"/>
            </w:tcBorders>
            <w:shd w:val="clear" w:color="000000" w:fill="F2F2F2"/>
            <w:noWrap/>
            <w:hideMark/>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47 790,00</w:t>
            </w:r>
          </w:p>
        </w:tc>
      </w:tr>
      <w:tr w:rsidR="00C54E3F" w:rsidRPr="008157C9" w:rsidTr="0015678A">
        <w:trPr>
          <w:trHeight w:val="288"/>
        </w:trPr>
        <w:tc>
          <w:tcPr>
            <w:tcW w:w="2884" w:type="dxa"/>
            <w:tcBorders>
              <w:top w:val="nil"/>
              <w:left w:val="single" w:sz="12" w:space="0" w:color="FFFFFF"/>
              <w:bottom w:val="single" w:sz="12" w:space="0" w:color="FFFFFF"/>
              <w:right w:val="single" w:sz="12" w:space="0" w:color="FFFFFF"/>
            </w:tcBorders>
            <w:shd w:val="clear" w:color="000000" w:fill="F2F2F2"/>
            <w:vAlign w:val="center"/>
            <w:hideMark/>
          </w:tcPr>
          <w:p w:rsidR="00C54E3F" w:rsidRPr="008157C9" w:rsidRDefault="00C54E3F" w:rsidP="0015678A">
            <w:pPr>
              <w:spacing w:after="0" w:line="240" w:lineRule="auto"/>
              <w:jc w:val="both"/>
              <w:rPr>
                <w:rFonts w:cs="Calibri"/>
                <w:bCs/>
                <w:sz w:val="20"/>
                <w:szCs w:val="20"/>
                <w:lang w:eastAsia="sk-SK"/>
              </w:rPr>
            </w:pPr>
            <w:r w:rsidRPr="008157C9">
              <w:rPr>
                <w:rFonts w:cs="Calibri"/>
                <w:bCs/>
                <w:sz w:val="20"/>
                <w:szCs w:val="20"/>
                <w:lang w:eastAsia="sk-SK"/>
              </w:rPr>
              <w:t>Ostatný DNM</w:t>
            </w:r>
          </w:p>
        </w:tc>
        <w:tc>
          <w:tcPr>
            <w:tcW w:w="1854"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291 804,41</w:t>
            </w:r>
          </w:p>
        </w:tc>
        <w:tc>
          <w:tcPr>
            <w:tcW w:w="1895"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152 801,97</w:t>
            </w:r>
          </w:p>
        </w:tc>
        <w:tc>
          <w:tcPr>
            <w:tcW w:w="1669"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139 002,44</w:t>
            </w:r>
          </w:p>
        </w:tc>
        <w:tc>
          <w:tcPr>
            <w:tcW w:w="1463" w:type="dxa"/>
            <w:tcBorders>
              <w:top w:val="nil"/>
              <w:left w:val="nil"/>
              <w:bottom w:val="single" w:sz="12" w:space="0" w:color="FFFFFF"/>
              <w:right w:val="single" w:sz="12" w:space="0" w:color="FFFFFF"/>
            </w:tcBorders>
            <w:shd w:val="clear" w:color="000000" w:fill="F2F2F2"/>
            <w:noWrap/>
            <w:hideMark/>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189 570,44</w:t>
            </w:r>
          </w:p>
        </w:tc>
      </w:tr>
      <w:tr w:rsidR="00C54E3F" w:rsidRPr="008157C9" w:rsidTr="0015678A">
        <w:trPr>
          <w:trHeight w:val="288"/>
        </w:trPr>
        <w:tc>
          <w:tcPr>
            <w:tcW w:w="2884" w:type="dxa"/>
            <w:tcBorders>
              <w:top w:val="nil"/>
              <w:left w:val="single" w:sz="12" w:space="0" w:color="FFFFFF"/>
              <w:bottom w:val="single" w:sz="12" w:space="0" w:color="FFFFFF"/>
              <w:right w:val="single" w:sz="12" w:space="0" w:color="FFFFFF"/>
            </w:tcBorders>
            <w:shd w:val="clear" w:color="000000" w:fill="F2F2F2"/>
            <w:vAlign w:val="center"/>
            <w:hideMark/>
          </w:tcPr>
          <w:p w:rsidR="00C54E3F" w:rsidRPr="008157C9" w:rsidRDefault="00C54E3F" w:rsidP="0015678A">
            <w:pPr>
              <w:spacing w:after="0" w:line="240" w:lineRule="auto"/>
              <w:jc w:val="both"/>
              <w:rPr>
                <w:rFonts w:cs="Calibri"/>
                <w:bCs/>
                <w:sz w:val="20"/>
                <w:szCs w:val="20"/>
                <w:lang w:eastAsia="sk-SK"/>
              </w:rPr>
            </w:pPr>
            <w:r w:rsidRPr="008157C9">
              <w:rPr>
                <w:rFonts w:cs="Calibri"/>
                <w:bCs/>
                <w:sz w:val="20"/>
                <w:szCs w:val="20"/>
                <w:lang w:eastAsia="sk-SK"/>
              </w:rPr>
              <w:t>Obstaranie DNM</w:t>
            </w:r>
          </w:p>
        </w:tc>
        <w:tc>
          <w:tcPr>
            <w:tcW w:w="1854"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6 000,00</w:t>
            </w:r>
          </w:p>
        </w:tc>
        <w:tc>
          <w:tcPr>
            <w:tcW w:w="1895"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6 000,00</w:t>
            </w:r>
          </w:p>
        </w:tc>
        <w:tc>
          <w:tcPr>
            <w:tcW w:w="1669"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0,00</w:t>
            </w:r>
          </w:p>
        </w:tc>
        <w:tc>
          <w:tcPr>
            <w:tcW w:w="1463" w:type="dxa"/>
            <w:tcBorders>
              <w:top w:val="nil"/>
              <w:left w:val="nil"/>
              <w:bottom w:val="single" w:sz="12" w:space="0" w:color="FFFFFF"/>
              <w:right w:val="single" w:sz="12" w:space="0" w:color="FFFFFF"/>
            </w:tcBorders>
            <w:shd w:val="clear" w:color="000000" w:fill="F2F2F2"/>
            <w:noWrap/>
            <w:hideMark/>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11 763,00</w:t>
            </w:r>
          </w:p>
        </w:tc>
      </w:tr>
      <w:tr w:rsidR="00C54E3F" w:rsidRPr="008157C9" w:rsidTr="0015678A">
        <w:trPr>
          <w:trHeight w:val="288"/>
        </w:trPr>
        <w:tc>
          <w:tcPr>
            <w:tcW w:w="2884"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A57A2A" w:rsidRDefault="00C54E3F" w:rsidP="0015678A">
            <w:pPr>
              <w:spacing w:after="0" w:line="240" w:lineRule="auto"/>
              <w:jc w:val="both"/>
              <w:rPr>
                <w:rFonts w:cs="Calibri"/>
                <w:b/>
                <w:bCs/>
                <w:sz w:val="20"/>
                <w:szCs w:val="20"/>
                <w:lang w:eastAsia="sk-SK"/>
              </w:rPr>
            </w:pPr>
            <w:r w:rsidRPr="00A57A2A">
              <w:rPr>
                <w:rFonts w:cs="Calibri"/>
                <w:b/>
                <w:bCs/>
                <w:sz w:val="20"/>
                <w:szCs w:val="20"/>
                <w:lang w:eastAsia="sk-SK"/>
              </w:rPr>
              <w:t>Dlhodobý hmotný majetok</w:t>
            </w:r>
          </w:p>
        </w:tc>
        <w:tc>
          <w:tcPr>
            <w:tcW w:w="1854" w:type="dxa"/>
            <w:tcBorders>
              <w:top w:val="nil"/>
              <w:left w:val="nil"/>
              <w:bottom w:val="single" w:sz="12" w:space="0" w:color="FFFFFF"/>
              <w:right w:val="single" w:sz="12" w:space="0" w:color="FFFFFF"/>
            </w:tcBorders>
            <w:shd w:val="clear" w:color="000000" w:fill="D9D9D9"/>
            <w:noWrap/>
          </w:tcPr>
          <w:p w:rsidR="00C54E3F" w:rsidRPr="00BD5498" w:rsidRDefault="00C54E3F" w:rsidP="0015678A">
            <w:pPr>
              <w:spacing w:after="0" w:line="240" w:lineRule="auto"/>
              <w:jc w:val="right"/>
              <w:rPr>
                <w:rFonts w:cs="Calibri"/>
                <w:b/>
                <w:bCs/>
                <w:sz w:val="20"/>
                <w:szCs w:val="20"/>
                <w:lang w:eastAsia="sk-SK"/>
              </w:rPr>
            </w:pPr>
            <w:r w:rsidRPr="00BD5498">
              <w:rPr>
                <w:rFonts w:cs="Calibri"/>
                <w:b/>
                <w:bCs/>
                <w:sz w:val="20"/>
                <w:szCs w:val="20"/>
                <w:lang w:eastAsia="sk-SK"/>
              </w:rPr>
              <w:t>112 659 898,02</w:t>
            </w:r>
          </w:p>
        </w:tc>
        <w:tc>
          <w:tcPr>
            <w:tcW w:w="1895" w:type="dxa"/>
            <w:tcBorders>
              <w:top w:val="nil"/>
              <w:left w:val="nil"/>
              <w:bottom w:val="single" w:sz="12" w:space="0" w:color="FFFFFF"/>
              <w:right w:val="single" w:sz="12" w:space="0" w:color="FFFFFF"/>
            </w:tcBorders>
            <w:shd w:val="clear" w:color="000000" w:fill="D9D9D9"/>
            <w:noWrap/>
          </w:tcPr>
          <w:p w:rsidR="00C54E3F" w:rsidRPr="00BD5498" w:rsidRDefault="00C54E3F" w:rsidP="0015678A">
            <w:pPr>
              <w:spacing w:after="0" w:line="240" w:lineRule="auto"/>
              <w:jc w:val="right"/>
              <w:rPr>
                <w:rFonts w:cs="Calibri"/>
                <w:b/>
                <w:bCs/>
                <w:sz w:val="20"/>
                <w:szCs w:val="20"/>
                <w:lang w:eastAsia="sk-SK"/>
              </w:rPr>
            </w:pPr>
            <w:r w:rsidRPr="00BD5498">
              <w:rPr>
                <w:rFonts w:cs="Calibri"/>
                <w:b/>
                <w:bCs/>
                <w:sz w:val="20"/>
                <w:szCs w:val="20"/>
                <w:lang w:eastAsia="sk-SK"/>
              </w:rPr>
              <w:t>48 524 152,69</w:t>
            </w:r>
          </w:p>
        </w:tc>
        <w:tc>
          <w:tcPr>
            <w:tcW w:w="1669" w:type="dxa"/>
            <w:tcBorders>
              <w:top w:val="nil"/>
              <w:left w:val="nil"/>
              <w:bottom w:val="single" w:sz="12" w:space="0" w:color="FFFFFF"/>
              <w:right w:val="single" w:sz="12" w:space="0" w:color="FFFFFF"/>
            </w:tcBorders>
            <w:shd w:val="clear" w:color="000000" w:fill="D9D9D9"/>
            <w:noWrap/>
          </w:tcPr>
          <w:p w:rsidR="00C54E3F" w:rsidRPr="00BD5498" w:rsidRDefault="00C54E3F" w:rsidP="0015678A">
            <w:pPr>
              <w:spacing w:after="0" w:line="240" w:lineRule="auto"/>
              <w:jc w:val="right"/>
              <w:rPr>
                <w:rFonts w:cs="Calibri"/>
                <w:b/>
                <w:bCs/>
                <w:sz w:val="20"/>
                <w:szCs w:val="20"/>
                <w:lang w:eastAsia="sk-SK"/>
              </w:rPr>
            </w:pPr>
            <w:r w:rsidRPr="00BD5498">
              <w:rPr>
                <w:rFonts w:cs="Calibri"/>
                <w:b/>
                <w:bCs/>
                <w:sz w:val="20"/>
                <w:szCs w:val="20"/>
                <w:lang w:eastAsia="sk-SK"/>
              </w:rPr>
              <w:t>64 135 745,33</w:t>
            </w:r>
          </w:p>
        </w:tc>
        <w:tc>
          <w:tcPr>
            <w:tcW w:w="1463" w:type="dxa"/>
            <w:tcBorders>
              <w:top w:val="nil"/>
              <w:left w:val="nil"/>
              <w:bottom w:val="single" w:sz="12" w:space="0" w:color="FFFFFF"/>
              <w:right w:val="single" w:sz="12" w:space="0" w:color="FFFFFF"/>
            </w:tcBorders>
            <w:shd w:val="clear" w:color="000000" w:fill="D9D9D9"/>
            <w:noWrap/>
            <w:hideMark/>
          </w:tcPr>
          <w:p w:rsidR="00C54E3F" w:rsidRPr="00BD5498" w:rsidRDefault="00C54E3F" w:rsidP="0015678A">
            <w:pPr>
              <w:spacing w:after="0" w:line="240" w:lineRule="auto"/>
              <w:jc w:val="right"/>
              <w:rPr>
                <w:rFonts w:cs="Calibri"/>
                <w:b/>
                <w:bCs/>
                <w:sz w:val="20"/>
                <w:szCs w:val="20"/>
                <w:lang w:eastAsia="sk-SK"/>
              </w:rPr>
            </w:pPr>
            <w:r w:rsidRPr="00BD5498">
              <w:rPr>
                <w:rFonts w:cs="Calibri"/>
                <w:b/>
                <w:bCs/>
                <w:sz w:val="20"/>
                <w:szCs w:val="20"/>
                <w:lang w:eastAsia="sk-SK"/>
              </w:rPr>
              <w:t>54 820 110,92</w:t>
            </w:r>
          </w:p>
        </w:tc>
      </w:tr>
      <w:tr w:rsidR="00C54E3F" w:rsidRPr="008157C9" w:rsidTr="0015678A">
        <w:trPr>
          <w:trHeight w:val="288"/>
        </w:trPr>
        <w:tc>
          <w:tcPr>
            <w:tcW w:w="2884" w:type="dxa"/>
            <w:tcBorders>
              <w:top w:val="nil"/>
              <w:left w:val="single" w:sz="12" w:space="0" w:color="FFFFFF"/>
              <w:bottom w:val="single" w:sz="12" w:space="0" w:color="FFFFFF"/>
              <w:right w:val="single" w:sz="12" w:space="0" w:color="FFFFFF"/>
            </w:tcBorders>
            <w:shd w:val="clear" w:color="000000" w:fill="F2F2F2"/>
            <w:vAlign w:val="center"/>
            <w:hideMark/>
          </w:tcPr>
          <w:p w:rsidR="00C54E3F" w:rsidRPr="008157C9" w:rsidRDefault="00C54E3F" w:rsidP="0015678A">
            <w:pPr>
              <w:spacing w:after="0" w:line="240" w:lineRule="auto"/>
              <w:jc w:val="both"/>
              <w:rPr>
                <w:rFonts w:cs="Calibri"/>
                <w:bCs/>
                <w:sz w:val="20"/>
                <w:szCs w:val="20"/>
                <w:lang w:eastAsia="sk-SK"/>
              </w:rPr>
            </w:pPr>
            <w:r w:rsidRPr="008157C9">
              <w:rPr>
                <w:rFonts w:cs="Calibri"/>
                <w:bCs/>
                <w:sz w:val="20"/>
                <w:szCs w:val="20"/>
                <w:lang w:eastAsia="sk-SK"/>
              </w:rPr>
              <w:t>Pozemky</w:t>
            </w:r>
          </w:p>
        </w:tc>
        <w:tc>
          <w:tcPr>
            <w:tcW w:w="1854"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17 403 720,93</w:t>
            </w:r>
          </w:p>
        </w:tc>
        <w:tc>
          <w:tcPr>
            <w:tcW w:w="1895"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0,00</w:t>
            </w:r>
          </w:p>
        </w:tc>
        <w:tc>
          <w:tcPr>
            <w:tcW w:w="1669"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17 403 720,93</w:t>
            </w:r>
          </w:p>
        </w:tc>
        <w:tc>
          <w:tcPr>
            <w:tcW w:w="1463" w:type="dxa"/>
            <w:tcBorders>
              <w:top w:val="nil"/>
              <w:left w:val="nil"/>
              <w:bottom w:val="single" w:sz="12" w:space="0" w:color="FFFFFF"/>
              <w:right w:val="single" w:sz="12" w:space="0" w:color="FFFFFF"/>
            </w:tcBorders>
            <w:shd w:val="clear" w:color="000000" w:fill="F2F2F2"/>
            <w:noWrap/>
            <w:hideMark/>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13 304 754,47</w:t>
            </w:r>
          </w:p>
        </w:tc>
      </w:tr>
      <w:tr w:rsidR="00C54E3F" w:rsidRPr="008157C9" w:rsidTr="0015678A">
        <w:trPr>
          <w:trHeight w:val="288"/>
        </w:trPr>
        <w:tc>
          <w:tcPr>
            <w:tcW w:w="2884" w:type="dxa"/>
            <w:tcBorders>
              <w:top w:val="nil"/>
              <w:left w:val="single" w:sz="12" w:space="0" w:color="FFFFFF"/>
              <w:bottom w:val="single" w:sz="12" w:space="0" w:color="FFFFFF"/>
              <w:right w:val="single" w:sz="12" w:space="0" w:color="FFFFFF"/>
            </w:tcBorders>
            <w:shd w:val="clear" w:color="000000" w:fill="F2F2F2"/>
            <w:vAlign w:val="center"/>
            <w:hideMark/>
          </w:tcPr>
          <w:p w:rsidR="00C54E3F" w:rsidRPr="008157C9" w:rsidRDefault="00C54E3F" w:rsidP="0015678A">
            <w:pPr>
              <w:spacing w:after="0" w:line="240" w:lineRule="auto"/>
              <w:jc w:val="both"/>
              <w:rPr>
                <w:rFonts w:cs="Calibri"/>
                <w:bCs/>
                <w:sz w:val="20"/>
                <w:szCs w:val="20"/>
                <w:lang w:eastAsia="sk-SK"/>
              </w:rPr>
            </w:pPr>
            <w:r w:rsidRPr="008157C9">
              <w:rPr>
                <w:rFonts w:cs="Calibri"/>
                <w:bCs/>
                <w:sz w:val="20"/>
                <w:szCs w:val="20"/>
                <w:lang w:eastAsia="sk-SK"/>
              </w:rPr>
              <w:t>Stavby</w:t>
            </w:r>
          </w:p>
        </w:tc>
        <w:tc>
          <w:tcPr>
            <w:tcW w:w="1854"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81 945 180,09</w:t>
            </w:r>
          </w:p>
        </w:tc>
        <w:tc>
          <w:tcPr>
            <w:tcW w:w="1895"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42 245 467,19</w:t>
            </w:r>
          </w:p>
        </w:tc>
        <w:tc>
          <w:tcPr>
            <w:tcW w:w="1669"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39 699 712,90</w:t>
            </w:r>
          </w:p>
        </w:tc>
        <w:tc>
          <w:tcPr>
            <w:tcW w:w="1463" w:type="dxa"/>
            <w:tcBorders>
              <w:top w:val="nil"/>
              <w:left w:val="nil"/>
              <w:bottom w:val="single" w:sz="12" w:space="0" w:color="FFFFFF"/>
              <w:right w:val="single" w:sz="12" w:space="0" w:color="FFFFFF"/>
            </w:tcBorders>
            <w:shd w:val="clear" w:color="000000" w:fill="F2F2F2"/>
            <w:noWrap/>
            <w:hideMark/>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38 219 099,40</w:t>
            </w:r>
          </w:p>
        </w:tc>
      </w:tr>
      <w:tr w:rsidR="00C54E3F" w:rsidRPr="008157C9" w:rsidTr="0015678A">
        <w:trPr>
          <w:trHeight w:val="288"/>
        </w:trPr>
        <w:tc>
          <w:tcPr>
            <w:tcW w:w="2884" w:type="dxa"/>
            <w:tcBorders>
              <w:top w:val="nil"/>
              <w:left w:val="single" w:sz="12" w:space="0" w:color="FFFFFF"/>
              <w:bottom w:val="single" w:sz="12" w:space="0" w:color="FFFFFF"/>
              <w:right w:val="single" w:sz="12" w:space="0" w:color="FFFFFF"/>
            </w:tcBorders>
            <w:shd w:val="clear" w:color="000000" w:fill="F2F2F2"/>
            <w:vAlign w:val="center"/>
            <w:hideMark/>
          </w:tcPr>
          <w:p w:rsidR="00C54E3F" w:rsidRPr="008157C9" w:rsidRDefault="00C54E3F" w:rsidP="0015678A">
            <w:pPr>
              <w:spacing w:after="0" w:line="240" w:lineRule="auto"/>
              <w:jc w:val="both"/>
              <w:rPr>
                <w:rFonts w:cs="Calibri"/>
                <w:bCs/>
                <w:sz w:val="20"/>
                <w:szCs w:val="20"/>
                <w:lang w:eastAsia="sk-SK"/>
              </w:rPr>
            </w:pPr>
            <w:r w:rsidRPr="008157C9">
              <w:rPr>
                <w:rFonts w:cs="Calibri"/>
                <w:bCs/>
                <w:sz w:val="20"/>
                <w:szCs w:val="20"/>
                <w:lang w:eastAsia="sk-SK"/>
              </w:rPr>
              <w:t xml:space="preserve">Samostatné hnuteľné veci </w:t>
            </w:r>
          </w:p>
        </w:tc>
        <w:tc>
          <w:tcPr>
            <w:tcW w:w="1854"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4 649 043,38</w:t>
            </w:r>
          </w:p>
        </w:tc>
        <w:tc>
          <w:tcPr>
            <w:tcW w:w="1895"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3 402 148,25</w:t>
            </w:r>
          </w:p>
        </w:tc>
        <w:tc>
          <w:tcPr>
            <w:tcW w:w="1669"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1 246 895,13</w:t>
            </w:r>
          </w:p>
        </w:tc>
        <w:tc>
          <w:tcPr>
            <w:tcW w:w="1463" w:type="dxa"/>
            <w:tcBorders>
              <w:top w:val="nil"/>
              <w:left w:val="nil"/>
              <w:bottom w:val="single" w:sz="12" w:space="0" w:color="FFFFFF"/>
              <w:right w:val="single" w:sz="12" w:space="0" w:color="FFFFFF"/>
            </w:tcBorders>
            <w:shd w:val="clear" w:color="000000" w:fill="F2F2F2"/>
            <w:noWrap/>
            <w:hideMark/>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943 297,35</w:t>
            </w:r>
          </w:p>
        </w:tc>
      </w:tr>
      <w:tr w:rsidR="00C54E3F" w:rsidRPr="008157C9" w:rsidTr="0015678A">
        <w:trPr>
          <w:trHeight w:val="288"/>
        </w:trPr>
        <w:tc>
          <w:tcPr>
            <w:tcW w:w="2884" w:type="dxa"/>
            <w:tcBorders>
              <w:top w:val="nil"/>
              <w:left w:val="single" w:sz="12" w:space="0" w:color="FFFFFF"/>
              <w:bottom w:val="single" w:sz="12" w:space="0" w:color="FFFFFF"/>
              <w:right w:val="single" w:sz="12" w:space="0" w:color="FFFFFF"/>
            </w:tcBorders>
            <w:shd w:val="clear" w:color="000000" w:fill="F2F2F2"/>
            <w:vAlign w:val="center"/>
            <w:hideMark/>
          </w:tcPr>
          <w:p w:rsidR="00C54E3F" w:rsidRPr="008157C9" w:rsidRDefault="00C54E3F" w:rsidP="0015678A">
            <w:pPr>
              <w:spacing w:after="0" w:line="240" w:lineRule="auto"/>
              <w:jc w:val="both"/>
              <w:rPr>
                <w:rFonts w:cs="Calibri"/>
                <w:bCs/>
                <w:sz w:val="20"/>
                <w:szCs w:val="20"/>
                <w:lang w:eastAsia="sk-SK"/>
              </w:rPr>
            </w:pPr>
            <w:r w:rsidRPr="008157C9">
              <w:rPr>
                <w:rFonts w:cs="Calibri"/>
                <w:bCs/>
                <w:sz w:val="20"/>
                <w:szCs w:val="20"/>
                <w:lang w:eastAsia="sk-SK"/>
              </w:rPr>
              <w:t>Dopravné prostriedky</w:t>
            </w:r>
          </w:p>
        </w:tc>
        <w:tc>
          <w:tcPr>
            <w:tcW w:w="1854"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3 274 152,18</w:t>
            </w:r>
          </w:p>
        </w:tc>
        <w:tc>
          <w:tcPr>
            <w:tcW w:w="1895"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2 289 258,72</w:t>
            </w:r>
          </w:p>
        </w:tc>
        <w:tc>
          <w:tcPr>
            <w:tcW w:w="1669"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984 893,46</w:t>
            </w:r>
          </w:p>
        </w:tc>
        <w:tc>
          <w:tcPr>
            <w:tcW w:w="1463" w:type="dxa"/>
            <w:tcBorders>
              <w:top w:val="nil"/>
              <w:left w:val="nil"/>
              <w:bottom w:val="single" w:sz="12" w:space="0" w:color="FFFFFF"/>
              <w:right w:val="single" w:sz="12" w:space="0" w:color="FFFFFF"/>
            </w:tcBorders>
            <w:shd w:val="clear" w:color="000000" w:fill="F2F2F2"/>
            <w:noWrap/>
            <w:hideMark/>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763 727,46</w:t>
            </w:r>
          </w:p>
        </w:tc>
      </w:tr>
      <w:tr w:rsidR="00C54E3F" w:rsidRPr="00206983" w:rsidTr="0015678A">
        <w:trPr>
          <w:trHeight w:val="288"/>
        </w:trPr>
        <w:tc>
          <w:tcPr>
            <w:tcW w:w="2884" w:type="dxa"/>
            <w:tcBorders>
              <w:top w:val="nil"/>
              <w:left w:val="single" w:sz="12" w:space="0" w:color="FFFFFF"/>
              <w:bottom w:val="single" w:sz="12" w:space="0" w:color="FFFFFF"/>
              <w:right w:val="single" w:sz="12" w:space="0" w:color="FFFFFF"/>
            </w:tcBorders>
            <w:shd w:val="clear" w:color="000000" w:fill="F2F2F2"/>
            <w:vAlign w:val="center"/>
            <w:hideMark/>
          </w:tcPr>
          <w:p w:rsidR="00C54E3F" w:rsidRPr="008157C9" w:rsidRDefault="00C54E3F" w:rsidP="0015678A">
            <w:pPr>
              <w:spacing w:after="0" w:line="240" w:lineRule="auto"/>
              <w:jc w:val="both"/>
              <w:rPr>
                <w:rFonts w:cs="Calibri"/>
                <w:bCs/>
                <w:sz w:val="20"/>
                <w:szCs w:val="20"/>
                <w:lang w:eastAsia="sk-SK"/>
              </w:rPr>
            </w:pPr>
            <w:r w:rsidRPr="008157C9">
              <w:rPr>
                <w:rFonts w:cs="Calibri"/>
                <w:bCs/>
                <w:sz w:val="20"/>
                <w:szCs w:val="20"/>
                <w:lang w:eastAsia="sk-SK"/>
              </w:rPr>
              <w:t>Drobný DHM</w:t>
            </w:r>
          </w:p>
        </w:tc>
        <w:tc>
          <w:tcPr>
            <w:tcW w:w="1854"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86 792,18</w:t>
            </w:r>
          </w:p>
        </w:tc>
        <w:tc>
          <w:tcPr>
            <w:tcW w:w="1895"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86 792,18</w:t>
            </w:r>
          </w:p>
        </w:tc>
        <w:tc>
          <w:tcPr>
            <w:tcW w:w="1669"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0,00</w:t>
            </w:r>
          </w:p>
        </w:tc>
        <w:tc>
          <w:tcPr>
            <w:tcW w:w="1463" w:type="dxa"/>
            <w:tcBorders>
              <w:top w:val="nil"/>
              <w:left w:val="nil"/>
              <w:bottom w:val="single" w:sz="12" w:space="0" w:color="FFFFFF"/>
              <w:right w:val="single" w:sz="12" w:space="0" w:color="FFFFFF"/>
            </w:tcBorders>
            <w:shd w:val="clear" w:color="000000" w:fill="F2F2F2"/>
            <w:noWrap/>
            <w:hideMark/>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0,00</w:t>
            </w:r>
          </w:p>
        </w:tc>
      </w:tr>
      <w:tr w:rsidR="00C54E3F" w:rsidRPr="00DA3C55" w:rsidTr="0015678A">
        <w:trPr>
          <w:trHeight w:val="288"/>
        </w:trPr>
        <w:tc>
          <w:tcPr>
            <w:tcW w:w="2884" w:type="dxa"/>
            <w:tcBorders>
              <w:top w:val="nil"/>
              <w:left w:val="single" w:sz="12" w:space="0" w:color="FFFFFF"/>
              <w:bottom w:val="single" w:sz="12" w:space="0" w:color="FFFFFF"/>
              <w:right w:val="single" w:sz="12" w:space="0" w:color="FFFFFF"/>
            </w:tcBorders>
            <w:shd w:val="clear" w:color="000000" w:fill="F2F2F2"/>
            <w:vAlign w:val="center"/>
            <w:hideMark/>
          </w:tcPr>
          <w:p w:rsidR="00C54E3F" w:rsidRPr="008157C9" w:rsidRDefault="00C54E3F" w:rsidP="0015678A">
            <w:pPr>
              <w:spacing w:after="0" w:line="240" w:lineRule="auto"/>
              <w:jc w:val="both"/>
              <w:rPr>
                <w:rFonts w:cs="Calibri"/>
                <w:bCs/>
                <w:sz w:val="20"/>
                <w:szCs w:val="20"/>
                <w:lang w:eastAsia="sk-SK"/>
              </w:rPr>
            </w:pPr>
            <w:r w:rsidRPr="008157C9">
              <w:rPr>
                <w:rFonts w:cs="Calibri"/>
                <w:bCs/>
                <w:sz w:val="20"/>
                <w:szCs w:val="20"/>
                <w:lang w:eastAsia="sk-SK"/>
              </w:rPr>
              <w:t>Obstaranie DHM</w:t>
            </w:r>
          </w:p>
        </w:tc>
        <w:tc>
          <w:tcPr>
            <w:tcW w:w="1854"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5 277 079,26</w:t>
            </w:r>
          </w:p>
        </w:tc>
        <w:tc>
          <w:tcPr>
            <w:tcW w:w="1895"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500 486,35</w:t>
            </w:r>
          </w:p>
        </w:tc>
        <w:tc>
          <w:tcPr>
            <w:tcW w:w="1669"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4 776 592,91</w:t>
            </w:r>
          </w:p>
        </w:tc>
        <w:tc>
          <w:tcPr>
            <w:tcW w:w="1463" w:type="dxa"/>
            <w:tcBorders>
              <w:top w:val="nil"/>
              <w:left w:val="nil"/>
              <w:bottom w:val="single" w:sz="12" w:space="0" w:color="FFFFFF"/>
              <w:right w:val="single" w:sz="12" w:space="0" w:color="FFFFFF"/>
            </w:tcBorders>
            <w:shd w:val="clear" w:color="000000" w:fill="F2F2F2"/>
            <w:noWrap/>
            <w:hideMark/>
          </w:tcPr>
          <w:p w:rsidR="00C54E3F" w:rsidRPr="00206983" w:rsidRDefault="00C54E3F" w:rsidP="0015678A">
            <w:pPr>
              <w:spacing w:after="0" w:line="240" w:lineRule="auto"/>
              <w:jc w:val="right"/>
              <w:rPr>
                <w:rFonts w:cs="Calibri"/>
                <w:bCs/>
                <w:sz w:val="20"/>
                <w:szCs w:val="20"/>
                <w:lang w:eastAsia="sk-SK"/>
              </w:rPr>
            </w:pPr>
            <w:r w:rsidRPr="00206983">
              <w:rPr>
                <w:rFonts w:cs="Calibri"/>
                <w:bCs/>
                <w:sz w:val="20"/>
                <w:szCs w:val="20"/>
                <w:lang w:eastAsia="sk-SK"/>
              </w:rPr>
              <w:t>1 565 302,24</w:t>
            </w:r>
          </w:p>
        </w:tc>
      </w:tr>
      <w:tr w:rsidR="00C54E3F" w:rsidRPr="008157C9" w:rsidTr="0015678A">
        <w:trPr>
          <w:trHeight w:val="288"/>
        </w:trPr>
        <w:tc>
          <w:tcPr>
            <w:tcW w:w="2884"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A57A2A" w:rsidRDefault="00C54E3F" w:rsidP="0015678A">
            <w:pPr>
              <w:spacing w:after="0" w:line="240" w:lineRule="auto"/>
              <w:jc w:val="both"/>
              <w:rPr>
                <w:rFonts w:cs="Calibri"/>
                <w:b/>
                <w:bCs/>
                <w:sz w:val="20"/>
                <w:szCs w:val="20"/>
                <w:lang w:eastAsia="sk-SK"/>
              </w:rPr>
            </w:pPr>
            <w:r w:rsidRPr="00A57A2A">
              <w:rPr>
                <w:rFonts w:cs="Calibri"/>
                <w:b/>
                <w:bCs/>
                <w:sz w:val="20"/>
                <w:szCs w:val="20"/>
                <w:lang w:eastAsia="sk-SK"/>
              </w:rPr>
              <w:t>Dlhodobý finančný majetok</w:t>
            </w:r>
          </w:p>
        </w:tc>
        <w:tc>
          <w:tcPr>
            <w:tcW w:w="1854" w:type="dxa"/>
            <w:tcBorders>
              <w:top w:val="nil"/>
              <w:left w:val="nil"/>
              <w:bottom w:val="single" w:sz="12" w:space="0" w:color="FFFFFF"/>
              <w:right w:val="single" w:sz="12" w:space="0" w:color="FFFFFF"/>
            </w:tcBorders>
            <w:shd w:val="clear" w:color="000000" w:fill="D9D9D9"/>
            <w:noWrap/>
          </w:tcPr>
          <w:p w:rsidR="00C54E3F" w:rsidRPr="00BD5498" w:rsidRDefault="00C54E3F" w:rsidP="0015678A">
            <w:pPr>
              <w:spacing w:after="0" w:line="240" w:lineRule="auto"/>
              <w:jc w:val="right"/>
              <w:rPr>
                <w:rFonts w:cs="Calibri"/>
                <w:b/>
                <w:bCs/>
                <w:sz w:val="20"/>
                <w:szCs w:val="20"/>
                <w:lang w:eastAsia="sk-SK"/>
              </w:rPr>
            </w:pPr>
            <w:r w:rsidRPr="00BD5498">
              <w:rPr>
                <w:rFonts w:cs="Calibri"/>
                <w:b/>
                <w:bCs/>
                <w:sz w:val="20"/>
                <w:szCs w:val="20"/>
                <w:lang w:eastAsia="sk-SK"/>
              </w:rPr>
              <w:t>22 062 995,76</w:t>
            </w:r>
          </w:p>
        </w:tc>
        <w:tc>
          <w:tcPr>
            <w:tcW w:w="1895" w:type="dxa"/>
            <w:tcBorders>
              <w:top w:val="nil"/>
              <w:left w:val="nil"/>
              <w:bottom w:val="single" w:sz="12" w:space="0" w:color="FFFFFF"/>
              <w:right w:val="single" w:sz="12" w:space="0" w:color="FFFFFF"/>
            </w:tcBorders>
            <w:shd w:val="clear" w:color="000000" w:fill="D9D9D9"/>
            <w:noWrap/>
          </w:tcPr>
          <w:p w:rsidR="00C54E3F" w:rsidRPr="00BD5498" w:rsidRDefault="00C54E3F" w:rsidP="0015678A">
            <w:pPr>
              <w:spacing w:after="0" w:line="240" w:lineRule="auto"/>
              <w:jc w:val="right"/>
              <w:rPr>
                <w:rFonts w:cs="Calibri"/>
                <w:b/>
                <w:bCs/>
                <w:sz w:val="20"/>
                <w:szCs w:val="20"/>
                <w:lang w:eastAsia="sk-SK"/>
              </w:rPr>
            </w:pPr>
            <w:r w:rsidRPr="00BD5498">
              <w:rPr>
                <w:rFonts w:cs="Calibri"/>
                <w:b/>
                <w:bCs/>
                <w:sz w:val="20"/>
                <w:szCs w:val="20"/>
                <w:lang w:eastAsia="sk-SK"/>
              </w:rPr>
              <w:t>5 238 492,61</w:t>
            </w:r>
          </w:p>
        </w:tc>
        <w:tc>
          <w:tcPr>
            <w:tcW w:w="1669" w:type="dxa"/>
            <w:tcBorders>
              <w:top w:val="nil"/>
              <w:left w:val="nil"/>
              <w:bottom w:val="single" w:sz="12" w:space="0" w:color="FFFFFF"/>
              <w:right w:val="single" w:sz="12" w:space="0" w:color="FFFFFF"/>
            </w:tcBorders>
            <w:shd w:val="clear" w:color="000000" w:fill="D9D9D9"/>
            <w:noWrap/>
          </w:tcPr>
          <w:p w:rsidR="00C54E3F" w:rsidRPr="00BD5498" w:rsidRDefault="00C54E3F" w:rsidP="0015678A">
            <w:pPr>
              <w:spacing w:after="0" w:line="240" w:lineRule="auto"/>
              <w:jc w:val="right"/>
              <w:rPr>
                <w:rFonts w:cs="Calibri"/>
                <w:b/>
                <w:bCs/>
                <w:sz w:val="20"/>
                <w:szCs w:val="20"/>
                <w:lang w:eastAsia="sk-SK"/>
              </w:rPr>
            </w:pPr>
            <w:r w:rsidRPr="00BD5498">
              <w:rPr>
                <w:rFonts w:cs="Calibri"/>
                <w:b/>
                <w:bCs/>
                <w:sz w:val="20"/>
                <w:szCs w:val="20"/>
                <w:lang w:eastAsia="sk-SK"/>
              </w:rPr>
              <w:t>16 824 503,15</w:t>
            </w:r>
          </w:p>
        </w:tc>
        <w:tc>
          <w:tcPr>
            <w:tcW w:w="1463" w:type="dxa"/>
            <w:tcBorders>
              <w:top w:val="nil"/>
              <w:left w:val="nil"/>
              <w:bottom w:val="single" w:sz="12" w:space="0" w:color="FFFFFF"/>
              <w:right w:val="single" w:sz="12" w:space="0" w:color="FFFFFF"/>
            </w:tcBorders>
            <w:shd w:val="clear" w:color="000000" w:fill="D9D9D9"/>
            <w:noWrap/>
            <w:hideMark/>
          </w:tcPr>
          <w:p w:rsidR="00C54E3F" w:rsidRPr="00BD5498" w:rsidRDefault="00C54E3F" w:rsidP="0015678A">
            <w:pPr>
              <w:spacing w:after="0" w:line="240" w:lineRule="auto"/>
              <w:jc w:val="right"/>
              <w:rPr>
                <w:rFonts w:cs="Calibri"/>
                <w:b/>
                <w:bCs/>
                <w:sz w:val="20"/>
                <w:szCs w:val="20"/>
                <w:lang w:eastAsia="sk-SK"/>
              </w:rPr>
            </w:pPr>
            <w:r w:rsidRPr="00BD5498">
              <w:rPr>
                <w:rFonts w:cs="Calibri"/>
                <w:b/>
                <w:bCs/>
                <w:sz w:val="20"/>
                <w:szCs w:val="20"/>
                <w:lang w:eastAsia="sk-SK"/>
              </w:rPr>
              <w:t>15 709 900,15</w:t>
            </w:r>
          </w:p>
        </w:tc>
      </w:tr>
      <w:tr w:rsidR="00C54E3F" w:rsidRPr="008157C9" w:rsidTr="0015678A">
        <w:trPr>
          <w:trHeight w:val="288"/>
        </w:trPr>
        <w:tc>
          <w:tcPr>
            <w:tcW w:w="2884" w:type="dxa"/>
            <w:tcBorders>
              <w:top w:val="nil"/>
              <w:left w:val="single" w:sz="12" w:space="0" w:color="FFFFFF"/>
              <w:bottom w:val="single" w:sz="12" w:space="0" w:color="FFFFFF"/>
              <w:right w:val="single" w:sz="12" w:space="0" w:color="FFFFFF"/>
            </w:tcBorders>
            <w:shd w:val="clear" w:color="000000" w:fill="F2F2F2"/>
            <w:vAlign w:val="center"/>
            <w:hideMark/>
          </w:tcPr>
          <w:p w:rsidR="00C54E3F" w:rsidRPr="008157C9" w:rsidRDefault="00C54E3F" w:rsidP="0015678A">
            <w:pPr>
              <w:spacing w:after="0" w:line="240" w:lineRule="auto"/>
              <w:jc w:val="both"/>
              <w:rPr>
                <w:rFonts w:cs="Calibri"/>
                <w:bCs/>
                <w:sz w:val="20"/>
                <w:szCs w:val="20"/>
                <w:lang w:eastAsia="sk-SK"/>
              </w:rPr>
            </w:pPr>
            <w:r w:rsidRPr="008157C9">
              <w:rPr>
                <w:rFonts w:cs="Calibri"/>
                <w:bCs/>
                <w:sz w:val="20"/>
                <w:szCs w:val="20"/>
                <w:lang w:eastAsia="sk-SK"/>
              </w:rPr>
              <w:t>Podielové cenné papiere</w:t>
            </w:r>
          </w:p>
        </w:tc>
        <w:tc>
          <w:tcPr>
            <w:tcW w:w="1854"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21 844 503,15</w:t>
            </w:r>
          </w:p>
        </w:tc>
        <w:tc>
          <w:tcPr>
            <w:tcW w:w="1895"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5 020 000,00</w:t>
            </w:r>
          </w:p>
        </w:tc>
        <w:tc>
          <w:tcPr>
            <w:tcW w:w="1669"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16 824 503,15</w:t>
            </w:r>
          </w:p>
        </w:tc>
        <w:tc>
          <w:tcPr>
            <w:tcW w:w="1463" w:type="dxa"/>
            <w:tcBorders>
              <w:top w:val="nil"/>
              <w:left w:val="nil"/>
              <w:bottom w:val="single" w:sz="12" w:space="0" w:color="FFFFFF"/>
              <w:right w:val="single" w:sz="12" w:space="0" w:color="FFFFFF"/>
            </w:tcBorders>
            <w:shd w:val="clear" w:color="000000" w:fill="F2F2F2"/>
            <w:noWrap/>
            <w:hideMark/>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15 709 900,15</w:t>
            </w:r>
          </w:p>
        </w:tc>
      </w:tr>
      <w:tr w:rsidR="00C54E3F" w:rsidRPr="008157C9" w:rsidTr="0015678A">
        <w:trPr>
          <w:trHeight w:val="288"/>
        </w:trPr>
        <w:tc>
          <w:tcPr>
            <w:tcW w:w="2884" w:type="dxa"/>
            <w:tcBorders>
              <w:top w:val="nil"/>
              <w:left w:val="single" w:sz="12" w:space="0" w:color="FFFFFF"/>
              <w:bottom w:val="single" w:sz="12" w:space="0" w:color="FFFFFF"/>
              <w:right w:val="single" w:sz="12" w:space="0" w:color="FFFFFF"/>
            </w:tcBorders>
            <w:shd w:val="clear" w:color="000000" w:fill="F2F2F2"/>
            <w:vAlign w:val="center"/>
            <w:hideMark/>
          </w:tcPr>
          <w:p w:rsidR="00C54E3F" w:rsidRPr="008157C9" w:rsidRDefault="00C54E3F" w:rsidP="0015678A">
            <w:pPr>
              <w:spacing w:after="0" w:line="240" w:lineRule="auto"/>
              <w:jc w:val="both"/>
              <w:rPr>
                <w:rFonts w:cs="Calibri"/>
                <w:bCs/>
                <w:sz w:val="20"/>
                <w:szCs w:val="20"/>
                <w:lang w:eastAsia="sk-SK"/>
              </w:rPr>
            </w:pPr>
            <w:r w:rsidRPr="008157C9">
              <w:rPr>
                <w:rFonts w:cs="Calibri"/>
                <w:bCs/>
                <w:sz w:val="20"/>
                <w:szCs w:val="20"/>
                <w:lang w:eastAsia="sk-SK"/>
              </w:rPr>
              <w:t>Realizovateľné CP a podiely</w:t>
            </w:r>
          </w:p>
        </w:tc>
        <w:tc>
          <w:tcPr>
            <w:tcW w:w="1854"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218 492,61</w:t>
            </w:r>
          </w:p>
        </w:tc>
        <w:tc>
          <w:tcPr>
            <w:tcW w:w="1895"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218 492,61</w:t>
            </w:r>
          </w:p>
        </w:tc>
        <w:tc>
          <w:tcPr>
            <w:tcW w:w="1669" w:type="dxa"/>
            <w:tcBorders>
              <w:top w:val="nil"/>
              <w:left w:val="nil"/>
              <w:bottom w:val="single" w:sz="12" w:space="0" w:color="FFFFFF"/>
              <w:right w:val="single" w:sz="12" w:space="0" w:color="FFFFFF"/>
            </w:tcBorders>
            <w:shd w:val="clear" w:color="000000" w:fill="F2F2F2"/>
            <w:noWrap/>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0,00</w:t>
            </w:r>
          </w:p>
        </w:tc>
        <w:tc>
          <w:tcPr>
            <w:tcW w:w="1463" w:type="dxa"/>
            <w:tcBorders>
              <w:top w:val="nil"/>
              <w:left w:val="nil"/>
              <w:bottom w:val="single" w:sz="12" w:space="0" w:color="FFFFFF"/>
              <w:right w:val="single" w:sz="12" w:space="0" w:color="FFFFFF"/>
            </w:tcBorders>
            <w:shd w:val="clear" w:color="000000" w:fill="F2F2F2"/>
            <w:noWrap/>
            <w:hideMark/>
          </w:tcPr>
          <w:p w:rsidR="00C54E3F" w:rsidRPr="00BD5498" w:rsidRDefault="00C54E3F" w:rsidP="0015678A">
            <w:pPr>
              <w:spacing w:after="0" w:line="240" w:lineRule="auto"/>
              <w:jc w:val="right"/>
              <w:rPr>
                <w:rFonts w:cs="Calibri"/>
                <w:bCs/>
                <w:sz w:val="20"/>
                <w:szCs w:val="20"/>
                <w:lang w:eastAsia="sk-SK"/>
              </w:rPr>
            </w:pPr>
            <w:r w:rsidRPr="00BD5498">
              <w:rPr>
                <w:rFonts w:cs="Calibri"/>
                <w:bCs/>
                <w:sz w:val="20"/>
                <w:szCs w:val="20"/>
                <w:lang w:eastAsia="sk-SK"/>
              </w:rPr>
              <w:t>0,00</w:t>
            </w:r>
          </w:p>
        </w:tc>
      </w:tr>
    </w:tbl>
    <w:p w:rsidR="00C54E3F" w:rsidRDefault="00C54E3F" w:rsidP="00C54E3F">
      <w:pPr>
        <w:jc w:val="both"/>
        <w:rPr>
          <w:b/>
          <w:u w:val="single"/>
        </w:rPr>
      </w:pPr>
    </w:p>
    <w:p w:rsidR="00C54E3F" w:rsidRDefault="00C54E3F" w:rsidP="00C54E3F">
      <w:pPr>
        <w:ind w:firstLine="708"/>
        <w:jc w:val="both"/>
      </w:pPr>
      <w:r w:rsidRPr="0025539B">
        <w:rPr>
          <w:b/>
          <w:u w:val="single"/>
        </w:rPr>
        <w:t>Sociálne zariadenia v zriaďovateľskej pôsobnosti BSK</w:t>
      </w:r>
      <w:r w:rsidRPr="0025539B">
        <w:rPr>
          <w:b/>
        </w:rPr>
        <w:t xml:space="preserve"> </w:t>
      </w:r>
      <w:r w:rsidRPr="0025539B">
        <w:t xml:space="preserve">vykázali </w:t>
      </w:r>
      <w:r w:rsidRPr="0025539B">
        <w:rPr>
          <w:b/>
        </w:rPr>
        <w:t>celkovú výšku neobežného majetku k 31.12.2015</w:t>
      </w:r>
      <w:r w:rsidRPr="0025539B">
        <w:t xml:space="preserve"> v obstarávacej hodnote </w:t>
      </w:r>
      <w:r w:rsidRPr="0025539B">
        <w:rPr>
          <w:rFonts w:cs="Arial"/>
          <w:b/>
          <w:color w:val="000000"/>
        </w:rPr>
        <w:t xml:space="preserve">71 843 003,72 </w:t>
      </w:r>
      <w:r w:rsidRPr="0025539B">
        <w:rPr>
          <w:b/>
        </w:rPr>
        <w:t>EUR</w:t>
      </w:r>
      <w:r w:rsidRPr="0025539B">
        <w:t xml:space="preserve">.  </w:t>
      </w:r>
      <w:r w:rsidRPr="0025539B">
        <w:rPr>
          <w:b/>
        </w:rPr>
        <w:t>Zostatková hodnota neobežného majetku</w:t>
      </w:r>
      <w:r w:rsidRPr="0025539B">
        <w:t xml:space="preserve">, podľa účtovnej závierky k 31.12.2015 bola vykázaná v celkovej výške </w:t>
      </w:r>
      <w:r w:rsidRPr="0025539B">
        <w:rPr>
          <w:b/>
        </w:rPr>
        <w:t>54 618 000,60 EUR</w:t>
      </w:r>
      <w:r w:rsidRPr="0025539B">
        <w:t>.</w:t>
      </w:r>
      <w:r w:rsidRPr="00E56781">
        <w:t xml:space="preserve"> </w:t>
      </w:r>
    </w:p>
    <w:tbl>
      <w:tblPr>
        <w:tblW w:w="9795" w:type="dxa"/>
        <w:tblInd w:w="55" w:type="dxa"/>
        <w:tblCellMar>
          <w:left w:w="70" w:type="dxa"/>
          <w:right w:w="70" w:type="dxa"/>
        </w:tblCellMar>
        <w:tblLook w:val="04A0" w:firstRow="1" w:lastRow="0" w:firstColumn="1" w:lastColumn="0" w:noHBand="0" w:noVBand="1"/>
      </w:tblPr>
      <w:tblGrid>
        <w:gridCol w:w="3559"/>
        <w:gridCol w:w="1559"/>
        <w:gridCol w:w="1560"/>
        <w:gridCol w:w="1559"/>
        <w:gridCol w:w="1558"/>
      </w:tblGrid>
      <w:tr w:rsidR="00C54E3F" w:rsidRPr="00ED7764" w:rsidTr="0015678A">
        <w:trPr>
          <w:trHeight w:val="305"/>
        </w:trPr>
        <w:tc>
          <w:tcPr>
            <w:tcW w:w="9795" w:type="dxa"/>
            <w:gridSpan w:val="5"/>
            <w:tcBorders>
              <w:top w:val="single" w:sz="12" w:space="0" w:color="FFFFFF"/>
              <w:left w:val="single" w:sz="12" w:space="0" w:color="FFFFFF"/>
              <w:bottom w:val="nil"/>
              <w:right w:val="single" w:sz="12" w:space="0" w:color="FFFFFF"/>
            </w:tcBorders>
            <w:shd w:val="clear" w:color="000000" w:fill="8DB3E2"/>
            <w:noWrap/>
            <w:vAlign w:val="center"/>
            <w:hideMark/>
          </w:tcPr>
          <w:p w:rsidR="00C54E3F" w:rsidRPr="00ED7764" w:rsidRDefault="00C54E3F" w:rsidP="0015678A">
            <w:pPr>
              <w:spacing w:after="0" w:line="240" w:lineRule="auto"/>
              <w:jc w:val="center"/>
              <w:rPr>
                <w:rFonts w:cs="Calibri"/>
                <w:b/>
                <w:bCs/>
                <w:sz w:val="20"/>
                <w:szCs w:val="20"/>
                <w:lang w:eastAsia="sk-SK"/>
              </w:rPr>
            </w:pPr>
            <w:r w:rsidRPr="00ED7764">
              <w:rPr>
                <w:rFonts w:cs="Calibri"/>
                <w:b/>
                <w:bCs/>
                <w:sz w:val="20"/>
                <w:szCs w:val="20"/>
                <w:lang w:eastAsia="sk-SK"/>
              </w:rPr>
              <w:t>PREHĽAD O MAJETKU v správe RO</w:t>
            </w:r>
          </w:p>
        </w:tc>
      </w:tr>
      <w:tr w:rsidR="00C54E3F" w:rsidRPr="00ED7764" w:rsidTr="0015678A">
        <w:trPr>
          <w:trHeight w:val="289"/>
        </w:trPr>
        <w:tc>
          <w:tcPr>
            <w:tcW w:w="9795" w:type="dxa"/>
            <w:gridSpan w:val="5"/>
            <w:tcBorders>
              <w:top w:val="nil"/>
              <w:left w:val="single" w:sz="12" w:space="0" w:color="FFFFFF"/>
              <w:bottom w:val="single" w:sz="12" w:space="0" w:color="FFFFFF"/>
              <w:right w:val="single" w:sz="12" w:space="0" w:color="FFFFFF"/>
            </w:tcBorders>
            <w:shd w:val="clear" w:color="000000" w:fill="8DB3E2"/>
            <w:noWrap/>
            <w:vAlign w:val="center"/>
            <w:hideMark/>
          </w:tcPr>
          <w:p w:rsidR="00C54E3F" w:rsidRPr="00ED7764" w:rsidRDefault="00C54E3F" w:rsidP="0015678A">
            <w:pPr>
              <w:spacing w:after="0" w:line="240" w:lineRule="auto"/>
              <w:jc w:val="center"/>
              <w:rPr>
                <w:rFonts w:cs="Calibri"/>
                <w:b/>
                <w:bCs/>
                <w:sz w:val="20"/>
                <w:szCs w:val="20"/>
                <w:lang w:eastAsia="sk-SK"/>
              </w:rPr>
            </w:pPr>
            <w:r w:rsidRPr="00ED7764">
              <w:rPr>
                <w:rFonts w:cs="Calibri"/>
                <w:b/>
                <w:bCs/>
                <w:sz w:val="20"/>
                <w:szCs w:val="20"/>
                <w:lang w:eastAsia="sk-SK"/>
              </w:rPr>
              <w:t xml:space="preserve">v zriaďovateľskej pôsobnosti BSK  v EUR  - sociálne zariadenia </w:t>
            </w:r>
          </w:p>
        </w:tc>
      </w:tr>
      <w:tr w:rsidR="00C54E3F" w:rsidRPr="00ED7764" w:rsidTr="0015678A">
        <w:trPr>
          <w:trHeight w:val="562"/>
        </w:trPr>
        <w:tc>
          <w:tcPr>
            <w:tcW w:w="3559" w:type="dxa"/>
            <w:tcBorders>
              <w:top w:val="nil"/>
              <w:left w:val="single" w:sz="12" w:space="0" w:color="FFFFFF"/>
              <w:bottom w:val="single" w:sz="12" w:space="0" w:color="FFFFFF"/>
              <w:right w:val="single" w:sz="12" w:space="0" w:color="FFFFFF"/>
            </w:tcBorders>
            <w:shd w:val="clear" w:color="000000" w:fill="8DB3E2"/>
            <w:noWrap/>
            <w:vAlign w:val="center"/>
            <w:hideMark/>
          </w:tcPr>
          <w:p w:rsidR="00C54E3F" w:rsidRPr="00ED7764" w:rsidRDefault="00C54E3F" w:rsidP="0015678A">
            <w:pPr>
              <w:spacing w:after="0" w:line="240" w:lineRule="auto"/>
              <w:jc w:val="both"/>
              <w:rPr>
                <w:rFonts w:cs="Calibri"/>
                <w:b/>
                <w:bCs/>
                <w:sz w:val="20"/>
                <w:szCs w:val="20"/>
                <w:lang w:eastAsia="sk-SK"/>
              </w:rPr>
            </w:pPr>
            <w:r w:rsidRPr="00ED7764">
              <w:rPr>
                <w:rFonts w:cs="Calibri"/>
                <w:b/>
                <w:bCs/>
                <w:sz w:val="20"/>
                <w:szCs w:val="20"/>
                <w:lang w:eastAsia="sk-SK"/>
              </w:rPr>
              <w:t>Názov</w:t>
            </w:r>
          </w:p>
        </w:tc>
        <w:tc>
          <w:tcPr>
            <w:tcW w:w="1559"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Brutto k 31.12.201</w:t>
            </w:r>
            <w:r>
              <w:rPr>
                <w:rFonts w:cs="Calibri"/>
                <w:b/>
                <w:bCs/>
                <w:sz w:val="20"/>
                <w:szCs w:val="20"/>
                <w:lang w:eastAsia="sk-SK"/>
              </w:rPr>
              <w:t>5</w:t>
            </w:r>
          </w:p>
        </w:tc>
        <w:tc>
          <w:tcPr>
            <w:tcW w:w="1560"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Korekcia k 31.12.201</w:t>
            </w:r>
            <w:r>
              <w:rPr>
                <w:rFonts w:cs="Calibri"/>
                <w:b/>
                <w:bCs/>
                <w:sz w:val="20"/>
                <w:szCs w:val="20"/>
                <w:lang w:eastAsia="sk-SK"/>
              </w:rPr>
              <w:t>5</w:t>
            </w:r>
          </w:p>
        </w:tc>
        <w:tc>
          <w:tcPr>
            <w:tcW w:w="1559"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Netto k 31.12.201</w:t>
            </w:r>
            <w:r>
              <w:rPr>
                <w:rFonts w:cs="Calibri"/>
                <w:b/>
                <w:bCs/>
                <w:sz w:val="20"/>
                <w:szCs w:val="20"/>
                <w:lang w:eastAsia="sk-SK"/>
              </w:rPr>
              <w:t>5</w:t>
            </w:r>
          </w:p>
        </w:tc>
        <w:tc>
          <w:tcPr>
            <w:tcW w:w="1558"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 xml:space="preserve">Netto </w:t>
            </w:r>
            <w:r>
              <w:rPr>
                <w:rFonts w:cs="Calibri"/>
                <w:b/>
                <w:bCs/>
                <w:sz w:val="20"/>
                <w:szCs w:val="20"/>
                <w:lang w:eastAsia="sk-SK"/>
              </w:rPr>
              <w:t xml:space="preserve">k </w:t>
            </w:r>
            <w:r w:rsidRPr="007A4A27">
              <w:rPr>
                <w:rFonts w:cs="Calibri"/>
                <w:b/>
                <w:bCs/>
                <w:sz w:val="20"/>
                <w:szCs w:val="20"/>
                <w:lang w:eastAsia="sk-SK"/>
              </w:rPr>
              <w:t>31.12.201</w:t>
            </w:r>
            <w:r>
              <w:rPr>
                <w:rFonts w:cs="Calibri"/>
                <w:b/>
                <w:bCs/>
                <w:sz w:val="20"/>
                <w:szCs w:val="20"/>
                <w:lang w:eastAsia="sk-SK"/>
              </w:rPr>
              <w:t>4</w:t>
            </w:r>
          </w:p>
        </w:tc>
      </w:tr>
      <w:tr w:rsidR="00C54E3F" w:rsidRPr="00D73789" w:rsidTr="0015678A">
        <w:trPr>
          <w:trHeight w:val="289"/>
        </w:trPr>
        <w:tc>
          <w:tcPr>
            <w:tcW w:w="3559" w:type="dxa"/>
            <w:tcBorders>
              <w:top w:val="nil"/>
              <w:left w:val="single" w:sz="12" w:space="0" w:color="FFFFFF"/>
              <w:bottom w:val="single" w:sz="12" w:space="0" w:color="FFFFFF"/>
              <w:right w:val="single" w:sz="12" w:space="0" w:color="FFFFFF"/>
            </w:tcBorders>
            <w:shd w:val="clear" w:color="000000" w:fill="BFBFBF"/>
            <w:vAlign w:val="center"/>
            <w:hideMark/>
          </w:tcPr>
          <w:p w:rsidR="00C54E3F" w:rsidRPr="00D73789" w:rsidRDefault="00C54E3F" w:rsidP="0015678A">
            <w:pPr>
              <w:spacing w:after="0" w:line="240" w:lineRule="auto"/>
              <w:jc w:val="both"/>
              <w:rPr>
                <w:rFonts w:cs="Calibri"/>
                <w:b/>
                <w:bCs/>
                <w:sz w:val="20"/>
                <w:szCs w:val="20"/>
                <w:lang w:eastAsia="sk-SK"/>
              </w:rPr>
            </w:pPr>
            <w:r w:rsidRPr="00D73789">
              <w:rPr>
                <w:rFonts w:cs="Calibri"/>
                <w:b/>
                <w:bCs/>
                <w:sz w:val="20"/>
                <w:szCs w:val="20"/>
                <w:lang w:eastAsia="sk-SK"/>
              </w:rPr>
              <w:t>Neobežný majetok</w:t>
            </w:r>
          </w:p>
        </w:tc>
        <w:tc>
          <w:tcPr>
            <w:tcW w:w="1559" w:type="dxa"/>
            <w:tcBorders>
              <w:top w:val="nil"/>
              <w:left w:val="nil"/>
              <w:bottom w:val="single" w:sz="12" w:space="0" w:color="FFFFFF"/>
              <w:right w:val="single" w:sz="12" w:space="0" w:color="FFFFFF"/>
            </w:tcBorders>
            <w:shd w:val="clear" w:color="000000" w:fill="BFBFBF"/>
            <w:noWrap/>
          </w:tcPr>
          <w:p w:rsidR="00C54E3F" w:rsidRPr="009F38D1" w:rsidRDefault="00C54E3F" w:rsidP="0015678A">
            <w:pPr>
              <w:spacing w:after="0" w:line="240" w:lineRule="auto"/>
              <w:jc w:val="right"/>
              <w:rPr>
                <w:rFonts w:cs="Calibri"/>
                <w:b/>
                <w:bCs/>
                <w:sz w:val="20"/>
                <w:szCs w:val="20"/>
                <w:lang w:eastAsia="sk-SK"/>
              </w:rPr>
            </w:pPr>
            <w:r w:rsidRPr="009F38D1">
              <w:rPr>
                <w:rFonts w:cs="Calibri"/>
                <w:b/>
                <w:bCs/>
                <w:sz w:val="20"/>
                <w:szCs w:val="20"/>
                <w:lang w:eastAsia="sk-SK"/>
              </w:rPr>
              <w:t>71 843 003,72</w:t>
            </w:r>
          </w:p>
        </w:tc>
        <w:tc>
          <w:tcPr>
            <w:tcW w:w="1560" w:type="dxa"/>
            <w:tcBorders>
              <w:top w:val="nil"/>
              <w:left w:val="nil"/>
              <w:bottom w:val="single" w:sz="12" w:space="0" w:color="FFFFFF"/>
              <w:right w:val="single" w:sz="12" w:space="0" w:color="FFFFFF"/>
            </w:tcBorders>
            <w:shd w:val="clear" w:color="000000" w:fill="BFBFBF"/>
            <w:noWrap/>
          </w:tcPr>
          <w:p w:rsidR="00C54E3F" w:rsidRPr="009F38D1" w:rsidRDefault="00C54E3F" w:rsidP="0015678A">
            <w:pPr>
              <w:spacing w:after="0" w:line="240" w:lineRule="auto"/>
              <w:jc w:val="right"/>
              <w:rPr>
                <w:rFonts w:cs="Calibri"/>
                <w:b/>
                <w:bCs/>
                <w:sz w:val="20"/>
                <w:szCs w:val="20"/>
                <w:lang w:eastAsia="sk-SK"/>
              </w:rPr>
            </w:pPr>
            <w:r w:rsidRPr="009F38D1">
              <w:rPr>
                <w:rFonts w:cs="Calibri"/>
                <w:b/>
                <w:bCs/>
                <w:sz w:val="20"/>
                <w:szCs w:val="20"/>
                <w:lang w:eastAsia="sk-SK"/>
              </w:rPr>
              <w:t>17 225 003,12</w:t>
            </w:r>
          </w:p>
        </w:tc>
        <w:tc>
          <w:tcPr>
            <w:tcW w:w="1559" w:type="dxa"/>
            <w:tcBorders>
              <w:top w:val="nil"/>
              <w:left w:val="nil"/>
              <w:bottom w:val="single" w:sz="12" w:space="0" w:color="FFFFFF"/>
              <w:right w:val="single" w:sz="12" w:space="0" w:color="FFFFFF"/>
            </w:tcBorders>
            <w:shd w:val="clear" w:color="000000" w:fill="BFBFBF"/>
            <w:noWrap/>
          </w:tcPr>
          <w:p w:rsidR="00C54E3F" w:rsidRPr="009F38D1" w:rsidRDefault="00C54E3F" w:rsidP="0015678A">
            <w:pPr>
              <w:spacing w:after="0" w:line="240" w:lineRule="auto"/>
              <w:jc w:val="right"/>
              <w:rPr>
                <w:rFonts w:cs="Calibri"/>
                <w:b/>
                <w:bCs/>
                <w:sz w:val="20"/>
                <w:szCs w:val="20"/>
                <w:lang w:eastAsia="sk-SK"/>
              </w:rPr>
            </w:pPr>
            <w:r w:rsidRPr="009F38D1">
              <w:rPr>
                <w:rFonts w:cs="Calibri"/>
                <w:b/>
                <w:bCs/>
                <w:sz w:val="20"/>
                <w:szCs w:val="20"/>
                <w:lang w:eastAsia="sk-SK"/>
              </w:rPr>
              <w:t>54 618 000,60</w:t>
            </w:r>
          </w:p>
        </w:tc>
        <w:tc>
          <w:tcPr>
            <w:tcW w:w="1558" w:type="dxa"/>
            <w:tcBorders>
              <w:top w:val="nil"/>
              <w:left w:val="nil"/>
              <w:bottom w:val="single" w:sz="12" w:space="0" w:color="FFFFFF"/>
              <w:right w:val="single" w:sz="12" w:space="0" w:color="FFFFFF"/>
            </w:tcBorders>
            <w:shd w:val="clear" w:color="000000" w:fill="BFBFBF"/>
            <w:noWrap/>
            <w:hideMark/>
          </w:tcPr>
          <w:p w:rsidR="00C54E3F" w:rsidRPr="00D73789" w:rsidRDefault="00C54E3F" w:rsidP="0015678A">
            <w:pPr>
              <w:spacing w:after="0" w:line="240" w:lineRule="auto"/>
              <w:jc w:val="right"/>
              <w:rPr>
                <w:rFonts w:cs="Calibri"/>
                <w:b/>
                <w:bCs/>
                <w:sz w:val="20"/>
                <w:szCs w:val="20"/>
                <w:lang w:eastAsia="sk-SK"/>
              </w:rPr>
            </w:pPr>
            <w:r w:rsidRPr="00D73789">
              <w:rPr>
                <w:rFonts w:cs="Calibri"/>
                <w:b/>
                <w:bCs/>
                <w:sz w:val="20"/>
                <w:szCs w:val="20"/>
                <w:lang w:eastAsia="sk-SK"/>
              </w:rPr>
              <w:t>54 985 619,55</w:t>
            </w:r>
          </w:p>
        </w:tc>
      </w:tr>
      <w:tr w:rsidR="00C54E3F" w:rsidRPr="00D73789" w:rsidTr="0015678A">
        <w:trPr>
          <w:trHeight w:val="289"/>
        </w:trPr>
        <w:tc>
          <w:tcPr>
            <w:tcW w:w="3559"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D73789" w:rsidRDefault="00C54E3F" w:rsidP="0015678A">
            <w:pPr>
              <w:spacing w:after="0" w:line="240" w:lineRule="auto"/>
              <w:jc w:val="both"/>
              <w:rPr>
                <w:rFonts w:cs="Calibri"/>
                <w:bCs/>
                <w:sz w:val="20"/>
                <w:szCs w:val="20"/>
                <w:lang w:eastAsia="sk-SK"/>
              </w:rPr>
            </w:pPr>
            <w:r w:rsidRPr="00D73789">
              <w:rPr>
                <w:rFonts w:cs="Calibri"/>
                <w:bCs/>
                <w:sz w:val="20"/>
                <w:szCs w:val="20"/>
                <w:lang w:eastAsia="sk-SK"/>
              </w:rPr>
              <w:t>Dlhodobý nehmotný majetok</w:t>
            </w:r>
          </w:p>
        </w:tc>
        <w:tc>
          <w:tcPr>
            <w:tcW w:w="1559" w:type="dxa"/>
            <w:tcBorders>
              <w:top w:val="nil"/>
              <w:left w:val="nil"/>
              <w:bottom w:val="single" w:sz="12" w:space="0" w:color="FFFFFF"/>
              <w:right w:val="single" w:sz="12" w:space="0" w:color="FFFFFF"/>
            </w:tcBorders>
            <w:shd w:val="clear" w:color="000000" w:fill="D9D9D9"/>
            <w:noWrap/>
          </w:tcPr>
          <w:p w:rsidR="00C54E3F" w:rsidRPr="009F38D1" w:rsidRDefault="00C54E3F" w:rsidP="0015678A">
            <w:pPr>
              <w:spacing w:after="0" w:line="240" w:lineRule="auto"/>
              <w:jc w:val="right"/>
              <w:rPr>
                <w:rFonts w:cs="Calibri"/>
                <w:bCs/>
                <w:sz w:val="20"/>
                <w:szCs w:val="20"/>
                <w:lang w:eastAsia="sk-SK"/>
              </w:rPr>
            </w:pPr>
            <w:r w:rsidRPr="009F38D1">
              <w:rPr>
                <w:rFonts w:cs="Calibri"/>
                <w:bCs/>
                <w:sz w:val="20"/>
                <w:szCs w:val="20"/>
                <w:lang w:eastAsia="sk-SK"/>
              </w:rPr>
              <w:t>0,00</w:t>
            </w:r>
          </w:p>
        </w:tc>
        <w:tc>
          <w:tcPr>
            <w:tcW w:w="1560" w:type="dxa"/>
            <w:tcBorders>
              <w:top w:val="nil"/>
              <w:left w:val="nil"/>
              <w:bottom w:val="single" w:sz="12" w:space="0" w:color="FFFFFF"/>
              <w:right w:val="single" w:sz="12" w:space="0" w:color="FFFFFF"/>
            </w:tcBorders>
            <w:shd w:val="clear" w:color="000000" w:fill="D9D9D9"/>
            <w:noWrap/>
          </w:tcPr>
          <w:p w:rsidR="00C54E3F" w:rsidRPr="009F38D1" w:rsidRDefault="00C54E3F" w:rsidP="0015678A">
            <w:pPr>
              <w:spacing w:after="0" w:line="240" w:lineRule="auto"/>
              <w:jc w:val="right"/>
              <w:rPr>
                <w:rFonts w:cs="Calibri"/>
                <w:bCs/>
                <w:sz w:val="20"/>
                <w:szCs w:val="20"/>
                <w:lang w:eastAsia="sk-SK"/>
              </w:rPr>
            </w:pPr>
            <w:r w:rsidRPr="009F38D1">
              <w:rPr>
                <w:rFonts w:cs="Calibri"/>
                <w:bCs/>
                <w:sz w:val="20"/>
                <w:szCs w:val="20"/>
                <w:lang w:eastAsia="sk-SK"/>
              </w:rPr>
              <w:t>0,00</w:t>
            </w:r>
          </w:p>
        </w:tc>
        <w:tc>
          <w:tcPr>
            <w:tcW w:w="1559" w:type="dxa"/>
            <w:tcBorders>
              <w:top w:val="nil"/>
              <w:left w:val="nil"/>
              <w:bottom w:val="single" w:sz="12" w:space="0" w:color="FFFFFF"/>
              <w:right w:val="single" w:sz="12" w:space="0" w:color="FFFFFF"/>
            </w:tcBorders>
            <w:shd w:val="clear" w:color="000000" w:fill="D9D9D9"/>
            <w:noWrap/>
          </w:tcPr>
          <w:p w:rsidR="00C54E3F" w:rsidRPr="009F38D1" w:rsidRDefault="00C54E3F" w:rsidP="0015678A">
            <w:pPr>
              <w:spacing w:after="0" w:line="240" w:lineRule="auto"/>
              <w:jc w:val="right"/>
              <w:rPr>
                <w:rFonts w:cs="Calibri"/>
                <w:bCs/>
                <w:sz w:val="20"/>
                <w:szCs w:val="20"/>
                <w:lang w:eastAsia="sk-SK"/>
              </w:rPr>
            </w:pPr>
            <w:r w:rsidRPr="009F38D1">
              <w:rPr>
                <w:rFonts w:cs="Calibri"/>
                <w:bCs/>
                <w:sz w:val="20"/>
                <w:szCs w:val="20"/>
                <w:lang w:eastAsia="sk-SK"/>
              </w:rPr>
              <w:t>0,00</w:t>
            </w:r>
          </w:p>
        </w:tc>
        <w:tc>
          <w:tcPr>
            <w:tcW w:w="1558" w:type="dxa"/>
            <w:tcBorders>
              <w:top w:val="nil"/>
              <w:left w:val="nil"/>
              <w:bottom w:val="single" w:sz="12" w:space="0" w:color="FFFFFF"/>
              <w:right w:val="single" w:sz="12" w:space="0" w:color="FFFFFF"/>
            </w:tcBorders>
            <w:shd w:val="clear" w:color="000000" w:fill="D9D9D9"/>
            <w:noWrap/>
            <w:hideMark/>
          </w:tcPr>
          <w:p w:rsidR="00C54E3F" w:rsidRPr="00D73789" w:rsidRDefault="00C54E3F" w:rsidP="0015678A">
            <w:pPr>
              <w:spacing w:after="0" w:line="240" w:lineRule="auto"/>
              <w:jc w:val="right"/>
              <w:rPr>
                <w:rFonts w:cs="Calibri"/>
                <w:bCs/>
                <w:sz w:val="20"/>
                <w:szCs w:val="20"/>
                <w:lang w:eastAsia="sk-SK"/>
              </w:rPr>
            </w:pPr>
            <w:r w:rsidRPr="00D73789">
              <w:rPr>
                <w:rFonts w:cs="Calibri"/>
                <w:bCs/>
                <w:sz w:val="20"/>
                <w:szCs w:val="20"/>
                <w:lang w:eastAsia="sk-SK"/>
              </w:rPr>
              <w:t>0,00</w:t>
            </w:r>
          </w:p>
        </w:tc>
      </w:tr>
      <w:tr w:rsidR="00C54E3F" w:rsidRPr="00D73789" w:rsidTr="0015678A">
        <w:trPr>
          <w:trHeight w:val="289"/>
        </w:trPr>
        <w:tc>
          <w:tcPr>
            <w:tcW w:w="3559"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D73789" w:rsidRDefault="00C54E3F" w:rsidP="0015678A">
            <w:pPr>
              <w:spacing w:after="0" w:line="240" w:lineRule="auto"/>
              <w:jc w:val="both"/>
              <w:rPr>
                <w:rFonts w:cs="Calibri"/>
                <w:bCs/>
                <w:sz w:val="20"/>
                <w:szCs w:val="20"/>
                <w:lang w:eastAsia="sk-SK"/>
              </w:rPr>
            </w:pPr>
            <w:r w:rsidRPr="00D73789">
              <w:rPr>
                <w:rFonts w:cs="Calibri"/>
                <w:bCs/>
                <w:sz w:val="20"/>
                <w:szCs w:val="20"/>
                <w:lang w:eastAsia="sk-SK"/>
              </w:rPr>
              <w:t>Dlhodobý hmotný majetok</w:t>
            </w:r>
          </w:p>
        </w:tc>
        <w:tc>
          <w:tcPr>
            <w:tcW w:w="1559" w:type="dxa"/>
            <w:tcBorders>
              <w:top w:val="nil"/>
              <w:left w:val="nil"/>
              <w:bottom w:val="single" w:sz="12" w:space="0" w:color="FFFFFF"/>
              <w:right w:val="single" w:sz="12" w:space="0" w:color="FFFFFF"/>
            </w:tcBorders>
            <w:shd w:val="clear" w:color="000000" w:fill="D9D9D9"/>
            <w:noWrap/>
          </w:tcPr>
          <w:p w:rsidR="00C54E3F" w:rsidRPr="009F38D1" w:rsidRDefault="00C54E3F" w:rsidP="0015678A">
            <w:pPr>
              <w:spacing w:after="0" w:line="240" w:lineRule="auto"/>
              <w:jc w:val="right"/>
              <w:rPr>
                <w:rFonts w:cs="Calibri"/>
                <w:bCs/>
                <w:sz w:val="20"/>
                <w:szCs w:val="20"/>
                <w:lang w:eastAsia="sk-SK"/>
              </w:rPr>
            </w:pPr>
            <w:r w:rsidRPr="009F38D1">
              <w:rPr>
                <w:rFonts w:cs="Calibri"/>
                <w:bCs/>
                <w:sz w:val="20"/>
                <w:szCs w:val="20"/>
                <w:lang w:eastAsia="sk-SK"/>
              </w:rPr>
              <w:t>71 843 003,72</w:t>
            </w:r>
          </w:p>
        </w:tc>
        <w:tc>
          <w:tcPr>
            <w:tcW w:w="1560" w:type="dxa"/>
            <w:tcBorders>
              <w:top w:val="nil"/>
              <w:left w:val="nil"/>
              <w:bottom w:val="single" w:sz="12" w:space="0" w:color="FFFFFF"/>
              <w:right w:val="single" w:sz="12" w:space="0" w:color="FFFFFF"/>
            </w:tcBorders>
            <w:shd w:val="clear" w:color="000000" w:fill="D9D9D9"/>
            <w:noWrap/>
          </w:tcPr>
          <w:p w:rsidR="00C54E3F" w:rsidRPr="009F38D1" w:rsidRDefault="00C54E3F" w:rsidP="0015678A">
            <w:pPr>
              <w:spacing w:after="0" w:line="240" w:lineRule="auto"/>
              <w:jc w:val="right"/>
              <w:rPr>
                <w:rFonts w:cs="Calibri"/>
                <w:bCs/>
                <w:sz w:val="20"/>
                <w:szCs w:val="20"/>
                <w:lang w:eastAsia="sk-SK"/>
              </w:rPr>
            </w:pPr>
            <w:r w:rsidRPr="009F38D1">
              <w:rPr>
                <w:rFonts w:cs="Calibri"/>
                <w:bCs/>
                <w:sz w:val="20"/>
                <w:szCs w:val="20"/>
                <w:lang w:eastAsia="sk-SK"/>
              </w:rPr>
              <w:t>17 225 003,12</w:t>
            </w:r>
          </w:p>
        </w:tc>
        <w:tc>
          <w:tcPr>
            <w:tcW w:w="1559" w:type="dxa"/>
            <w:tcBorders>
              <w:top w:val="nil"/>
              <w:left w:val="nil"/>
              <w:bottom w:val="single" w:sz="12" w:space="0" w:color="FFFFFF"/>
              <w:right w:val="single" w:sz="12" w:space="0" w:color="FFFFFF"/>
            </w:tcBorders>
            <w:shd w:val="clear" w:color="000000" w:fill="D9D9D9"/>
            <w:noWrap/>
          </w:tcPr>
          <w:p w:rsidR="00C54E3F" w:rsidRPr="009F38D1" w:rsidRDefault="00C54E3F" w:rsidP="0015678A">
            <w:pPr>
              <w:spacing w:after="0" w:line="240" w:lineRule="auto"/>
              <w:jc w:val="right"/>
              <w:rPr>
                <w:rFonts w:cs="Calibri"/>
                <w:bCs/>
                <w:sz w:val="20"/>
                <w:szCs w:val="20"/>
                <w:lang w:eastAsia="sk-SK"/>
              </w:rPr>
            </w:pPr>
            <w:r w:rsidRPr="009F38D1">
              <w:rPr>
                <w:rFonts w:cs="Calibri"/>
                <w:bCs/>
                <w:sz w:val="20"/>
                <w:szCs w:val="20"/>
                <w:lang w:eastAsia="sk-SK"/>
              </w:rPr>
              <w:t>54 618 000,60</w:t>
            </w:r>
          </w:p>
        </w:tc>
        <w:tc>
          <w:tcPr>
            <w:tcW w:w="1558" w:type="dxa"/>
            <w:tcBorders>
              <w:top w:val="nil"/>
              <w:left w:val="nil"/>
              <w:bottom w:val="single" w:sz="12" w:space="0" w:color="FFFFFF"/>
              <w:right w:val="single" w:sz="12" w:space="0" w:color="FFFFFF"/>
            </w:tcBorders>
            <w:shd w:val="clear" w:color="000000" w:fill="D9D9D9"/>
            <w:noWrap/>
            <w:hideMark/>
          </w:tcPr>
          <w:p w:rsidR="00C54E3F" w:rsidRPr="00D73789" w:rsidRDefault="00C54E3F" w:rsidP="0015678A">
            <w:pPr>
              <w:spacing w:after="0" w:line="240" w:lineRule="auto"/>
              <w:jc w:val="right"/>
              <w:rPr>
                <w:rFonts w:cs="Calibri"/>
                <w:bCs/>
                <w:sz w:val="20"/>
                <w:szCs w:val="20"/>
                <w:lang w:eastAsia="sk-SK"/>
              </w:rPr>
            </w:pPr>
            <w:r w:rsidRPr="00D73789">
              <w:rPr>
                <w:rFonts w:cs="Calibri"/>
                <w:bCs/>
                <w:sz w:val="20"/>
                <w:szCs w:val="20"/>
                <w:lang w:eastAsia="sk-SK"/>
              </w:rPr>
              <w:t>54 985 619,55</w:t>
            </w:r>
          </w:p>
        </w:tc>
      </w:tr>
      <w:tr w:rsidR="00C54E3F" w:rsidRPr="00D73789" w:rsidTr="0015678A">
        <w:trPr>
          <w:trHeight w:val="340"/>
        </w:trPr>
        <w:tc>
          <w:tcPr>
            <w:tcW w:w="3559"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D73789" w:rsidRDefault="00C54E3F" w:rsidP="0015678A">
            <w:pPr>
              <w:spacing w:after="0" w:line="240" w:lineRule="auto"/>
              <w:jc w:val="both"/>
              <w:rPr>
                <w:rFonts w:cs="Calibri"/>
                <w:bCs/>
                <w:sz w:val="20"/>
                <w:szCs w:val="20"/>
                <w:lang w:eastAsia="sk-SK"/>
              </w:rPr>
            </w:pPr>
            <w:r w:rsidRPr="00D73789">
              <w:rPr>
                <w:rFonts w:cs="Calibri"/>
                <w:bCs/>
                <w:sz w:val="20"/>
                <w:szCs w:val="20"/>
                <w:lang w:eastAsia="sk-SK"/>
              </w:rPr>
              <w:t>Dlhodobý finančný majetok</w:t>
            </w:r>
          </w:p>
        </w:tc>
        <w:tc>
          <w:tcPr>
            <w:tcW w:w="1559" w:type="dxa"/>
            <w:tcBorders>
              <w:top w:val="nil"/>
              <w:left w:val="nil"/>
              <w:bottom w:val="single" w:sz="12" w:space="0" w:color="FFFFFF"/>
              <w:right w:val="single" w:sz="12" w:space="0" w:color="FFFFFF"/>
            </w:tcBorders>
            <w:shd w:val="clear" w:color="000000" w:fill="D9D9D9"/>
            <w:noWrap/>
          </w:tcPr>
          <w:p w:rsidR="00C54E3F" w:rsidRPr="009F38D1" w:rsidRDefault="00C54E3F" w:rsidP="0015678A">
            <w:pPr>
              <w:spacing w:after="0" w:line="240" w:lineRule="auto"/>
              <w:jc w:val="right"/>
              <w:rPr>
                <w:rFonts w:cs="Calibri"/>
                <w:bCs/>
                <w:sz w:val="20"/>
                <w:szCs w:val="20"/>
                <w:lang w:eastAsia="sk-SK"/>
              </w:rPr>
            </w:pPr>
            <w:r w:rsidRPr="009F38D1">
              <w:rPr>
                <w:rFonts w:cs="Calibri"/>
                <w:bCs/>
                <w:sz w:val="20"/>
                <w:szCs w:val="20"/>
                <w:lang w:eastAsia="sk-SK"/>
              </w:rPr>
              <w:t>0,00</w:t>
            </w:r>
          </w:p>
        </w:tc>
        <w:tc>
          <w:tcPr>
            <w:tcW w:w="1560" w:type="dxa"/>
            <w:tcBorders>
              <w:top w:val="nil"/>
              <w:left w:val="nil"/>
              <w:bottom w:val="single" w:sz="12" w:space="0" w:color="FFFFFF"/>
              <w:right w:val="single" w:sz="12" w:space="0" w:color="FFFFFF"/>
            </w:tcBorders>
            <w:shd w:val="clear" w:color="000000" w:fill="D9D9D9"/>
            <w:noWrap/>
          </w:tcPr>
          <w:p w:rsidR="00C54E3F" w:rsidRPr="009F38D1" w:rsidRDefault="00C54E3F" w:rsidP="0015678A">
            <w:pPr>
              <w:spacing w:after="0" w:line="240" w:lineRule="auto"/>
              <w:jc w:val="right"/>
              <w:rPr>
                <w:rFonts w:cs="Calibri"/>
                <w:bCs/>
                <w:sz w:val="20"/>
                <w:szCs w:val="20"/>
                <w:lang w:eastAsia="sk-SK"/>
              </w:rPr>
            </w:pPr>
            <w:r w:rsidRPr="009F38D1">
              <w:rPr>
                <w:rFonts w:cs="Calibri"/>
                <w:bCs/>
                <w:sz w:val="20"/>
                <w:szCs w:val="20"/>
                <w:lang w:eastAsia="sk-SK"/>
              </w:rPr>
              <w:t>0,00</w:t>
            </w:r>
          </w:p>
        </w:tc>
        <w:tc>
          <w:tcPr>
            <w:tcW w:w="1559" w:type="dxa"/>
            <w:tcBorders>
              <w:top w:val="nil"/>
              <w:left w:val="nil"/>
              <w:bottom w:val="single" w:sz="12" w:space="0" w:color="FFFFFF"/>
              <w:right w:val="single" w:sz="12" w:space="0" w:color="FFFFFF"/>
            </w:tcBorders>
            <w:shd w:val="clear" w:color="000000" w:fill="D9D9D9"/>
            <w:noWrap/>
          </w:tcPr>
          <w:p w:rsidR="00C54E3F" w:rsidRPr="009F38D1" w:rsidRDefault="00C54E3F" w:rsidP="0015678A">
            <w:pPr>
              <w:spacing w:after="0" w:line="240" w:lineRule="auto"/>
              <w:jc w:val="right"/>
              <w:rPr>
                <w:rFonts w:cs="Calibri"/>
                <w:bCs/>
                <w:sz w:val="20"/>
                <w:szCs w:val="20"/>
                <w:lang w:eastAsia="sk-SK"/>
              </w:rPr>
            </w:pPr>
            <w:r w:rsidRPr="009F38D1">
              <w:rPr>
                <w:rFonts w:cs="Calibri"/>
                <w:bCs/>
                <w:sz w:val="20"/>
                <w:szCs w:val="20"/>
                <w:lang w:eastAsia="sk-SK"/>
              </w:rPr>
              <w:t>0,00</w:t>
            </w:r>
          </w:p>
        </w:tc>
        <w:tc>
          <w:tcPr>
            <w:tcW w:w="1558" w:type="dxa"/>
            <w:tcBorders>
              <w:top w:val="nil"/>
              <w:left w:val="nil"/>
              <w:bottom w:val="single" w:sz="12" w:space="0" w:color="FFFFFF"/>
              <w:right w:val="single" w:sz="12" w:space="0" w:color="FFFFFF"/>
            </w:tcBorders>
            <w:shd w:val="clear" w:color="000000" w:fill="D9D9D9"/>
            <w:noWrap/>
            <w:hideMark/>
          </w:tcPr>
          <w:p w:rsidR="00C54E3F" w:rsidRPr="00D73789" w:rsidRDefault="00C54E3F" w:rsidP="0015678A">
            <w:pPr>
              <w:spacing w:after="0" w:line="240" w:lineRule="auto"/>
              <w:jc w:val="right"/>
              <w:rPr>
                <w:rFonts w:cs="Calibri"/>
                <w:bCs/>
                <w:sz w:val="20"/>
                <w:szCs w:val="20"/>
                <w:lang w:eastAsia="sk-SK"/>
              </w:rPr>
            </w:pPr>
            <w:r w:rsidRPr="00D73789">
              <w:rPr>
                <w:rFonts w:cs="Calibri"/>
                <w:bCs/>
                <w:sz w:val="20"/>
                <w:szCs w:val="20"/>
                <w:lang w:eastAsia="sk-SK"/>
              </w:rPr>
              <w:t>0,00</w:t>
            </w:r>
          </w:p>
        </w:tc>
      </w:tr>
    </w:tbl>
    <w:p w:rsidR="00C54E3F" w:rsidRDefault="00C54E3F" w:rsidP="00C54E3F">
      <w:pPr>
        <w:jc w:val="both"/>
        <w:rPr>
          <w:b/>
          <w:u w:val="single"/>
        </w:rPr>
      </w:pPr>
    </w:p>
    <w:p w:rsidR="00C54E3F" w:rsidRDefault="00C54E3F" w:rsidP="00C54E3F">
      <w:pPr>
        <w:ind w:firstLine="708"/>
        <w:jc w:val="both"/>
      </w:pPr>
      <w:r w:rsidRPr="00BD7B57">
        <w:rPr>
          <w:b/>
          <w:u w:val="single"/>
        </w:rPr>
        <w:t>Školské zariadenia v zriaďovateľskej pôsobnosti BSK</w:t>
      </w:r>
      <w:r w:rsidRPr="00BD7B57">
        <w:rPr>
          <w:b/>
        </w:rPr>
        <w:t xml:space="preserve"> </w:t>
      </w:r>
      <w:r w:rsidRPr="00BD7B57">
        <w:t xml:space="preserve">vykázali </w:t>
      </w:r>
      <w:r w:rsidRPr="00BD7B57">
        <w:rPr>
          <w:b/>
        </w:rPr>
        <w:t>k 31.12.2015</w:t>
      </w:r>
      <w:r w:rsidRPr="00BD7B57">
        <w:t xml:space="preserve"> </w:t>
      </w:r>
      <w:r w:rsidRPr="00BD7B57">
        <w:rPr>
          <w:b/>
        </w:rPr>
        <w:t xml:space="preserve">celkovú výšku neobežného majetku </w:t>
      </w:r>
      <w:r w:rsidRPr="00BD7B57">
        <w:t xml:space="preserve">v obstarávacej hodnote </w:t>
      </w:r>
      <w:r w:rsidRPr="00BD7B57">
        <w:rPr>
          <w:rFonts w:cs="Arial"/>
          <w:b/>
          <w:color w:val="000000"/>
        </w:rPr>
        <w:t xml:space="preserve">85 050 991,09 </w:t>
      </w:r>
      <w:r w:rsidRPr="00BD7B57">
        <w:rPr>
          <w:b/>
        </w:rPr>
        <w:t>EUR</w:t>
      </w:r>
      <w:r w:rsidRPr="00BD7B57">
        <w:t xml:space="preserve">. </w:t>
      </w:r>
      <w:r w:rsidRPr="00BD7B57">
        <w:rPr>
          <w:b/>
        </w:rPr>
        <w:t>Zostatková hodnota neobežného majetku</w:t>
      </w:r>
      <w:r w:rsidRPr="00BD7B57">
        <w:t xml:space="preserve">, podľa účtovnej závierky k 31.12.2015 bola vykázaná v celkovej výške </w:t>
      </w:r>
      <w:r w:rsidRPr="00BD7B57">
        <w:rPr>
          <w:rFonts w:cs="Arial"/>
          <w:b/>
          <w:color w:val="000000"/>
        </w:rPr>
        <w:t> 56 640 258,07 EUR</w:t>
      </w:r>
      <w:r w:rsidRPr="00BD7B57">
        <w:t>.</w:t>
      </w:r>
      <w:r w:rsidRPr="00E56781">
        <w:t xml:space="preserve"> </w:t>
      </w:r>
    </w:p>
    <w:tbl>
      <w:tblPr>
        <w:tblW w:w="9825" w:type="dxa"/>
        <w:tblInd w:w="55" w:type="dxa"/>
        <w:tblCellMar>
          <w:left w:w="70" w:type="dxa"/>
          <w:right w:w="70" w:type="dxa"/>
        </w:tblCellMar>
        <w:tblLook w:val="04A0" w:firstRow="1" w:lastRow="0" w:firstColumn="1" w:lastColumn="0" w:noHBand="0" w:noVBand="1"/>
      </w:tblPr>
      <w:tblGrid>
        <w:gridCol w:w="3417"/>
        <w:gridCol w:w="1701"/>
        <w:gridCol w:w="1560"/>
        <w:gridCol w:w="1701"/>
        <w:gridCol w:w="1446"/>
      </w:tblGrid>
      <w:tr w:rsidR="00C54E3F" w:rsidRPr="00780DFB" w:rsidTr="0015678A">
        <w:trPr>
          <w:trHeight w:val="340"/>
        </w:trPr>
        <w:tc>
          <w:tcPr>
            <w:tcW w:w="9825" w:type="dxa"/>
            <w:gridSpan w:val="5"/>
            <w:tcBorders>
              <w:top w:val="single" w:sz="12" w:space="0" w:color="FFFFFF"/>
              <w:left w:val="single" w:sz="12" w:space="0" w:color="FFFFFF"/>
              <w:bottom w:val="nil"/>
              <w:right w:val="single" w:sz="12" w:space="0" w:color="FFFFFF"/>
            </w:tcBorders>
            <w:shd w:val="clear" w:color="000000" w:fill="8DB3E2"/>
            <w:noWrap/>
            <w:vAlign w:val="center"/>
            <w:hideMark/>
          </w:tcPr>
          <w:p w:rsidR="00C54E3F" w:rsidRPr="00780DFB" w:rsidRDefault="00C54E3F" w:rsidP="0015678A">
            <w:pPr>
              <w:spacing w:after="0" w:line="240" w:lineRule="auto"/>
              <w:jc w:val="center"/>
              <w:rPr>
                <w:rFonts w:cs="Calibri"/>
                <w:b/>
                <w:bCs/>
                <w:sz w:val="20"/>
                <w:szCs w:val="20"/>
                <w:lang w:eastAsia="sk-SK"/>
              </w:rPr>
            </w:pPr>
            <w:r w:rsidRPr="00780DFB">
              <w:rPr>
                <w:rFonts w:cs="Calibri"/>
                <w:b/>
                <w:bCs/>
                <w:sz w:val="20"/>
                <w:szCs w:val="20"/>
                <w:lang w:eastAsia="sk-SK"/>
              </w:rPr>
              <w:t>PREHĽAD O MAJETKU v správe RO</w:t>
            </w:r>
          </w:p>
        </w:tc>
      </w:tr>
      <w:tr w:rsidR="00C54E3F" w:rsidRPr="00780DFB" w:rsidTr="0015678A">
        <w:trPr>
          <w:trHeight w:val="340"/>
        </w:trPr>
        <w:tc>
          <w:tcPr>
            <w:tcW w:w="9825" w:type="dxa"/>
            <w:gridSpan w:val="5"/>
            <w:tcBorders>
              <w:top w:val="nil"/>
              <w:left w:val="single" w:sz="12" w:space="0" w:color="FFFFFF"/>
              <w:bottom w:val="single" w:sz="12" w:space="0" w:color="FFFFFF"/>
              <w:right w:val="single" w:sz="12" w:space="0" w:color="FFFFFF"/>
            </w:tcBorders>
            <w:shd w:val="clear" w:color="000000" w:fill="8DB3E2"/>
            <w:noWrap/>
            <w:vAlign w:val="center"/>
            <w:hideMark/>
          </w:tcPr>
          <w:p w:rsidR="00C54E3F" w:rsidRPr="00780DFB" w:rsidRDefault="00C54E3F" w:rsidP="0015678A">
            <w:pPr>
              <w:spacing w:after="0" w:line="240" w:lineRule="auto"/>
              <w:jc w:val="center"/>
              <w:rPr>
                <w:rFonts w:cs="Calibri"/>
                <w:b/>
                <w:bCs/>
                <w:sz w:val="20"/>
                <w:szCs w:val="20"/>
                <w:lang w:eastAsia="sk-SK"/>
              </w:rPr>
            </w:pPr>
            <w:r w:rsidRPr="00780DFB">
              <w:rPr>
                <w:rFonts w:cs="Calibri"/>
                <w:b/>
                <w:bCs/>
                <w:sz w:val="20"/>
                <w:szCs w:val="20"/>
                <w:lang w:eastAsia="sk-SK"/>
              </w:rPr>
              <w:t>v zriaďovateľskej pôsobnosti BSK v EUR – školské zariadenia</w:t>
            </w:r>
          </w:p>
        </w:tc>
      </w:tr>
      <w:tr w:rsidR="00C54E3F" w:rsidRPr="00780DFB" w:rsidTr="0015678A">
        <w:trPr>
          <w:trHeight w:val="512"/>
        </w:trPr>
        <w:tc>
          <w:tcPr>
            <w:tcW w:w="3417" w:type="dxa"/>
            <w:tcBorders>
              <w:top w:val="nil"/>
              <w:left w:val="single" w:sz="12" w:space="0" w:color="FFFFFF"/>
              <w:bottom w:val="single" w:sz="12" w:space="0" w:color="FFFFFF"/>
              <w:right w:val="single" w:sz="12" w:space="0" w:color="FFFFFF"/>
            </w:tcBorders>
            <w:shd w:val="clear" w:color="000000" w:fill="8DB3E2"/>
            <w:noWrap/>
            <w:vAlign w:val="center"/>
            <w:hideMark/>
          </w:tcPr>
          <w:p w:rsidR="00C54E3F" w:rsidRPr="00780DFB" w:rsidRDefault="00C54E3F" w:rsidP="0015678A">
            <w:pPr>
              <w:spacing w:after="0" w:line="240" w:lineRule="auto"/>
              <w:jc w:val="both"/>
              <w:rPr>
                <w:rFonts w:cs="Calibri"/>
                <w:b/>
                <w:bCs/>
                <w:sz w:val="20"/>
                <w:szCs w:val="20"/>
                <w:lang w:eastAsia="sk-SK"/>
              </w:rPr>
            </w:pPr>
            <w:r w:rsidRPr="00780DFB">
              <w:rPr>
                <w:rFonts w:cs="Calibri"/>
                <w:b/>
                <w:bCs/>
                <w:sz w:val="20"/>
                <w:szCs w:val="20"/>
                <w:lang w:eastAsia="sk-SK"/>
              </w:rPr>
              <w:t>Názov</w:t>
            </w:r>
          </w:p>
        </w:tc>
        <w:tc>
          <w:tcPr>
            <w:tcW w:w="1701"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Brutto k 31.12.201</w:t>
            </w:r>
            <w:r>
              <w:rPr>
                <w:rFonts w:cs="Calibri"/>
                <w:b/>
                <w:bCs/>
                <w:sz w:val="20"/>
                <w:szCs w:val="20"/>
                <w:lang w:eastAsia="sk-SK"/>
              </w:rPr>
              <w:t>5</w:t>
            </w:r>
          </w:p>
        </w:tc>
        <w:tc>
          <w:tcPr>
            <w:tcW w:w="1560"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Korekcia k 31.12.201</w:t>
            </w:r>
            <w:r>
              <w:rPr>
                <w:rFonts w:cs="Calibri"/>
                <w:b/>
                <w:bCs/>
                <w:sz w:val="20"/>
                <w:szCs w:val="20"/>
                <w:lang w:eastAsia="sk-SK"/>
              </w:rPr>
              <w:t>5</w:t>
            </w:r>
          </w:p>
        </w:tc>
        <w:tc>
          <w:tcPr>
            <w:tcW w:w="1701"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Netto k 31.12.201</w:t>
            </w:r>
            <w:r>
              <w:rPr>
                <w:rFonts w:cs="Calibri"/>
                <w:b/>
                <w:bCs/>
                <w:sz w:val="20"/>
                <w:szCs w:val="20"/>
                <w:lang w:eastAsia="sk-SK"/>
              </w:rPr>
              <w:t>5</w:t>
            </w:r>
          </w:p>
        </w:tc>
        <w:tc>
          <w:tcPr>
            <w:tcW w:w="1446"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 xml:space="preserve">Netto </w:t>
            </w:r>
            <w:r>
              <w:rPr>
                <w:rFonts w:cs="Calibri"/>
                <w:b/>
                <w:bCs/>
                <w:sz w:val="20"/>
                <w:szCs w:val="20"/>
                <w:lang w:eastAsia="sk-SK"/>
              </w:rPr>
              <w:t xml:space="preserve">k </w:t>
            </w:r>
            <w:r w:rsidRPr="007A4A27">
              <w:rPr>
                <w:rFonts w:cs="Calibri"/>
                <w:b/>
                <w:bCs/>
                <w:sz w:val="20"/>
                <w:szCs w:val="20"/>
                <w:lang w:eastAsia="sk-SK"/>
              </w:rPr>
              <w:t>31.12.201</w:t>
            </w:r>
            <w:r>
              <w:rPr>
                <w:rFonts w:cs="Calibri"/>
                <w:b/>
                <w:bCs/>
                <w:sz w:val="20"/>
                <w:szCs w:val="20"/>
                <w:lang w:eastAsia="sk-SK"/>
              </w:rPr>
              <w:t>4</w:t>
            </w:r>
          </w:p>
        </w:tc>
      </w:tr>
      <w:tr w:rsidR="00C54E3F" w:rsidRPr="004A25DC" w:rsidTr="0015678A">
        <w:trPr>
          <w:trHeight w:val="270"/>
        </w:trPr>
        <w:tc>
          <w:tcPr>
            <w:tcW w:w="3417" w:type="dxa"/>
            <w:tcBorders>
              <w:top w:val="nil"/>
              <w:left w:val="single" w:sz="12" w:space="0" w:color="FFFFFF"/>
              <w:bottom w:val="single" w:sz="12" w:space="0" w:color="FFFFFF"/>
              <w:right w:val="single" w:sz="12" w:space="0" w:color="FFFFFF"/>
            </w:tcBorders>
            <w:shd w:val="clear" w:color="000000" w:fill="BFBFBF"/>
            <w:vAlign w:val="center"/>
            <w:hideMark/>
          </w:tcPr>
          <w:p w:rsidR="00C54E3F" w:rsidRPr="004A25DC" w:rsidRDefault="00C54E3F" w:rsidP="0015678A">
            <w:pPr>
              <w:spacing w:after="0" w:line="240" w:lineRule="auto"/>
              <w:jc w:val="both"/>
              <w:rPr>
                <w:rFonts w:cs="Calibri"/>
                <w:b/>
                <w:bCs/>
                <w:sz w:val="20"/>
                <w:szCs w:val="20"/>
                <w:lang w:eastAsia="sk-SK"/>
              </w:rPr>
            </w:pPr>
            <w:r w:rsidRPr="004A25DC">
              <w:rPr>
                <w:rFonts w:cs="Calibri"/>
                <w:b/>
                <w:bCs/>
                <w:sz w:val="20"/>
                <w:szCs w:val="20"/>
                <w:lang w:eastAsia="sk-SK"/>
              </w:rPr>
              <w:t>Neobežný majetok</w:t>
            </w:r>
          </w:p>
        </w:tc>
        <w:tc>
          <w:tcPr>
            <w:tcW w:w="1701" w:type="dxa"/>
            <w:tcBorders>
              <w:top w:val="nil"/>
              <w:left w:val="nil"/>
              <w:bottom w:val="single" w:sz="12" w:space="0" w:color="FFFFFF"/>
              <w:right w:val="single" w:sz="12" w:space="0" w:color="FFFFFF"/>
            </w:tcBorders>
            <w:shd w:val="clear" w:color="000000" w:fill="BFBFBF"/>
            <w:noWrap/>
          </w:tcPr>
          <w:p w:rsidR="00C54E3F" w:rsidRPr="0093796D" w:rsidRDefault="00C54E3F" w:rsidP="0015678A">
            <w:pPr>
              <w:spacing w:after="0" w:line="240" w:lineRule="auto"/>
              <w:jc w:val="right"/>
              <w:rPr>
                <w:rFonts w:cs="Calibri"/>
                <w:b/>
                <w:bCs/>
                <w:sz w:val="20"/>
                <w:szCs w:val="20"/>
                <w:lang w:eastAsia="sk-SK"/>
              </w:rPr>
            </w:pPr>
            <w:r w:rsidRPr="0093796D">
              <w:rPr>
                <w:rFonts w:cs="Calibri"/>
                <w:b/>
                <w:bCs/>
                <w:sz w:val="20"/>
                <w:szCs w:val="20"/>
                <w:lang w:eastAsia="sk-SK"/>
              </w:rPr>
              <w:t>85 050 991,09</w:t>
            </w:r>
          </w:p>
        </w:tc>
        <w:tc>
          <w:tcPr>
            <w:tcW w:w="1560" w:type="dxa"/>
            <w:tcBorders>
              <w:top w:val="nil"/>
              <w:left w:val="nil"/>
              <w:bottom w:val="single" w:sz="12" w:space="0" w:color="FFFFFF"/>
              <w:right w:val="single" w:sz="12" w:space="0" w:color="FFFFFF"/>
            </w:tcBorders>
            <w:shd w:val="clear" w:color="000000" w:fill="BFBFBF"/>
            <w:noWrap/>
          </w:tcPr>
          <w:p w:rsidR="00C54E3F" w:rsidRPr="0093796D" w:rsidRDefault="00C54E3F" w:rsidP="0015678A">
            <w:pPr>
              <w:spacing w:after="0" w:line="240" w:lineRule="auto"/>
              <w:jc w:val="right"/>
              <w:rPr>
                <w:rFonts w:cs="Calibri"/>
                <w:b/>
                <w:bCs/>
                <w:sz w:val="20"/>
                <w:szCs w:val="20"/>
                <w:lang w:eastAsia="sk-SK"/>
              </w:rPr>
            </w:pPr>
            <w:r w:rsidRPr="0093796D">
              <w:rPr>
                <w:rFonts w:cs="Calibri"/>
                <w:b/>
                <w:bCs/>
                <w:sz w:val="20"/>
                <w:szCs w:val="20"/>
                <w:lang w:eastAsia="sk-SK"/>
              </w:rPr>
              <w:t>28 410 733,02</w:t>
            </w:r>
          </w:p>
        </w:tc>
        <w:tc>
          <w:tcPr>
            <w:tcW w:w="1701" w:type="dxa"/>
            <w:tcBorders>
              <w:top w:val="nil"/>
              <w:left w:val="nil"/>
              <w:bottom w:val="single" w:sz="12" w:space="0" w:color="FFFFFF"/>
              <w:right w:val="single" w:sz="12" w:space="0" w:color="FFFFFF"/>
            </w:tcBorders>
            <w:shd w:val="clear" w:color="000000" w:fill="BFBFBF"/>
            <w:noWrap/>
          </w:tcPr>
          <w:p w:rsidR="00C54E3F" w:rsidRPr="0093796D" w:rsidRDefault="00C54E3F" w:rsidP="0015678A">
            <w:pPr>
              <w:spacing w:after="0" w:line="240" w:lineRule="auto"/>
              <w:jc w:val="right"/>
              <w:rPr>
                <w:rFonts w:cs="Calibri"/>
                <w:b/>
                <w:bCs/>
                <w:sz w:val="20"/>
                <w:szCs w:val="20"/>
                <w:lang w:eastAsia="sk-SK"/>
              </w:rPr>
            </w:pPr>
            <w:r w:rsidRPr="0093796D">
              <w:rPr>
                <w:rFonts w:cs="Calibri"/>
                <w:b/>
                <w:bCs/>
                <w:sz w:val="20"/>
                <w:szCs w:val="20"/>
                <w:lang w:eastAsia="sk-SK"/>
              </w:rPr>
              <w:t>56 640 258,07</w:t>
            </w:r>
          </w:p>
        </w:tc>
        <w:tc>
          <w:tcPr>
            <w:tcW w:w="1446" w:type="dxa"/>
            <w:tcBorders>
              <w:top w:val="nil"/>
              <w:left w:val="nil"/>
              <w:bottom w:val="single" w:sz="12" w:space="0" w:color="FFFFFF"/>
              <w:right w:val="single" w:sz="12" w:space="0" w:color="FFFFFF"/>
            </w:tcBorders>
            <w:shd w:val="clear" w:color="000000" w:fill="BFBFBF"/>
            <w:noWrap/>
            <w:hideMark/>
          </w:tcPr>
          <w:p w:rsidR="00C54E3F" w:rsidRPr="004A25DC" w:rsidRDefault="00C54E3F" w:rsidP="0015678A">
            <w:pPr>
              <w:spacing w:after="0" w:line="240" w:lineRule="auto"/>
              <w:jc w:val="right"/>
              <w:rPr>
                <w:rFonts w:cs="Calibri"/>
                <w:b/>
                <w:bCs/>
                <w:sz w:val="20"/>
                <w:szCs w:val="20"/>
                <w:lang w:eastAsia="sk-SK"/>
              </w:rPr>
            </w:pPr>
            <w:r w:rsidRPr="004A25DC">
              <w:rPr>
                <w:rFonts w:cs="Calibri"/>
                <w:b/>
                <w:bCs/>
                <w:sz w:val="20"/>
                <w:szCs w:val="20"/>
                <w:lang w:eastAsia="sk-SK"/>
              </w:rPr>
              <w:t>59 295 297,16</w:t>
            </w:r>
          </w:p>
        </w:tc>
      </w:tr>
      <w:tr w:rsidR="00C54E3F" w:rsidRPr="004A25DC" w:rsidTr="0015678A">
        <w:trPr>
          <w:trHeight w:val="270"/>
        </w:trPr>
        <w:tc>
          <w:tcPr>
            <w:tcW w:w="3417"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4A25DC" w:rsidRDefault="00C54E3F" w:rsidP="0015678A">
            <w:pPr>
              <w:spacing w:after="0" w:line="240" w:lineRule="auto"/>
              <w:jc w:val="both"/>
              <w:rPr>
                <w:rFonts w:cs="Calibri"/>
                <w:bCs/>
                <w:sz w:val="20"/>
                <w:szCs w:val="20"/>
                <w:lang w:eastAsia="sk-SK"/>
              </w:rPr>
            </w:pPr>
            <w:r w:rsidRPr="004A25DC">
              <w:rPr>
                <w:rFonts w:cs="Calibri"/>
                <w:bCs/>
                <w:sz w:val="20"/>
                <w:szCs w:val="20"/>
                <w:lang w:eastAsia="sk-SK"/>
              </w:rPr>
              <w:t>Dlhodobý nehmotný majetok</w:t>
            </w:r>
          </w:p>
        </w:tc>
        <w:tc>
          <w:tcPr>
            <w:tcW w:w="1701" w:type="dxa"/>
            <w:tcBorders>
              <w:top w:val="nil"/>
              <w:left w:val="nil"/>
              <w:bottom w:val="single" w:sz="12" w:space="0" w:color="FFFFFF"/>
              <w:right w:val="single" w:sz="12" w:space="0" w:color="FFFFFF"/>
            </w:tcBorders>
            <w:shd w:val="clear" w:color="000000" w:fill="D9D9D9"/>
            <w:noWrap/>
          </w:tcPr>
          <w:p w:rsidR="00C54E3F" w:rsidRPr="0093796D" w:rsidRDefault="00C54E3F" w:rsidP="0015678A">
            <w:pPr>
              <w:spacing w:after="0" w:line="240" w:lineRule="auto"/>
              <w:jc w:val="right"/>
              <w:rPr>
                <w:rFonts w:cs="Calibri"/>
                <w:bCs/>
                <w:sz w:val="20"/>
                <w:szCs w:val="20"/>
                <w:lang w:eastAsia="sk-SK"/>
              </w:rPr>
            </w:pPr>
            <w:r w:rsidRPr="0093796D">
              <w:rPr>
                <w:rFonts w:cs="Calibri"/>
                <w:bCs/>
                <w:sz w:val="20"/>
                <w:szCs w:val="20"/>
                <w:lang w:eastAsia="sk-SK"/>
              </w:rPr>
              <w:t>16 893,78</w:t>
            </w:r>
          </w:p>
        </w:tc>
        <w:tc>
          <w:tcPr>
            <w:tcW w:w="1560" w:type="dxa"/>
            <w:tcBorders>
              <w:top w:val="nil"/>
              <w:left w:val="nil"/>
              <w:bottom w:val="single" w:sz="12" w:space="0" w:color="FFFFFF"/>
              <w:right w:val="single" w:sz="12" w:space="0" w:color="FFFFFF"/>
            </w:tcBorders>
            <w:shd w:val="clear" w:color="000000" w:fill="D9D9D9"/>
            <w:noWrap/>
          </w:tcPr>
          <w:p w:rsidR="00C54E3F" w:rsidRPr="0093796D" w:rsidRDefault="00C54E3F" w:rsidP="0015678A">
            <w:pPr>
              <w:spacing w:after="0" w:line="240" w:lineRule="auto"/>
              <w:jc w:val="right"/>
              <w:rPr>
                <w:rFonts w:cs="Calibri"/>
                <w:bCs/>
                <w:sz w:val="20"/>
                <w:szCs w:val="20"/>
                <w:lang w:eastAsia="sk-SK"/>
              </w:rPr>
            </w:pPr>
            <w:r w:rsidRPr="0093796D">
              <w:rPr>
                <w:rFonts w:cs="Calibri"/>
                <w:bCs/>
                <w:sz w:val="20"/>
                <w:szCs w:val="20"/>
                <w:lang w:eastAsia="sk-SK"/>
              </w:rPr>
              <w:t>16 444,46</w:t>
            </w:r>
          </w:p>
        </w:tc>
        <w:tc>
          <w:tcPr>
            <w:tcW w:w="1701" w:type="dxa"/>
            <w:tcBorders>
              <w:top w:val="nil"/>
              <w:left w:val="nil"/>
              <w:bottom w:val="single" w:sz="12" w:space="0" w:color="FFFFFF"/>
              <w:right w:val="single" w:sz="12" w:space="0" w:color="FFFFFF"/>
            </w:tcBorders>
            <w:shd w:val="clear" w:color="000000" w:fill="D9D9D9"/>
            <w:noWrap/>
          </w:tcPr>
          <w:p w:rsidR="00C54E3F" w:rsidRPr="0093796D" w:rsidRDefault="00C54E3F" w:rsidP="0015678A">
            <w:pPr>
              <w:spacing w:after="0" w:line="240" w:lineRule="auto"/>
              <w:jc w:val="right"/>
              <w:rPr>
                <w:rFonts w:cs="Calibri"/>
                <w:bCs/>
                <w:sz w:val="20"/>
                <w:szCs w:val="20"/>
                <w:lang w:eastAsia="sk-SK"/>
              </w:rPr>
            </w:pPr>
            <w:r w:rsidRPr="0093796D">
              <w:rPr>
                <w:rFonts w:cs="Calibri"/>
                <w:bCs/>
                <w:sz w:val="20"/>
                <w:szCs w:val="20"/>
                <w:lang w:eastAsia="sk-SK"/>
              </w:rPr>
              <w:t>449,32</w:t>
            </w:r>
          </w:p>
        </w:tc>
        <w:tc>
          <w:tcPr>
            <w:tcW w:w="1446" w:type="dxa"/>
            <w:tcBorders>
              <w:top w:val="nil"/>
              <w:left w:val="nil"/>
              <w:bottom w:val="single" w:sz="12" w:space="0" w:color="FFFFFF"/>
              <w:right w:val="single" w:sz="12" w:space="0" w:color="FFFFFF"/>
            </w:tcBorders>
            <w:shd w:val="clear" w:color="000000" w:fill="D9D9D9"/>
            <w:noWrap/>
            <w:hideMark/>
          </w:tcPr>
          <w:p w:rsidR="00C54E3F" w:rsidRPr="004A25DC" w:rsidRDefault="00C54E3F" w:rsidP="0015678A">
            <w:pPr>
              <w:spacing w:after="0" w:line="240" w:lineRule="auto"/>
              <w:jc w:val="right"/>
              <w:rPr>
                <w:rFonts w:cs="Calibri"/>
                <w:bCs/>
                <w:sz w:val="20"/>
                <w:szCs w:val="20"/>
                <w:lang w:eastAsia="sk-SK"/>
              </w:rPr>
            </w:pPr>
            <w:r w:rsidRPr="004A25DC">
              <w:rPr>
                <w:rFonts w:cs="Calibri"/>
                <w:bCs/>
                <w:sz w:val="20"/>
                <w:szCs w:val="20"/>
                <w:lang w:eastAsia="sk-SK"/>
              </w:rPr>
              <w:t>864,28</w:t>
            </w:r>
          </w:p>
        </w:tc>
      </w:tr>
      <w:tr w:rsidR="00C54E3F" w:rsidRPr="004A25DC" w:rsidTr="0015678A">
        <w:trPr>
          <w:trHeight w:val="270"/>
        </w:trPr>
        <w:tc>
          <w:tcPr>
            <w:tcW w:w="3417"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4A25DC" w:rsidRDefault="00C54E3F" w:rsidP="0015678A">
            <w:pPr>
              <w:spacing w:after="0" w:line="240" w:lineRule="auto"/>
              <w:jc w:val="both"/>
              <w:rPr>
                <w:rFonts w:cs="Calibri"/>
                <w:bCs/>
                <w:sz w:val="20"/>
                <w:szCs w:val="20"/>
                <w:lang w:eastAsia="sk-SK"/>
              </w:rPr>
            </w:pPr>
            <w:r w:rsidRPr="004A25DC">
              <w:rPr>
                <w:rFonts w:cs="Calibri"/>
                <w:bCs/>
                <w:sz w:val="20"/>
                <w:szCs w:val="20"/>
                <w:lang w:eastAsia="sk-SK"/>
              </w:rPr>
              <w:t>Dlhodobý hmotný majetok</w:t>
            </w:r>
          </w:p>
        </w:tc>
        <w:tc>
          <w:tcPr>
            <w:tcW w:w="1701" w:type="dxa"/>
            <w:tcBorders>
              <w:top w:val="nil"/>
              <w:left w:val="nil"/>
              <w:bottom w:val="single" w:sz="12" w:space="0" w:color="FFFFFF"/>
              <w:right w:val="single" w:sz="12" w:space="0" w:color="FFFFFF"/>
            </w:tcBorders>
            <w:shd w:val="clear" w:color="000000" w:fill="D9D9D9"/>
            <w:noWrap/>
          </w:tcPr>
          <w:p w:rsidR="00C54E3F" w:rsidRPr="0093796D" w:rsidRDefault="00C54E3F" w:rsidP="0015678A">
            <w:pPr>
              <w:spacing w:after="0" w:line="240" w:lineRule="auto"/>
              <w:jc w:val="right"/>
              <w:rPr>
                <w:rFonts w:cs="Calibri"/>
                <w:bCs/>
                <w:sz w:val="20"/>
                <w:szCs w:val="20"/>
                <w:lang w:eastAsia="sk-SK"/>
              </w:rPr>
            </w:pPr>
            <w:r w:rsidRPr="0093796D">
              <w:rPr>
                <w:rFonts w:cs="Calibri"/>
                <w:bCs/>
                <w:sz w:val="20"/>
                <w:szCs w:val="20"/>
                <w:lang w:eastAsia="sk-SK"/>
              </w:rPr>
              <w:t>85 034 097,31</w:t>
            </w:r>
          </w:p>
        </w:tc>
        <w:tc>
          <w:tcPr>
            <w:tcW w:w="1560" w:type="dxa"/>
            <w:tcBorders>
              <w:top w:val="nil"/>
              <w:left w:val="nil"/>
              <w:bottom w:val="single" w:sz="12" w:space="0" w:color="FFFFFF"/>
              <w:right w:val="single" w:sz="12" w:space="0" w:color="FFFFFF"/>
            </w:tcBorders>
            <w:shd w:val="clear" w:color="000000" w:fill="D9D9D9"/>
            <w:noWrap/>
          </w:tcPr>
          <w:p w:rsidR="00C54E3F" w:rsidRPr="0093796D" w:rsidRDefault="00C54E3F" w:rsidP="0015678A">
            <w:pPr>
              <w:spacing w:after="0" w:line="240" w:lineRule="auto"/>
              <w:jc w:val="right"/>
              <w:rPr>
                <w:rFonts w:cs="Calibri"/>
                <w:bCs/>
                <w:sz w:val="20"/>
                <w:szCs w:val="20"/>
                <w:lang w:eastAsia="sk-SK"/>
              </w:rPr>
            </w:pPr>
            <w:r w:rsidRPr="0093796D">
              <w:rPr>
                <w:rFonts w:cs="Calibri"/>
                <w:bCs/>
                <w:sz w:val="20"/>
                <w:szCs w:val="20"/>
                <w:lang w:eastAsia="sk-SK"/>
              </w:rPr>
              <w:t>28 394 288,56</w:t>
            </w:r>
          </w:p>
        </w:tc>
        <w:tc>
          <w:tcPr>
            <w:tcW w:w="1701" w:type="dxa"/>
            <w:tcBorders>
              <w:top w:val="nil"/>
              <w:left w:val="nil"/>
              <w:bottom w:val="single" w:sz="12" w:space="0" w:color="FFFFFF"/>
              <w:right w:val="single" w:sz="12" w:space="0" w:color="FFFFFF"/>
            </w:tcBorders>
            <w:shd w:val="clear" w:color="000000" w:fill="D9D9D9"/>
            <w:noWrap/>
          </w:tcPr>
          <w:p w:rsidR="00C54E3F" w:rsidRPr="0093796D" w:rsidRDefault="00C54E3F" w:rsidP="0015678A">
            <w:pPr>
              <w:spacing w:after="0" w:line="240" w:lineRule="auto"/>
              <w:jc w:val="right"/>
              <w:rPr>
                <w:rFonts w:cs="Calibri"/>
                <w:bCs/>
                <w:sz w:val="20"/>
                <w:szCs w:val="20"/>
                <w:lang w:eastAsia="sk-SK"/>
              </w:rPr>
            </w:pPr>
            <w:r w:rsidRPr="0093796D">
              <w:rPr>
                <w:rFonts w:cs="Calibri"/>
                <w:bCs/>
                <w:sz w:val="20"/>
                <w:szCs w:val="20"/>
                <w:lang w:eastAsia="sk-SK"/>
              </w:rPr>
              <w:t>56 639 808,75</w:t>
            </w:r>
          </w:p>
        </w:tc>
        <w:tc>
          <w:tcPr>
            <w:tcW w:w="1446" w:type="dxa"/>
            <w:tcBorders>
              <w:top w:val="nil"/>
              <w:left w:val="nil"/>
              <w:bottom w:val="single" w:sz="12" w:space="0" w:color="FFFFFF"/>
              <w:right w:val="single" w:sz="12" w:space="0" w:color="FFFFFF"/>
            </w:tcBorders>
            <w:shd w:val="clear" w:color="000000" w:fill="D9D9D9"/>
            <w:noWrap/>
            <w:hideMark/>
          </w:tcPr>
          <w:p w:rsidR="00C54E3F" w:rsidRPr="004A25DC" w:rsidRDefault="00C54E3F" w:rsidP="0015678A">
            <w:pPr>
              <w:spacing w:after="0" w:line="240" w:lineRule="auto"/>
              <w:jc w:val="right"/>
              <w:rPr>
                <w:rFonts w:cs="Calibri"/>
                <w:bCs/>
                <w:sz w:val="20"/>
                <w:szCs w:val="20"/>
                <w:lang w:eastAsia="sk-SK"/>
              </w:rPr>
            </w:pPr>
            <w:r w:rsidRPr="004A25DC">
              <w:rPr>
                <w:rFonts w:cs="Calibri"/>
                <w:bCs/>
                <w:sz w:val="20"/>
                <w:szCs w:val="20"/>
                <w:lang w:eastAsia="sk-SK"/>
              </w:rPr>
              <w:t>59 294 432,88</w:t>
            </w:r>
          </w:p>
        </w:tc>
      </w:tr>
      <w:tr w:rsidR="00C54E3F" w:rsidRPr="004A25DC" w:rsidTr="0015678A">
        <w:trPr>
          <w:trHeight w:val="270"/>
        </w:trPr>
        <w:tc>
          <w:tcPr>
            <w:tcW w:w="3417"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4A25DC" w:rsidRDefault="00C54E3F" w:rsidP="0015678A">
            <w:pPr>
              <w:spacing w:after="0" w:line="240" w:lineRule="auto"/>
              <w:jc w:val="both"/>
              <w:rPr>
                <w:rFonts w:cs="Calibri"/>
                <w:bCs/>
                <w:sz w:val="20"/>
                <w:szCs w:val="20"/>
                <w:lang w:eastAsia="sk-SK"/>
              </w:rPr>
            </w:pPr>
            <w:r w:rsidRPr="004A25DC">
              <w:rPr>
                <w:rFonts w:cs="Calibri"/>
                <w:bCs/>
                <w:sz w:val="20"/>
                <w:szCs w:val="20"/>
                <w:lang w:eastAsia="sk-SK"/>
              </w:rPr>
              <w:t>Dlhodobý finančný majetok</w:t>
            </w:r>
          </w:p>
        </w:tc>
        <w:tc>
          <w:tcPr>
            <w:tcW w:w="1701" w:type="dxa"/>
            <w:tcBorders>
              <w:top w:val="nil"/>
              <w:left w:val="nil"/>
              <w:bottom w:val="single" w:sz="12" w:space="0" w:color="FFFFFF"/>
              <w:right w:val="single" w:sz="12" w:space="0" w:color="FFFFFF"/>
            </w:tcBorders>
            <w:shd w:val="clear" w:color="000000" w:fill="D9D9D9"/>
            <w:noWrap/>
          </w:tcPr>
          <w:p w:rsidR="00C54E3F" w:rsidRPr="0093796D" w:rsidRDefault="00C54E3F" w:rsidP="0015678A">
            <w:pPr>
              <w:spacing w:after="0" w:line="240" w:lineRule="auto"/>
              <w:jc w:val="right"/>
              <w:rPr>
                <w:rFonts w:cs="Calibri"/>
                <w:bCs/>
                <w:sz w:val="20"/>
                <w:szCs w:val="20"/>
                <w:lang w:eastAsia="sk-SK"/>
              </w:rPr>
            </w:pPr>
            <w:r w:rsidRPr="0093796D">
              <w:rPr>
                <w:rFonts w:cs="Calibri"/>
                <w:bCs/>
                <w:sz w:val="20"/>
                <w:szCs w:val="20"/>
                <w:lang w:eastAsia="sk-SK"/>
              </w:rPr>
              <w:t>0,00</w:t>
            </w:r>
          </w:p>
        </w:tc>
        <w:tc>
          <w:tcPr>
            <w:tcW w:w="1560" w:type="dxa"/>
            <w:tcBorders>
              <w:top w:val="nil"/>
              <w:left w:val="nil"/>
              <w:bottom w:val="single" w:sz="12" w:space="0" w:color="FFFFFF"/>
              <w:right w:val="single" w:sz="12" w:space="0" w:color="FFFFFF"/>
            </w:tcBorders>
            <w:shd w:val="clear" w:color="000000" w:fill="D9D9D9"/>
            <w:noWrap/>
          </w:tcPr>
          <w:p w:rsidR="00C54E3F" w:rsidRPr="0093796D" w:rsidRDefault="00C54E3F" w:rsidP="0015678A">
            <w:pPr>
              <w:spacing w:after="0" w:line="240" w:lineRule="auto"/>
              <w:jc w:val="right"/>
              <w:rPr>
                <w:rFonts w:cs="Calibri"/>
                <w:bCs/>
                <w:sz w:val="20"/>
                <w:szCs w:val="20"/>
                <w:lang w:eastAsia="sk-SK"/>
              </w:rPr>
            </w:pPr>
            <w:r w:rsidRPr="0093796D">
              <w:rPr>
                <w:rFonts w:cs="Calibri"/>
                <w:bCs/>
                <w:sz w:val="20"/>
                <w:szCs w:val="20"/>
                <w:lang w:eastAsia="sk-SK"/>
              </w:rPr>
              <w:t>0,00</w:t>
            </w:r>
          </w:p>
        </w:tc>
        <w:tc>
          <w:tcPr>
            <w:tcW w:w="1701" w:type="dxa"/>
            <w:tcBorders>
              <w:top w:val="nil"/>
              <w:left w:val="nil"/>
              <w:bottom w:val="single" w:sz="12" w:space="0" w:color="FFFFFF"/>
              <w:right w:val="single" w:sz="12" w:space="0" w:color="FFFFFF"/>
            </w:tcBorders>
            <w:shd w:val="clear" w:color="000000" w:fill="D9D9D9"/>
            <w:noWrap/>
          </w:tcPr>
          <w:p w:rsidR="00C54E3F" w:rsidRPr="0093796D" w:rsidRDefault="00C54E3F" w:rsidP="0015678A">
            <w:pPr>
              <w:spacing w:after="0" w:line="240" w:lineRule="auto"/>
              <w:jc w:val="right"/>
              <w:rPr>
                <w:rFonts w:cs="Calibri"/>
                <w:bCs/>
                <w:sz w:val="20"/>
                <w:szCs w:val="20"/>
                <w:lang w:eastAsia="sk-SK"/>
              </w:rPr>
            </w:pPr>
            <w:r w:rsidRPr="0093796D">
              <w:rPr>
                <w:rFonts w:cs="Calibri"/>
                <w:bCs/>
                <w:sz w:val="20"/>
                <w:szCs w:val="20"/>
                <w:lang w:eastAsia="sk-SK"/>
              </w:rPr>
              <w:t>0,00</w:t>
            </w:r>
          </w:p>
        </w:tc>
        <w:tc>
          <w:tcPr>
            <w:tcW w:w="1446" w:type="dxa"/>
            <w:tcBorders>
              <w:top w:val="nil"/>
              <w:left w:val="nil"/>
              <w:bottom w:val="single" w:sz="12" w:space="0" w:color="FFFFFF"/>
              <w:right w:val="single" w:sz="12" w:space="0" w:color="FFFFFF"/>
            </w:tcBorders>
            <w:shd w:val="clear" w:color="000000" w:fill="D9D9D9"/>
            <w:noWrap/>
            <w:hideMark/>
          </w:tcPr>
          <w:p w:rsidR="00C54E3F" w:rsidRPr="004A25DC" w:rsidRDefault="00C54E3F" w:rsidP="0015678A">
            <w:pPr>
              <w:spacing w:after="0" w:line="240" w:lineRule="auto"/>
              <w:jc w:val="right"/>
              <w:rPr>
                <w:rFonts w:cs="Calibri"/>
                <w:bCs/>
                <w:sz w:val="20"/>
                <w:szCs w:val="20"/>
                <w:lang w:eastAsia="sk-SK"/>
              </w:rPr>
            </w:pPr>
            <w:r w:rsidRPr="004A25DC">
              <w:rPr>
                <w:rFonts w:cs="Calibri"/>
                <w:bCs/>
                <w:sz w:val="20"/>
                <w:szCs w:val="20"/>
                <w:lang w:eastAsia="sk-SK"/>
              </w:rPr>
              <w:t>0,00</w:t>
            </w:r>
          </w:p>
        </w:tc>
      </w:tr>
    </w:tbl>
    <w:p w:rsidR="00C54E3F" w:rsidRDefault="00C54E3F" w:rsidP="00C54E3F">
      <w:pPr>
        <w:pStyle w:val="tl2"/>
        <w:rPr>
          <w:highlight w:val="green"/>
        </w:rPr>
      </w:pPr>
    </w:p>
    <w:p w:rsidR="00C54E3F" w:rsidRPr="0001407C" w:rsidRDefault="00087B27" w:rsidP="00C54E3F">
      <w:pPr>
        <w:pStyle w:val="tl2"/>
      </w:pPr>
      <w:r>
        <w:lastRenderedPageBreak/>
        <w:t>J</w:t>
      </w:r>
      <w:r w:rsidR="00C54E3F" w:rsidRPr="0001407C">
        <w:t xml:space="preserve">.2 Príspevkové organizácie </w:t>
      </w:r>
    </w:p>
    <w:p w:rsidR="00C54E3F" w:rsidRPr="0001407C" w:rsidRDefault="00C54E3F" w:rsidP="00C54E3F">
      <w:pPr>
        <w:pStyle w:val="tl2"/>
      </w:pPr>
    </w:p>
    <w:p w:rsidR="00C54E3F" w:rsidRPr="005D0457" w:rsidRDefault="00C54E3F" w:rsidP="00C54E3F">
      <w:pPr>
        <w:ind w:firstLine="708"/>
        <w:jc w:val="both"/>
      </w:pPr>
      <w:r w:rsidRPr="0001407C">
        <w:rPr>
          <w:b/>
        </w:rPr>
        <w:t>Príspevkové organizácie v zriaďovateľskej pôsobnosti BSK</w:t>
      </w:r>
      <w:r w:rsidRPr="0001407C">
        <w:t xml:space="preserve"> k 31.12.2015 v účtovnej evidencii evidujú dlhodobý majetok a finančné aktíva v celkovej obstarávacej hodnote </w:t>
      </w:r>
      <w:r w:rsidRPr="0001407C">
        <w:rPr>
          <w:b/>
        </w:rPr>
        <w:t>81 638 792,95 EUR</w:t>
      </w:r>
      <w:r w:rsidRPr="0001407C">
        <w:t xml:space="preserve">. Celková hodnota majetku po odpočítaní oprávok, čiže zostatková hodnota majetku za príspevkové organizácie bola vo výške </w:t>
      </w:r>
      <w:r w:rsidRPr="0001407C">
        <w:rPr>
          <w:b/>
        </w:rPr>
        <w:t>46 599 340,11 EUR</w:t>
      </w:r>
      <w:r w:rsidRPr="0096319E">
        <w:rPr>
          <w:b/>
        </w:rPr>
        <w:t>.</w:t>
      </w:r>
      <w:r>
        <w:rPr>
          <w:b/>
        </w:rPr>
        <w:t xml:space="preserve"> </w:t>
      </w:r>
    </w:p>
    <w:tbl>
      <w:tblPr>
        <w:tblW w:w="9855" w:type="dxa"/>
        <w:tblInd w:w="55" w:type="dxa"/>
        <w:tblCellMar>
          <w:left w:w="70" w:type="dxa"/>
          <w:right w:w="70" w:type="dxa"/>
        </w:tblCellMar>
        <w:tblLook w:val="04A0" w:firstRow="1" w:lastRow="0" w:firstColumn="1" w:lastColumn="0" w:noHBand="0" w:noVBand="1"/>
      </w:tblPr>
      <w:tblGrid>
        <w:gridCol w:w="3552"/>
        <w:gridCol w:w="1622"/>
        <w:gridCol w:w="1521"/>
        <w:gridCol w:w="1684"/>
        <w:gridCol w:w="1476"/>
      </w:tblGrid>
      <w:tr w:rsidR="00C54E3F" w:rsidRPr="00BF1090" w:rsidTr="0015678A">
        <w:trPr>
          <w:trHeight w:val="759"/>
        </w:trPr>
        <w:tc>
          <w:tcPr>
            <w:tcW w:w="9855" w:type="dxa"/>
            <w:gridSpan w:val="5"/>
            <w:tcBorders>
              <w:top w:val="single" w:sz="12" w:space="0" w:color="FFFFFF"/>
              <w:left w:val="single" w:sz="12" w:space="0" w:color="FFFFFF"/>
              <w:bottom w:val="single" w:sz="12" w:space="0" w:color="FFFFFF"/>
              <w:right w:val="single" w:sz="12" w:space="0" w:color="FFFFFF"/>
            </w:tcBorders>
            <w:shd w:val="clear" w:color="000000" w:fill="8DB3E2"/>
            <w:noWrap/>
            <w:vAlign w:val="center"/>
            <w:hideMark/>
          </w:tcPr>
          <w:p w:rsidR="00C54E3F" w:rsidRPr="00BF1090" w:rsidRDefault="00C54E3F" w:rsidP="0015678A">
            <w:pPr>
              <w:spacing w:after="0" w:line="240" w:lineRule="auto"/>
              <w:jc w:val="center"/>
              <w:rPr>
                <w:rFonts w:cs="Calibri"/>
                <w:b/>
                <w:bCs/>
                <w:sz w:val="20"/>
                <w:szCs w:val="20"/>
                <w:lang w:eastAsia="sk-SK"/>
              </w:rPr>
            </w:pPr>
            <w:r w:rsidRPr="00BF1090">
              <w:rPr>
                <w:rFonts w:cs="Calibri"/>
                <w:b/>
                <w:bCs/>
                <w:sz w:val="20"/>
                <w:szCs w:val="20"/>
                <w:lang w:eastAsia="sk-SK"/>
              </w:rPr>
              <w:t>PREHĽAD O MAJETKU v správe príspevkových organizácií v zriaďovateľskej pôsobnosti BSK v EUR</w:t>
            </w:r>
          </w:p>
        </w:tc>
      </w:tr>
      <w:tr w:rsidR="00C54E3F" w:rsidRPr="00BF1090" w:rsidTr="0015678A">
        <w:trPr>
          <w:trHeight w:val="546"/>
        </w:trPr>
        <w:tc>
          <w:tcPr>
            <w:tcW w:w="3552" w:type="dxa"/>
            <w:tcBorders>
              <w:top w:val="nil"/>
              <w:left w:val="single" w:sz="12" w:space="0" w:color="FFFFFF"/>
              <w:bottom w:val="single" w:sz="12" w:space="0" w:color="FFFFFF"/>
              <w:right w:val="single" w:sz="12" w:space="0" w:color="FFFFFF"/>
            </w:tcBorders>
            <w:shd w:val="clear" w:color="000000" w:fill="8DB3E2"/>
            <w:vAlign w:val="center"/>
            <w:hideMark/>
          </w:tcPr>
          <w:p w:rsidR="00C54E3F" w:rsidRPr="00BF1090" w:rsidRDefault="00C54E3F" w:rsidP="0015678A">
            <w:pPr>
              <w:spacing w:after="0" w:line="240" w:lineRule="auto"/>
              <w:jc w:val="both"/>
              <w:rPr>
                <w:rFonts w:cs="Calibri"/>
                <w:b/>
                <w:bCs/>
                <w:sz w:val="20"/>
                <w:szCs w:val="20"/>
                <w:lang w:eastAsia="sk-SK"/>
              </w:rPr>
            </w:pPr>
            <w:r w:rsidRPr="00BF1090">
              <w:rPr>
                <w:rFonts w:cs="Calibri"/>
                <w:b/>
                <w:bCs/>
                <w:sz w:val="20"/>
                <w:szCs w:val="20"/>
                <w:lang w:eastAsia="sk-SK"/>
              </w:rPr>
              <w:t>Druh majetku</w:t>
            </w:r>
          </w:p>
        </w:tc>
        <w:tc>
          <w:tcPr>
            <w:tcW w:w="1622"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Brutto k 31.12.201</w:t>
            </w:r>
            <w:r>
              <w:rPr>
                <w:rFonts w:cs="Calibri"/>
                <w:b/>
                <w:bCs/>
                <w:sz w:val="20"/>
                <w:szCs w:val="20"/>
                <w:lang w:eastAsia="sk-SK"/>
              </w:rPr>
              <w:t>5</w:t>
            </w:r>
          </w:p>
        </w:tc>
        <w:tc>
          <w:tcPr>
            <w:tcW w:w="1521"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Korekcia k 31.12.201</w:t>
            </w:r>
            <w:r>
              <w:rPr>
                <w:rFonts w:cs="Calibri"/>
                <w:b/>
                <w:bCs/>
                <w:sz w:val="20"/>
                <w:szCs w:val="20"/>
                <w:lang w:eastAsia="sk-SK"/>
              </w:rPr>
              <w:t>5</w:t>
            </w:r>
          </w:p>
        </w:tc>
        <w:tc>
          <w:tcPr>
            <w:tcW w:w="1684"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Netto k 31.12.201</w:t>
            </w:r>
            <w:r>
              <w:rPr>
                <w:rFonts w:cs="Calibri"/>
                <w:b/>
                <w:bCs/>
                <w:sz w:val="20"/>
                <w:szCs w:val="20"/>
                <w:lang w:eastAsia="sk-SK"/>
              </w:rPr>
              <w:t>5</w:t>
            </w:r>
          </w:p>
        </w:tc>
        <w:tc>
          <w:tcPr>
            <w:tcW w:w="1476"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 xml:space="preserve">Netto </w:t>
            </w:r>
            <w:r>
              <w:rPr>
                <w:rFonts w:cs="Calibri"/>
                <w:b/>
                <w:bCs/>
                <w:sz w:val="20"/>
                <w:szCs w:val="20"/>
                <w:lang w:eastAsia="sk-SK"/>
              </w:rPr>
              <w:t xml:space="preserve">k </w:t>
            </w:r>
            <w:r w:rsidRPr="007A4A27">
              <w:rPr>
                <w:rFonts w:cs="Calibri"/>
                <w:b/>
                <w:bCs/>
                <w:sz w:val="20"/>
                <w:szCs w:val="20"/>
                <w:lang w:eastAsia="sk-SK"/>
              </w:rPr>
              <w:t>31.12.201</w:t>
            </w:r>
            <w:r>
              <w:rPr>
                <w:rFonts w:cs="Calibri"/>
                <w:b/>
                <w:bCs/>
                <w:sz w:val="20"/>
                <w:szCs w:val="20"/>
                <w:lang w:eastAsia="sk-SK"/>
              </w:rPr>
              <w:t>4</w:t>
            </w:r>
          </w:p>
        </w:tc>
      </w:tr>
      <w:tr w:rsidR="00C54E3F" w:rsidRPr="008A62A1" w:rsidTr="0015678A">
        <w:trPr>
          <w:trHeight w:val="288"/>
        </w:trPr>
        <w:tc>
          <w:tcPr>
            <w:tcW w:w="3552" w:type="dxa"/>
            <w:tcBorders>
              <w:top w:val="nil"/>
              <w:left w:val="single" w:sz="12" w:space="0" w:color="FFFFFF"/>
              <w:bottom w:val="single" w:sz="12" w:space="0" w:color="FFFFFF"/>
              <w:right w:val="single" w:sz="12" w:space="0" w:color="FFFFFF"/>
            </w:tcBorders>
            <w:shd w:val="clear" w:color="000000" w:fill="BFBFBF"/>
            <w:vAlign w:val="center"/>
            <w:hideMark/>
          </w:tcPr>
          <w:p w:rsidR="00C54E3F" w:rsidRPr="008A62A1" w:rsidRDefault="00C54E3F" w:rsidP="0015678A">
            <w:pPr>
              <w:spacing w:after="0" w:line="240" w:lineRule="auto"/>
              <w:jc w:val="both"/>
              <w:rPr>
                <w:rFonts w:cs="Calibri"/>
                <w:b/>
                <w:bCs/>
                <w:sz w:val="20"/>
                <w:szCs w:val="20"/>
                <w:lang w:eastAsia="sk-SK"/>
              </w:rPr>
            </w:pPr>
            <w:r w:rsidRPr="008A62A1">
              <w:rPr>
                <w:rFonts w:cs="Calibri"/>
                <w:b/>
                <w:bCs/>
                <w:sz w:val="20"/>
                <w:szCs w:val="20"/>
                <w:lang w:eastAsia="sk-SK"/>
              </w:rPr>
              <w:t>Neobežný majetok</w:t>
            </w:r>
          </w:p>
        </w:tc>
        <w:tc>
          <w:tcPr>
            <w:tcW w:w="1622" w:type="dxa"/>
            <w:tcBorders>
              <w:top w:val="nil"/>
              <w:left w:val="nil"/>
              <w:bottom w:val="single" w:sz="12" w:space="0" w:color="FFFFFF"/>
              <w:right w:val="single" w:sz="12" w:space="0" w:color="FFFFFF"/>
            </w:tcBorders>
            <w:shd w:val="clear" w:color="000000" w:fill="BFBFBF"/>
            <w:noWrap/>
          </w:tcPr>
          <w:p w:rsidR="00C54E3F" w:rsidRPr="00F51398" w:rsidRDefault="00C54E3F" w:rsidP="0015678A">
            <w:pPr>
              <w:spacing w:after="0" w:line="240" w:lineRule="auto"/>
              <w:jc w:val="right"/>
              <w:rPr>
                <w:rFonts w:cs="Calibri"/>
                <w:b/>
                <w:bCs/>
                <w:sz w:val="20"/>
                <w:szCs w:val="20"/>
                <w:lang w:eastAsia="sk-SK"/>
              </w:rPr>
            </w:pPr>
            <w:r w:rsidRPr="00F51398">
              <w:rPr>
                <w:rFonts w:cs="Calibri"/>
                <w:b/>
                <w:bCs/>
                <w:sz w:val="20"/>
                <w:szCs w:val="20"/>
                <w:lang w:eastAsia="sk-SK"/>
              </w:rPr>
              <w:t>81 638 792,95</w:t>
            </w:r>
          </w:p>
        </w:tc>
        <w:tc>
          <w:tcPr>
            <w:tcW w:w="1521" w:type="dxa"/>
            <w:tcBorders>
              <w:top w:val="nil"/>
              <w:left w:val="nil"/>
              <w:bottom w:val="single" w:sz="12" w:space="0" w:color="FFFFFF"/>
              <w:right w:val="single" w:sz="12" w:space="0" w:color="FFFFFF"/>
            </w:tcBorders>
            <w:shd w:val="clear" w:color="000000" w:fill="BFBFBF"/>
            <w:noWrap/>
          </w:tcPr>
          <w:p w:rsidR="00C54E3F" w:rsidRPr="00F51398" w:rsidRDefault="00C54E3F" w:rsidP="0015678A">
            <w:pPr>
              <w:spacing w:after="0" w:line="240" w:lineRule="auto"/>
              <w:jc w:val="right"/>
              <w:rPr>
                <w:rFonts w:cs="Calibri"/>
                <w:b/>
                <w:bCs/>
                <w:sz w:val="20"/>
                <w:szCs w:val="20"/>
                <w:lang w:eastAsia="sk-SK"/>
              </w:rPr>
            </w:pPr>
            <w:r w:rsidRPr="00F51398">
              <w:rPr>
                <w:rFonts w:cs="Calibri"/>
                <w:b/>
                <w:bCs/>
                <w:sz w:val="20"/>
                <w:szCs w:val="20"/>
                <w:lang w:eastAsia="sk-SK"/>
              </w:rPr>
              <w:t>35 039 452,84</w:t>
            </w:r>
          </w:p>
        </w:tc>
        <w:tc>
          <w:tcPr>
            <w:tcW w:w="1684" w:type="dxa"/>
            <w:tcBorders>
              <w:top w:val="nil"/>
              <w:left w:val="nil"/>
              <w:bottom w:val="single" w:sz="12" w:space="0" w:color="FFFFFF"/>
              <w:right w:val="single" w:sz="12" w:space="0" w:color="FFFFFF"/>
            </w:tcBorders>
            <w:shd w:val="clear" w:color="000000" w:fill="BFBFBF"/>
            <w:noWrap/>
          </w:tcPr>
          <w:p w:rsidR="00C54E3F" w:rsidRPr="00F51398" w:rsidRDefault="00C54E3F" w:rsidP="0015678A">
            <w:pPr>
              <w:spacing w:after="0" w:line="240" w:lineRule="auto"/>
              <w:jc w:val="right"/>
              <w:rPr>
                <w:rFonts w:cs="Calibri"/>
                <w:b/>
                <w:bCs/>
                <w:sz w:val="20"/>
                <w:szCs w:val="20"/>
                <w:lang w:eastAsia="sk-SK"/>
              </w:rPr>
            </w:pPr>
            <w:r w:rsidRPr="00F51398">
              <w:rPr>
                <w:rFonts w:cs="Calibri"/>
                <w:b/>
                <w:bCs/>
                <w:sz w:val="20"/>
                <w:szCs w:val="20"/>
                <w:lang w:eastAsia="sk-SK"/>
              </w:rPr>
              <w:t>46 599 340,11</w:t>
            </w:r>
          </w:p>
        </w:tc>
        <w:tc>
          <w:tcPr>
            <w:tcW w:w="1476" w:type="dxa"/>
            <w:tcBorders>
              <w:top w:val="nil"/>
              <w:left w:val="nil"/>
              <w:bottom w:val="single" w:sz="12" w:space="0" w:color="FFFFFF"/>
              <w:right w:val="single" w:sz="12" w:space="0" w:color="FFFFFF"/>
            </w:tcBorders>
            <w:shd w:val="clear" w:color="000000" w:fill="BFBFBF"/>
            <w:noWrap/>
            <w:hideMark/>
          </w:tcPr>
          <w:p w:rsidR="00C54E3F" w:rsidRPr="008A62A1" w:rsidRDefault="00C54E3F" w:rsidP="0015678A">
            <w:pPr>
              <w:spacing w:after="0" w:line="240" w:lineRule="auto"/>
              <w:jc w:val="right"/>
              <w:rPr>
                <w:rFonts w:cs="Calibri"/>
                <w:b/>
                <w:bCs/>
                <w:sz w:val="20"/>
                <w:szCs w:val="20"/>
                <w:lang w:eastAsia="sk-SK"/>
              </w:rPr>
            </w:pPr>
            <w:r w:rsidRPr="008A62A1">
              <w:rPr>
                <w:rFonts w:cs="Calibri"/>
                <w:b/>
                <w:bCs/>
                <w:sz w:val="20"/>
                <w:szCs w:val="20"/>
                <w:lang w:eastAsia="sk-SK"/>
              </w:rPr>
              <w:t>46 336 767,23</w:t>
            </w:r>
          </w:p>
        </w:tc>
      </w:tr>
      <w:tr w:rsidR="00C54E3F" w:rsidRPr="008A62A1" w:rsidTr="0015678A">
        <w:trPr>
          <w:trHeight w:val="288"/>
        </w:trPr>
        <w:tc>
          <w:tcPr>
            <w:tcW w:w="3552"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8A62A1" w:rsidRDefault="00C54E3F" w:rsidP="0015678A">
            <w:pPr>
              <w:spacing w:after="0" w:line="240" w:lineRule="auto"/>
              <w:jc w:val="both"/>
              <w:rPr>
                <w:rFonts w:cs="Calibri"/>
                <w:bCs/>
                <w:sz w:val="20"/>
                <w:szCs w:val="20"/>
                <w:lang w:eastAsia="sk-SK"/>
              </w:rPr>
            </w:pPr>
            <w:r w:rsidRPr="008A62A1">
              <w:rPr>
                <w:rFonts w:cs="Calibri"/>
                <w:bCs/>
                <w:sz w:val="20"/>
                <w:szCs w:val="20"/>
                <w:lang w:eastAsia="sk-SK"/>
              </w:rPr>
              <w:t>Dlhodobý nehmotný majetok</w:t>
            </w:r>
          </w:p>
        </w:tc>
        <w:tc>
          <w:tcPr>
            <w:tcW w:w="1622" w:type="dxa"/>
            <w:tcBorders>
              <w:top w:val="nil"/>
              <w:left w:val="nil"/>
              <w:bottom w:val="single" w:sz="12" w:space="0" w:color="FFFFFF"/>
              <w:right w:val="single" w:sz="12" w:space="0" w:color="FFFFFF"/>
            </w:tcBorders>
            <w:shd w:val="clear" w:color="000000" w:fill="D9D9D9"/>
            <w:noWrap/>
          </w:tcPr>
          <w:p w:rsidR="00C54E3F" w:rsidRPr="00F51398" w:rsidRDefault="00C54E3F" w:rsidP="0015678A">
            <w:pPr>
              <w:spacing w:after="0" w:line="240" w:lineRule="auto"/>
              <w:jc w:val="right"/>
              <w:rPr>
                <w:rFonts w:cs="Calibri"/>
                <w:bCs/>
                <w:sz w:val="20"/>
                <w:szCs w:val="20"/>
                <w:lang w:eastAsia="sk-SK"/>
              </w:rPr>
            </w:pPr>
            <w:r w:rsidRPr="00F51398">
              <w:rPr>
                <w:rFonts w:cs="Calibri"/>
                <w:bCs/>
                <w:sz w:val="20"/>
                <w:szCs w:val="20"/>
                <w:lang w:eastAsia="sk-SK"/>
              </w:rPr>
              <w:t>188 118,42</w:t>
            </w:r>
          </w:p>
        </w:tc>
        <w:tc>
          <w:tcPr>
            <w:tcW w:w="1521" w:type="dxa"/>
            <w:tcBorders>
              <w:top w:val="nil"/>
              <w:left w:val="nil"/>
              <w:bottom w:val="single" w:sz="12" w:space="0" w:color="FFFFFF"/>
              <w:right w:val="single" w:sz="12" w:space="0" w:color="FFFFFF"/>
            </w:tcBorders>
            <w:shd w:val="clear" w:color="000000" w:fill="D9D9D9"/>
            <w:noWrap/>
          </w:tcPr>
          <w:p w:rsidR="00C54E3F" w:rsidRPr="00F51398" w:rsidRDefault="00C54E3F" w:rsidP="0015678A">
            <w:pPr>
              <w:spacing w:after="0" w:line="240" w:lineRule="auto"/>
              <w:jc w:val="right"/>
              <w:rPr>
                <w:rFonts w:cs="Calibri"/>
                <w:bCs/>
                <w:sz w:val="20"/>
                <w:szCs w:val="20"/>
                <w:lang w:eastAsia="sk-SK"/>
              </w:rPr>
            </w:pPr>
            <w:r w:rsidRPr="00F51398">
              <w:rPr>
                <w:rFonts w:cs="Calibri"/>
                <w:bCs/>
                <w:sz w:val="20"/>
                <w:szCs w:val="20"/>
                <w:lang w:eastAsia="sk-SK"/>
              </w:rPr>
              <w:t>176 245,47</w:t>
            </w:r>
          </w:p>
        </w:tc>
        <w:tc>
          <w:tcPr>
            <w:tcW w:w="1684" w:type="dxa"/>
            <w:tcBorders>
              <w:top w:val="nil"/>
              <w:left w:val="nil"/>
              <w:bottom w:val="single" w:sz="12" w:space="0" w:color="FFFFFF"/>
              <w:right w:val="single" w:sz="12" w:space="0" w:color="FFFFFF"/>
            </w:tcBorders>
            <w:shd w:val="clear" w:color="000000" w:fill="D9D9D9"/>
            <w:noWrap/>
          </w:tcPr>
          <w:p w:rsidR="00C54E3F" w:rsidRPr="00F51398" w:rsidRDefault="00C54E3F" w:rsidP="0015678A">
            <w:pPr>
              <w:spacing w:after="0" w:line="240" w:lineRule="auto"/>
              <w:jc w:val="right"/>
              <w:rPr>
                <w:rFonts w:cs="Calibri"/>
                <w:bCs/>
                <w:sz w:val="20"/>
                <w:szCs w:val="20"/>
                <w:lang w:eastAsia="sk-SK"/>
              </w:rPr>
            </w:pPr>
            <w:r w:rsidRPr="00F51398">
              <w:rPr>
                <w:rFonts w:cs="Calibri"/>
                <w:bCs/>
                <w:sz w:val="20"/>
                <w:szCs w:val="20"/>
                <w:lang w:eastAsia="sk-SK"/>
              </w:rPr>
              <w:t>11 872,95</w:t>
            </w:r>
          </w:p>
        </w:tc>
        <w:tc>
          <w:tcPr>
            <w:tcW w:w="1476" w:type="dxa"/>
            <w:tcBorders>
              <w:top w:val="nil"/>
              <w:left w:val="nil"/>
              <w:bottom w:val="single" w:sz="12" w:space="0" w:color="FFFFFF"/>
              <w:right w:val="single" w:sz="12" w:space="0" w:color="FFFFFF"/>
            </w:tcBorders>
            <w:shd w:val="clear" w:color="000000" w:fill="D9D9D9"/>
            <w:noWrap/>
            <w:hideMark/>
          </w:tcPr>
          <w:p w:rsidR="00C54E3F" w:rsidRPr="008A62A1" w:rsidRDefault="00C54E3F" w:rsidP="0015678A">
            <w:pPr>
              <w:spacing w:after="0" w:line="240" w:lineRule="auto"/>
              <w:jc w:val="right"/>
              <w:rPr>
                <w:rFonts w:cs="Calibri"/>
                <w:bCs/>
                <w:sz w:val="20"/>
                <w:szCs w:val="20"/>
                <w:lang w:eastAsia="sk-SK"/>
              </w:rPr>
            </w:pPr>
            <w:r w:rsidRPr="008A62A1">
              <w:rPr>
                <w:rFonts w:cs="Calibri"/>
                <w:bCs/>
                <w:sz w:val="20"/>
                <w:szCs w:val="20"/>
                <w:lang w:eastAsia="sk-SK"/>
              </w:rPr>
              <w:t>10 395,19</w:t>
            </w:r>
          </w:p>
        </w:tc>
      </w:tr>
      <w:tr w:rsidR="00C54E3F" w:rsidRPr="008A62A1" w:rsidTr="0015678A">
        <w:trPr>
          <w:trHeight w:val="288"/>
        </w:trPr>
        <w:tc>
          <w:tcPr>
            <w:tcW w:w="3552"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8A62A1" w:rsidRDefault="00C54E3F" w:rsidP="0015678A">
            <w:pPr>
              <w:spacing w:after="0" w:line="240" w:lineRule="auto"/>
              <w:jc w:val="both"/>
              <w:rPr>
                <w:rFonts w:cs="Calibri"/>
                <w:bCs/>
                <w:sz w:val="20"/>
                <w:szCs w:val="20"/>
                <w:lang w:eastAsia="sk-SK"/>
              </w:rPr>
            </w:pPr>
            <w:r w:rsidRPr="008A62A1">
              <w:rPr>
                <w:rFonts w:cs="Calibri"/>
                <w:bCs/>
                <w:sz w:val="20"/>
                <w:szCs w:val="20"/>
                <w:lang w:eastAsia="sk-SK"/>
              </w:rPr>
              <w:t>Dlhodobý hmotný majetok</w:t>
            </w:r>
          </w:p>
        </w:tc>
        <w:tc>
          <w:tcPr>
            <w:tcW w:w="1622" w:type="dxa"/>
            <w:tcBorders>
              <w:top w:val="nil"/>
              <w:left w:val="nil"/>
              <w:bottom w:val="single" w:sz="12" w:space="0" w:color="FFFFFF"/>
              <w:right w:val="single" w:sz="12" w:space="0" w:color="FFFFFF"/>
            </w:tcBorders>
            <w:shd w:val="clear" w:color="000000" w:fill="D9D9D9"/>
            <w:noWrap/>
          </w:tcPr>
          <w:p w:rsidR="00C54E3F" w:rsidRPr="00F51398" w:rsidRDefault="00C54E3F" w:rsidP="0015678A">
            <w:pPr>
              <w:spacing w:after="0" w:line="240" w:lineRule="auto"/>
              <w:jc w:val="right"/>
              <w:rPr>
                <w:rFonts w:cs="Calibri"/>
                <w:bCs/>
                <w:sz w:val="20"/>
                <w:szCs w:val="20"/>
                <w:lang w:eastAsia="sk-SK"/>
              </w:rPr>
            </w:pPr>
            <w:r w:rsidRPr="00F51398">
              <w:rPr>
                <w:rFonts w:cs="Calibri"/>
                <w:bCs/>
                <w:sz w:val="20"/>
                <w:szCs w:val="20"/>
                <w:lang w:eastAsia="sk-SK"/>
              </w:rPr>
              <w:t>81 450 674,53</w:t>
            </w:r>
          </w:p>
        </w:tc>
        <w:tc>
          <w:tcPr>
            <w:tcW w:w="1521" w:type="dxa"/>
            <w:tcBorders>
              <w:top w:val="nil"/>
              <w:left w:val="nil"/>
              <w:bottom w:val="single" w:sz="12" w:space="0" w:color="FFFFFF"/>
              <w:right w:val="single" w:sz="12" w:space="0" w:color="FFFFFF"/>
            </w:tcBorders>
            <w:shd w:val="clear" w:color="000000" w:fill="D9D9D9"/>
            <w:noWrap/>
          </w:tcPr>
          <w:p w:rsidR="00C54E3F" w:rsidRPr="00F51398" w:rsidRDefault="00C54E3F" w:rsidP="0015678A">
            <w:pPr>
              <w:spacing w:after="0" w:line="240" w:lineRule="auto"/>
              <w:jc w:val="right"/>
              <w:rPr>
                <w:rFonts w:cs="Calibri"/>
                <w:bCs/>
                <w:sz w:val="20"/>
                <w:szCs w:val="20"/>
                <w:lang w:eastAsia="sk-SK"/>
              </w:rPr>
            </w:pPr>
            <w:r w:rsidRPr="00F51398">
              <w:rPr>
                <w:rFonts w:cs="Calibri"/>
                <w:bCs/>
                <w:sz w:val="20"/>
                <w:szCs w:val="20"/>
                <w:lang w:eastAsia="sk-SK"/>
              </w:rPr>
              <w:t>34 863 207,37</w:t>
            </w:r>
          </w:p>
        </w:tc>
        <w:tc>
          <w:tcPr>
            <w:tcW w:w="1684" w:type="dxa"/>
            <w:tcBorders>
              <w:top w:val="nil"/>
              <w:left w:val="nil"/>
              <w:bottom w:val="single" w:sz="12" w:space="0" w:color="FFFFFF"/>
              <w:right w:val="single" w:sz="12" w:space="0" w:color="FFFFFF"/>
            </w:tcBorders>
            <w:shd w:val="clear" w:color="000000" w:fill="D9D9D9"/>
            <w:noWrap/>
          </w:tcPr>
          <w:p w:rsidR="00C54E3F" w:rsidRPr="00F51398" w:rsidRDefault="00C54E3F" w:rsidP="0015678A">
            <w:pPr>
              <w:spacing w:after="0" w:line="240" w:lineRule="auto"/>
              <w:jc w:val="right"/>
              <w:rPr>
                <w:rFonts w:cs="Calibri"/>
                <w:bCs/>
                <w:sz w:val="20"/>
                <w:szCs w:val="20"/>
                <w:lang w:eastAsia="sk-SK"/>
              </w:rPr>
            </w:pPr>
            <w:r w:rsidRPr="00F51398">
              <w:rPr>
                <w:rFonts w:cs="Calibri"/>
                <w:bCs/>
                <w:sz w:val="20"/>
                <w:szCs w:val="20"/>
                <w:lang w:eastAsia="sk-SK"/>
              </w:rPr>
              <w:t>46 587 467,16</w:t>
            </w:r>
          </w:p>
        </w:tc>
        <w:tc>
          <w:tcPr>
            <w:tcW w:w="1476" w:type="dxa"/>
            <w:tcBorders>
              <w:top w:val="nil"/>
              <w:left w:val="nil"/>
              <w:bottom w:val="single" w:sz="12" w:space="0" w:color="FFFFFF"/>
              <w:right w:val="single" w:sz="12" w:space="0" w:color="FFFFFF"/>
            </w:tcBorders>
            <w:shd w:val="clear" w:color="000000" w:fill="D9D9D9"/>
            <w:noWrap/>
            <w:hideMark/>
          </w:tcPr>
          <w:p w:rsidR="00C54E3F" w:rsidRPr="008A62A1" w:rsidRDefault="00C54E3F" w:rsidP="0015678A">
            <w:pPr>
              <w:spacing w:after="0" w:line="240" w:lineRule="auto"/>
              <w:jc w:val="right"/>
              <w:rPr>
                <w:rFonts w:cs="Calibri"/>
                <w:bCs/>
                <w:sz w:val="20"/>
                <w:szCs w:val="20"/>
                <w:lang w:eastAsia="sk-SK"/>
              </w:rPr>
            </w:pPr>
            <w:r w:rsidRPr="008A62A1">
              <w:rPr>
                <w:rFonts w:cs="Calibri"/>
                <w:bCs/>
                <w:sz w:val="20"/>
                <w:szCs w:val="20"/>
                <w:lang w:eastAsia="sk-SK"/>
              </w:rPr>
              <w:t>46 326 372,04</w:t>
            </w:r>
          </w:p>
        </w:tc>
      </w:tr>
      <w:tr w:rsidR="00C54E3F" w:rsidRPr="008A62A1" w:rsidTr="0015678A">
        <w:trPr>
          <w:trHeight w:val="216"/>
        </w:trPr>
        <w:tc>
          <w:tcPr>
            <w:tcW w:w="3552"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8A62A1" w:rsidRDefault="00C54E3F" w:rsidP="0015678A">
            <w:pPr>
              <w:spacing w:after="0" w:line="240" w:lineRule="auto"/>
              <w:jc w:val="both"/>
              <w:rPr>
                <w:rFonts w:cs="Calibri"/>
                <w:bCs/>
                <w:sz w:val="20"/>
                <w:szCs w:val="20"/>
                <w:lang w:eastAsia="sk-SK"/>
              </w:rPr>
            </w:pPr>
            <w:r w:rsidRPr="008A62A1">
              <w:rPr>
                <w:rFonts w:cs="Calibri"/>
                <w:bCs/>
                <w:sz w:val="20"/>
                <w:szCs w:val="20"/>
                <w:lang w:eastAsia="sk-SK"/>
              </w:rPr>
              <w:t>Dlhodobý finančný majetok</w:t>
            </w:r>
          </w:p>
        </w:tc>
        <w:tc>
          <w:tcPr>
            <w:tcW w:w="1622" w:type="dxa"/>
            <w:tcBorders>
              <w:top w:val="nil"/>
              <w:left w:val="nil"/>
              <w:bottom w:val="single" w:sz="12" w:space="0" w:color="FFFFFF"/>
              <w:right w:val="single" w:sz="12" w:space="0" w:color="FFFFFF"/>
            </w:tcBorders>
            <w:shd w:val="clear" w:color="000000" w:fill="D9D9D9"/>
            <w:noWrap/>
          </w:tcPr>
          <w:p w:rsidR="00C54E3F" w:rsidRPr="00F51398" w:rsidRDefault="00C54E3F" w:rsidP="0015678A">
            <w:pPr>
              <w:spacing w:after="0" w:line="240" w:lineRule="auto"/>
              <w:jc w:val="right"/>
              <w:rPr>
                <w:rFonts w:cs="Calibri"/>
                <w:bCs/>
                <w:sz w:val="20"/>
                <w:szCs w:val="20"/>
                <w:lang w:eastAsia="sk-SK"/>
              </w:rPr>
            </w:pPr>
            <w:r w:rsidRPr="00F51398">
              <w:rPr>
                <w:rFonts w:cs="Calibri"/>
                <w:bCs/>
                <w:sz w:val="20"/>
                <w:szCs w:val="20"/>
                <w:lang w:eastAsia="sk-SK"/>
              </w:rPr>
              <w:t>0,00</w:t>
            </w:r>
          </w:p>
        </w:tc>
        <w:tc>
          <w:tcPr>
            <w:tcW w:w="1521" w:type="dxa"/>
            <w:tcBorders>
              <w:top w:val="nil"/>
              <w:left w:val="nil"/>
              <w:bottom w:val="single" w:sz="12" w:space="0" w:color="FFFFFF"/>
              <w:right w:val="single" w:sz="12" w:space="0" w:color="FFFFFF"/>
            </w:tcBorders>
            <w:shd w:val="clear" w:color="000000" w:fill="D9D9D9"/>
            <w:noWrap/>
          </w:tcPr>
          <w:p w:rsidR="00C54E3F" w:rsidRPr="00F51398" w:rsidRDefault="00C54E3F" w:rsidP="0015678A">
            <w:pPr>
              <w:spacing w:after="0" w:line="240" w:lineRule="auto"/>
              <w:jc w:val="right"/>
              <w:rPr>
                <w:rFonts w:cs="Calibri"/>
                <w:bCs/>
                <w:sz w:val="20"/>
                <w:szCs w:val="20"/>
                <w:lang w:eastAsia="sk-SK"/>
              </w:rPr>
            </w:pPr>
            <w:r w:rsidRPr="00F51398">
              <w:rPr>
                <w:rFonts w:cs="Calibri"/>
                <w:bCs/>
                <w:sz w:val="20"/>
                <w:szCs w:val="20"/>
                <w:lang w:eastAsia="sk-SK"/>
              </w:rPr>
              <w:t>0,00</w:t>
            </w:r>
          </w:p>
        </w:tc>
        <w:tc>
          <w:tcPr>
            <w:tcW w:w="1684" w:type="dxa"/>
            <w:tcBorders>
              <w:top w:val="nil"/>
              <w:left w:val="nil"/>
              <w:bottom w:val="single" w:sz="12" w:space="0" w:color="FFFFFF"/>
              <w:right w:val="single" w:sz="12" w:space="0" w:color="FFFFFF"/>
            </w:tcBorders>
            <w:shd w:val="clear" w:color="000000" w:fill="D9D9D9"/>
            <w:noWrap/>
          </w:tcPr>
          <w:p w:rsidR="00C54E3F" w:rsidRPr="00F51398" w:rsidRDefault="00C54E3F" w:rsidP="0015678A">
            <w:pPr>
              <w:spacing w:after="0" w:line="240" w:lineRule="auto"/>
              <w:jc w:val="right"/>
              <w:rPr>
                <w:rFonts w:cs="Calibri"/>
                <w:bCs/>
                <w:sz w:val="20"/>
                <w:szCs w:val="20"/>
                <w:lang w:eastAsia="sk-SK"/>
              </w:rPr>
            </w:pPr>
            <w:r w:rsidRPr="00F51398">
              <w:rPr>
                <w:rFonts w:cs="Calibri"/>
                <w:bCs/>
                <w:sz w:val="20"/>
                <w:szCs w:val="20"/>
                <w:lang w:eastAsia="sk-SK"/>
              </w:rPr>
              <w:t>0,00</w:t>
            </w:r>
          </w:p>
        </w:tc>
        <w:tc>
          <w:tcPr>
            <w:tcW w:w="1476" w:type="dxa"/>
            <w:tcBorders>
              <w:top w:val="nil"/>
              <w:left w:val="nil"/>
              <w:bottom w:val="single" w:sz="12" w:space="0" w:color="FFFFFF"/>
              <w:right w:val="single" w:sz="12" w:space="0" w:color="FFFFFF"/>
            </w:tcBorders>
            <w:shd w:val="clear" w:color="000000" w:fill="D9D9D9"/>
            <w:noWrap/>
            <w:hideMark/>
          </w:tcPr>
          <w:p w:rsidR="00C54E3F" w:rsidRPr="008A62A1" w:rsidRDefault="00C54E3F" w:rsidP="0015678A">
            <w:pPr>
              <w:spacing w:after="0" w:line="240" w:lineRule="auto"/>
              <w:jc w:val="right"/>
              <w:rPr>
                <w:rFonts w:cs="Calibri"/>
                <w:bCs/>
                <w:sz w:val="20"/>
                <w:szCs w:val="20"/>
                <w:lang w:eastAsia="sk-SK"/>
              </w:rPr>
            </w:pPr>
            <w:r w:rsidRPr="008A62A1">
              <w:rPr>
                <w:rFonts w:cs="Calibri"/>
                <w:bCs/>
                <w:sz w:val="20"/>
                <w:szCs w:val="20"/>
                <w:lang w:eastAsia="sk-SK"/>
              </w:rPr>
              <w:t>0,00</w:t>
            </w:r>
          </w:p>
        </w:tc>
      </w:tr>
    </w:tbl>
    <w:p w:rsidR="00C54E3F" w:rsidRDefault="00C54E3F" w:rsidP="00C54E3F">
      <w:pPr>
        <w:ind w:firstLine="708"/>
        <w:jc w:val="both"/>
        <w:rPr>
          <w:b/>
          <w:u w:val="single"/>
        </w:rPr>
      </w:pPr>
    </w:p>
    <w:p w:rsidR="00C54E3F" w:rsidRDefault="00C54E3F" w:rsidP="00C54E3F">
      <w:pPr>
        <w:ind w:firstLine="708"/>
        <w:jc w:val="both"/>
      </w:pPr>
      <w:r w:rsidRPr="006E3B16">
        <w:rPr>
          <w:b/>
          <w:u w:val="single"/>
        </w:rPr>
        <w:t>Školské zariadenia v zriaďovateľskej pôsobnosti BSK</w:t>
      </w:r>
      <w:r w:rsidRPr="006E3B16">
        <w:rPr>
          <w:b/>
        </w:rPr>
        <w:t xml:space="preserve"> </w:t>
      </w:r>
      <w:r w:rsidRPr="006E3B16">
        <w:t xml:space="preserve">vykázali </w:t>
      </w:r>
      <w:r w:rsidRPr="006E3B16">
        <w:rPr>
          <w:b/>
        </w:rPr>
        <w:t>k 31.12.2015</w:t>
      </w:r>
      <w:r w:rsidRPr="006E3B16">
        <w:t xml:space="preserve"> </w:t>
      </w:r>
      <w:r w:rsidRPr="006E3B16">
        <w:rPr>
          <w:b/>
        </w:rPr>
        <w:t xml:space="preserve">celkovú výšku neobežného majetku </w:t>
      </w:r>
      <w:r w:rsidRPr="006E3B16">
        <w:t xml:space="preserve">v obstarávacej hodnote </w:t>
      </w:r>
      <w:r w:rsidRPr="006E3B16">
        <w:rPr>
          <w:rFonts w:cs="Arial"/>
          <w:b/>
          <w:color w:val="000000"/>
        </w:rPr>
        <w:t xml:space="preserve">69 899 628,14 </w:t>
      </w:r>
      <w:r w:rsidRPr="006E3B16">
        <w:rPr>
          <w:b/>
        </w:rPr>
        <w:t>EUR</w:t>
      </w:r>
      <w:r w:rsidRPr="006E3B16">
        <w:t xml:space="preserve">. </w:t>
      </w:r>
      <w:r w:rsidRPr="006E3B16">
        <w:rPr>
          <w:b/>
        </w:rPr>
        <w:t>Zostatková hodnota neobežného majetku</w:t>
      </w:r>
      <w:r w:rsidRPr="006E3B16">
        <w:t xml:space="preserve">, podľa účtovnej závierky k 31.12.2015 bola vykázaná v celkovej výške </w:t>
      </w:r>
      <w:r w:rsidRPr="006E3B16">
        <w:rPr>
          <w:rFonts w:cs="Arial"/>
          <w:b/>
          <w:color w:val="000000"/>
        </w:rPr>
        <w:t>38 257 616,89 EUR</w:t>
      </w:r>
      <w:r w:rsidRPr="006E3B16">
        <w:t>.</w:t>
      </w:r>
      <w:r w:rsidRPr="00E56781">
        <w:t xml:space="preserve"> </w:t>
      </w:r>
    </w:p>
    <w:tbl>
      <w:tblPr>
        <w:tblW w:w="9705" w:type="dxa"/>
        <w:tblInd w:w="55" w:type="dxa"/>
        <w:tblCellMar>
          <w:left w:w="70" w:type="dxa"/>
          <w:right w:w="70" w:type="dxa"/>
        </w:tblCellMar>
        <w:tblLook w:val="04A0" w:firstRow="1" w:lastRow="0" w:firstColumn="1" w:lastColumn="0" w:noHBand="0" w:noVBand="1"/>
      </w:tblPr>
      <w:tblGrid>
        <w:gridCol w:w="3499"/>
        <w:gridCol w:w="1596"/>
        <w:gridCol w:w="1596"/>
        <w:gridCol w:w="1560"/>
        <w:gridCol w:w="1454"/>
      </w:tblGrid>
      <w:tr w:rsidR="00C54E3F" w:rsidRPr="00EC5ED3" w:rsidTr="0015678A">
        <w:trPr>
          <w:trHeight w:val="288"/>
        </w:trPr>
        <w:tc>
          <w:tcPr>
            <w:tcW w:w="9705" w:type="dxa"/>
            <w:gridSpan w:val="5"/>
            <w:tcBorders>
              <w:top w:val="single" w:sz="12" w:space="0" w:color="FFFFFF"/>
              <w:left w:val="single" w:sz="12" w:space="0" w:color="FFFFFF"/>
              <w:bottom w:val="nil"/>
              <w:right w:val="single" w:sz="12" w:space="0" w:color="FFFFFF"/>
            </w:tcBorders>
            <w:shd w:val="clear" w:color="000000" w:fill="8DB3E2"/>
            <w:noWrap/>
            <w:vAlign w:val="center"/>
            <w:hideMark/>
          </w:tcPr>
          <w:p w:rsidR="00C54E3F" w:rsidRPr="00EC5ED3" w:rsidRDefault="00C54E3F" w:rsidP="0015678A">
            <w:pPr>
              <w:spacing w:after="0" w:line="240" w:lineRule="auto"/>
              <w:jc w:val="center"/>
              <w:rPr>
                <w:rFonts w:cs="Calibri"/>
                <w:b/>
                <w:bCs/>
                <w:sz w:val="20"/>
                <w:szCs w:val="20"/>
                <w:lang w:eastAsia="sk-SK"/>
              </w:rPr>
            </w:pPr>
            <w:r w:rsidRPr="00EC5ED3">
              <w:rPr>
                <w:rFonts w:cs="Calibri"/>
                <w:b/>
                <w:bCs/>
                <w:sz w:val="20"/>
                <w:szCs w:val="20"/>
                <w:lang w:eastAsia="sk-SK"/>
              </w:rPr>
              <w:t xml:space="preserve">PREHĽAD O MAJETKU v správe príspevkových organizácií </w:t>
            </w:r>
          </w:p>
        </w:tc>
      </w:tr>
      <w:tr w:rsidR="00C54E3F" w:rsidRPr="00EC5ED3" w:rsidTr="0015678A">
        <w:trPr>
          <w:trHeight w:val="288"/>
        </w:trPr>
        <w:tc>
          <w:tcPr>
            <w:tcW w:w="9705" w:type="dxa"/>
            <w:gridSpan w:val="5"/>
            <w:tcBorders>
              <w:top w:val="nil"/>
              <w:left w:val="single" w:sz="12" w:space="0" w:color="FFFFFF"/>
              <w:bottom w:val="single" w:sz="12" w:space="0" w:color="FFFFFF"/>
              <w:right w:val="single" w:sz="12" w:space="0" w:color="FFFFFF"/>
            </w:tcBorders>
            <w:shd w:val="clear" w:color="000000" w:fill="8DB3E2"/>
            <w:noWrap/>
            <w:vAlign w:val="center"/>
            <w:hideMark/>
          </w:tcPr>
          <w:p w:rsidR="00C54E3F" w:rsidRPr="00EC5ED3" w:rsidRDefault="00C54E3F" w:rsidP="0015678A">
            <w:pPr>
              <w:spacing w:after="0" w:line="240" w:lineRule="auto"/>
              <w:jc w:val="center"/>
              <w:rPr>
                <w:rFonts w:cs="Calibri"/>
                <w:b/>
                <w:bCs/>
                <w:sz w:val="20"/>
                <w:szCs w:val="20"/>
                <w:lang w:eastAsia="sk-SK"/>
              </w:rPr>
            </w:pPr>
            <w:r w:rsidRPr="00EC5ED3">
              <w:rPr>
                <w:rFonts w:cs="Calibri"/>
                <w:b/>
                <w:bCs/>
                <w:sz w:val="20"/>
                <w:szCs w:val="20"/>
                <w:lang w:eastAsia="sk-SK"/>
              </w:rPr>
              <w:t>v zriaďovateľskej pôsobnosti BSK v EUR – školské zariadenia</w:t>
            </w:r>
          </w:p>
        </w:tc>
      </w:tr>
      <w:tr w:rsidR="00C54E3F" w:rsidRPr="00EC5ED3" w:rsidTr="0015678A">
        <w:trPr>
          <w:trHeight w:val="577"/>
        </w:trPr>
        <w:tc>
          <w:tcPr>
            <w:tcW w:w="3499" w:type="dxa"/>
            <w:tcBorders>
              <w:top w:val="nil"/>
              <w:left w:val="single" w:sz="12" w:space="0" w:color="FFFFFF"/>
              <w:bottom w:val="single" w:sz="12" w:space="0" w:color="FFFFFF"/>
              <w:right w:val="single" w:sz="12" w:space="0" w:color="FFFFFF"/>
            </w:tcBorders>
            <w:shd w:val="clear" w:color="000000" w:fill="8DB3E2"/>
            <w:vAlign w:val="center"/>
            <w:hideMark/>
          </w:tcPr>
          <w:p w:rsidR="00C54E3F" w:rsidRPr="00EC5ED3" w:rsidRDefault="00C54E3F" w:rsidP="0015678A">
            <w:pPr>
              <w:spacing w:after="0" w:line="240" w:lineRule="auto"/>
              <w:jc w:val="both"/>
              <w:rPr>
                <w:rFonts w:cs="Calibri"/>
                <w:b/>
                <w:bCs/>
                <w:sz w:val="20"/>
                <w:szCs w:val="20"/>
                <w:lang w:eastAsia="sk-SK"/>
              </w:rPr>
            </w:pPr>
            <w:r w:rsidRPr="00EC5ED3">
              <w:rPr>
                <w:rFonts w:cs="Calibri"/>
                <w:b/>
                <w:bCs/>
                <w:sz w:val="20"/>
                <w:szCs w:val="20"/>
                <w:lang w:eastAsia="sk-SK"/>
              </w:rPr>
              <w:t>Druh majetku</w:t>
            </w:r>
          </w:p>
        </w:tc>
        <w:tc>
          <w:tcPr>
            <w:tcW w:w="1596"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Brutto k 31.12.201</w:t>
            </w:r>
            <w:r>
              <w:rPr>
                <w:rFonts w:cs="Calibri"/>
                <w:b/>
                <w:bCs/>
                <w:sz w:val="20"/>
                <w:szCs w:val="20"/>
                <w:lang w:eastAsia="sk-SK"/>
              </w:rPr>
              <w:t>5</w:t>
            </w:r>
          </w:p>
        </w:tc>
        <w:tc>
          <w:tcPr>
            <w:tcW w:w="1596"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Korekcia k 31.12.201</w:t>
            </w:r>
            <w:r>
              <w:rPr>
                <w:rFonts w:cs="Calibri"/>
                <w:b/>
                <w:bCs/>
                <w:sz w:val="20"/>
                <w:szCs w:val="20"/>
                <w:lang w:eastAsia="sk-SK"/>
              </w:rPr>
              <w:t>5</w:t>
            </w:r>
          </w:p>
        </w:tc>
        <w:tc>
          <w:tcPr>
            <w:tcW w:w="1560"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Netto k 31.12.201</w:t>
            </w:r>
            <w:r>
              <w:rPr>
                <w:rFonts w:cs="Calibri"/>
                <w:b/>
                <w:bCs/>
                <w:sz w:val="20"/>
                <w:szCs w:val="20"/>
                <w:lang w:eastAsia="sk-SK"/>
              </w:rPr>
              <w:t>5</w:t>
            </w:r>
          </w:p>
        </w:tc>
        <w:tc>
          <w:tcPr>
            <w:tcW w:w="1454"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 xml:space="preserve">Netto </w:t>
            </w:r>
            <w:r>
              <w:rPr>
                <w:rFonts w:cs="Calibri"/>
                <w:b/>
                <w:bCs/>
                <w:sz w:val="20"/>
                <w:szCs w:val="20"/>
                <w:lang w:eastAsia="sk-SK"/>
              </w:rPr>
              <w:t xml:space="preserve">k </w:t>
            </w:r>
            <w:r w:rsidRPr="007A4A27">
              <w:rPr>
                <w:rFonts w:cs="Calibri"/>
                <w:b/>
                <w:bCs/>
                <w:sz w:val="20"/>
                <w:szCs w:val="20"/>
                <w:lang w:eastAsia="sk-SK"/>
              </w:rPr>
              <w:t>31.12.201</w:t>
            </w:r>
            <w:r>
              <w:rPr>
                <w:rFonts w:cs="Calibri"/>
                <w:b/>
                <w:bCs/>
                <w:sz w:val="20"/>
                <w:szCs w:val="20"/>
                <w:lang w:eastAsia="sk-SK"/>
              </w:rPr>
              <w:t>4</w:t>
            </w:r>
          </w:p>
        </w:tc>
      </w:tr>
      <w:tr w:rsidR="00C54E3F" w:rsidRPr="004C4C4E" w:rsidTr="0015678A">
        <w:trPr>
          <w:trHeight w:val="304"/>
        </w:trPr>
        <w:tc>
          <w:tcPr>
            <w:tcW w:w="3499" w:type="dxa"/>
            <w:tcBorders>
              <w:top w:val="nil"/>
              <w:left w:val="single" w:sz="12" w:space="0" w:color="FFFFFF"/>
              <w:bottom w:val="single" w:sz="12" w:space="0" w:color="FFFFFF"/>
              <w:right w:val="single" w:sz="12" w:space="0" w:color="FFFFFF"/>
            </w:tcBorders>
            <w:shd w:val="clear" w:color="000000" w:fill="BFBFBF"/>
            <w:vAlign w:val="center"/>
            <w:hideMark/>
          </w:tcPr>
          <w:p w:rsidR="00C54E3F" w:rsidRPr="004C4C4E" w:rsidRDefault="00C54E3F" w:rsidP="0015678A">
            <w:pPr>
              <w:spacing w:after="0" w:line="240" w:lineRule="auto"/>
              <w:jc w:val="both"/>
              <w:rPr>
                <w:rFonts w:cs="Calibri"/>
                <w:b/>
                <w:bCs/>
                <w:sz w:val="20"/>
                <w:szCs w:val="20"/>
                <w:lang w:eastAsia="sk-SK"/>
              </w:rPr>
            </w:pPr>
            <w:r w:rsidRPr="004C4C4E">
              <w:rPr>
                <w:rFonts w:cs="Calibri"/>
                <w:b/>
                <w:bCs/>
                <w:sz w:val="20"/>
                <w:szCs w:val="20"/>
                <w:lang w:eastAsia="sk-SK"/>
              </w:rPr>
              <w:t>Neobežný majetok</w:t>
            </w:r>
          </w:p>
        </w:tc>
        <w:tc>
          <w:tcPr>
            <w:tcW w:w="1596" w:type="dxa"/>
            <w:tcBorders>
              <w:top w:val="nil"/>
              <w:left w:val="nil"/>
              <w:bottom w:val="single" w:sz="12" w:space="0" w:color="FFFFFF"/>
              <w:right w:val="single" w:sz="12" w:space="0" w:color="FFFFFF"/>
            </w:tcBorders>
            <w:shd w:val="clear" w:color="000000" w:fill="BFBFBF"/>
            <w:noWrap/>
          </w:tcPr>
          <w:p w:rsidR="00C54E3F" w:rsidRPr="00312291" w:rsidRDefault="00C54E3F" w:rsidP="0015678A">
            <w:pPr>
              <w:spacing w:after="0" w:line="240" w:lineRule="auto"/>
              <w:jc w:val="right"/>
              <w:rPr>
                <w:rFonts w:cs="Calibri"/>
                <w:b/>
                <w:bCs/>
                <w:sz w:val="20"/>
                <w:szCs w:val="20"/>
                <w:lang w:eastAsia="sk-SK"/>
              </w:rPr>
            </w:pPr>
            <w:r w:rsidRPr="00312291">
              <w:rPr>
                <w:rFonts w:cs="Calibri"/>
                <w:b/>
                <w:bCs/>
                <w:sz w:val="20"/>
                <w:szCs w:val="20"/>
                <w:lang w:eastAsia="sk-SK"/>
              </w:rPr>
              <w:t>69 899 628,14</w:t>
            </w:r>
          </w:p>
        </w:tc>
        <w:tc>
          <w:tcPr>
            <w:tcW w:w="1596" w:type="dxa"/>
            <w:tcBorders>
              <w:top w:val="nil"/>
              <w:left w:val="nil"/>
              <w:bottom w:val="single" w:sz="12" w:space="0" w:color="FFFFFF"/>
              <w:right w:val="single" w:sz="12" w:space="0" w:color="FFFFFF"/>
            </w:tcBorders>
            <w:shd w:val="clear" w:color="000000" w:fill="BFBFBF"/>
            <w:noWrap/>
          </w:tcPr>
          <w:p w:rsidR="00C54E3F" w:rsidRPr="00312291" w:rsidRDefault="00C54E3F" w:rsidP="0015678A">
            <w:pPr>
              <w:spacing w:after="0" w:line="240" w:lineRule="auto"/>
              <w:jc w:val="right"/>
              <w:rPr>
                <w:rFonts w:cs="Calibri"/>
                <w:b/>
                <w:bCs/>
                <w:sz w:val="20"/>
                <w:szCs w:val="20"/>
                <w:lang w:eastAsia="sk-SK"/>
              </w:rPr>
            </w:pPr>
            <w:r w:rsidRPr="00312291">
              <w:rPr>
                <w:rFonts w:cs="Calibri"/>
                <w:b/>
                <w:bCs/>
                <w:sz w:val="20"/>
                <w:szCs w:val="20"/>
                <w:lang w:eastAsia="sk-SK"/>
              </w:rPr>
              <w:t>31 642 011,25</w:t>
            </w:r>
          </w:p>
        </w:tc>
        <w:tc>
          <w:tcPr>
            <w:tcW w:w="1560" w:type="dxa"/>
            <w:tcBorders>
              <w:top w:val="nil"/>
              <w:left w:val="nil"/>
              <w:bottom w:val="single" w:sz="12" w:space="0" w:color="FFFFFF"/>
              <w:right w:val="single" w:sz="12" w:space="0" w:color="FFFFFF"/>
            </w:tcBorders>
            <w:shd w:val="clear" w:color="000000" w:fill="BFBFBF"/>
            <w:noWrap/>
          </w:tcPr>
          <w:p w:rsidR="00C54E3F" w:rsidRPr="00312291" w:rsidRDefault="00C54E3F" w:rsidP="0015678A">
            <w:pPr>
              <w:spacing w:after="0" w:line="240" w:lineRule="auto"/>
              <w:jc w:val="right"/>
              <w:rPr>
                <w:rFonts w:cs="Calibri"/>
                <w:b/>
                <w:bCs/>
                <w:sz w:val="20"/>
                <w:szCs w:val="20"/>
                <w:lang w:eastAsia="sk-SK"/>
              </w:rPr>
            </w:pPr>
            <w:r w:rsidRPr="00312291">
              <w:rPr>
                <w:rFonts w:cs="Calibri"/>
                <w:b/>
                <w:bCs/>
                <w:sz w:val="20"/>
                <w:szCs w:val="20"/>
                <w:lang w:eastAsia="sk-SK"/>
              </w:rPr>
              <w:t>38 257 616,89</w:t>
            </w:r>
          </w:p>
        </w:tc>
        <w:tc>
          <w:tcPr>
            <w:tcW w:w="1454" w:type="dxa"/>
            <w:tcBorders>
              <w:top w:val="nil"/>
              <w:left w:val="nil"/>
              <w:bottom w:val="single" w:sz="12" w:space="0" w:color="FFFFFF"/>
              <w:right w:val="single" w:sz="12" w:space="0" w:color="FFFFFF"/>
            </w:tcBorders>
            <w:shd w:val="clear" w:color="000000" w:fill="BFBFBF"/>
            <w:noWrap/>
            <w:hideMark/>
          </w:tcPr>
          <w:p w:rsidR="00C54E3F" w:rsidRPr="004C4C4E" w:rsidRDefault="00C54E3F" w:rsidP="0015678A">
            <w:pPr>
              <w:spacing w:after="0" w:line="240" w:lineRule="auto"/>
              <w:jc w:val="right"/>
              <w:rPr>
                <w:rFonts w:cs="Calibri"/>
                <w:b/>
                <w:bCs/>
                <w:sz w:val="20"/>
                <w:szCs w:val="20"/>
                <w:lang w:eastAsia="sk-SK"/>
              </w:rPr>
            </w:pPr>
            <w:r w:rsidRPr="004C4C4E">
              <w:rPr>
                <w:rFonts w:cs="Calibri"/>
                <w:b/>
                <w:bCs/>
                <w:sz w:val="20"/>
                <w:szCs w:val="20"/>
                <w:lang w:eastAsia="sk-SK"/>
              </w:rPr>
              <w:t>38 976 743,81</w:t>
            </w:r>
          </w:p>
        </w:tc>
      </w:tr>
      <w:tr w:rsidR="00C54E3F" w:rsidRPr="004C4C4E" w:rsidTr="0015678A">
        <w:trPr>
          <w:trHeight w:val="304"/>
        </w:trPr>
        <w:tc>
          <w:tcPr>
            <w:tcW w:w="3499"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4C4C4E" w:rsidRDefault="00C54E3F" w:rsidP="0015678A">
            <w:pPr>
              <w:spacing w:after="0" w:line="240" w:lineRule="auto"/>
              <w:jc w:val="both"/>
              <w:rPr>
                <w:rFonts w:cs="Calibri"/>
                <w:bCs/>
                <w:sz w:val="20"/>
                <w:szCs w:val="20"/>
                <w:lang w:eastAsia="sk-SK"/>
              </w:rPr>
            </w:pPr>
            <w:r w:rsidRPr="004C4C4E">
              <w:rPr>
                <w:rFonts w:cs="Calibri"/>
                <w:bCs/>
                <w:sz w:val="20"/>
                <w:szCs w:val="20"/>
                <w:lang w:eastAsia="sk-SK"/>
              </w:rPr>
              <w:t>Dlhodobý nehmotný majetok</w:t>
            </w:r>
          </w:p>
        </w:tc>
        <w:tc>
          <w:tcPr>
            <w:tcW w:w="1596" w:type="dxa"/>
            <w:tcBorders>
              <w:top w:val="nil"/>
              <w:left w:val="nil"/>
              <w:bottom w:val="single" w:sz="12" w:space="0" w:color="FFFFFF"/>
              <w:right w:val="single" w:sz="12" w:space="0" w:color="FFFFFF"/>
            </w:tcBorders>
            <w:shd w:val="clear" w:color="000000" w:fill="D9D9D9"/>
            <w:noWrap/>
          </w:tcPr>
          <w:p w:rsidR="00C54E3F" w:rsidRPr="00312291" w:rsidRDefault="00C54E3F" w:rsidP="0015678A">
            <w:pPr>
              <w:spacing w:after="0" w:line="240" w:lineRule="auto"/>
              <w:jc w:val="right"/>
              <w:rPr>
                <w:rFonts w:cs="Calibri"/>
                <w:bCs/>
                <w:sz w:val="20"/>
                <w:szCs w:val="20"/>
                <w:lang w:eastAsia="sk-SK"/>
              </w:rPr>
            </w:pPr>
            <w:r w:rsidRPr="00312291">
              <w:rPr>
                <w:rFonts w:cs="Calibri"/>
                <w:bCs/>
                <w:sz w:val="20"/>
                <w:szCs w:val="20"/>
                <w:lang w:eastAsia="sk-SK"/>
              </w:rPr>
              <w:t>129 076,05</w:t>
            </w:r>
          </w:p>
        </w:tc>
        <w:tc>
          <w:tcPr>
            <w:tcW w:w="1596" w:type="dxa"/>
            <w:tcBorders>
              <w:top w:val="nil"/>
              <w:left w:val="nil"/>
              <w:bottom w:val="single" w:sz="12" w:space="0" w:color="FFFFFF"/>
              <w:right w:val="single" w:sz="12" w:space="0" w:color="FFFFFF"/>
            </w:tcBorders>
            <w:shd w:val="clear" w:color="000000" w:fill="D9D9D9"/>
            <w:noWrap/>
          </w:tcPr>
          <w:p w:rsidR="00C54E3F" w:rsidRPr="00312291" w:rsidRDefault="00C54E3F" w:rsidP="0015678A">
            <w:pPr>
              <w:spacing w:after="0" w:line="240" w:lineRule="auto"/>
              <w:jc w:val="right"/>
              <w:rPr>
                <w:rFonts w:cs="Calibri"/>
                <w:bCs/>
                <w:sz w:val="20"/>
                <w:szCs w:val="20"/>
                <w:lang w:eastAsia="sk-SK"/>
              </w:rPr>
            </w:pPr>
            <w:r w:rsidRPr="00312291">
              <w:rPr>
                <w:rFonts w:cs="Calibri"/>
                <w:bCs/>
                <w:sz w:val="20"/>
                <w:szCs w:val="20"/>
                <w:lang w:eastAsia="sk-SK"/>
              </w:rPr>
              <w:t>124 629,70</w:t>
            </w:r>
          </w:p>
        </w:tc>
        <w:tc>
          <w:tcPr>
            <w:tcW w:w="1560" w:type="dxa"/>
            <w:tcBorders>
              <w:top w:val="nil"/>
              <w:left w:val="nil"/>
              <w:bottom w:val="single" w:sz="12" w:space="0" w:color="FFFFFF"/>
              <w:right w:val="single" w:sz="12" w:space="0" w:color="FFFFFF"/>
            </w:tcBorders>
            <w:shd w:val="clear" w:color="000000" w:fill="D9D9D9"/>
            <w:noWrap/>
          </w:tcPr>
          <w:p w:rsidR="00C54E3F" w:rsidRPr="00312291" w:rsidRDefault="00C54E3F" w:rsidP="0015678A">
            <w:pPr>
              <w:spacing w:after="0" w:line="240" w:lineRule="auto"/>
              <w:jc w:val="right"/>
              <w:rPr>
                <w:rFonts w:cs="Calibri"/>
                <w:bCs/>
                <w:sz w:val="20"/>
                <w:szCs w:val="20"/>
                <w:lang w:eastAsia="sk-SK"/>
              </w:rPr>
            </w:pPr>
            <w:r w:rsidRPr="00312291">
              <w:rPr>
                <w:rFonts w:cs="Calibri"/>
                <w:bCs/>
                <w:sz w:val="20"/>
                <w:szCs w:val="20"/>
                <w:lang w:eastAsia="sk-SK"/>
              </w:rPr>
              <w:t>4 446,35</w:t>
            </w:r>
          </w:p>
        </w:tc>
        <w:tc>
          <w:tcPr>
            <w:tcW w:w="1454" w:type="dxa"/>
            <w:tcBorders>
              <w:top w:val="nil"/>
              <w:left w:val="nil"/>
              <w:bottom w:val="single" w:sz="12" w:space="0" w:color="FFFFFF"/>
              <w:right w:val="single" w:sz="12" w:space="0" w:color="FFFFFF"/>
            </w:tcBorders>
            <w:shd w:val="clear" w:color="000000" w:fill="D9D9D9"/>
            <w:noWrap/>
            <w:hideMark/>
          </w:tcPr>
          <w:p w:rsidR="00C54E3F" w:rsidRPr="004C4C4E" w:rsidRDefault="00C54E3F" w:rsidP="0015678A">
            <w:pPr>
              <w:spacing w:after="0" w:line="240" w:lineRule="auto"/>
              <w:jc w:val="right"/>
              <w:rPr>
                <w:rFonts w:cs="Calibri"/>
                <w:bCs/>
                <w:sz w:val="20"/>
                <w:szCs w:val="20"/>
                <w:lang w:eastAsia="sk-SK"/>
              </w:rPr>
            </w:pPr>
            <w:r w:rsidRPr="004C4C4E">
              <w:rPr>
                <w:rFonts w:cs="Calibri"/>
                <w:bCs/>
                <w:sz w:val="20"/>
                <w:szCs w:val="20"/>
                <w:lang w:eastAsia="sk-SK"/>
              </w:rPr>
              <w:t>1 713,39</w:t>
            </w:r>
          </w:p>
        </w:tc>
      </w:tr>
      <w:tr w:rsidR="00C54E3F" w:rsidRPr="004C4C4E" w:rsidTr="0015678A">
        <w:trPr>
          <w:trHeight w:val="304"/>
        </w:trPr>
        <w:tc>
          <w:tcPr>
            <w:tcW w:w="3499"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4C4C4E" w:rsidRDefault="00C54E3F" w:rsidP="0015678A">
            <w:pPr>
              <w:spacing w:after="0" w:line="240" w:lineRule="auto"/>
              <w:jc w:val="both"/>
              <w:rPr>
                <w:rFonts w:cs="Calibri"/>
                <w:bCs/>
                <w:sz w:val="20"/>
                <w:szCs w:val="20"/>
                <w:lang w:eastAsia="sk-SK"/>
              </w:rPr>
            </w:pPr>
            <w:r w:rsidRPr="004C4C4E">
              <w:rPr>
                <w:rFonts w:cs="Calibri"/>
                <w:bCs/>
                <w:sz w:val="20"/>
                <w:szCs w:val="20"/>
                <w:lang w:eastAsia="sk-SK"/>
              </w:rPr>
              <w:t>Dlhodobý hmotný majetok</w:t>
            </w:r>
          </w:p>
        </w:tc>
        <w:tc>
          <w:tcPr>
            <w:tcW w:w="1596" w:type="dxa"/>
            <w:tcBorders>
              <w:top w:val="nil"/>
              <w:left w:val="nil"/>
              <w:bottom w:val="single" w:sz="12" w:space="0" w:color="FFFFFF"/>
              <w:right w:val="single" w:sz="12" w:space="0" w:color="FFFFFF"/>
            </w:tcBorders>
            <w:shd w:val="clear" w:color="000000" w:fill="D9D9D9"/>
            <w:noWrap/>
          </w:tcPr>
          <w:p w:rsidR="00C54E3F" w:rsidRPr="00312291" w:rsidRDefault="00C54E3F" w:rsidP="0015678A">
            <w:pPr>
              <w:spacing w:after="0" w:line="240" w:lineRule="auto"/>
              <w:jc w:val="right"/>
              <w:rPr>
                <w:rFonts w:cs="Calibri"/>
                <w:bCs/>
                <w:sz w:val="20"/>
                <w:szCs w:val="20"/>
                <w:lang w:eastAsia="sk-SK"/>
              </w:rPr>
            </w:pPr>
            <w:r w:rsidRPr="00312291">
              <w:rPr>
                <w:rFonts w:cs="Calibri"/>
                <w:bCs/>
                <w:sz w:val="20"/>
                <w:szCs w:val="20"/>
                <w:lang w:eastAsia="sk-SK"/>
              </w:rPr>
              <w:t>69 770 552,09</w:t>
            </w:r>
          </w:p>
        </w:tc>
        <w:tc>
          <w:tcPr>
            <w:tcW w:w="1596" w:type="dxa"/>
            <w:tcBorders>
              <w:top w:val="nil"/>
              <w:left w:val="nil"/>
              <w:bottom w:val="single" w:sz="12" w:space="0" w:color="FFFFFF"/>
              <w:right w:val="single" w:sz="12" w:space="0" w:color="FFFFFF"/>
            </w:tcBorders>
            <w:shd w:val="clear" w:color="000000" w:fill="D9D9D9"/>
            <w:noWrap/>
          </w:tcPr>
          <w:p w:rsidR="00C54E3F" w:rsidRPr="00312291" w:rsidRDefault="00C54E3F" w:rsidP="0015678A">
            <w:pPr>
              <w:spacing w:after="0" w:line="240" w:lineRule="auto"/>
              <w:jc w:val="right"/>
              <w:rPr>
                <w:rFonts w:cs="Calibri"/>
                <w:bCs/>
                <w:sz w:val="20"/>
                <w:szCs w:val="20"/>
                <w:lang w:eastAsia="sk-SK"/>
              </w:rPr>
            </w:pPr>
            <w:r w:rsidRPr="00312291">
              <w:rPr>
                <w:rFonts w:cs="Calibri"/>
                <w:bCs/>
                <w:sz w:val="20"/>
                <w:szCs w:val="20"/>
                <w:lang w:eastAsia="sk-SK"/>
              </w:rPr>
              <w:t>31 517 381,55</w:t>
            </w:r>
          </w:p>
        </w:tc>
        <w:tc>
          <w:tcPr>
            <w:tcW w:w="1560" w:type="dxa"/>
            <w:tcBorders>
              <w:top w:val="nil"/>
              <w:left w:val="nil"/>
              <w:bottom w:val="single" w:sz="12" w:space="0" w:color="FFFFFF"/>
              <w:right w:val="single" w:sz="12" w:space="0" w:color="FFFFFF"/>
            </w:tcBorders>
            <w:shd w:val="clear" w:color="000000" w:fill="D9D9D9"/>
            <w:noWrap/>
          </w:tcPr>
          <w:p w:rsidR="00C54E3F" w:rsidRPr="00312291" w:rsidRDefault="00C54E3F" w:rsidP="0015678A">
            <w:pPr>
              <w:spacing w:after="0" w:line="240" w:lineRule="auto"/>
              <w:jc w:val="right"/>
              <w:rPr>
                <w:rFonts w:cs="Calibri"/>
                <w:bCs/>
                <w:sz w:val="20"/>
                <w:szCs w:val="20"/>
                <w:lang w:eastAsia="sk-SK"/>
              </w:rPr>
            </w:pPr>
            <w:r w:rsidRPr="00312291">
              <w:rPr>
                <w:rFonts w:cs="Calibri"/>
                <w:bCs/>
                <w:sz w:val="20"/>
                <w:szCs w:val="20"/>
                <w:lang w:eastAsia="sk-SK"/>
              </w:rPr>
              <w:t>38 253 170,54</w:t>
            </w:r>
          </w:p>
        </w:tc>
        <w:tc>
          <w:tcPr>
            <w:tcW w:w="1454" w:type="dxa"/>
            <w:tcBorders>
              <w:top w:val="nil"/>
              <w:left w:val="nil"/>
              <w:bottom w:val="single" w:sz="12" w:space="0" w:color="FFFFFF"/>
              <w:right w:val="single" w:sz="12" w:space="0" w:color="FFFFFF"/>
            </w:tcBorders>
            <w:shd w:val="clear" w:color="000000" w:fill="D9D9D9"/>
            <w:noWrap/>
            <w:hideMark/>
          </w:tcPr>
          <w:p w:rsidR="00C54E3F" w:rsidRPr="004C4C4E" w:rsidRDefault="00C54E3F" w:rsidP="0015678A">
            <w:pPr>
              <w:spacing w:after="0" w:line="240" w:lineRule="auto"/>
              <w:jc w:val="right"/>
              <w:rPr>
                <w:rFonts w:cs="Calibri"/>
                <w:bCs/>
                <w:sz w:val="20"/>
                <w:szCs w:val="20"/>
                <w:lang w:eastAsia="sk-SK"/>
              </w:rPr>
            </w:pPr>
            <w:r w:rsidRPr="004C4C4E">
              <w:rPr>
                <w:rFonts w:cs="Calibri"/>
                <w:bCs/>
                <w:sz w:val="20"/>
                <w:szCs w:val="20"/>
                <w:lang w:eastAsia="sk-SK"/>
              </w:rPr>
              <w:t>38 975 030,42</w:t>
            </w:r>
          </w:p>
        </w:tc>
      </w:tr>
      <w:tr w:rsidR="00C54E3F" w:rsidRPr="004C4C4E" w:rsidTr="0015678A">
        <w:trPr>
          <w:trHeight w:val="304"/>
        </w:trPr>
        <w:tc>
          <w:tcPr>
            <w:tcW w:w="3499"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4C4C4E" w:rsidRDefault="00C54E3F" w:rsidP="0015678A">
            <w:pPr>
              <w:spacing w:after="0" w:line="240" w:lineRule="auto"/>
              <w:jc w:val="both"/>
              <w:rPr>
                <w:rFonts w:cs="Calibri"/>
                <w:bCs/>
                <w:sz w:val="20"/>
                <w:szCs w:val="20"/>
                <w:lang w:eastAsia="sk-SK"/>
              </w:rPr>
            </w:pPr>
            <w:r w:rsidRPr="004C4C4E">
              <w:rPr>
                <w:rFonts w:cs="Calibri"/>
                <w:bCs/>
                <w:sz w:val="20"/>
                <w:szCs w:val="20"/>
                <w:lang w:eastAsia="sk-SK"/>
              </w:rPr>
              <w:t>Dlhodobý finančný majetok</w:t>
            </w:r>
          </w:p>
        </w:tc>
        <w:tc>
          <w:tcPr>
            <w:tcW w:w="1596" w:type="dxa"/>
            <w:tcBorders>
              <w:top w:val="nil"/>
              <w:left w:val="nil"/>
              <w:bottom w:val="single" w:sz="12" w:space="0" w:color="FFFFFF"/>
              <w:right w:val="single" w:sz="12" w:space="0" w:color="FFFFFF"/>
            </w:tcBorders>
            <w:shd w:val="clear" w:color="000000" w:fill="D9D9D9"/>
            <w:noWrap/>
          </w:tcPr>
          <w:p w:rsidR="00C54E3F" w:rsidRPr="00312291" w:rsidRDefault="00C54E3F" w:rsidP="0015678A">
            <w:pPr>
              <w:spacing w:after="0" w:line="240" w:lineRule="auto"/>
              <w:jc w:val="right"/>
              <w:rPr>
                <w:rFonts w:cs="Calibri"/>
                <w:bCs/>
                <w:sz w:val="20"/>
                <w:szCs w:val="20"/>
                <w:lang w:eastAsia="sk-SK"/>
              </w:rPr>
            </w:pPr>
            <w:r w:rsidRPr="00312291">
              <w:rPr>
                <w:rFonts w:cs="Calibri"/>
                <w:bCs/>
                <w:sz w:val="20"/>
                <w:szCs w:val="20"/>
                <w:lang w:eastAsia="sk-SK"/>
              </w:rPr>
              <w:t>0,00</w:t>
            </w:r>
          </w:p>
        </w:tc>
        <w:tc>
          <w:tcPr>
            <w:tcW w:w="1596" w:type="dxa"/>
            <w:tcBorders>
              <w:top w:val="nil"/>
              <w:left w:val="nil"/>
              <w:bottom w:val="single" w:sz="12" w:space="0" w:color="FFFFFF"/>
              <w:right w:val="single" w:sz="12" w:space="0" w:color="FFFFFF"/>
            </w:tcBorders>
            <w:shd w:val="clear" w:color="000000" w:fill="D9D9D9"/>
            <w:noWrap/>
          </w:tcPr>
          <w:p w:rsidR="00C54E3F" w:rsidRPr="00312291" w:rsidRDefault="00C54E3F" w:rsidP="0015678A">
            <w:pPr>
              <w:spacing w:after="0" w:line="240" w:lineRule="auto"/>
              <w:jc w:val="right"/>
              <w:rPr>
                <w:rFonts w:cs="Calibri"/>
                <w:bCs/>
                <w:sz w:val="20"/>
                <w:szCs w:val="20"/>
                <w:lang w:eastAsia="sk-SK"/>
              </w:rPr>
            </w:pPr>
            <w:r w:rsidRPr="00312291">
              <w:rPr>
                <w:rFonts w:cs="Calibri"/>
                <w:bCs/>
                <w:sz w:val="20"/>
                <w:szCs w:val="20"/>
                <w:lang w:eastAsia="sk-SK"/>
              </w:rPr>
              <w:t>0,00</w:t>
            </w:r>
          </w:p>
        </w:tc>
        <w:tc>
          <w:tcPr>
            <w:tcW w:w="1560" w:type="dxa"/>
            <w:tcBorders>
              <w:top w:val="nil"/>
              <w:left w:val="nil"/>
              <w:bottom w:val="single" w:sz="12" w:space="0" w:color="FFFFFF"/>
              <w:right w:val="single" w:sz="12" w:space="0" w:color="FFFFFF"/>
            </w:tcBorders>
            <w:shd w:val="clear" w:color="000000" w:fill="D9D9D9"/>
            <w:noWrap/>
          </w:tcPr>
          <w:p w:rsidR="00C54E3F" w:rsidRPr="00312291" w:rsidRDefault="00C54E3F" w:rsidP="0015678A">
            <w:pPr>
              <w:spacing w:after="0" w:line="240" w:lineRule="auto"/>
              <w:jc w:val="right"/>
              <w:rPr>
                <w:rFonts w:cs="Calibri"/>
                <w:bCs/>
                <w:sz w:val="20"/>
                <w:szCs w:val="20"/>
                <w:lang w:eastAsia="sk-SK"/>
              </w:rPr>
            </w:pPr>
            <w:r w:rsidRPr="00312291">
              <w:rPr>
                <w:rFonts w:cs="Calibri"/>
                <w:bCs/>
                <w:sz w:val="20"/>
                <w:szCs w:val="20"/>
                <w:lang w:eastAsia="sk-SK"/>
              </w:rPr>
              <w:t>0,00</w:t>
            </w:r>
          </w:p>
        </w:tc>
        <w:tc>
          <w:tcPr>
            <w:tcW w:w="1454" w:type="dxa"/>
            <w:tcBorders>
              <w:top w:val="nil"/>
              <w:left w:val="nil"/>
              <w:bottom w:val="single" w:sz="12" w:space="0" w:color="FFFFFF"/>
              <w:right w:val="single" w:sz="12" w:space="0" w:color="FFFFFF"/>
            </w:tcBorders>
            <w:shd w:val="clear" w:color="000000" w:fill="D9D9D9"/>
            <w:noWrap/>
            <w:hideMark/>
          </w:tcPr>
          <w:p w:rsidR="00C54E3F" w:rsidRPr="004C4C4E" w:rsidRDefault="00C54E3F" w:rsidP="0015678A">
            <w:pPr>
              <w:spacing w:after="0" w:line="240" w:lineRule="auto"/>
              <w:jc w:val="right"/>
              <w:rPr>
                <w:rFonts w:cs="Calibri"/>
                <w:bCs/>
                <w:sz w:val="20"/>
                <w:szCs w:val="20"/>
                <w:lang w:eastAsia="sk-SK"/>
              </w:rPr>
            </w:pPr>
            <w:r w:rsidRPr="004C4C4E">
              <w:rPr>
                <w:rFonts w:cs="Calibri"/>
                <w:bCs/>
                <w:sz w:val="20"/>
                <w:szCs w:val="20"/>
                <w:lang w:eastAsia="sk-SK"/>
              </w:rPr>
              <w:t>0,00</w:t>
            </w:r>
          </w:p>
        </w:tc>
      </w:tr>
    </w:tbl>
    <w:p w:rsidR="00C54E3F" w:rsidRDefault="00C54E3F" w:rsidP="00C54E3F">
      <w:pPr>
        <w:jc w:val="both"/>
        <w:rPr>
          <w:b/>
          <w:u w:val="single"/>
        </w:rPr>
      </w:pPr>
    </w:p>
    <w:p w:rsidR="00C54E3F" w:rsidRDefault="00C54E3F" w:rsidP="00C54E3F">
      <w:pPr>
        <w:ind w:firstLine="708"/>
        <w:jc w:val="both"/>
      </w:pPr>
      <w:r w:rsidRPr="00DA104E">
        <w:rPr>
          <w:b/>
          <w:u w:val="single"/>
        </w:rPr>
        <w:t>Kultúrne  zariadenia v zriaďovateľskej pôsobnosti BSK</w:t>
      </w:r>
      <w:r w:rsidRPr="00DA104E">
        <w:rPr>
          <w:b/>
        </w:rPr>
        <w:t xml:space="preserve"> </w:t>
      </w:r>
      <w:r w:rsidRPr="00DA104E">
        <w:t xml:space="preserve">vykázali </w:t>
      </w:r>
      <w:r w:rsidRPr="00DA104E">
        <w:rPr>
          <w:b/>
        </w:rPr>
        <w:t>k 31.12.2015</w:t>
      </w:r>
      <w:r w:rsidRPr="00DA104E">
        <w:t xml:space="preserve"> </w:t>
      </w:r>
      <w:r w:rsidRPr="00DA104E">
        <w:rPr>
          <w:b/>
        </w:rPr>
        <w:t xml:space="preserve">celkovú výšku neobežného majetku </w:t>
      </w:r>
      <w:r w:rsidRPr="00DA104E">
        <w:t xml:space="preserve">v obstarávacej hodnote </w:t>
      </w:r>
      <w:r w:rsidRPr="00DA104E">
        <w:rPr>
          <w:rFonts w:cs="Arial"/>
          <w:b/>
          <w:color w:val="000000"/>
        </w:rPr>
        <w:t>8 763 391,26 EUR</w:t>
      </w:r>
      <w:r w:rsidRPr="00DA104E">
        <w:t xml:space="preserve">. </w:t>
      </w:r>
      <w:r w:rsidRPr="00DA104E">
        <w:rPr>
          <w:b/>
        </w:rPr>
        <w:t>Zostatková hodnota neobežného majetku</w:t>
      </w:r>
      <w:r w:rsidRPr="00DA104E">
        <w:t xml:space="preserve">, podľa účtovnej závierky k 31.12.2015 bola vykázaná v celkovej výške </w:t>
      </w:r>
      <w:r w:rsidRPr="00DA104E">
        <w:rPr>
          <w:rFonts w:cs="Arial"/>
          <w:b/>
          <w:color w:val="000000"/>
        </w:rPr>
        <w:t>6 678 478,55 EUR</w:t>
      </w:r>
      <w:r w:rsidRPr="00DA104E">
        <w:t>.</w:t>
      </w:r>
      <w:r w:rsidRPr="00E56781">
        <w:t xml:space="preserve"> </w:t>
      </w:r>
    </w:p>
    <w:tbl>
      <w:tblPr>
        <w:tblW w:w="9645" w:type="dxa"/>
        <w:tblInd w:w="55" w:type="dxa"/>
        <w:tblCellMar>
          <w:left w:w="70" w:type="dxa"/>
          <w:right w:w="70" w:type="dxa"/>
        </w:tblCellMar>
        <w:tblLook w:val="04A0" w:firstRow="1" w:lastRow="0" w:firstColumn="1" w:lastColumn="0" w:noHBand="0" w:noVBand="1"/>
      </w:tblPr>
      <w:tblGrid>
        <w:gridCol w:w="3477"/>
        <w:gridCol w:w="1586"/>
        <w:gridCol w:w="1757"/>
        <w:gridCol w:w="1379"/>
        <w:gridCol w:w="1446"/>
      </w:tblGrid>
      <w:tr w:rsidR="00C54E3F" w:rsidRPr="0073788D" w:rsidTr="0015678A">
        <w:trPr>
          <w:trHeight w:val="275"/>
        </w:trPr>
        <w:tc>
          <w:tcPr>
            <w:tcW w:w="9645" w:type="dxa"/>
            <w:gridSpan w:val="5"/>
            <w:tcBorders>
              <w:top w:val="single" w:sz="12" w:space="0" w:color="FFFFFF"/>
              <w:left w:val="single" w:sz="12" w:space="0" w:color="FFFFFF"/>
              <w:bottom w:val="nil"/>
              <w:right w:val="single" w:sz="12" w:space="0" w:color="FFFFFF"/>
            </w:tcBorders>
            <w:shd w:val="clear" w:color="000000" w:fill="8DB3E2"/>
            <w:noWrap/>
            <w:vAlign w:val="center"/>
            <w:hideMark/>
          </w:tcPr>
          <w:p w:rsidR="00C54E3F" w:rsidRPr="0073788D" w:rsidRDefault="00C54E3F" w:rsidP="0015678A">
            <w:pPr>
              <w:spacing w:after="0" w:line="240" w:lineRule="auto"/>
              <w:jc w:val="center"/>
              <w:rPr>
                <w:rFonts w:cs="Calibri"/>
                <w:b/>
                <w:bCs/>
                <w:sz w:val="20"/>
                <w:szCs w:val="20"/>
                <w:lang w:eastAsia="sk-SK"/>
              </w:rPr>
            </w:pPr>
            <w:r w:rsidRPr="0073788D">
              <w:rPr>
                <w:rFonts w:cs="Calibri"/>
                <w:b/>
                <w:bCs/>
                <w:sz w:val="20"/>
                <w:szCs w:val="20"/>
                <w:lang w:eastAsia="sk-SK"/>
              </w:rPr>
              <w:t xml:space="preserve">PREHĽAD O MAJETKU v správe príspevkových organizácií </w:t>
            </w:r>
          </w:p>
        </w:tc>
      </w:tr>
      <w:tr w:rsidR="00C54E3F" w:rsidRPr="0073788D" w:rsidTr="0015678A">
        <w:trPr>
          <w:trHeight w:val="275"/>
        </w:trPr>
        <w:tc>
          <w:tcPr>
            <w:tcW w:w="9645" w:type="dxa"/>
            <w:gridSpan w:val="5"/>
            <w:tcBorders>
              <w:top w:val="nil"/>
              <w:left w:val="single" w:sz="12" w:space="0" w:color="FFFFFF"/>
              <w:bottom w:val="single" w:sz="12" w:space="0" w:color="FFFFFF"/>
              <w:right w:val="single" w:sz="12" w:space="0" w:color="FFFFFF"/>
            </w:tcBorders>
            <w:shd w:val="clear" w:color="000000" w:fill="8DB3E2"/>
            <w:noWrap/>
            <w:vAlign w:val="center"/>
            <w:hideMark/>
          </w:tcPr>
          <w:p w:rsidR="00C54E3F" w:rsidRPr="0073788D" w:rsidRDefault="00C54E3F" w:rsidP="0015678A">
            <w:pPr>
              <w:spacing w:after="0" w:line="240" w:lineRule="auto"/>
              <w:jc w:val="center"/>
              <w:rPr>
                <w:rFonts w:cs="Calibri"/>
                <w:b/>
                <w:bCs/>
                <w:sz w:val="20"/>
                <w:szCs w:val="20"/>
                <w:lang w:eastAsia="sk-SK"/>
              </w:rPr>
            </w:pPr>
            <w:r w:rsidRPr="0073788D">
              <w:rPr>
                <w:rFonts w:cs="Calibri"/>
                <w:b/>
                <w:bCs/>
                <w:sz w:val="20"/>
                <w:szCs w:val="20"/>
                <w:lang w:eastAsia="sk-SK"/>
              </w:rPr>
              <w:t>v zriaďovateľskej pôsobnosti BSK v EUR – kultúrne zariadenia</w:t>
            </w:r>
          </w:p>
        </w:tc>
      </w:tr>
      <w:tr w:rsidR="00C54E3F" w:rsidRPr="0073788D" w:rsidTr="0015678A">
        <w:trPr>
          <w:trHeight w:val="550"/>
        </w:trPr>
        <w:tc>
          <w:tcPr>
            <w:tcW w:w="3477" w:type="dxa"/>
            <w:tcBorders>
              <w:top w:val="nil"/>
              <w:left w:val="single" w:sz="12" w:space="0" w:color="FFFFFF"/>
              <w:bottom w:val="single" w:sz="12" w:space="0" w:color="FFFFFF"/>
              <w:right w:val="single" w:sz="12" w:space="0" w:color="FFFFFF"/>
            </w:tcBorders>
            <w:shd w:val="clear" w:color="000000" w:fill="8DB3E2"/>
            <w:vAlign w:val="center"/>
            <w:hideMark/>
          </w:tcPr>
          <w:p w:rsidR="00C54E3F" w:rsidRPr="0073788D" w:rsidRDefault="00C54E3F" w:rsidP="0015678A">
            <w:pPr>
              <w:spacing w:after="0" w:line="240" w:lineRule="auto"/>
              <w:jc w:val="both"/>
              <w:rPr>
                <w:rFonts w:cs="Calibri"/>
                <w:b/>
                <w:bCs/>
                <w:sz w:val="20"/>
                <w:szCs w:val="20"/>
                <w:lang w:eastAsia="sk-SK"/>
              </w:rPr>
            </w:pPr>
            <w:r w:rsidRPr="0073788D">
              <w:rPr>
                <w:rFonts w:cs="Calibri"/>
                <w:b/>
                <w:bCs/>
                <w:sz w:val="20"/>
                <w:szCs w:val="20"/>
                <w:lang w:eastAsia="sk-SK"/>
              </w:rPr>
              <w:t>Druh majetku</w:t>
            </w:r>
          </w:p>
        </w:tc>
        <w:tc>
          <w:tcPr>
            <w:tcW w:w="1586"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Brutto k 31.12.201</w:t>
            </w:r>
            <w:r>
              <w:rPr>
                <w:rFonts w:cs="Calibri"/>
                <w:b/>
                <w:bCs/>
                <w:sz w:val="20"/>
                <w:szCs w:val="20"/>
                <w:lang w:eastAsia="sk-SK"/>
              </w:rPr>
              <w:t>5</w:t>
            </w:r>
          </w:p>
        </w:tc>
        <w:tc>
          <w:tcPr>
            <w:tcW w:w="1757"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Korekcia k 31.12.201</w:t>
            </w:r>
            <w:r>
              <w:rPr>
                <w:rFonts w:cs="Calibri"/>
                <w:b/>
                <w:bCs/>
                <w:sz w:val="20"/>
                <w:szCs w:val="20"/>
                <w:lang w:eastAsia="sk-SK"/>
              </w:rPr>
              <w:t>5</w:t>
            </w:r>
          </w:p>
        </w:tc>
        <w:tc>
          <w:tcPr>
            <w:tcW w:w="1379"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Netto k 31.12.201</w:t>
            </w:r>
            <w:r>
              <w:rPr>
                <w:rFonts w:cs="Calibri"/>
                <w:b/>
                <w:bCs/>
                <w:sz w:val="20"/>
                <w:szCs w:val="20"/>
                <w:lang w:eastAsia="sk-SK"/>
              </w:rPr>
              <w:t>5</w:t>
            </w:r>
          </w:p>
        </w:tc>
        <w:tc>
          <w:tcPr>
            <w:tcW w:w="1446"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 xml:space="preserve">Netto </w:t>
            </w:r>
            <w:r>
              <w:rPr>
                <w:rFonts w:cs="Calibri"/>
                <w:b/>
                <w:bCs/>
                <w:sz w:val="20"/>
                <w:szCs w:val="20"/>
                <w:lang w:eastAsia="sk-SK"/>
              </w:rPr>
              <w:t xml:space="preserve">k </w:t>
            </w:r>
            <w:r w:rsidRPr="007A4A27">
              <w:rPr>
                <w:rFonts w:cs="Calibri"/>
                <w:b/>
                <w:bCs/>
                <w:sz w:val="20"/>
                <w:szCs w:val="20"/>
                <w:lang w:eastAsia="sk-SK"/>
              </w:rPr>
              <w:t>31.12.201</w:t>
            </w:r>
            <w:r>
              <w:rPr>
                <w:rFonts w:cs="Calibri"/>
                <w:b/>
                <w:bCs/>
                <w:sz w:val="20"/>
                <w:szCs w:val="20"/>
                <w:lang w:eastAsia="sk-SK"/>
              </w:rPr>
              <w:t>4</w:t>
            </w:r>
          </w:p>
        </w:tc>
      </w:tr>
      <w:tr w:rsidR="00C54E3F" w:rsidRPr="004961B7" w:rsidTr="0015678A">
        <w:trPr>
          <w:trHeight w:val="290"/>
        </w:trPr>
        <w:tc>
          <w:tcPr>
            <w:tcW w:w="3477" w:type="dxa"/>
            <w:tcBorders>
              <w:top w:val="nil"/>
              <w:left w:val="single" w:sz="12" w:space="0" w:color="FFFFFF"/>
              <w:bottom w:val="single" w:sz="12" w:space="0" w:color="FFFFFF"/>
              <w:right w:val="single" w:sz="12" w:space="0" w:color="FFFFFF"/>
            </w:tcBorders>
            <w:shd w:val="clear" w:color="000000" w:fill="BFBFBF"/>
            <w:vAlign w:val="center"/>
            <w:hideMark/>
          </w:tcPr>
          <w:p w:rsidR="00C54E3F" w:rsidRPr="004961B7" w:rsidRDefault="00C54E3F" w:rsidP="0015678A">
            <w:pPr>
              <w:spacing w:after="0" w:line="240" w:lineRule="auto"/>
              <w:jc w:val="both"/>
              <w:rPr>
                <w:rFonts w:cs="Calibri"/>
                <w:b/>
                <w:bCs/>
                <w:sz w:val="20"/>
                <w:szCs w:val="20"/>
                <w:lang w:eastAsia="sk-SK"/>
              </w:rPr>
            </w:pPr>
            <w:r w:rsidRPr="004961B7">
              <w:rPr>
                <w:rFonts w:cs="Calibri"/>
                <w:b/>
                <w:bCs/>
                <w:sz w:val="20"/>
                <w:szCs w:val="20"/>
                <w:lang w:eastAsia="sk-SK"/>
              </w:rPr>
              <w:t>Neobežný majetok</w:t>
            </w:r>
          </w:p>
        </w:tc>
        <w:tc>
          <w:tcPr>
            <w:tcW w:w="1586" w:type="dxa"/>
            <w:tcBorders>
              <w:top w:val="nil"/>
              <w:left w:val="nil"/>
              <w:bottom w:val="single" w:sz="12" w:space="0" w:color="FFFFFF"/>
              <w:right w:val="single" w:sz="12" w:space="0" w:color="FFFFFF"/>
            </w:tcBorders>
            <w:shd w:val="clear" w:color="000000" w:fill="BFBFBF"/>
            <w:noWrap/>
          </w:tcPr>
          <w:p w:rsidR="00C54E3F" w:rsidRPr="0017313F" w:rsidRDefault="00C54E3F" w:rsidP="0015678A">
            <w:pPr>
              <w:spacing w:after="0" w:line="240" w:lineRule="auto"/>
              <w:jc w:val="right"/>
              <w:rPr>
                <w:rFonts w:cs="Calibri"/>
                <w:b/>
                <w:bCs/>
                <w:sz w:val="20"/>
                <w:szCs w:val="20"/>
                <w:lang w:eastAsia="sk-SK"/>
              </w:rPr>
            </w:pPr>
            <w:r w:rsidRPr="0017313F">
              <w:rPr>
                <w:rFonts w:cs="Calibri"/>
                <w:b/>
                <w:bCs/>
                <w:sz w:val="20"/>
                <w:szCs w:val="20"/>
                <w:lang w:eastAsia="sk-SK"/>
              </w:rPr>
              <w:t>8 763 391,26</w:t>
            </w:r>
          </w:p>
        </w:tc>
        <w:tc>
          <w:tcPr>
            <w:tcW w:w="1757" w:type="dxa"/>
            <w:tcBorders>
              <w:top w:val="nil"/>
              <w:left w:val="nil"/>
              <w:bottom w:val="single" w:sz="12" w:space="0" w:color="FFFFFF"/>
              <w:right w:val="single" w:sz="12" w:space="0" w:color="FFFFFF"/>
            </w:tcBorders>
            <w:shd w:val="clear" w:color="000000" w:fill="BFBFBF"/>
            <w:noWrap/>
          </w:tcPr>
          <w:p w:rsidR="00C54E3F" w:rsidRPr="0017313F" w:rsidRDefault="00C54E3F" w:rsidP="0015678A">
            <w:pPr>
              <w:spacing w:after="0" w:line="240" w:lineRule="auto"/>
              <w:jc w:val="right"/>
              <w:rPr>
                <w:rFonts w:cs="Calibri"/>
                <w:b/>
                <w:bCs/>
                <w:sz w:val="20"/>
                <w:szCs w:val="20"/>
                <w:lang w:eastAsia="sk-SK"/>
              </w:rPr>
            </w:pPr>
            <w:r w:rsidRPr="0017313F">
              <w:rPr>
                <w:rFonts w:cs="Calibri"/>
                <w:b/>
                <w:bCs/>
                <w:sz w:val="20"/>
                <w:szCs w:val="20"/>
                <w:lang w:eastAsia="sk-SK"/>
              </w:rPr>
              <w:t>2 084 912,71</w:t>
            </w:r>
          </w:p>
        </w:tc>
        <w:tc>
          <w:tcPr>
            <w:tcW w:w="1379" w:type="dxa"/>
            <w:tcBorders>
              <w:top w:val="nil"/>
              <w:left w:val="nil"/>
              <w:bottom w:val="single" w:sz="12" w:space="0" w:color="FFFFFF"/>
              <w:right w:val="single" w:sz="12" w:space="0" w:color="FFFFFF"/>
            </w:tcBorders>
            <w:shd w:val="clear" w:color="000000" w:fill="BFBFBF"/>
            <w:noWrap/>
          </w:tcPr>
          <w:p w:rsidR="00C54E3F" w:rsidRPr="0017313F" w:rsidRDefault="00C54E3F" w:rsidP="0015678A">
            <w:pPr>
              <w:spacing w:after="0" w:line="240" w:lineRule="auto"/>
              <w:jc w:val="right"/>
              <w:rPr>
                <w:rFonts w:cs="Calibri"/>
                <w:b/>
                <w:bCs/>
                <w:sz w:val="20"/>
                <w:szCs w:val="20"/>
                <w:lang w:eastAsia="sk-SK"/>
              </w:rPr>
            </w:pPr>
            <w:r w:rsidRPr="0017313F">
              <w:rPr>
                <w:rFonts w:cs="Calibri"/>
                <w:b/>
                <w:bCs/>
                <w:sz w:val="20"/>
                <w:szCs w:val="20"/>
                <w:lang w:eastAsia="sk-SK"/>
              </w:rPr>
              <w:t>6 678 478,55</w:t>
            </w:r>
          </w:p>
        </w:tc>
        <w:tc>
          <w:tcPr>
            <w:tcW w:w="1446" w:type="dxa"/>
            <w:tcBorders>
              <w:top w:val="nil"/>
              <w:left w:val="nil"/>
              <w:bottom w:val="single" w:sz="12" w:space="0" w:color="FFFFFF"/>
              <w:right w:val="single" w:sz="12" w:space="0" w:color="FFFFFF"/>
            </w:tcBorders>
            <w:shd w:val="clear" w:color="000000" w:fill="BFBFBF"/>
            <w:noWrap/>
            <w:hideMark/>
          </w:tcPr>
          <w:p w:rsidR="00C54E3F" w:rsidRPr="004961B7" w:rsidRDefault="00C54E3F" w:rsidP="0015678A">
            <w:pPr>
              <w:spacing w:after="0" w:line="240" w:lineRule="auto"/>
              <w:jc w:val="right"/>
              <w:rPr>
                <w:rFonts w:cs="Calibri"/>
                <w:b/>
                <w:bCs/>
                <w:sz w:val="20"/>
                <w:szCs w:val="20"/>
                <w:lang w:eastAsia="sk-SK"/>
              </w:rPr>
            </w:pPr>
            <w:r w:rsidRPr="004961B7">
              <w:rPr>
                <w:rFonts w:cs="Calibri"/>
                <w:b/>
                <w:bCs/>
                <w:sz w:val="20"/>
                <w:szCs w:val="20"/>
                <w:lang w:eastAsia="sk-SK"/>
              </w:rPr>
              <w:t>6 729 284,01</w:t>
            </w:r>
          </w:p>
        </w:tc>
      </w:tr>
      <w:tr w:rsidR="00C54E3F" w:rsidRPr="004961B7" w:rsidTr="0015678A">
        <w:trPr>
          <w:trHeight w:val="290"/>
        </w:trPr>
        <w:tc>
          <w:tcPr>
            <w:tcW w:w="3477"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4961B7" w:rsidRDefault="00C54E3F" w:rsidP="0015678A">
            <w:pPr>
              <w:spacing w:after="0" w:line="240" w:lineRule="auto"/>
              <w:jc w:val="both"/>
              <w:rPr>
                <w:rFonts w:cs="Calibri"/>
                <w:bCs/>
                <w:sz w:val="20"/>
                <w:szCs w:val="20"/>
                <w:lang w:eastAsia="sk-SK"/>
              </w:rPr>
            </w:pPr>
            <w:r w:rsidRPr="004961B7">
              <w:rPr>
                <w:rFonts w:cs="Calibri"/>
                <w:bCs/>
                <w:sz w:val="20"/>
                <w:szCs w:val="20"/>
                <w:lang w:eastAsia="sk-SK"/>
              </w:rPr>
              <w:t>Dlhodobý nehmotný majetok</w:t>
            </w:r>
          </w:p>
        </w:tc>
        <w:tc>
          <w:tcPr>
            <w:tcW w:w="1586" w:type="dxa"/>
            <w:tcBorders>
              <w:top w:val="nil"/>
              <w:left w:val="nil"/>
              <w:bottom w:val="single" w:sz="12" w:space="0" w:color="FFFFFF"/>
              <w:right w:val="single" w:sz="12" w:space="0" w:color="FFFFFF"/>
            </w:tcBorders>
            <w:shd w:val="clear" w:color="000000" w:fill="D9D9D9"/>
            <w:noWrap/>
          </w:tcPr>
          <w:p w:rsidR="00C54E3F" w:rsidRPr="0017313F" w:rsidRDefault="00C54E3F" w:rsidP="0015678A">
            <w:pPr>
              <w:spacing w:after="0" w:line="240" w:lineRule="auto"/>
              <w:jc w:val="right"/>
              <w:rPr>
                <w:rFonts w:cs="Calibri"/>
                <w:bCs/>
                <w:sz w:val="20"/>
                <w:szCs w:val="20"/>
                <w:lang w:eastAsia="sk-SK"/>
              </w:rPr>
            </w:pPr>
            <w:r w:rsidRPr="0017313F">
              <w:rPr>
                <w:rFonts w:cs="Calibri"/>
                <w:bCs/>
                <w:sz w:val="20"/>
                <w:szCs w:val="20"/>
                <w:lang w:eastAsia="sk-SK"/>
              </w:rPr>
              <w:t>59 042,37</w:t>
            </w:r>
          </w:p>
        </w:tc>
        <w:tc>
          <w:tcPr>
            <w:tcW w:w="1757" w:type="dxa"/>
            <w:tcBorders>
              <w:top w:val="nil"/>
              <w:left w:val="nil"/>
              <w:bottom w:val="single" w:sz="12" w:space="0" w:color="FFFFFF"/>
              <w:right w:val="single" w:sz="12" w:space="0" w:color="FFFFFF"/>
            </w:tcBorders>
            <w:shd w:val="clear" w:color="000000" w:fill="D9D9D9"/>
            <w:noWrap/>
          </w:tcPr>
          <w:p w:rsidR="00C54E3F" w:rsidRPr="0017313F" w:rsidRDefault="00C54E3F" w:rsidP="0015678A">
            <w:pPr>
              <w:spacing w:after="0" w:line="240" w:lineRule="auto"/>
              <w:jc w:val="right"/>
              <w:rPr>
                <w:rFonts w:cs="Calibri"/>
                <w:bCs/>
                <w:sz w:val="20"/>
                <w:szCs w:val="20"/>
                <w:lang w:eastAsia="sk-SK"/>
              </w:rPr>
            </w:pPr>
            <w:r w:rsidRPr="0017313F">
              <w:rPr>
                <w:rFonts w:cs="Calibri"/>
                <w:bCs/>
                <w:sz w:val="20"/>
                <w:szCs w:val="20"/>
                <w:lang w:eastAsia="sk-SK"/>
              </w:rPr>
              <w:t>51 615,77</w:t>
            </w:r>
          </w:p>
        </w:tc>
        <w:tc>
          <w:tcPr>
            <w:tcW w:w="1379" w:type="dxa"/>
            <w:tcBorders>
              <w:top w:val="nil"/>
              <w:left w:val="nil"/>
              <w:bottom w:val="single" w:sz="12" w:space="0" w:color="FFFFFF"/>
              <w:right w:val="single" w:sz="12" w:space="0" w:color="FFFFFF"/>
            </w:tcBorders>
            <w:shd w:val="clear" w:color="000000" w:fill="D9D9D9"/>
            <w:noWrap/>
          </w:tcPr>
          <w:p w:rsidR="00C54E3F" w:rsidRPr="0017313F" w:rsidRDefault="00C54E3F" w:rsidP="0015678A">
            <w:pPr>
              <w:spacing w:after="0" w:line="240" w:lineRule="auto"/>
              <w:jc w:val="right"/>
              <w:rPr>
                <w:rFonts w:cs="Calibri"/>
                <w:bCs/>
                <w:sz w:val="20"/>
                <w:szCs w:val="20"/>
                <w:lang w:eastAsia="sk-SK"/>
              </w:rPr>
            </w:pPr>
            <w:r w:rsidRPr="0017313F">
              <w:rPr>
                <w:rFonts w:cs="Calibri"/>
                <w:bCs/>
                <w:sz w:val="20"/>
                <w:szCs w:val="20"/>
                <w:lang w:eastAsia="sk-SK"/>
              </w:rPr>
              <w:t>7 426,60</w:t>
            </w:r>
          </w:p>
        </w:tc>
        <w:tc>
          <w:tcPr>
            <w:tcW w:w="1446" w:type="dxa"/>
            <w:tcBorders>
              <w:top w:val="nil"/>
              <w:left w:val="nil"/>
              <w:bottom w:val="single" w:sz="12" w:space="0" w:color="FFFFFF"/>
              <w:right w:val="single" w:sz="12" w:space="0" w:color="FFFFFF"/>
            </w:tcBorders>
            <w:shd w:val="clear" w:color="000000" w:fill="D9D9D9"/>
            <w:noWrap/>
            <w:hideMark/>
          </w:tcPr>
          <w:p w:rsidR="00C54E3F" w:rsidRPr="004961B7" w:rsidRDefault="00C54E3F" w:rsidP="0015678A">
            <w:pPr>
              <w:spacing w:after="0" w:line="240" w:lineRule="auto"/>
              <w:jc w:val="right"/>
              <w:rPr>
                <w:rFonts w:cs="Calibri"/>
                <w:bCs/>
                <w:sz w:val="20"/>
                <w:szCs w:val="20"/>
                <w:lang w:eastAsia="sk-SK"/>
              </w:rPr>
            </w:pPr>
            <w:r w:rsidRPr="004961B7">
              <w:rPr>
                <w:rFonts w:cs="Calibri"/>
                <w:bCs/>
                <w:sz w:val="20"/>
                <w:szCs w:val="20"/>
                <w:lang w:eastAsia="sk-SK"/>
              </w:rPr>
              <w:t>8 681,80</w:t>
            </w:r>
          </w:p>
        </w:tc>
      </w:tr>
      <w:tr w:rsidR="00C54E3F" w:rsidRPr="004961B7" w:rsidTr="0015678A">
        <w:trPr>
          <w:trHeight w:val="290"/>
        </w:trPr>
        <w:tc>
          <w:tcPr>
            <w:tcW w:w="3477"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4961B7" w:rsidRDefault="00C54E3F" w:rsidP="0015678A">
            <w:pPr>
              <w:spacing w:after="0" w:line="240" w:lineRule="auto"/>
              <w:jc w:val="both"/>
              <w:rPr>
                <w:rFonts w:cs="Calibri"/>
                <w:bCs/>
                <w:sz w:val="20"/>
                <w:szCs w:val="20"/>
                <w:lang w:eastAsia="sk-SK"/>
              </w:rPr>
            </w:pPr>
            <w:r w:rsidRPr="004961B7">
              <w:rPr>
                <w:rFonts w:cs="Calibri"/>
                <w:bCs/>
                <w:sz w:val="20"/>
                <w:szCs w:val="20"/>
                <w:lang w:eastAsia="sk-SK"/>
              </w:rPr>
              <w:t>Dlhodobý hmotný majetok</w:t>
            </w:r>
          </w:p>
        </w:tc>
        <w:tc>
          <w:tcPr>
            <w:tcW w:w="1586" w:type="dxa"/>
            <w:tcBorders>
              <w:top w:val="nil"/>
              <w:left w:val="nil"/>
              <w:bottom w:val="single" w:sz="12" w:space="0" w:color="FFFFFF"/>
              <w:right w:val="single" w:sz="12" w:space="0" w:color="FFFFFF"/>
            </w:tcBorders>
            <w:shd w:val="clear" w:color="000000" w:fill="D9D9D9"/>
            <w:noWrap/>
          </w:tcPr>
          <w:p w:rsidR="00C54E3F" w:rsidRPr="0017313F" w:rsidRDefault="00C54E3F" w:rsidP="0015678A">
            <w:pPr>
              <w:spacing w:after="0" w:line="240" w:lineRule="auto"/>
              <w:jc w:val="right"/>
              <w:rPr>
                <w:rFonts w:cs="Calibri"/>
                <w:bCs/>
                <w:sz w:val="20"/>
                <w:szCs w:val="20"/>
                <w:lang w:eastAsia="sk-SK"/>
              </w:rPr>
            </w:pPr>
            <w:r w:rsidRPr="0017313F">
              <w:rPr>
                <w:rFonts w:cs="Calibri"/>
                <w:bCs/>
                <w:sz w:val="20"/>
                <w:szCs w:val="20"/>
                <w:lang w:eastAsia="sk-SK"/>
              </w:rPr>
              <w:t>8 704 348,89</w:t>
            </w:r>
          </w:p>
        </w:tc>
        <w:tc>
          <w:tcPr>
            <w:tcW w:w="1757" w:type="dxa"/>
            <w:tcBorders>
              <w:top w:val="nil"/>
              <w:left w:val="nil"/>
              <w:bottom w:val="single" w:sz="12" w:space="0" w:color="FFFFFF"/>
              <w:right w:val="single" w:sz="12" w:space="0" w:color="FFFFFF"/>
            </w:tcBorders>
            <w:shd w:val="clear" w:color="000000" w:fill="D9D9D9"/>
            <w:noWrap/>
          </w:tcPr>
          <w:p w:rsidR="00C54E3F" w:rsidRPr="0017313F" w:rsidRDefault="00C54E3F" w:rsidP="0015678A">
            <w:pPr>
              <w:spacing w:after="0" w:line="240" w:lineRule="auto"/>
              <w:jc w:val="right"/>
              <w:rPr>
                <w:rFonts w:cs="Calibri"/>
                <w:bCs/>
                <w:sz w:val="20"/>
                <w:szCs w:val="20"/>
                <w:lang w:eastAsia="sk-SK"/>
              </w:rPr>
            </w:pPr>
            <w:r w:rsidRPr="0017313F">
              <w:rPr>
                <w:rFonts w:cs="Calibri"/>
                <w:bCs/>
                <w:sz w:val="20"/>
                <w:szCs w:val="20"/>
                <w:lang w:eastAsia="sk-SK"/>
              </w:rPr>
              <w:t>2 033 296,94</w:t>
            </w:r>
          </w:p>
        </w:tc>
        <w:tc>
          <w:tcPr>
            <w:tcW w:w="1379" w:type="dxa"/>
            <w:tcBorders>
              <w:top w:val="nil"/>
              <w:left w:val="nil"/>
              <w:bottom w:val="single" w:sz="12" w:space="0" w:color="FFFFFF"/>
              <w:right w:val="single" w:sz="12" w:space="0" w:color="FFFFFF"/>
            </w:tcBorders>
            <w:shd w:val="clear" w:color="000000" w:fill="D9D9D9"/>
            <w:noWrap/>
          </w:tcPr>
          <w:p w:rsidR="00C54E3F" w:rsidRPr="0017313F" w:rsidRDefault="00C54E3F" w:rsidP="0015678A">
            <w:pPr>
              <w:spacing w:after="0" w:line="240" w:lineRule="auto"/>
              <w:jc w:val="right"/>
              <w:rPr>
                <w:rFonts w:cs="Calibri"/>
                <w:bCs/>
                <w:sz w:val="20"/>
                <w:szCs w:val="20"/>
                <w:lang w:eastAsia="sk-SK"/>
              </w:rPr>
            </w:pPr>
            <w:r w:rsidRPr="0017313F">
              <w:rPr>
                <w:rFonts w:cs="Calibri"/>
                <w:bCs/>
                <w:sz w:val="20"/>
                <w:szCs w:val="20"/>
                <w:lang w:eastAsia="sk-SK"/>
              </w:rPr>
              <w:t>6 671 051,95</w:t>
            </w:r>
          </w:p>
        </w:tc>
        <w:tc>
          <w:tcPr>
            <w:tcW w:w="1446" w:type="dxa"/>
            <w:tcBorders>
              <w:top w:val="nil"/>
              <w:left w:val="nil"/>
              <w:bottom w:val="single" w:sz="12" w:space="0" w:color="FFFFFF"/>
              <w:right w:val="single" w:sz="12" w:space="0" w:color="FFFFFF"/>
            </w:tcBorders>
            <w:shd w:val="clear" w:color="000000" w:fill="D9D9D9"/>
            <w:noWrap/>
            <w:hideMark/>
          </w:tcPr>
          <w:p w:rsidR="00C54E3F" w:rsidRPr="004961B7" w:rsidRDefault="00C54E3F" w:rsidP="0015678A">
            <w:pPr>
              <w:spacing w:after="0" w:line="240" w:lineRule="auto"/>
              <w:jc w:val="right"/>
              <w:rPr>
                <w:rFonts w:cs="Calibri"/>
                <w:bCs/>
                <w:sz w:val="20"/>
                <w:szCs w:val="20"/>
                <w:lang w:eastAsia="sk-SK"/>
              </w:rPr>
            </w:pPr>
            <w:r w:rsidRPr="004961B7">
              <w:rPr>
                <w:rFonts w:cs="Calibri"/>
                <w:bCs/>
                <w:sz w:val="20"/>
                <w:szCs w:val="20"/>
                <w:lang w:eastAsia="sk-SK"/>
              </w:rPr>
              <w:t>6 720 602,21</w:t>
            </w:r>
          </w:p>
        </w:tc>
      </w:tr>
      <w:tr w:rsidR="00C54E3F" w:rsidRPr="004961B7" w:rsidTr="0015678A">
        <w:trPr>
          <w:trHeight w:val="290"/>
        </w:trPr>
        <w:tc>
          <w:tcPr>
            <w:tcW w:w="3477"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4961B7" w:rsidRDefault="00C54E3F" w:rsidP="0015678A">
            <w:pPr>
              <w:spacing w:after="0" w:line="240" w:lineRule="auto"/>
              <w:jc w:val="both"/>
              <w:rPr>
                <w:rFonts w:cs="Calibri"/>
                <w:bCs/>
                <w:sz w:val="20"/>
                <w:szCs w:val="20"/>
                <w:lang w:eastAsia="sk-SK"/>
              </w:rPr>
            </w:pPr>
            <w:r w:rsidRPr="004961B7">
              <w:rPr>
                <w:rFonts w:cs="Calibri"/>
                <w:bCs/>
                <w:sz w:val="20"/>
                <w:szCs w:val="20"/>
                <w:lang w:eastAsia="sk-SK"/>
              </w:rPr>
              <w:t>Dlhodobý finančný majetok</w:t>
            </w:r>
          </w:p>
        </w:tc>
        <w:tc>
          <w:tcPr>
            <w:tcW w:w="1586" w:type="dxa"/>
            <w:tcBorders>
              <w:top w:val="nil"/>
              <w:left w:val="nil"/>
              <w:bottom w:val="single" w:sz="12" w:space="0" w:color="FFFFFF"/>
              <w:right w:val="single" w:sz="12" w:space="0" w:color="FFFFFF"/>
            </w:tcBorders>
            <w:shd w:val="clear" w:color="000000" w:fill="D9D9D9"/>
            <w:noWrap/>
          </w:tcPr>
          <w:p w:rsidR="00C54E3F" w:rsidRPr="0017313F" w:rsidRDefault="00C54E3F" w:rsidP="0015678A">
            <w:pPr>
              <w:spacing w:after="0" w:line="240" w:lineRule="auto"/>
              <w:jc w:val="right"/>
              <w:rPr>
                <w:rFonts w:cs="Calibri"/>
                <w:bCs/>
                <w:sz w:val="20"/>
                <w:szCs w:val="20"/>
                <w:lang w:eastAsia="sk-SK"/>
              </w:rPr>
            </w:pPr>
            <w:r w:rsidRPr="0017313F">
              <w:rPr>
                <w:rFonts w:cs="Calibri"/>
                <w:bCs/>
                <w:sz w:val="20"/>
                <w:szCs w:val="20"/>
                <w:lang w:eastAsia="sk-SK"/>
              </w:rPr>
              <w:t>0,00</w:t>
            </w:r>
          </w:p>
        </w:tc>
        <w:tc>
          <w:tcPr>
            <w:tcW w:w="1757" w:type="dxa"/>
            <w:tcBorders>
              <w:top w:val="nil"/>
              <w:left w:val="nil"/>
              <w:bottom w:val="single" w:sz="12" w:space="0" w:color="FFFFFF"/>
              <w:right w:val="single" w:sz="12" w:space="0" w:color="FFFFFF"/>
            </w:tcBorders>
            <w:shd w:val="clear" w:color="000000" w:fill="D9D9D9"/>
            <w:noWrap/>
          </w:tcPr>
          <w:p w:rsidR="00C54E3F" w:rsidRPr="0017313F" w:rsidRDefault="00C54E3F" w:rsidP="0015678A">
            <w:pPr>
              <w:spacing w:after="0" w:line="240" w:lineRule="auto"/>
              <w:jc w:val="right"/>
              <w:rPr>
                <w:rFonts w:cs="Calibri"/>
                <w:bCs/>
                <w:sz w:val="20"/>
                <w:szCs w:val="20"/>
                <w:lang w:eastAsia="sk-SK"/>
              </w:rPr>
            </w:pPr>
            <w:r w:rsidRPr="0017313F">
              <w:rPr>
                <w:rFonts w:cs="Calibri"/>
                <w:bCs/>
                <w:sz w:val="20"/>
                <w:szCs w:val="20"/>
                <w:lang w:eastAsia="sk-SK"/>
              </w:rPr>
              <w:t>0,00</w:t>
            </w:r>
          </w:p>
        </w:tc>
        <w:tc>
          <w:tcPr>
            <w:tcW w:w="1379" w:type="dxa"/>
            <w:tcBorders>
              <w:top w:val="nil"/>
              <w:left w:val="nil"/>
              <w:bottom w:val="single" w:sz="12" w:space="0" w:color="FFFFFF"/>
              <w:right w:val="single" w:sz="12" w:space="0" w:color="FFFFFF"/>
            </w:tcBorders>
            <w:shd w:val="clear" w:color="000000" w:fill="D9D9D9"/>
            <w:noWrap/>
          </w:tcPr>
          <w:p w:rsidR="00C54E3F" w:rsidRPr="0017313F" w:rsidRDefault="00C54E3F" w:rsidP="0015678A">
            <w:pPr>
              <w:spacing w:after="0" w:line="240" w:lineRule="auto"/>
              <w:jc w:val="right"/>
              <w:rPr>
                <w:rFonts w:cs="Calibri"/>
                <w:bCs/>
                <w:sz w:val="20"/>
                <w:szCs w:val="20"/>
                <w:lang w:eastAsia="sk-SK"/>
              </w:rPr>
            </w:pPr>
            <w:r w:rsidRPr="0017313F">
              <w:rPr>
                <w:rFonts w:cs="Calibri"/>
                <w:bCs/>
                <w:sz w:val="20"/>
                <w:szCs w:val="20"/>
                <w:lang w:eastAsia="sk-SK"/>
              </w:rPr>
              <w:t>0,00</w:t>
            </w:r>
          </w:p>
        </w:tc>
        <w:tc>
          <w:tcPr>
            <w:tcW w:w="1446" w:type="dxa"/>
            <w:tcBorders>
              <w:top w:val="nil"/>
              <w:left w:val="nil"/>
              <w:bottom w:val="single" w:sz="12" w:space="0" w:color="FFFFFF"/>
              <w:right w:val="single" w:sz="12" w:space="0" w:color="FFFFFF"/>
            </w:tcBorders>
            <w:shd w:val="clear" w:color="000000" w:fill="D9D9D9"/>
            <w:noWrap/>
            <w:hideMark/>
          </w:tcPr>
          <w:p w:rsidR="00C54E3F" w:rsidRPr="004961B7" w:rsidRDefault="00C54E3F" w:rsidP="0015678A">
            <w:pPr>
              <w:spacing w:after="0" w:line="240" w:lineRule="auto"/>
              <w:jc w:val="right"/>
              <w:rPr>
                <w:rFonts w:cs="Calibri"/>
                <w:bCs/>
                <w:sz w:val="20"/>
                <w:szCs w:val="20"/>
                <w:lang w:eastAsia="sk-SK"/>
              </w:rPr>
            </w:pPr>
            <w:r w:rsidRPr="004961B7">
              <w:rPr>
                <w:rFonts w:cs="Calibri"/>
                <w:bCs/>
                <w:sz w:val="20"/>
                <w:szCs w:val="20"/>
                <w:lang w:eastAsia="sk-SK"/>
              </w:rPr>
              <w:t>0,00</w:t>
            </w:r>
          </w:p>
        </w:tc>
      </w:tr>
    </w:tbl>
    <w:p w:rsidR="00C54E3F" w:rsidRDefault="00C54E3F" w:rsidP="00C54E3F">
      <w:pPr>
        <w:jc w:val="both"/>
      </w:pPr>
    </w:p>
    <w:p w:rsidR="00C54E3F" w:rsidRDefault="00C54E3F" w:rsidP="00C54E3F">
      <w:pPr>
        <w:ind w:firstLine="708"/>
        <w:jc w:val="both"/>
      </w:pPr>
      <w:r w:rsidRPr="00276F4D">
        <w:rPr>
          <w:b/>
          <w:u w:val="single"/>
        </w:rPr>
        <w:t>Zdravotnícke  zariadenie v zriaďovateľskej pôsobnosti BSK</w:t>
      </w:r>
      <w:r w:rsidRPr="00276F4D">
        <w:rPr>
          <w:b/>
        </w:rPr>
        <w:t xml:space="preserve"> </w:t>
      </w:r>
      <w:r w:rsidRPr="00276F4D">
        <w:t xml:space="preserve">vykazovalo </w:t>
      </w:r>
      <w:r w:rsidRPr="00276F4D">
        <w:rPr>
          <w:b/>
        </w:rPr>
        <w:t>k 31.12.2015</w:t>
      </w:r>
      <w:r w:rsidRPr="00276F4D">
        <w:t xml:space="preserve"> </w:t>
      </w:r>
      <w:r w:rsidRPr="00276F4D">
        <w:rPr>
          <w:b/>
        </w:rPr>
        <w:t xml:space="preserve">celkovú výšku neobežného majetku </w:t>
      </w:r>
      <w:r w:rsidRPr="00276F4D">
        <w:t xml:space="preserve">v obstarávacej hodnote </w:t>
      </w:r>
      <w:r w:rsidRPr="00276F4D">
        <w:rPr>
          <w:rFonts w:cs="Arial"/>
          <w:b/>
          <w:color w:val="000000"/>
        </w:rPr>
        <w:t>2 975 773,55 EUR</w:t>
      </w:r>
      <w:r w:rsidRPr="00276F4D">
        <w:t xml:space="preserve">. </w:t>
      </w:r>
      <w:r w:rsidRPr="00276F4D">
        <w:rPr>
          <w:b/>
        </w:rPr>
        <w:t>Zostatková hodnota neobežného majetku</w:t>
      </w:r>
      <w:r w:rsidRPr="00276F4D">
        <w:t xml:space="preserve">, podľa účtovnej závierky k 31.12.2015 bola vykázaná v celkovej výške </w:t>
      </w:r>
      <w:r w:rsidRPr="00276F4D">
        <w:rPr>
          <w:rFonts w:cs="Arial"/>
          <w:b/>
          <w:color w:val="000000"/>
        </w:rPr>
        <w:t>1 663 244,67 EUR</w:t>
      </w:r>
      <w:r w:rsidRPr="00276F4D">
        <w:t>.</w:t>
      </w:r>
      <w:r w:rsidRPr="00E56781">
        <w:t xml:space="preserve"> </w:t>
      </w:r>
    </w:p>
    <w:p w:rsidR="00C54E3F" w:rsidRDefault="00C54E3F" w:rsidP="00C54E3F">
      <w:pPr>
        <w:ind w:firstLine="708"/>
        <w:jc w:val="both"/>
      </w:pPr>
    </w:p>
    <w:p w:rsidR="00C54E3F" w:rsidRDefault="00C54E3F" w:rsidP="00C54E3F">
      <w:pPr>
        <w:ind w:firstLine="708"/>
        <w:jc w:val="both"/>
      </w:pPr>
    </w:p>
    <w:tbl>
      <w:tblPr>
        <w:tblW w:w="9721" w:type="dxa"/>
        <w:tblInd w:w="55" w:type="dxa"/>
        <w:tblCellMar>
          <w:left w:w="70" w:type="dxa"/>
          <w:right w:w="70" w:type="dxa"/>
        </w:tblCellMar>
        <w:tblLook w:val="04A0" w:firstRow="1" w:lastRow="0" w:firstColumn="1" w:lastColumn="0" w:noHBand="0" w:noVBand="1"/>
      </w:tblPr>
      <w:tblGrid>
        <w:gridCol w:w="3559"/>
        <w:gridCol w:w="1701"/>
        <w:gridCol w:w="1560"/>
        <w:gridCol w:w="1445"/>
        <w:gridCol w:w="1456"/>
      </w:tblGrid>
      <w:tr w:rsidR="00C54E3F" w:rsidRPr="00EC5ED3" w:rsidTr="0015678A">
        <w:trPr>
          <w:trHeight w:val="277"/>
        </w:trPr>
        <w:tc>
          <w:tcPr>
            <w:tcW w:w="9721" w:type="dxa"/>
            <w:gridSpan w:val="5"/>
            <w:tcBorders>
              <w:top w:val="single" w:sz="12" w:space="0" w:color="FFFFFF"/>
              <w:left w:val="single" w:sz="12" w:space="0" w:color="FFFFFF"/>
              <w:bottom w:val="nil"/>
              <w:right w:val="single" w:sz="12" w:space="0" w:color="FFFFFF"/>
            </w:tcBorders>
            <w:shd w:val="clear" w:color="000000" w:fill="8DB3E2"/>
            <w:noWrap/>
            <w:vAlign w:val="center"/>
            <w:hideMark/>
          </w:tcPr>
          <w:p w:rsidR="00C54E3F" w:rsidRPr="00EC5ED3" w:rsidRDefault="00C54E3F" w:rsidP="0015678A">
            <w:pPr>
              <w:spacing w:after="0" w:line="240" w:lineRule="auto"/>
              <w:jc w:val="center"/>
              <w:rPr>
                <w:rFonts w:cs="Calibri"/>
                <w:b/>
                <w:bCs/>
                <w:sz w:val="20"/>
                <w:szCs w:val="20"/>
                <w:lang w:eastAsia="sk-SK"/>
              </w:rPr>
            </w:pPr>
            <w:r w:rsidRPr="00EC5ED3">
              <w:rPr>
                <w:rFonts w:cs="Calibri"/>
                <w:b/>
                <w:bCs/>
                <w:sz w:val="20"/>
                <w:szCs w:val="20"/>
                <w:lang w:eastAsia="sk-SK"/>
              </w:rPr>
              <w:t xml:space="preserve">PREHĽAD O MAJETKU v správe príspevkových organizácií </w:t>
            </w:r>
          </w:p>
        </w:tc>
      </w:tr>
      <w:tr w:rsidR="00C54E3F" w:rsidRPr="00EC5ED3" w:rsidTr="0015678A">
        <w:trPr>
          <w:trHeight w:val="277"/>
        </w:trPr>
        <w:tc>
          <w:tcPr>
            <w:tcW w:w="9721" w:type="dxa"/>
            <w:gridSpan w:val="5"/>
            <w:tcBorders>
              <w:top w:val="nil"/>
              <w:left w:val="single" w:sz="12" w:space="0" w:color="FFFFFF"/>
              <w:bottom w:val="single" w:sz="12" w:space="0" w:color="FFFFFF"/>
              <w:right w:val="single" w:sz="12" w:space="0" w:color="FFFFFF"/>
            </w:tcBorders>
            <w:shd w:val="clear" w:color="000000" w:fill="8DB3E2"/>
            <w:noWrap/>
            <w:vAlign w:val="center"/>
            <w:hideMark/>
          </w:tcPr>
          <w:p w:rsidR="00C54E3F" w:rsidRPr="00EC5ED3" w:rsidRDefault="00C54E3F" w:rsidP="0015678A">
            <w:pPr>
              <w:spacing w:after="0" w:line="240" w:lineRule="auto"/>
              <w:jc w:val="center"/>
              <w:rPr>
                <w:rFonts w:cs="Calibri"/>
                <w:b/>
                <w:bCs/>
                <w:sz w:val="20"/>
                <w:szCs w:val="20"/>
                <w:lang w:eastAsia="sk-SK"/>
              </w:rPr>
            </w:pPr>
            <w:r w:rsidRPr="00EC5ED3">
              <w:rPr>
                <w:rFonts w:cs="Calibri"/>
                <w:b/>
                <w:bCs/>
                <w:sz w:val="20"/>
                <w:szCs w:val="20"/>
                <w:lang w:eastAsia="sk-SK"/>
              </w:rPr>
              <w:t>v zriaďovateľskej pôsobnosti BSK v EUR – zdravotnícke zariadenie</w:t>
            </w:r>
          </w:p>
        </w:tc>
      </w:tr>
      <w:tr w:rsidR="00C54E3F" w:rsidRPr="00EC5ED3" w:rsidTr="0015678A">
        <w:trPr>
          <w:trHeight w:val="553"/>
        </w:trPr>
        <w:tc>
          <w:tcPr>
            <w:tcW w:w="3559" w:type="dxa"/>
            <w:tcBorders>
              <w:top w:val="nil"/>
              <w:left w:val="single" w:sz="12" w:space="0" w:color="FFFFFF"/>
              <w:bottom w:val="single" w:sz="12" w:space="0" w:color="FFFFFF"/>
              <w:right w:val="single" w:sz="12" w:space="0" w:color="FFFFFF"/>
            </w:tcBorders>
            <w:shd w:val="clear" w:color="000000" w:fill="8DB3E2"/>
            <w:vAlign w:val="center"/>
            <w:hideMark/>
          </w:tcPr>
          <w:p w:rsidR="00C54E3F" w:rsidRPr="00EC5ED3" w:rsidRDefault="00C54E3F" w:rsidP="0015678A">
            <w:pPr>
              <w:spacing w:after="0" w:line="240" w:lineRule="auto"/>
              <w:jc w:val="both"/>
              <w:rPr>
                <w:rFonts w:cs="Calibri"/>
                <w:b/>
                <w:bCs/>
                <w:sz w:val="20"/>
                <w:szCs w:val="20"/>
                <w:lang w:eastAsia="sk-SK"/>
              </w:rPr>
            </w:pPr>
            <w:r w:rsidRPr="00EC5ED3">
              <w:rPr>
                <w:rFonts w:cs="Calibri"/>
                <w:b/>
                <w:bCs/>
                <w:sz w:val="20"/>
                <w:szCs w:val="20"/>
                <w:lang w:eastAsia="sk-SK"/>
              </w:rPr>
              <w:t>Druh majetku</w:t>
            </w:r>
          </w:p>
        </w:tc>
        <w:tc>
          <w:tcPr>
            <w:tcW w:w="1701"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Brutto k 31.12.201</w:t>
            </w:r>
            <w:r>
              <w:rPr>
                <w:rFonts w:cs="Calibri"/>
                <w:b/>
                <w:bCs/>
                <w:sz w:val="20"/>
                <w:szCs w:val="20"/>
                <w:lang w:eastAsia="sk-SK"/>
              </w:rPr>
              <w:t>5</w:t>
            </w:r>
          </w:p>
        </w:tc>
        <w:tc>
          <w:tcPr>
            <w:tcW w:w="1560"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Korekcia k 31.12.201</w:t>
            </w:r>
            <w:r>
              <w:rPr>
                <w:rFonts w:cs="Calibri"/>
                <w:b/>
                <w:bCs/>
                <w:sz w:val="20"/>
                <w:szCs w:val="20"/>
                <w:lang w:eastAsia="sk-SK"/>
              </w:rPr>
              <w:t>5</w:t>
            </w:r>
          </w:p>
        </w:tc>
        <w:tc>
          <w:tcPr>
            <w:tcW w:w="1445"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Netto k 31.12.201</w:t>
            </w:r>
            <w:r>
              <w:rPr>
                <w:rFonts w:cs="Calibri"/>
                <w:b/>
                <w:bCs/>
                <w:sz w:val="20"/>
                <w:szCs w:val="20"/>
                <w:lang w:eastAsia="sk-SK"/>
              </w:rPr>
              <w:t>5</w:t>
            </w:r>
          </w:p>
        </w:tc>
        <w:tc>
          <w:tcPr>
            <w:tcW w:w="1456" w:type="dxa"/>
            <w:tcBorders>
              <w:top w:val="nil"/>
              <w:left w:val="nil"/>
              <w:bottom w:val="single" w:sz="12" w:space="0" w:color="FFFFFF"/>
              <w:right w:val="single" w:sz="12" w:space="0" w:color="FFFFFF"/>
            </w:tcBorders>
            <w:shd w:val="clear" w:color="000000" w:fill="8DB3E2"/>
            <w:vAlign w:val="center"/>
            <w:hideMark/>
          </w:tcPr>
          <w:p w:rsidR="00C54E3F" w:rsidRPr="007A4A27" w:rsidRDefault="00C54E3F" w:rsidP="0015678A">
            <w:pPr>
              <w:spacing w:after="0" w:line="240" w:lineRule="auto"/>
              <w:jc w:val="center"/>
              <w:rPr>
                <w:rFonts w:cs="Calibri"/>
                <w:b/>
                <w:bCs/>
                <w:sz w:val="20"/>
                <w:szCs w:val="20"/>
                <w:lang w:eastAsia="sk-SK"/>
              </w:rPr>
            </w:pPr>
            <w:r w:rsidRPr="007A4A27">
              <w:rPr>
                <w:rFonts w:cs="Calibri"/>
                <w:b/>
                <w:bCs/>
                <w:sz w:val="20"/>
                <w:szCs w:val="20"/>
                <w:lang w:eastAsia="sk-SK"/>
              </w:rPr>
              <w:t xml:space="preserve">Netto </w:t>
            </w:r>
            <w:r>
              <w:rPr>
                <w:rFonts w:cs="Calibri"/>
                <w:b/>
                <w:bCs/>
                <w:sz w:val="20"/>
                <w:szCs w:val="20"/>
                <w:lang w:eastAsia="sk-SK"/>
              </w:rPr>
              <w:t xml:space="preserve">k </w:t>
            </w:r>
            <w:r w:rsidRPr="007A4A27">
              <w:rPr>
                <w:rFonts w:cs="Calibri"/>
                <w:b/>
                <w:bCs/>
                <w:sz w:val="20"/>
                <w:szCs w:val="20"/>
                <w:lang w:eastAsia="sk-SK"/>
              </w:rPr>
              <w:t>31.12.201</w:t>
            </w:r>
            <w:r>
              <w:rPr>
                <w:rFonts w:cs="Calibri"/>
                <w:b/>
                <w:bCs/>
                <w:sz w:val="20"/>
                <w:szCs w:val="20"/>
                <w:lang w:eastAsia="sk-SK"/>
              </w:rPr>
              <w:t>4</w:t>
            </w:r>
          </w:p>
        </w:tc>
      </w:tr>
      <w:tr w:rsidR="00C54E3F" w:rsidRPr="00ED4990" w:rsidTr="0015678A">
        <w:trPr>
          <w:trHeight w:val="292"/>
        </w:trPr>
        <w:tc>
          <w:tcPr>
            <w:tcW w:w="3559" w:type="dxa"/>
            <w:tcBorders>
              <w:top w:val="nil"/>
              <w:left w:val="single" w:sz="12" w:space="0" w:color="FFFFFF"/>
              <w:bottom w:val="single" w:sz="12" w:space="0" w:color="FFFFFF"/>
              <w:right w:val="single" w:sz="12" w:space="0" w:color="FFFFFF"/>
            </w:tcBorders>
            <w:shd w:val="clear" w:color="000000" w:fill="BFBFBF"/>
            <w:vAlign w:val="center"/>
            <w:hideMark/>
          </w:tcPr>
          <w:p w:rsidR="00C54E3F" w:rsidRPr="00ED4990" w:rsidRDefault="00C54E3F" w:rsidP="0015678A">
            <w:pPr>
              <w:spacing w:after="0" w:line="240" w:lineRule="auto"/>
              <w:jc w:val="both"/>
              <w:rPr>
                <w:rFonts w:cs="Calibri"/>
                <w:b/>
                <w:bCs/>
                <w:sz w:val="20"/>
                <w:szCs w:val="20"/>
                <w:lang w:eastAsia="sk-SK"/>
              </w:rPr>
            </w:pPr>
            <w:r w:rsidRPr="00ED4990">
              <w:rPr>
                <w:rFonts w:cs="Calibri"/>
                <w:b/>
                <w:bCs/>
                <w:sz w:val="20"/>
                <w:szCs w:val="20"/>
                <w:lang w:eastAsia="sk-SK"/>
              </w:rPr>
              <w:t>Neobežný majetok</w:t>
            </w:r>
          </w:p>
        </w:tc>
        <w:tc>
          <w:tcPr>
            <w:tcW w:w="1701" w:type="dxa"/>
            <w:tcBorders>
              <w:top w:val="nil"/>
              <w:left w:val="nil"/>
              <w:bottom w:val="single" w:sz="12" w:space="0" w:color="FFFFFF"/>
              <w:right w:val="single" w:sz="12" w:space="0" w:color="FFFFFF"/>
            </w:tcBorders>
            <w:shd w:val="clear" w:color="000000" w:fill="BFBFBF"/>
            <w:noWrap/>
          </w:tcPr>
          <w:p w:rsidR="00C54E3F" w:rsidRPr="00E126C0" w:rsidRDefault="00C54E3F" w:rsidP="0015678A">
            <w:pPr>
              <w:spacing w:after="0" w:line="240" w:lineRule="auto"/>
              <w:jc w:val="right"/>
              <w:rPr>
                <w:rFonts w:cs="Calibri"/>
                <w:b/>
                <w:bCs/>
                <w:sz w:val="20"/>
                <w:szCs w:val="20"/>
                <w:lang w:eastAsia="sk-SK"/>
              </w:rPr>
            </w:pPr>
            <w:r w:rsidRPr="00E126C0">
              <w:rPr>
                <w:rFonts w:cs="Calibri"/>
                <w:b/>
                <w:bCs/>
                <w:sz w:val="20"/>
                <w:szCs w:val="20"/>
                <w:lang w:eastAsia="sk-SK"/>
              </w:rPr>
              <w:t>2 975 773,55</w:t>
            </w:r>
          </w:p>
        </w:tc>
        <w:tc>
          <w:tcPr>
            <w:tcW w:w="1560" w:type="dxa"/>
            <w:tcBorders>
              <w:top w:val="nil"/>
              <w:left w:val="nil"/>
              <w:bottom w:val="single" w:sz="12" w:space="0" w:color="FFFFFF"/>
              <w:right w:val="single" w:sz="12" w:space="0" w:color="FFFFFF"/>
            </w:tcBorders>
            <w:shd w:val="clear" w:color="000000" w:fill="BFBFBF"/>
            <w:noWrap/>
          </w:tcPr>
          <w:p w:rsidR="00C54E3F" w:rsidRPr="00E126C0" w:rsidRDefault="00C54E3F" w:rsidP="0015678A">
            <w:pPr>
              <w:spacing w:after="0" w:line="240" w:lineRule="auto"/>
              <w:jc w:val="right"/>
              <w:rPr>
                <w:rFonts w:cs="Calibri"/>
                <w:b/>
                <w:bCs/>
                <w:sz w:val="20"/>
                <w:szCs w:val="20"/>
                <w:lang w:eastAsia="sk-SK"/>
              </w:rPr>
            </w:pPr>
            <w:r w:rsidRPr="00E126C0">
              <w:rPr>
                <w:rFonts w:cs="Calibri"/>
                <w:b/>
                <w:bCs/>
                <w:sz w:val="20"/>
                <w:szCs w:val="20"/>
                <w:lang w:eastAsia="sk-SK"/>
              </w:rPr>
              <w:t>1 312 528,88</w:t>
            </w:r>
          </w:p>
        </w:tc>
        <w:tc>
          <w:tcPr>
            <w:tcW w:w="1445" w:type="dxa"/>
            <w:tcBorders>
              <w:top w:val="nil"/>
              <w:left w:val="nil"/>
              <w:bottom w:val="single" w:sz="12" w:space="0" w:color="FFFFFF"/>
              <w:right w:val="single" w:sz="12" w:space="0" w:color="FFFFFF"/>
            </w:tcBorders>
            <w:shd w:val="clear" w:color="000000" w:fill="BFBFBF"/>
            <w:noWrap/>
          </w:tcPr>
          <w:p w:rsidR="00C54E3F" w:rsidRPr="00E126C0" w:rsidRDefault="00C54E3F" w:rsidP="0015678A">
            <w:pPr>
              <w:spacing w:after="0" w:line="240" w:lineRule="auto"/>
              <w:jc w:val="right"/>
              <w:rPr>
                <w:rFonts w:cs="Calibri"/>
                <w:b/>
                <w:bCs/>
                <w:sz w:val="20"/>
                <w:szCs w:val="20"/>
                <w:lang w:eastAsia="sk-SK"/>
              </w:rPr>
            </w:pPr>
            <w:r w:rsidRPr="00E126C0">
              <w:rPr>
                <w:rFonts w:cs="Calibri"/>
                <w:b/>
                <w:bCs/>
                <w:sz w:val="20"/>
                <w:szCs w:val="20"/>
                <w:lang w:eastAsia="sk-SK"/>
              </w:rPr>
              <w:t>1 663 244,67</w:t>
            </w:r>
          </w:p>
        </w:tc>
        <w:tc>
          <w:tcPr>
            <w:tcW w:w="1456" w:type="dxa"/>
            <w:tcBorders>
              <w:top w:val="nil"/>
              <w:left w:val="nil"/>
              <w:bottom w:val="single" w:sz="12" w:space="0" w:color="FFFFFF"/>
              <w:right w:val="single" w:sz="12" w:space="0" w:color="FFFFFF"/>
            </w:tcBorders>
            <w:shd w:val="clear" w:color="000000" w:fill="BFBFBF"/>
            <w:noWrap/>
            <w:hideMark/>
          </w:tcPr>
          <w:p w:rsidR="00C54E3F" w:rsidRPr="00ED4990" w:rsidRDefault="00C54E3F" w:rsidP="0015678A">
            <w:pPr>
              <w:spacing w:after="0" w:line="240" w:lineRule="auto"/>
              <w:jc w:val="right"/>
              <w:rPr>
                <w:rFonts w:cs="Calibri"/>
                <w:b/>
                <w:bCs/>
                <w:sz w:val="20"/>
                <w:szCs w:val="20"/>
                <w:lang w:eastAsia="sk-SK"/>
              </w:rPr>
            </w:pPr>
            <w:r w:rsidRPr="00ED4990">
              <w:rPr>
                <w:rFonts w:cs="Calibri"/>
                <w:b/>
                <w:bCs/>
                <w:sz w:val="20"/>
                <w:szCs w:val="20"/>
                <w:lang w:eastAsia="sk-SK"/>
              </w:rPr>
              <w:t>630 739,41</w:t>
            </w:r>
          </w:p>
        </w:tc>
      </w:tr>
      <w:tr w:rsidR="00C54E3F" w:rsidRPr="00ED4990" w:rsidTr="0015678A">
        <w:trPr>
          <w:trHeight w:val="292"/>
        </w:trPr>
        <w:tc>
          <w:tcPr>
            <w:tcW w:w="3559"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ED4990" w:rsidRDefault="00C54E3F" w:rsidP="0015678A">
            <w:pPr>
              <w:spacing w:after="0" w:line="240" w:lineRule="auto"/>
              <w:jc w:val="both"/>
              <w:rPr>
                <w:rFonts w:cs="Calibri"/>
                <w:bCs/>
                <w:sz w:val="20"/>
                <w:szCs w:val="20"/>
                <w:lang w:eastAsia="sk-SK"/>
              </w:rPr>
            </w:pPr>
            <w:r w:rsidRPr="00ED4990">
              <w:rPr>
                <w:rFonts w:cs="Calibri"/>
                <w:bCs/>
                <w:sz w:val="20"/>
                <w:szCs w:val="20"/>
                <w:lang w:eastAsia="sk-SK"/>
              </w:rPr>
              <w:t>Dlhodobý nehmotný majetok</w:t>
            </w:r>
          </w:p>
        </w:tc>
        <w:tc>
          <w:tcPr>
            <w:tcW w:w="1701" w:type="dxa"/>
            <w:tcBorders>
              <w:top w:val="nil"/>
              <w:left w:val="nil"/>
              <w:bottom w:val="single" w:sz="12" w:space="0" w:color="FFFFFF"/>
              <w:right w:val="single" w:sz="12" w:space="0" w:color="FFFFFF"/>
            </w:tcBorders>
            <w:shd w:val="clear" w:color="000000" w:fill="D9D9D9"/>
            <w:noWrap/>
          </w:tcPr>
          <w:p w:rsidR="00C54E3F" w:rsidRPr="00E126C0" w:rsidRDefault="00C54E3F" w:rsidP="0015678A">
            <w:pPr>
              <w:spacing w:after="0" w:line="240" w:lineRule="auto"/>
              <w:jc w:val="right"/>
              <w:rPr>
                <w:rFonts w:cs="Calibri"/>
                <w:bCs/>
                <w:sz w:val="20"/>
                <w:szCs w:val="20"/>
                <w:lang w:eastAsia="sk-SK"/>
              </w:rPr>
            </w:pPr>
            <w:r w:rsidRPr="00E126C0">
              <w:rPr>
                <w:rFonts w:cs="Calibri"/>
                <w:bCs/>
                <w:sz w:val="20"/>
                <w:szCs w:val="20"/>
                <w:lang w:eastAsia="sk-SK"/>
              </w:rPr>
              <w:t>0,00</w:t>
            </w:r>
          </w:p>
        </w:tc>
        <w:tc>
          <w:tcPr>
            <w:tcW w:w="1560" w:type="dxa"/>
            <w:tcBorders>
              <w:top w:val="nil"/>
              <w:left w:val="nil"/>
              <w:bottom w:val="single" w:sz="12" w:space="0" w:color="FFFFFF"/>
              <w:right w:val="single" w:sz="12" w:space="0" w:color="FFFFFF"/>
            </w:tcBorders>
            <w:shd w:val="clear" w:color="000000" w:fill="D9D9D9"/>
            <w:noWrap/>
          </w:tcPr>
          <w:p w:rsidR="00C54E3F" w:rsidRPr="00E126C0" w:rsidRDefault="00C54E3F" w:rsidP="0015678A">
            <w:pPr>
              <w:spacing w:after="0" w:line="240" w:lineRule="auto"/>
              <w:jc w:val="right"/>
              <w:rPr>
                <w:rFonts w:cs="Calibri"/>
                <w:bCs/>
                <w:sz w:val="20"/>
                <w:szCs w:val="20"/>
                <w:lang w:eastAsia="sk-SK"/>
              </w:rPr>
            </w:pPr>
            <w:r w:rsidRPr="00E126C0">
              <w:rPr>
                <w:rFonts w:cs="Calibri"/>
                <w:bCs/>
                <w:sz w:val="20"/>
                <w:szCs w:val="20"/>
                <w:lang w:eastAsia="sk-SK"/>
              </w:rPr>
              <w:t>0,00</w:t>
            </w:r>
          </w:p>
        </w:tc>
        <w:tc>
          <w:tcPr>
            <w:tcW w:w="1445" w:type="dxa"/>
            <w:tcBorders>
              <w:top w:val="nil"/>
              <w:left w:val="nil"/>
              <w:bottom w:val="single" w:sz="12" w:space="0" w:color="FFFFFF"/>
              <w:right w:val="single" w:sz="12" w:space="0" w:color="FFFFFF"/>
            </w:tcBorders>
            <w:shd w:val="clear" w:color="000000" w:fill="D9D9D9"/>
            <w:noWrap/>
          </w:tcPr>
          <w:p w:rsidR="00C54E3F" w:rsidRPr="00E126C0" w:rsidRDefault="00C54E3F" w:rsidP="0015678A">
            <w:pPr>
              <w:spacing w:after="0" w:line="240" w:lineRule="auto"/>
              <w:jc w:val="right"/>
              <w:rPr>
                <w:rFonts w:cs="Calibri"/>
                <w:bCs/>
                <w:sz w:val="20"/>
                <w:szCs w:val="20"/>
                <w:lang w:eastAsia="sk-SK"/>
              </w:rPr>
            </w:pPr>
            <w:r w:rsidRPr="00E126C0">
              <w:rPr>
                <w:rFonts w:cs="Calibri"/>
                <w:bCs/>
                <w:sz w:val="20"/>
                <w:szCs w:val="20"/>
                <w:lang w:eastAsia="sk-SK"/>
              </w:rPr>
              <w:t>0,00</w:t>
            </w:r>
          </w:p>
        </w:tc>
        <w:tc>
          <w:tcPr>
            <w:tcW w:w="1456" w:type="dxa"/>
            <w:tcBorders>
              <w:top w:val="nil"/>
              <w:left w:val="nil"/>
              <w:bottom w:val="single" w:sz="12" w:space="0" w:color="FFFFFF"/>
              <w:right w:val="single" w:sz="12" w:space="0" w:color="FFFFFF"/>
            </w:tcBorders>
            <w:shd w:val="clear" w:color="000000" w:fill="D9D9D9"/>
            <w:noWrap/>
            <w:hideMark/>
          </w:tcPr>
          <w:p w:rsidR="00C54E3F" w:rsidRPr="00ED4990" w:rsidRDefault="00C54E3F" w:rsidP="0015678A">
            <w:pPr>
              <w:spacing w:after="0" w:line="240" w:lineRule="auto"/>
              <w:jc w:val="right"/>
              <w:rPr>
                <w:rFonts w:cs="Calibri"/>
                <w:bCs/>
                <w:sz w:val="20"/>
                <w:szCs w:val="20"/>
                <w:lang w:eastAsia="sk-SK"/>
              </w:rPr>
            </w:pPr>
            <w:r w:rsidRPr="00ED4990">
              <w:rPr>
                <w:rFonts w:cs="Calibri"/>
                <w:bCs/>
                <w:sz w:val="20"/>
                <w:szCs w:val="20"/>
                <w:lang w:eastAsia="sk-SK"/>
              </w:rPr>
              <w:t>0,00</w:t>
            </w:r>
          </w:p>
        </w:tc>
      </w:tr>
      <w:tr w:rsidR="00C54E3F" w:rsidRPr="00ED4990" w:rsidTr="0015678A">
        <w:trPr>
          <w:trHeight w:val="292"/>
        </w:trPr>
        <w:tc>
          <w:tcPr>
            <w:tcW w:w="3559"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ED4990" w:rsidRDefault="00C54E3F" w:rsidP="0015678A">
            <w:pPr>
              <w:spacing w:after="0" w:line="240" w:lineRule="auto"/>
              <w:jc w:val="both"/>
              <w:rPr>
                <w:rFonts w:cs="Calibri"/>
                <w:bCs/>
                <w:sz w:val="20"/>
                <w:szCs w:val="20"/>
                <w:lang w:eastAsia="sk-SK"/>
              </w:rPr>
            </w:pPr>
            <w:r w:rsidRPr="00ED4990">
              <w:rPr>
                <w:rFonts w:cs="Calibri"/>
                <w:bCs/>
                <w:sz w:val="20"/>
                <w:szCs w:val="20"/>
                <w:lang w:eastAsia="sk-SK"/>
              </w:rPr>
              <w:t>Dlhodobý hmotný majetok</w:t>
            </w:r>
          </w:p>
        </w:tc>
        <w:tc>
          <w:tcPr>
            <w:tcW w:w="1701" w:type="dxa"/>
            <w:tcBorders>
              <w:top w:val="nil"/>
              <w:left w:val="nil"/>
              <w:bottom w:val="single" w:sz="12" w:space="0" w:color="FFFFFF"/>
              <w:right w:val="single" w:sz="12" w:space="0" w:color="FFFFFF"/>
            </w:tcBorders>
            <w:shd w:val="clear" w:color="000000" w:fill="D9D9D9"/>
            <w:noWrap/>
          </w:tcPr>
          <w:p w:rsidR="00C54E3F" w:rsidRPr="00E126C0" w:rsidRDefault="00C54E3F" w:rsidP="0015678A">
            <w:pPr>
              <w:spacing w:after="0" w:line="240" w:lineRule="auto"/>
              <w:jc w:val="right"/>
              <w:rPr>
                <w:rFonts w:cs="Calibri"/>
                <w:bCs/>
                <w:sz w:val="20"/>
                <w:szCs w:val="20"/>
                <w:lang w:eastAsia="sk-SK"/>
              </w:rPr>
            </w:pPr>
            <w:r w:rsidRPr="00E126C0">
              <w:rPr>
                <w:rFonts w:cs="Calibri"/>
                <w:bCs/>
                <w:sz w:val="20"/>
                <w:szCs w:val="20"/>
                <w:lang w:eastAsia="sk-SK"/>
              </w:rPr>
              <w:t>2 975 773,55</w:t>
            </w:r>
          </w:p>
        </w:tc>
        <w:tc>
          <w:tcPr>
            <w:tcW w:w="1560" w:type="dxa"/>
            <w:tcBorders>
              <w:top w:val="nil"/>
              <w:left w:val="nil"/>
              <w:bottom w:val="single" w:sz="12" w:space="0" w:color="FFFFFF"/>
              <w:right w:val="single" w:sz="12" w:space="0" w:color="FFFFFF"/>
            </w:tcBorders>
            <w:shd w:val="clear" w:color="000000" w:fill="D9D9D9"/>
            <w:noWrap/>
          </w:tcPr>
          <w:p w:rsidR="00C54E3F" w:rsidRPr="00E126C0" w:rsidRDefault="00C54E3F" w:rsidP="0015678A">
            <w:pPr>
              <w:spacing w:after="0" w:line="240" w:lineRule="auto"/>
              <w:jc w:val="right"/>
              <w:rPr>
                <w:rFonts w:cs="Calibri"/>
                <w:bCs/>
                <w:sz w:val="20"/>
                <w:szCs w:val="20"/>
                <w:lang w:eastAsia="sk-SK"/>
              </w:rPr>
            </w:pPr>
            <w:r w:rsidRPr="00E126C0">
              <w:rPr>
                <w:rFonts w:cs="Calibri"/>
                <w:bCs/>
                <w:sz w:val="20"/>
                <w:szCs w:val="20"/>
                <w:lang w:eastAsia="sk-SK"/>
              </w:rPr>
              <w:t>1 312 528,88</w:t>
            </w:r>
          </w:p>
        </w:tc>
        <w:tc>
          <w:tcPr>
            <w:tcW w:w="1445" w:type="dxa"/>
            <w:tcBorders>
              <w:top w:val="nil"/>
              <w:left w:val="nil"/>
              <w:bottom w:val="single" w:sz="12" w:space="0" w:color="FFFFFF"/>
              <w:right w:val="single" w:sz="12" w:space="0" w:color="FFFFFF"/>
            </w:tcBorders>
            <w:shd w:val="clear" w:color="000000" w:fill="D9D9D9"/>
            <w:noWrap/>
          </w:tcPr>
          <w:p w:rsidR="00C54E3F" w:rsidRPr="00E126C0" w:rsidRDefault="00C54E3F" w:rsidP="0015678A">
            <w:pPr>
              <w:spacing w:after="0" w:line="240" w:lineRule="auto"/>
              <w:jc w:val="right"/>
              <w:rPr>
                <w:rFonts w:cs="Calibri"/>
                <w:bCs/>
                <w:sz w:val="20"/>
                <w:szCs w:val="20"/>
                <w:lang w:eastAsia="sk-SK"/>
              </w:rPr>
            </w:pPr>
            <w:r w:rsidRPr="00E126C0">
              <w:rPr>
                <w:rFonts w:cs="Calibri"/>
                <w:bCs/>
                <w:sz w:val="20"/>
                <w:szCs w:val="20"/>
                <w:lang w:eastAsia="sk-SK"/>
              </w:rPr>
              <w:t>1 663 244,67</w:t>
            </w:r>
          </w:p>
        </w:tc>
        <w:tc>
          <w:tcPr>
            <w:tcW w:w="1456" w:type="dxa"/>
            <w:tcBorders>
              <w:top w:val="nil"/>
              <w:left w:val="nil"/>
              <w:bottom w:val="single" w:sz="12" w:space="0" w:color="FFFFFF"/>
              <w:right w:val="single" w:sz="12" w:space="0" w:color="FFFFFF"/>
            </w:tcBorders>
            <w:shd w:val="clear" w:color="000000" w:fill="D9D9D9"/>
            <w:noWrap/>
            <w:hideMark/>
          </w:tcPr>
          <w:p w:rsidR="00C54E3F" w:rsidRPr="00ED4990" w:rsidRDefault="00C54E3F" w:rsidP="0015678A">
            <w:pPr>
              <w:spacing w:after="0" w:line="240" w:lineRule="auto"/>
              <w:jc w:val="right"/>
              <w:rPr>
                <w:rFonts w:cs="Calibri"/>
                <w:bCs/>
                <w:sz w:val="20"/>
                <w:szCs w:val="20"/>
                <w:lang w:eastAsia="sk-SK"/>
              </w:rPr>
            </w:pPr>
            <w:r w:rsidRPr="00ED4990">
              <w:rPr>
                <w:rFonts w:cs="Calibri"/>
                <w:bCs/>
                <w:sz w:val="20"/>
                <w:szCs w:val="20"/>
                <w:lang w:eastAsia="sk-SK"/>
              </w:rPr>
              <w:t>630 739,41</w:t>
            </w:r>
          </w:p>
        </w:tc>
      </w:tr>
      <w:tr w:rsidR="00C54E3F" w:rsidRPr="00ED4990" w:rsidTr="0015678A">
        <w:trPr>
          <w:trHeight w:val="292"/>
        </w:trPr>
        <w:tc>
          <w:tcPr>
            <w:tcW w:w="3559" w:type="dxa"/>
            <w:tcBorders>
              <w:top w:val="nil"/>
              <w:left w:val="single" w:sz="12" w:space="0" w:color="FFFFFF"/>
              <w:bottom w:val="single" w:sz="12" w:space="0" w:color="FFFFFF"/>
              <w:right w:val="single" w:sz="12" w:space="0" w:color="FFFFFF"/>
            </w:tcBorders>
            <w:shd w:val="clear" w:color="000000" w:fill="D9D9D9"/>
            <w:vAlign w:val="center"/>
            <w:hideMark/>
          </w:tcPr>
          <w:p w:rsidR="00C54E3F" w:rsidRPr="00ED4990" w:rsidRDefault="00C54E3F" w:rsidP="0015678A">
            <w:pPr>
              <w:spacing w:after="0" w:line="240" w:lineRule="auto"/>
              <w:jc w:val="both"/>
              <w:rPr>
                <w:rFonts w:cs="Calibri"/>
                <w:bCs/>
                <w:sz w:val="20"/>
                <w:szCs w:val="20"/>
                <w:lang w:eastAsia="sk-SK"/>
              </w:rPr>
            </w:pPr>
            <w:r w:rsidRPr="00ED4990">
              <w:rPr>
                <w:rFonts w:cs="Calibri"/>
                <w:bCs/>
                <w:sz w:val="20"/>
                <w:szCs w:val="20"/>
                <w:lang w:eastAsia="sk-SK"/>
              </w:rPr>
              <w:t>Dlhodobý finančný majetok</w:t>
            </w:r>
          </w:p>
        </w:tc>
        <w:tc>
          <w:tcPr>
            <w:tcW w:w="1701" w:type="dxa"/>
            <w:tcBorders>
              <w:top w:val="nil"/>
              <w:left w:val="nil"/>
              <w:bottom w:val="single" w:sz="12" w:space="0" w:color="FFFFFF"/>
              <w:right w:val="single" w:sz="12" w:space="0" w:color="FFFFFF"/>
            </w:tcBorders>
            <w:shd w:val="clear" w:color="000000" w:fill="D9D9D9"/>
            <w:noWrap/>
          </w:tcPr>
          <w:p w:rsidR="00C54E3F" w:rsidRPr="00E126C0" w:rsidRDefault="00C54E3F" w:rsidP="0015678A">
            <w:pPr>
              <w:spacing w:after="0" w:line="240" w:lineRule="auto"/>
              <w:jc w:val="right"/>
              <w:rPr>
                <w:rFonts w:cs="Calibri"/>
                <w:bCs/>
                <w:sz w:val="20"/>
                <w:szCs w:val="20"/>
                <w:lang w:eastAsia="sk-SK"/>
              </w:rPr>
            </w:pPr>
            <w:r w:rsidRPr="00E126C0">
              <w:rPr>
                <w:rFonts w:cs="Calibri"/>
                <w:bCs/>
                <w:sz w:val="20"/>
                <w:szCs w:val="20"/>
                <w:lang w:eastAsia="sk-SK"/>
              </w:rPr>
              <w:t>0,00</w:t>
            </w:r>
          </w:p>
        </w:tc>
        <w:tc>
          <w:tcPr>
            <w:tcW w:w="1560" w:type="dxa"/>
            <w:tcBorders>
              <w:top w:val="nil"/>
              <w:left w:val="nil"/>
              <w:bottom w:val="single" w:sz="12" w:space="0" w:color="FFFFFF"/>
              <w:right w:val="single" w:sz="12" w:space="0" w:color="FFFFFF"/>
            </w:tcBorders>
            <w:shd w:val="clear" w:color="000000" w:fill="D9D9D9"/>
            <w:noWrap/>
          </w:tcPr>
          <w:p w:rsidR="00C54E3F" w:rsidRPr="00E126C0" w:rsidRDefault="00C54E3F" w:rsidP="0015678A">
            <w:pPr>
              <w:spacing w:after="0" w:line="240" w:lineRule="auto"/>
              <w:jc w:val="right"/>
              <w:rPr>
                <w:rFonts w:cs="Calibri"/>
                <w:bCs/>
                <w:sz w:val="20"/>
                <w:szCs w:val="20"/>
                <w:lang w:eastAsia="sk-SK"/>
              </w:rPr>
            </w:pPr>
            <w:r w:rsidRPr="00E126C0">
              <w:rPr>
                <w:rFonts w:cs="Calibri"/>
                <w:bCs/>
                <w:sz w:val="20"/>
                <w:szCs w:val="20"/>
                <w:lang w:eastAsia="sk-SK"/>
              </w:rPr>
              <w:t>0,00</w:t>
            </w:r>
          </w:p>
        </w:tc>
        <w:tc>
          <w:tcPr>
            <w:tcW w:w="1445" w:type="dxa"/>
            <w:tcBorders>
              <w:top w:val="nil"/>
              <w:left w:val="nil"/>
              <w:bottom w:val="single" w:sz="12" w:space="0" w:color="FFFFFF"/>
              <w:right w:val="single" w:sz="12" w:space="0" w:color="FFFFFF"/>
            </w:tcBorders>
            <w:shd w:val="clear" w:color="000000" w:fill="D9D9D9"/>
            <w:noWrap/>
          </w:tcPr>
          <w:p w:rsidR="00C54E3F" w:rsidRPr="00E126C0" w:rsidRDefault="00C54E3F" w:rsidP="0015678A">
            <w:pPr>
              <w:spacing w:after="0" w:line="240" w:lineRule="auto"/>
              <w:jc w:val="right"/>
              <w:rPr>
                <w:rFonts w:cs="Calibri"/>
                <w:bCs/>
                <w:sz w:val="20"/>
                <w:szCs w:val="20"/>
                <w:lang w:eastAsia="sk-SK"/>
              </w:rPr>
            </w:pPr>
            <w:r w:rsidRPr="00E126C0">
              <w:rPr>
                <w:rFonts w:cs="Calibri"/>
                <w:bCs/>
                <w:sz w:val="20"/>
                <w:szCs w:val="20"/>
                <w:lang w:eastAsia="sk-SK"/>
              </w:rPr>
              <w:t>0,00</w:t>
            </w:r>
          </w:p>
        </w:tc>
        <w:tc>
          <w:tcPr>
            <w:tcW w:w="1456" w:type="dxa"/>
            <w:tcBorders>
              <w:top w:val="nil"/>
              <w:left w:val="nil"/>
              <w:bottom w:val="single" w:sz="12" w:space="0" w:color="FFFFFF"/>
              <w:right w:val="single" w:sz="12" w:space="0" w:color="FFFFFF"/>
            </w:tcBorders>
            <w:shd w:val="clear" w:color="000000" w:fill="D9D9D9"/>
            <w:noWrap/>
            <w:hideMark/>
          </w:tcPr>
          <w:p w:rsidR="00C54E3F" w:rsidRPr="00ED4990" w:rsidRDefault="00C54E3F" w:rsidP="0015678A">
            <w:pPr>
              <w:spacing w:after="0" w:line="240" w:lineRule="auto"/>
              <w:jc w:val="right"/>
              <w:rPr>
                <w:rFonts w:cs="Calibri"/>
                <w:bCs/>
                <w:sz w:val="20"/>
                <w:szCs w:val="20"/>
                <w:lang w:eastAsia="sk-SK"/>
              </w:rPr>
            </w:pPr>
            <w:r w:rsidRPr="00ED4990">
              <w:rPr>
                <w:rFonts w:cs="Calibri"/>
                <w:bCs/>
                <w:sz w:val="20"/>
                <w:szCs w:val="20"/>
                <w:lang w:eastAsia="sk-SK"/>
              </w:rPr>
              <w:t>0,00</w:t>
            </w:r>
          </w:p>
        </w:tc>
      </w:tr>
    </w:tbl>
    <w:p w:rsidR="00C54E3F" w:rsidRDefault="00C54E3F" w:rsidP="00C54E3F">
      <w:pPr>
        <w:autoSpaceDE w:val="0"/>
        <w:autoSpaceDN w:val="0"/>
        <w:adjustRightInd w:val="0"/>
        <w:spacing w:after="120"/>
        <w:jc w:val="both"/>
        <w:rPr>
          <w:rFonts w:cs="ArialNarrow"/>
          <w:sz w:val="28"/>
          <w:szCs w:val="28"/>
        </w:rPr>
      </w:pPr>
    </w:p>
    <w:p w:rsidR="00F60C76" w:rsidRPr="007C2405" w:rsidRDefault="00A7666C" w:rsidP="00F60C76">
      <w:pPr>
        <w:jc w:val="both"/>
        <w:rPr>
          <w:rFonts w:cs="Calibri"/>
          <w:b/>
          <w:bCs/>
          <w:i/>
          <w:iCs/>
          <w:sz w:val="36"/>
          <w:szCs w:val="36"/>
          <w:lang w:eastAsia="sk-SK"/>
        </w:rPr>
      </w:pPr>
      <w:r>
        <w:rPr>
          <w:rFonts w:cs="Calibri"/>
          <w:b/>
          <w:bCs/>
          <w:i/>
          <w:iCs/>
          <w:sz w:val="36"/>
          <w:szCs w:val="36"/>
          <w:lang w:eastAsia="sk-SK"/>
        </w:rPr>
        <w:t>K</w:t>
      </w:r>
      <w:r w:rsidR="007C2405" w:rsidRPr="007C2405">
        <w:rPr>
          <w:rFonts w:cs="Calibri"/>
          <w:b/>
          <w:bCs/>
          <w:i/>
          <w:iCs/>
          <w:sz w:val="36"/>
          <w:szCs w:val="36"/>
          <w:lang w:eastAsia="sk-SK"/>
        </w:rPr>
        <w:t>. Z</w:t>
      </w:r>
      <w:r w:rsidR="007C2405">
        <w:rPr>
          <w:rFonts w:cs="Calibri"/>
          <w:b/>
          <w:bCs/>
          <w:i/>
          <w:iCs/>
          <w:sz w:val="36"/>
          <w:szCs w:val="36"/>
          <w:lang w:eastAsia="sk-SK"/>
        </w:rPr>
        <w:t>áver</w:t>
      </w:r>
    </w:p>
    <w:p w:rsidR="00750234" w:rsidRDefault="007C2405" w:rsidP="00B8220F">
      <w:pPr>
        <w:spacing w:after="0" w:line="240" w:lineRule="auto"/>
        <w:ind w:firstLine="708"/>
        <w:jc w:val="both"/>
        <w:rPr>
          <w:rFonts w:cstheme="minorHAnsi"/>
          <w:b/>
          <w:sz w:val="24"/>
          <w:szCs w:val="24"/>
          <w:lang w:eastAsia="sk-SK"/>
        </w:rPr>
      </w:pPr>
      <w:r w:rsidRPr="00353F1D">
        <w:rPr>
          <w:rFonts w:cstheme="minorHAnsi"/>
          <w:b/>
          <w:sz w:val="24"/>
          <w:szCs w:val="24"/>
          <w:lang w:eastAsia="sk-SK"/>
        </w:rPr>
        <w:t xml:space="preserve">Bratislavský samosprávny kraj v roku </w:t>
      </w:r>
      <w:r w:rsidR="00A152BC">
        <w:rPr>
          <w:rFonts w:cstheme="minorHAnsi"/>
          <w:b/>
          <w:sz w:val="24"/>
          <w:szCs w:val="24"/>
          <w:lang w:eastAsia="sk-SK"/>
        </w:rPr>
        <w:t>2015</w:t>
      </w:r>
      <w:r w:rsidRPr="00353F1D">
        <w:rPr>
          <w:rFonts w:cstheme="minorHAnsi"/>
          <w:b/>
          <w:sz w:val="24"/>
          <w:szCs w:val="24"/>
          <w:lang w:eastAsia="sk-SK"/>
        </w:rPr>
        <w:t xml:space="preserve"> zabezpečoval zákonom stanovený výkon samosprávnych funkcií</w:t>
      </w:r>
      <w:r w:rsidRPr="0079546B">
        <w:rPr>
          <w:rFonts w:cstheme="minorHAnsi"/>
          <w:sz w:val="24"/>
          <w:szCs w:val="24"/>
          <w:lang w:eastAsia="sk-SK"/>
        </w:rPr>
        <w:t xml:space="preserve">, plnil základné povinnosti spojené so samostatným hospodárením a nakladaním s majetkom BSK, príjmami BSK, dotáciami zo štátneho rozpočtu a fondov EÚ, zabezpečoval výkon a financovanie prenesených a originálnych kompetencií </w:t>
      </w:r>
      <w:r w:rsidRPr="00353F1D">
        <w:rPr>
          <w:rFonts w:cstheme="minorHAnsi"/>
          <w:b/>
          <w:sz w:val="24"/>
          <w:szCs w:val="24"/>
          <w:lang w:eastAsia="sk-SK"/>
        </w:rPr>
        <w:t>v zmysle platnej legislatívy.</w:t>
      </w:r>
    </w:p>
    <w:p w:rsidR="00B8220F" w:rsidRPr="00B8220F" w:rsidRDefault="00B8220F" w:rsidP="00B8220F">
      <w:pPr>
        <w:spacing w:after="0" w:line="240" w:lineRule="auto"/>
        <w:ind w:firstLine="708"/>
        <w:jc w:val="both"/>
        <w:rPr>
          <w:rFonts w:cstheme="minorHAnsi"/>
          <w:b/>
          <w:sz w:val="24"/>
          <w:szCs w:val="24"/>
          <w:lang w:eastAsia="sk-SK"/>
        </w:rPr>
      </w:pPr>
    </w:p>
    <w:p w:rsidR="00A57A2A" w:rsidRDefault="007C2405" w:rsidP="00B8220F">
      <w:pPr>
        <w:spacing w:after="0" w:line="240" w:lineRule="auto"/>
        <w:jc w:val="both"/>
        <w:rPr>
          <w:rFonts w:cstheme="minorHAnsi"/>
          <w:b/>
          <w:sz w:val="24"/>
          <w:szCs w:val="24"/>
          <w:lang w:eastAsia="sk-SK"/>
        </w:rPr>
      </w:pPr>
      <w:r w:rsidRPr="0079546B">
        <w:rPr>
          <w:rFonts w:cstheme="minorHAnsi"/>
          <w:sz w:val="24"/>
          <w:szCs w:val="24"/>
          <w:lang w:eastAsia="sk-SK"/>
        </w:rPr>
        <w:tab/>
        <w:t xml:space="preserve">Účtovná závierka BSK za rok </w:t>
      </w:r>
      <w:r w:rsidR="00A152BC">
        <w:rPr>
          <w:rFonts w:cstheme="minorHAnsi"/>
          <w:sz w:val="24"/>
          <w:szCs w:val="24"/>
          <w:lang w:eastAsia="sk-SK"/>
        </w:rPr>
        <w:t>2015</w:t>
      </w:r>
      <w:r w:rsidRPr="0079546B">
        <w:rPr>
          <w:rFonts w:cstheme="minorHAnsi"/>
          <w:sz w:val="24"/>
          <w:szCs w:val="24"/>
          <w:lang w:eastAsia="sk-SK"/>
        </w:rPr>
        <w:t xml:space="preserve"> bola predložená v súlade s ustanovením § 16 ods. 3 zákona NR SR č. 583/2004 Z. z. o rozpočtových pravidlách územnej samosprávy a o zmene a doplnení niektorých zákonov v znení neskorších predpisov na overenie audítorom. </w:t>
      </w:r>
      <w:r w:rsidRPr="00353F1D">
        <w:rPr>
          <w:rFonts w:cstheme="minorHAnsi"/>
          <w:b/>
          <w:sz w:val="24"/>
          <w:szCs w:val="24"/>
          <w:lang w:eastAsia="sk-SK"/>
        </w:rPr>
        <w:t>Podľa názoru audítor</w:t>
      </w:r>
      <w:r w:rsidR="00B8220F">
        <w:rPr>
          <w:rFonts w:cstheme="minorHAnsi"/>
          <w:b/>
          <w:sz w:val="24"/>
          <w:szCs w:val="24"/>
          <w:lang w:eastAsia="sk-SK"/>
        </w:rPr>
        <w:t>a</w:t>
      </w:r>
      <w:r w:rsidRPr="00353F1D">
        <w:rPr>
          <w:rFonts w:cstheme="minorHAnsi"/>
          <w:b/>
          <w:sz w:val="24"/>
          <w:szCs w:val="24"/>
          <w:lang w:eastAsia="sk-SK"/>
        </w:rPr>
        <w:t xml:space="preserve"> účtovná závierka poskytuje vo všetkých vzájomných súvislostiach verný obraz finančnej situácie Bratislavského samosprávneho kraja k 31. decembru </w:t>
      </w:r>
      <w:r w:rsidR="00A152BC">
        <w:rPr>
          <w:rFonts w:cstheme="minorHAnsi"/>
          <w:b/>
          <w:sz w:val="24"/>
          <w:szCs w:val="24"/>
          <w:lang w:eastAsia="sk-SK"/>
        </w:rPr>
        <w:t>2015</w:t>
      </w:r>
      <w:r w:rsidRPr="00353F1D">
        <w:rPr>
          <w:rFonts w:cstheme="minorHAnsi"/>
          <w:b/>
          <w:sz w:val="24"/>
          <w:szCs w:val="24"/>
          <w:lang w:eastAsia="sk-SK"/>
        </w:rPr>
        <w:t xml:space="preserve"> a výsledky jeho hospodárenia a peňažné toky za rok končiaci k danému dátumu sú v súlade so zákonom o účtovníctve. </w:t>
      </w:r>
    </w:p>
    <w:p w:rsidR="00B8220F" w:rsidRPr="00B8220F" w:rsidRDefault="00B8220F" w:rsidP="00B8220F">
      <w:pPr>
        <w:spacing w:after="0" w:line="240" w:lineRule="auto"/>
        <w:jc w:val="both"/>
        <w:rPr>
          <w:rFonts w:cstheme="minorHAnsi"/>
          <w:b/>
          <w:sz w:val="24"/>
          <w:szCs w:val="24"/>
          <w:lang w:eastAsia="sk-SK"/>
        </w:rPr>
      </w:pPr>
    </w:p>
    <w:p w:rsidR="00F068AB" w:rsidRDefault="007C2405" w:rsidP="007C2405">
      <w:pPr>
        <w:spacing w:after="0" w:line="240" w:lineRule="auto"/>
        <w:ind w:firstLine="708"/>
        <w:jc w:val="both"/>
        <w:rPr>
          <w:rFonts w:cstheme="minorHAnsi"/>
          <w:sz w:val="24"/>
          <w:szCs w:val="24"/>
          <w:lang w:eastAsia="sk-SK"/>
        </w:rPr>
      </w:pPr>
      <w:r w:rsidRPr="00353F1D">
        <w:rPr>
          <w:rFonts w:cstheme="minorHAnsi"/>
          <w:b/>
          <w:sz w:val="24"/>
          <w:szCs w:val="24"/>
          <w:lang w:eastAsia="sk-SK"/>
        </w:rPr>
        <w:t xml:space="preserve">Záverečný účet Bratislavského samosprávneho kraja za rok </w:t>
      </w:r>
      <w:r w:rsidR="00A152BC">
        <w:rPr>
          <w:rFonts w:cstheme="minorHAnsi"/>
          <w:b/>
          <w:sz w:val="24"/>
          <w:szCs w:val="24"/>
          <w:lang w:eastAsia="sk-SK"/>
        </w:rPr>
        <w:t>2015</w:t>
      </w:r>
      <w:r w:rsidRPr="00353F1D">
        <w:rPr>
          <w:rFonts w:cstheme="minorHAnsi"/>
          <w:b/>
          <w:sz w:val="24"/>
          <w:szCs w:val="24"/>
          <w:lang w:eastAsia="sk-SK"/>
        </w:rPr>
        <w:t xml:space="preserve"> bol</w:t>
      </w:r>
      <w:r w:rsidRPr="0079546B">
        <w:rPr>
          <w:rFonts w:cstheme="minorHAnsi"/>
          <w:sz w:val="24"/>
          <w:szCs w:val="24"/>
          <w:lang w:eastAsia="sk-SK"/>
        </w:rPr>
        <w:t xml:space="preserve"> v súlade s ustanovením </w:t>
      </w:r>
      <w:r w:rsidR="000D38A7">
        <w:rPr>
          <w:rFonts w:cstheme="minorHAnsi"/>
          <w:sz w:val="24"/>
          <w:szCs w:val="24"/>
          <w:lang w:eastAsia="sk-SK"/>
        </w:rPr>
        <w:br/>
      </w:r>
      <w:r w:rsidRPr="0079546B">
        <w:rPr>
          <w:rFonts w:cstheme="minorHAnsi"/>
          <w:sz w:val="24"/>
          <w:szCs w:val="24"/>
          <w:lang w:eastAsia="sk-SK"/>
        </w:rPr>
        <w:t xml:space="preserve">§ 19e ods. 1 písm. c) zákona NR SR č. 302/2001 Z. z. o samospráve vyšších územných celkov v znení neskorších predpisov </w:t>
      </w:r>
      <w:r w:rsidRPr="00353F1D">
        <w:rPr>
          <w:rFonts w:cstheme="minorHAnsi"/>
          <w:b/>
          <w:sz w:val="24"/>
          <w:szCs w:val="24"/>
          <w:lang w:eastAsia="sk-SK"/>
        </w:rPr>
        <w:t xml:space="preserve">postúpený Útvaru hlavného kontrolóra </w:t>
      </w:r>
      <w:r w:rsidR="00632849" w:rsidRPr="00353F1D">
        <w:rPr>
          <w:rFonts w:cstheme="minorHAnsi"/>
          <w:b/>
          <w:sz w:val="24"/>
          <w:szCs w:val="24"/>
          <w:lang w:eastAsia="sk-SK"/>
        </w:rPr>
        <w:t>B</w:t>
      </w:r>
      <w:r w:rsidRPr="00353F1D">
        <w:rPr>
          <w:rFonts w:cstheme="minorHAnsi"/>
          <w:b/>
          <w:sz w:val="24"/>
          <w:szCs w:val="24"/>
          <w:lang w:eastAsia="sk-SK"/>
        </w:rPr>
        <w:t>SK za účelom spracovania odborného stanoviska k záverečnému účtu samosprávneho kraja.</w:t>
      </w:r>
      <w:r w:rsidRPr="0079546B">
        <w:rPr>
          <w:rFonts w:cstheme="minorHAnsi"/>
          <w:sz w:val="24"/>
          <w:szCs w:val="24"/>
          <w:lang w:eastAsia="sk-SK"/>
        </w:rPr>
        <w:t xml:space="preserve"> </w:t>
      </w:r>
    </w:p>
    <w:p w:rsidR="00F068AB" w:rsidRDefault="00F068AB" w:rsidP="007C2405">
      <w:pPr>
        <w:spacing w:after="0" w:line="240" w:lineRule="auto"/>
        <w:ind w:firstLine="708"/>
        <w:jc w:val="both"/>
        <w:rPr>
          <w:rFonts w:cstheme="minorHAnsi"/>
          <w:sz w:val="24"/>
          <w:szCs w:val="24"/>
          <w:lang w:eastAsia="sk-SK"/>
        </w:rPr>
      </w:pPr>
    </w:p>
    <w:p w:rsidR="006A2E9C" w:rsidRPr="00353F1D" w:rsidRDefault="007C2405" w:rsidP="0012085E">
      <w:pPr>
        <w:spacing w:after="0" w:line="240" w:lineRule="auto"/>
        <w:ind w:firstLine="708"/>
        <w:jc w:val="both"/>
        <w:rPr>
          <w:rFonts w:cstheme="minorHAnsi"/>
          <w:b/>
          <w:sz w:val="24"/>
          <w:szCs w:val="24"/>
          <w:lang w:eastAsia="sk-SK"/>
        </w:rPr>
      </w:pPr>
      <w:r w:rsidRPr="00353F1D">
        <w:rPr>
          <w:rFonts w:cstheme="minorHAnsi"/>
          <w:b/>
          <w:sz w:val="24"/>
          <w:szCs w:val="24"/>
          <w:lang w:eastAsia="sk-SK"/>
        </w:rPr>
        <w:t xml:space="preserve">Záverečný účet BSK za rok </w:t>
      </w:r>
      <w:r w:rsidR="00A152BC">
        <w:rPr>
          <w:rFonts w:cstheme="minorHAnsi"/>
          <w:b/>
          <w:sz w:val="24"/>
          <w:szCs w:val="24"/>
          <w:lang w:eastAsia="sk-SK"/>
        </w:rPr>
        <w:t>2015</w:t>
      </w:r>
      <w:r w:rsidRPr="00353F1D">
        <w:rPr>
          <w:rFonts w:cstheme="minorHAnsi"/>
          <w:b/>
          <w:sz w:val="24"/>
          <w:szCs w:val="24"/>
          <w:lang w:eastAsia="sk-SK"/>
        </w:rPr>
        <w:t xml:space="preserve"> bol</w:t>
      </w:r>
      <w:r w:rsidRPr="0079546B">
        <w:rPr>
          <w:rFonts w:cstheme="minorHAnsi"/>
          <w:sz w:val="24"/>
          <w:szCs w:val="24"/>
          <w:lang w:eastAsia="sk-SK"/>
        </w:rPr>
        <w:t xml:space="preserve"> v stanovenej lehote, najmenej 15 dní pred jeho schválením </w:t>
      </w:r>
      <w:r w:rsidRPr="00353F1D">
        <w:rPr>
          <w:rFonts w:cstheme="minorHAnsi"/>
          <w:b/>
          <w:sz w:val="24"/>
          <w:szCs w:val="24"/>
          <w:lang w:eastAsia="sk-SK"/>
        </w:rPr>
        <w:t>predložený na verejnú diskusiu</w:t>
      </w:r>
      <w:r w:rsidRPr="0079546B">
        <w:rPr>
          <w:rFonts w:cstheme="minorHAnsi"/>
          <w:sz w:val="24"/>
          <w:szCs w:val="24"/>
          <w:lang w:eastAsia="sk-SK"/>
        </w:rPr>
        <w:t xml:space="preserve"> v zmysle ustanovenia § 16 ods. 9 zákona NR SR č. 583/2004 Z. z. o rozpočtových pravidlách územnej samosprávy v platnom znení v nadväznosti na ustanovenie § 9 ods. 3 zákona NR SR č. 302/2001 Z. z. o samospráve vyšších územných celkov v znení neskorších predpisov</w:t>
      </w:r>
      <w:r w:rsidRPr="00353F1D">
        <w:rPr>
          <w:rFonts w:cstheme="minorHAnsi"/>
          <w:b/>
          <w:sz w:val="24"/>
          <w:szCs w:val="24"/>
          <w:lang w:eastAsia="sk-SK"/>
        </w:rPr>
        <w:t xml:space="preserve">, </w:t>
      </w:r>
      <w:r w:rsidR="00353F1D">
        <w:rPr>
          <w:rFonts w:cstheme="minorHAnsi"/>
          <w:b/>
          <w:sz w:val="24"/>
          <w:szCs w:val="24"/>
          <w:lang w:eastAsia="sk-SK"/>
        </w:rPr>
        <w:br/>
      </w:r>
      <w:r w:rsidRPr="00353F1D">
        <w:rPr>
          <w:rFonts w:cstheme="minorHAnsi"/>
          <w:b/>
          <w:sz w:val="24"/>
          <w:szCs w:val="24"/>
          <w:lang w:eastAsia="sk-SK"/>
        </w:rPr>
        <w:t>a to zverejnením na úradnej tabuli a na internetovej stránke BSK.</w:t>
      </w:r>
    </w:p>
    <w:p w:rsidR="00134586" w:rsidRDefault="00134586" w:rsidP="00750234">
      <w:pPr>
        <w:jc w:val="both"/>
      </w:pPr>
    </w:p>
    <w:p w:rsidR="00AF51C2" w:rsidRDefault="00AF51C2" w:rsidP="00750234">
      <w:pPr>
        <w:jc w:val="both"/>
      </w:pPr>
    </w:p>
    <w:p w:rsidR="00F12602" w:rsidRDefault="00F12602" w:rsidP="00750234">
      <w:pPr>
        <w:jc w:val="both"/>
      </w:pPr>
    </w:p>
    <w:p w:rsidR="00F12602" w:rsidRDefault="00F12602" w:rsidP="00750234">
      <w:pPr>
        <w:jc w:val="both"/>
      </w:pPr>
    </w:p>
    <w:p w:rsidR="008D18EB" w:rsidRDefault="008D18EB" w:rsidP="00750234">
      <w:pPr>
        <w:jc w:val="both"/>
      </w:pPr>
    </w:p>
    <w:p w:rsidR="00E00D0A" w:rsidRDefault="00E00D0A" w:rsidP="00750234">
      <w:pPr>
        <w:jc w:val="both"/>
      </w:pPr>
    </w:p>
    <w:p w:rsidR="009F6A2B" w:rsidRDefault="009F6A2B" w:rsidP="00750234">
      <w:pPr>
        <w:jc w:val="both"/>
      </w:pPr>
    </w:p>
    <w:p w:rsidR="009F6A2B" w:rsidRDefault="009F6A2B" w:rsidP="00750234">
      <w:pPr>
        <w:jc w:val="both"/>
      </w:pPr>
    </w:p>
    <w:p w:rsidR="001F3CF8" w:rsidRDefault="001F3CF8" w:rsidP="00750234">
      <w:pPr>
        <w:jc w:val="both"/>
      </w:pPr>
    </w:p>
    <w:p w:rsidR="003D55FC" w:rsidRPr="00E77F80" w:rsidRDefault="00A7666C" w:rsidP="00A7666C">
      <w:pPr>
        <w:pStyle w:val="tl1"/>
        <w:numPr>
          <w:ilvl w:val="0"/>
          <w:numId w:val="19"/>
        </w:numPr>
      </w:pPr>
      <w:r w:rsidRPr="00E77F80">
        <w:lastRenderedPageBreak/>
        <w:t>H</w:t>
      </w:r>
      <w:r w:rsidR="003D55FC" w:rsidRPr="00E77F80">
        <w:t>odnotenie plnenia programov BSK</w:t>
      </w:r>
    </w:p>
    <w:p w:rsidR="000D3B9C" w:rsidRPr="00A00868" w:rsidRDefault="000D3B9C" w:rsidP="000D3B9C">
      <w:pPr>
        <w:spacing w:before="100" w:beforeAutospacing="1" w:after="100" w:afterAutospacing="1" w:line="240" w:lineRule="auto"/>
        <w:outlineLvl w:val="0"/>
        <w:rPr>
          <w:b/>
          <w:bCs/>
          <w:color w:val="4F6228"/>
          <w:kern w:val="36"/>
          <w:sz w:val="40"/>
          <w:szCs w:val="40"/>
          <w:lang w:eastAsia="sk-SK"/>
        </w:rPr>
      </w:pPr>
      <w:r w:rsidRPr="00A00868">
        <w:rPr>
          <w:b/>
          <w:bCs/>
          <w:color w:val="4F6228"/>
          <w:kern w:val="36"/>
          <w:sz w:val="40"/>
          <w:szCs w:val="40"/>
          <w:lang w:eastAsia="sk-SK"/>
        </w:rPr>
        <w:t>Program 1: Plánovanie, manažment a kontrola</w:t>
      </w:r>
    </w:p>
    <w:p w:rsidR="000D3B9C" w:rsidRPr="00CC4DC3" w:rsidRDefault="000D3B9C" w:rsidP="000D3B9C">
      <w:pPr>
        <w:spacing w:before="100" w:beforeAutospacing="1" w:after="100" w:afterAutospacing="1" w:line="240" w:lineRule="auto"/>
        <w:rPr>
          <w:rFonts w:cstheme="minorHAnsi"/>
          <w:sz w:val="24"/>
          <w:szCs w:val="24"/>
          <w:lang w:eastAsia="sk-SK"/>
        </w:rPr>
      </w:pPr>
      <w:r w:rsidRPr="00CC4DC3">
        <w:rPr>
          <w:rFonts w:cstheme="minorHAnsi"/>
          <w:b/>
          <w:bCs/>
          <w:sz w:val="24"/>
          <w:szCs w:val="24"/>
          <w:lang w:eastAsia="sk-SK"/>
        </w:rPr>
        <w:t xml:space="preserve">Zámer: </w:t>
      </w:r>
      <w:r w:rsidRPr="00CC4DC3">
        <w:rPr>
          <w:rFonts w:cstheme="minorHAnsi"/>
          <w:sz w:val="24"/>
          <w:szCs w:val="24"/>
          <w:lang w:eastAsia="sk-SK"/>
        </w:rPr>
        <w:t>Trvalo udržateľný rozvoj BSK</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737"/>
        <w:gridCol w:w="3182"/>
        <w:gridCol w:w="1293"/>
        <w:gridCol w:w="1293"/>
        <w:gridCol w:w="1293"/>
        <w:gridCol w:w="1174"/>
        <w:gridCol w:w="1324"/>
      </w:tblGrid>
      <w:tr w:rsidR="000D3B9C" w:rsidRPr="00A00868" w:rsidTr="00896C81">
        <w:trPr>
          <w:tblCellSpacing w:w="15" w:type="dxa"/>
        </w:trPr>
        <w:tc>
          <w:tcPr>
            <w:tcW w:w="352" w:type="pct"/>
            <w:shd w:val="clear" w:color="auto" w:fill="8DB3E2" w:themeFill="text2" w:themeFillTint="66"/>
            <w:vAlign w:val="center"/>
            <w:hideMark/>
          </w:tcPr>
          <w:p w:rsidR="000D3B9C" w:rsidRPr="00A00868" w:rsidRDefault="000D3B9C" w:rsidP="00896C81">
            <w:pPr>
              <w:spacing w:after="0" w:line="240" w:lineRule="auto"/>
              <w:rPr>
                <w:rFonts w:cstheme="minorHAnsi"/>
                <w:sz w:val="18"/>
                <w:szCs w:val="18"/>
                <w:lang w:eastAsia="sk-SK"/>
              </w:rPr>
            </w:pPr>
            <w:r w:rsidRPr="00A00868">
              <w:rPr>
                <w:rFonts w:cstheme="minorHAnsi"/>
                <w:b/>
                <w:bCs/>
                <w:sz w:val="18"/>
                <w:szCs w:val="18"/>
                <w:lang w:eastAsia="sk-SK"/>
              </w:rPr>
              <w:t>Kód EK</w:t>
            </w:r>
          </w:p>
        </w:tc>
        <w:tc>
          <w:tcPr>
            <w:tcW w:w="1543" w:type="pct"/>
            <w:shd w:val="clear" w:color="auto" w:fill="8DB3E2" w:themeFill="text2" w:themeFillTint="66"/>
            <w:vAlign w:val="center"/>
            <w:hideMark/>
          </w:tcPr>
          <w:p w:rsidR="000D3B9C" w:rsidRPr="00A00868" w:rsidRDefault="000D3B9C" w:rsidP="00896C81">
            <w:pPr>
              <w:spacing w:after="0" w:line="240" w:lineRule="auto"/>
              <w:jc w:val="center"/>
              <w:rPr>
                <w:rFonts w:cstheme="minorHAnsi"/>
                <w:sz w:val="18"/>
                <w:szCs w:val="18"/>
                <w:lang w:eastAsia="sk-SK"/>
              </w:rPr>
            </w:pPr>
            <w:r w:rsidRPr="00A00868">
              <w:rPr>
                <w:rFonts w:cstheme="minorHAnsi"/>
                <w:b/>
                <w:bCs/>
                <w:sz w:val="18"/>
                <w:szCs w:val="18"/>
                <w:lang w:eastAsia="sk-SK"/>
              </w:rPr>
              <w:t>Ekonomická klasifikácia</w:t>
            </w:r>
          </w:p>
        </w:tc>
        <w:tc>
          <w:tcPr>
            <w:tcW w:w="629" w:type="pct"/>
            <w:shd w:val="clear" w:color="auto" w:fill="8DB3E2" w:themeFill="text2" w:themeFillTint="66"/>
            <w:vAlign w:val="center"/>
            <w:hideMark/>
          </w:tcPr>
          <w:p w:rsidR="000D3B9C" w:rsidRPr="00A00868" w:rsidRDefault="000D3B9C" w:rsidP="00896C81">
            <w:pPr>
              <w:spacing w:after="0" w:line="240" w:lineRule="auto"/>
              <w:jc w:val="center"/>
              <w:rPr>
                <w:rFonts w:cstheme="minorHAnsi"/>
                <w:sz w:val="18"/>
                <w:szCs w:val="18"/>
                <w:lang w:eastAsia="sk-SK"/>
              </w:rPr>
            </w:pPr>
            <w:r w:rsidRPr="0064441C">
              <w:rPr>
                <w:rFonts w:cstheme="minorHAnsi"/>
                <w:b/>
                <w:bCs/>
                <w:sz w:val="18"/>
                <w:szCs w:val="18"/>
                <w:lang w:eastAsia="sk-SK"/>
              </w:rPr>
              <w:t>Schválený</w:t>
            </w:r>
            <w:r>
              <w:rPr>
                <w:rFonts w:cstheme="minorHAnsi"/>
                <w:b/>
                <w:bCs/>
                <w:sz w:val="18"/>
                <w:szCs w:val="18"/>
                <w:lang w:eastAsia="sk-SK"/>
              </w:rPr>
              <w:t xml:space="preserve"> rozpočet v EUR</w:t>
            </w:r>
          </w:p>
        </w:tc>
        <w:tc>
          <w:tcPr>
            <w:tcW w:w="629" w:type="pct"/>
            <w:shd w:val="clear" w:color="auto" w:fill="8DB3E2" w:themeFill="text2" w:themeFillTint="66"/>
            <w:vAlign w:val="center"/>
            <w:hideMark/>
          </w:tcPr>
          <w:p w:rsidR="000D3B9C" w:rsidRPr="00A00868" w:rsidRDefault="000D3B9C" w:rsidP="00896C81">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629" w:type="pct"/>
            <w:shd w:val="clear" w:color="auto" w:fill="8DB3E2" w:themeFill="text2" w:themeFillTint="66"/>
            <w:vAlign w:val="center"/>
            <w:hideMark/>
          </w:tcPr>
          <w:p w:rsidR="000D3B9C" w:rsidRPr="00A00868" w:rsidRDefault="000D3B9C" w:rsidP="00896C81">
            <w:pPr>
              <w:spacing w:after="0" w:line="240" w:lineRule="auto"/>
              <w:jc w:val="center"/>
              <w:rPr>
                <w:rFonts w:cstheme="minorHAnsi"/>
                <w:sz w:val="18"/>
                <w:szCs w:val="18"/>
                <w:lang w:eastAsia="sk-SK"/>
              </w:rPr>
            </w:pPr>
            <w:r w:rsidRPr="0064441C">
              <w:rPr>
                <w:rFonts w:cstheme="minorHAnsi"/>
                <w:b/>
                <w:bCs/>
                <w:sz w:val="18"/>
                <w:szCs w:val="18"/>
                <w:lang w:eastAsia="sk-SK"/>
              </w:rPr>
              <w:t>Čerpanie</w:t>
            </w:r>
            <w:r>
              <w:rPr>
                <w:rFonts w:cstheme="minorHAnsi"/>
                <w:b/>
                <w:bCs/>
                <w:sz w:val="18"/>
                <w:szCs w:val="18"/>
                <w:lang w:eastAsia="sk-SK"/>
              </w:rPr>
              <w:t xml:space="preserve"> v EUR</w:t>
            </w:r>
          </w:p>
        </w:tc>
        <w:tc>
          <w:tcPr>
            <w:tcW w:w="571" w:type="pct"/>
            <w:shd w:val="clear" w:color="auto" w:fill="8DB3E2" w:themeFill="text2" w:themeFillTint="66"/>
            <w:vAlign w:val="center"/>
            <w:hideMark/>
          </w:tcPr>
          <w:p w:rsidR="000D3B9C" w:rsidRPr="00A00868" w:rsidRDefault="000D3B9C" w:rsidP="00896C81">
            <w:pPr>
              <w:spacing w:after="0" w:line="240" w:lineRule="auto"/>
              <w:jc w:val="center"/>
              <w:rPr>
                <w:rFonts w:cstheme="minorHAnsi"/>
                <w:sz w:val="18"/>
                <w:szCs w:val="18"/>
                <w:lang w:eastAsia="sk-SK"/>
              </w:rPr>
            </w:pPr>
            <w:r>
              <w:rPr>
                <w:rFonts w:cstheme="minorHAnsi"/>
                <w:b/>
                <w:bCs/>
                <w:sz w:val="18"/>
                <w:szCs w:val="18"/>
                <w:lang w:eastAsia="sk-SK"/>
              </w:rPr>
              <w:t>Čerpanie k zmen. rozp. v</w:t>
            </w:r>
            <w:r w:rsidRPr="0064441C">
              <w:rPr>
                <w:rFonts w:cstheme="minorHAnsi"/>
                <w:b/>
                <w:bCs/>
                <w:sz w:val="18"/>
                <w:szCs w:val="18"/>
                <w:lang w:eastAsia="sk-SK"/>
              </w:rPr>
              <w:t xml:space="preserve"> %</w:t>
            </w:r>
          </w:p>
        </w:tc>
        <w:tc>
          <w:tcPr>
            <w:tcW w:w="515" w:type="pct"/>
            <w:shd w:val="clear" w:color="auto" w:fill="8DB3E2" w:themeFill="text2" w:themeFillTint="66"/>
            <w:vAlign w:val="center"/>
            <w:hideMark/>
          </w:tcPr>
          <w:p w:rsidR="000D3B9C" w:rsidRPr="00A00868" w:rsidRDefault="000D3B9C" w:rsidP="00896C81">
            <w:pPr>
              <w:spacing w:after="0" w:line="240" w:lineRule="auto"/>
              <w:jc w:val="center"/>
              <w:rPr>
                <w:rFonts w:cstheme="minorHAnsi"/>
                <w:sz w:val="18"/>
                <w:szCs w:val="18"/>
                <w:lang w:eastAsia="sk-SK"/>
              </w:rPr>
            </w:pPr>
            <w:r>
              <w:rPr>
                <w:rFonts w:cstheme="minorHAnsi"/>
                <w:b/>
                <w:bCs/>
                <w:sz w:val="18"/>
                <w:szCs w:val="18"/>
                <w:lang w:eastAsia="sk-SK"/>
              </w:rPr>
              <w:t>Zmeny rozpočtu</w:t>
            </w:r>
          </w:p>
        </w:tc>
      </w:tr>
      <w:tr w:rsidR="000D3B9C" w:rsidRPr="00A00868" w:rsidTr="00896C81">
        <w:trPr>
          <w:tblCellSpacing w:w="15" w:type="dxa"/>
        </w:trPr>
        <w:tc>
          <w:tcPr>
            <w:tcW w:w="352" w:type="pct"/>
            <w:shd w:val="clear" w:color="auto" w:fill="D9D9D9" w:themeFill="background1" w:themeFillShade="D9"/>
            <w:vAlign w:val="center"/>
            <w:hideMark/>
          </w:tcPr>
          <w:p w:rsidR="000D3B9C" w:rsidRPr="00A00868" w:rsidRDefault="000D3B9C" w:rsidP="00896C81">
            <w:pPr>
              <w:spacing w:after="0" w:line="240" w:lineRule="auto"/>
              <w:rPr>
                <w:rFonts w:cstheme="minorHAnsi"/>
                <w:b/>
                <w:sz w:val="18"/>
                <w:szCs w:val="18"/>
                <w:lang w:eastAsia="sk-SK"/>
              </w:rPr>
            </w:pPr>
          </w:p>
        </w:tc>
        <w:tc>
          <w:tcPr>
            <w:tcW w:w="1543" w:type="pct"/>
            <w:shd w:val="clear" w:color="auto" w:fill="D9D9D9" w:themeFill="background1" w:themeFillShade="D9"/>
            <w:vAlign w:val="center"/>
            <w:hideMark/>
          </w:tcPr>
          <w:p w:rsidR="000D3B9C" w:rsidRPr="00A00868" w:rsidRDefault="000D3B9C" w:rsidP="00896C81">
            <w:pPr>
              <w:spacing w:after="0" w:line="240" w:lineRule="auto"/>
              <w:rPr>
                <w:rFonts w:cstheme="minorHAnsi"/>
                <w:b/>
                <w:sz w:val="18"/>
                <w:szCs w:val="18"/>
                <w:lang w:eastAsia="sk-SK"/>
              </w:rPr>
            </w:pPr>
            <w:r>
              <w:rPr>
                <w:rFonts w:cstheme="minorHAnsi"/>
                <w:b/>
                <w:sz w:val="18"/>
                <w:szCs w:val="18"/>
                <w:lang w:eastAsia="sk-SK"/>
              </w:rPr>
              <w:t>Výdavky spolu</w:t>
            </w:r>
          </w:p>
        </w:tc>
        <w:tc>
          <w:tcPr>
            <w:tcW w:w="629" w:type="pct"/>
            <w:shd w:val="clear" w:color="auto" w:fill="D9D9D9" w:themeFill="background1" w:themeFillShade="D9"/>
            <w:noWrap/>
            <w:vAlign w:val="center"/>
            <w:hideMark/>
          </w:tcPr>
          <w:p w:rsidR="000D3B9C" w:rsidRPr="00A00868" w:rsidRDefault="000D3B9C" w:rsidP="00896C81">
            <w:pPr>
              <w:spacing w:after="0" w:line="240" w:lineRule="auto"/>
              <w:jc w:val="right"/>
              <w:rPr>
                <w:rFonts w:cstheme="minorHAnsi"/>
                <w:b/>
                <w:sz w:val="18"/>
                <w:szCs w:val="18"/>
                <w:lang w:eastAsia="sk-SK"/>
              </w:rPr>
            </w:pPr>
            <w:r w:rsidRPr="00A00868">
              <w:rPr>
                <w:rFonts w:cstheme="minorHAnsi"/>
                <w:b/>
                <w:sz w:val="18"/>
                <w:szCs w:val="18"/>
                <w:lang w:eastAsia="sk-SK"/>
              </w:rPr>
              <w:t>8 618 811,50</w:t>
            </w:r>
          </w:p>
        </w:tc>
        <w:tc>
          <w:tcPr>
            <w:tcW w:w="629" w:type="pct"/>
            <w:shd w:val="clear" w:color="auto" w:fill="D9D9D9" w:themeFill="background1" w:themeFillShade="D9"/>
            <w:noWrap/>
            <w:vAlign w:val="center"/>
            <w:hideMark/>
          </w:tcPr>
          <w:p w:rsidR="000D3B9C" w:rsidRPr="00A00868" w:rsidRDefault="000D3B9C" w:rsidP="00896C81">
            <w:pPr>
              <w:spacing w:after="0" w:line="240" w:lineRule="auto"/>
              <w:jc w:val="right"/>
              <w:rPr>
                <w:rFonts w:cstheme="minorHAnsi"/>
                <w:b/>
                <w:sz w:val="18"/>
                <w:szCs w:val="18"/>
                <w:lang w:eastAsia="sk-SK"/>
              </w:rPr>
            </w:pPr>
            <w:r w:rsidRPr="00A00868">
              <w:rPr>
                <w:rFonts w:cstheme="minorHAnsi"/>
                <w:b/>
                <w:sz w:val="18"/>
                <w:szCs w:val="18"/>
                <w:lang w:eastAsia="sk-SK"/>
              </w:rPr>
              <w:t>8 050 368,57</w:t>
            </w:r>
          </w:p>
        </w:tc>
        <w:tc>
          <w:tcPr>
            <w:tcW w:w="629" w:type="pct"/>
            <w:shd w:val="clear" w:color="auto" w:fill="D9D9D9" w:themeFill="background1" w:themeFillShade="D9"/>
            <w:noWrap/>
            <w:vAlign w:val="center"/>
            <w:hideMark/>
          </w:tcPr>
          <w:p w:rsidR="000D3B9C" w:rsidRPr="00A00868" w:rsidRDefault="000D3B9C" w:rsidP="00896C81">
            <w:pPr>
              <w:spacing w:after="0" w:line="240" w:lineRule="auto"/>
              <w:jc w:val="right"/>
              <w:rPr>
                <w:rFonts w:cstheme="minorHAnsi"/>
                <w:b/>
                <w:sz w:val="18"/>
                <w:szCs w:val="18"/>
                <w:lang w:eastAsia="sk-SK"/>
              </w:rPr>
            </w:pPr>
            <w:r w:rsidRPr="00A00868">
              <w:rPr>
                <w:rFonts w:cstheme="minorHAnsi"/>
                <w:b/>
                <w:sz w:val="18"/>
                <w:szCs w:val="18"/>
                <w:lang w:eastAsia="sk-SK"/>
              </w:rPr>
              <w:t>7 148 382,86</w:t>
            </w:r>
          </w:p>
        </w:tc>
        <w:tc>
          <w:tcPr>
            <w:tcW w:w="571" w:type="pct"/>
            <w:shd w:val="clear" w:color="auto" w:fill="D9D9D9" w:themeFill="background1" w:themeFillShade="D9"/>
            <w:noWrap/>
            <w:vAlign w:val="center"/>
            <w:hideMark/>
          </w:tcPr>
          <w:p w:rsidR="000D3B9C" w:rsidRPr="00A00868" w:rsidRDefault="000D3B9C" w:rsidP="00896C81">
            <w:pPr>
              <w:spacing w:after="0" w:line="240" w:lineRule="auto"/>
              <w:jc w:val="right"/>
              <w:rPr>
                <w:rFonts w:cstheme="minorHAnsi"/>
                <w:b/>
                <w:sz w:val="18"/>
                <w:szCs w:val="18"/>
                <w:lang w:eastAsia="sk-SK"/>
              </w:rPr>
            </w:pPr>
            <w:r w:rsidRPr="00A00868">
              <w:rPr>
                <w:rFonts w:cstheme="minorHAnsi"/>
                <w:b/>
                <w:sz w:val="18"/>
                <w:szCs w:val="18"/>
                <w:lang w:eastAsia="sk-SK"/>
              </w:rPr>
              <w:t>88,80</w:t>
            </w:r>
          </w:p>
        </w:tc>
        <w:tc>
          <w:tcPr>
            <w:tcW w:w="515" w:type="pct"/>
            <w:vMerge w:val="restart"/>
            <w:shd w:val="clear" w:color="auto" w:fill="D9D9D9" w:themeFill="background1" w:themeFillShade="D9"/>
            <w:vAlign w:val="center"/>
            <w:hideMark/>
          </w:tcPr>
          <w:p w:rsidR="000D3B9C" w:rsidRPr="00A00868" w:rsidRDefault="000D3B9C" w:rsidP="00896C81">
            <w:pPr>
              <w:spacing w:after="0" w:line="240" w:lineRule="auto"/>
              <w:jc w:val="center"/>
              <w:rPr>
                <w:rFonts w:cstheme="minorHAnsi"/>
                <w:b/>
                <w:sz w:val="18"/>
                <w:szCs w:val="18"/>
                <w:lang w:eastAsia="sk-SK"/>
              </w:rPr>
            </w:pPr>
            <w:r w:rsidRPr="0026443E">
              <w:rPr>
                <w:b/>
                <w:sz w:val="18"/>
                <w:szCs w:val="18"/>
                <w:lang w:eastAsia="sk-SK"/>
              </w:rPr>
              <w:t>Zmeny rozpočtu sa nachádzajú pri podprogramoch</w:t>
            </w:r>
            <w:r>
              <w:rPr>
                <w:b/>
                <w:sz w:val="18"/>
                <w:szCs w:val="18"/>
                <w:lang w:eastAsia="sk-SK"/>
              </w:rPr>
              <w:t>.</w:t>
            </w:r>
            <w:r w:rsidRPr="0026443E">
              <w:rPr>
                <w:b/>
                <w:sz w:val="18"/>
                <w:szCs w:val="18"/>
                <w:lang w:eastAsia="sk-SK"/>
              </w:rPr>
              <w:t xml:space="preserve"> </w:t>
            </w:r>
          </w:p>
        </w:tc>
      </w:tr>
      <w:tr w:rsidR="000D3B9C" w:rsidRPr="00A00868" w:rsidTr="00896C81">
        <w:trPr>
          <w:tblCellSpacing w:w="15" w:type="dxa"/>
        </w:trPr>
        <w:tc>
          <w:tcPr>
            <w:tcW w:w="352" w:type="pct"/>
            <w:shd w:val="clear" w:color="auto" w:fill="D9D9D9" w:themeFill="background1" w:themeFillShade="D9"/>
            <w:vAlign w:val="center"/>
            <w:hideMark/>
          </w:tcPr>
          <w:p w:rsidR="000D3B9C" w:rsidRPr="00A00868" w:rsidRDefault="000D3B9C" w:rsidP="00896C81">
            <w:pPr>
              <w:spacing w:after="0" w:line="240" w:lineRule="auto"/>
              <w:rPr>
                <w:rFonts w:cstheme="minorHAnsi"/>
                <w:b/>
                <w:sz w:val="18"/>
                <w:szCs w:val="18"/>
                <w:lang w:eastAsia="sk-SK"/>
              </w:rPr>
            </w:pPr>
            <w:r w:rsidRPr="00A00868">
              <w:rPr>
                <w:rFonts w:cstheme="minorHAnsi"/>
                <w:b/>
                <w:sz w:val="18"/>
                <w:szCs w:val="18"/>
                <w:lang w:eastAsia="sk-SK"/>
              </w:rPr>
              <w:t>600</w:t>
            </w:r>
          </w:p>
        </w:tc>
        <w:tc>
          <w:tcPr>
            <w:tcW w:w="1543" w:type="pct"/>
            <w:shd w:val="clear" w:color="auto" w:fill="D9D9D9" w:themeFill="background1" w:themeFillShade="D9"/>
            <w:vAlign w:val="center"/>
            <w:hideMark/>
          </w:tcPr>
          <w:p w:rsidR="000D3B9C" w:rsidRPr="00A00868" w:rsidRDefault="000D3B9C" w:rsidP="00896C81">
            <w:pPr>
              <w:spacing w:after="0" w:line="240" w:lineRule="auto"/>
              <w:rPr>
                <w:rFonts w:cstheme="minorHAnsi"/>
                <w:b/>
                <w:sz w:val="18"/>
                <w:szCs w:val="18"/>
                <w:lang w:eastAsia="sk-SK"/>
              </w:rPr>
            </w:pPr>
            <w:r w:rsidRPr="00A00868">
              <w:rPr>
                <w:rFonts w:cstheme="minorHAnsi"/>
                <w:b/>
                <w:sz w:val="18"/>
                <w:szCs w:val="18"/>
                <w:lang w:eastAsia="sk-SK"/>
              </w:rPr>
              <w:t>Bežné výdavky</w:t>
            </w:r>
          </w:p>
        </w:tc>
        <w:tc>
          <w:tcPr>
            <w:tcW w:w="629" w:type="pct"/>
            <w:shd w:val="clear" w:color="auto" w:fill="D9D9D9" w:themeFill="background1" w:themeFillShade="D9"/>
            <w:noWrap/>
            <w:vAlign w:val="center"/>
            <w:hideMark/>
          </w:tcPr>
          <w:p w:rsidR="000D3B9C" w:rsidRPr="00A00868" w:rsidRDefault="000D3B9C" w:rsidP="00896C81">
            <w:pPr>
              <w:spacing w:after="0" w:line="240" w:lineRule="auto"/>
              <w:jc w:val="right"/>
              <w:rPr>
                <w:rFonts w:cstheme="minorHAnsi"/>
                <w:b/>
                <w:sz w:val="18"/>
                <w:szCs w:val="18"/>
                <w:lang w:eastAsia="sk-SK"/>
              </w:rPr>
            </w:pPr>
            <w:r w:rsidRPr="00A00868">
              <w:rPr>
                <w:rFonts w:cstheme="minorHAnsi"/>
                <w:b/>
                <w:sz w:val="18"/>
                <w:szCs w:val="18"/>
                <w:lang w:eastAsia="sk-SK"/>
              </w:rPr>
              <w:t>4 605 761,23</w:t>
            </w:r>
          </w:p>
        </w:tc>
        <w:tc>
          <w:tcPr>
            <w:tcW w:w="629" w:type="pct"/>
            <w:shd w:val="clear" w:color="auto" w:fill="D9D9D9" w:themeFill="background1" w:themeFillShade="D9"/>
            <w:noWrap/>
            <w:vAlign w:val="center"/>
            <w:hideMark/>
          </w:tcPr>
          <w:p w:rsidR="000D3B9C" w:rsidRPr="00A00868" w:rsidRDefault="000D3B9C" w:rsidP="00896C81">
            <w:pPr>
              <w:spacing w:after="0" w:line="240" w:lineRule="auto"/>
              <w:jc w:val="right"/>
              <w:rPr>
                <w:rFonts w:cstheme="minorHAnsi"/>
                <w:b/>
                <w:sz w:val="18"/>
                <w:szCs w:val="18"/>
                <w:lang w:eastAsia="sk-SK"/>
              </w:rPr>
            </w:pPr>
            <w:r w:rsidRPr="00A00868">
              <w:rPr>
                <w:rFonts w:cstheme="minorHAnsi"/>
                <w:b/>
                <w:sz w:val="18"/>
                <w:szCs w:val="18"/>
                <w:lang w:eastAsia="sk-SK"/>
              </w:rPr>
              <w:t>5 758 324,62</w:t>
            </w:r>
          </w:p>
        </w:tc>
        <w:tc>
          <w:tcPr>
            <w:tcW w:w="629" w:type="pct"/>
            <w:shd w:val="clear" w:color="auto" w:fill="D9D9D9" w:themeFill="background1" w:themeFillShade="D9"/>
            <w:noWrap/>
            <w:vAlign w:val="center"/>
            <w:hideMark/>
          </w:tcPr>
          <w:p w:rsidR="000D3B9C" w:rsidRPr="00A00868" w:rsidRDefault="000D3B9C" w:rsidP="00896C81">
            <w:pPr>
              <w:spacing w:after="0" w:line="240" w:lineRule="auto"/>
              <w:jc w:val="right"/>
              <w:rPr>
                <w:rFonts w:cstheme="minorHAnsi"/>
                <w:b/>
                <w:sz w:val="18"/>
                <w:szCs w:val="18"/>
                <w:lang w:eastAsia="sk-SK"/>
              </w:rPr>
            </w:pPr>
            <w:r w:rsidRPr="00A00868">
              <w:rPr>
                <w:rFonts w:cstheme="minorHAnsi"/>
                <w:b/>
                <w:sz w:val="18"/>
                <w:szCs w:val="18"/>
                <w:lang w:eastAsia="sk-SK"/>
              </w:rPr>
              <w:t>5 159 018,01</w:t>
            </w:r>
          </w:p>
        </w:tc>
        <w:tc>
          <w:tcPr>
            <w:tcW w:w="571" w:type="pct"/>
            <w:shd w:val="clear" w:color="auto" w:fill="D9D9D9" w:themeFill="background1" w:themeFillShade="D9"/>
            <w:noWrap/>
            <w:vAlign w:val="center"/>
            <w:hideMark/>
          </w:tcPr>
          <w:p w:rsidR="000D3B9C" w:rsidRPr="00A00868" w:rsidRDefault="000D3B9C" w:rsidP="00896C81">
            <w:pPr>
              <w:spacing w:after="0" w:line="240" w:lineRule="auto"/>
              <w:jc w:val="right"/>
              <w:rPr>
                <w:rFonts w:cstheme="minorHAnsi"/>
                <w:b/>
                <w:sz w:val="18"/>
                <w:szCs w:val="18"/>
                <w:lang w:eastAsia="sk-SK"/>
              </w:rPr>
            </w:pPr>
            <w:r w:rsidRPr="00A00868">
              <w:rPr>
                <w:rFonts w:cstheme="minorHAnsi"/>
                <w:b/>
                <w:sz w:val="18"/>
                <w:szCs w:val="18"/>
                <w:lang w:eastAsia="sk-SK"/>
              </w:rPr>
              <w:t>89,59</w:t>
            </w:r>
          </w:p>
        </w:tc>
        <w:tc>
          <w:tcPr>
            <w:tcW w:w="515" w:type="pct"/>
            <w:vMerge/>
            <w:shd w:val="clear" w:color="auto" w:fill="D9D9D9" w:themeFill="background1" w:themeFillShade="D9"/>
            <w:vAlign w:val="center"/>
            <w:hideMark/>
          </w:tcPr>
          <w:p w:rsidR="000D3B9C" w:rsidRPr="00A00868" w:rsidRDefault="000D3B9C" w:rsidP="00896C81">
            <w:pPr>
              <w:spacing w:after="0" w:line="240" w:lineRule="auto"/>
              <w:rPr>
                <w:rFonts w:cstheme="minorHAnsi"/>
                <w:b/>
                <w:sz w:val="18"/>
                <w:szCs w:val="18"/>
                <w:lang w:eastAsia="sk-SK"/>
              </w:rPr>
            </w:pPr>
          </w:p>
        </w:tc>
      </w:tr>
      <w:tr w:rsidR="000D3B9C" w:rsidRPr="00A00868" w:rsidTr="00896C81">
        <w:trPr>
          <w:tblCellSpacing w:w="15" w:type="dxa"/>
        </w:trPr>
        <w:tc>
          <w:tcPr>
            <w:tcW w:w="352" w:type="pct"/>
            <w:shd w:val="clear" w:color="auto" w:fill="EEEEEE"/>
            <w:vAlign w:val="center"/>
            <w:hideMark/>
          </w:tcPr>
          <w:p w:rsidR="000D3B9C" w:rsidRPr="00A00868" w:rsidRDefault="000D3B9C" w:rsidP="00896C81">
            <w:pPr>
              <w:spacing w:after="0" w:line="240" w:lineRule="auto"/>
              <w:rPr>
                <w:rFonts w:cstheme="minorHAnsi"/>
                <w:sz w:val="18"/>
                <w:szCs w:val="18"/>
                <w:lang w:eastAsia="sk-SK"/>
              </w:rPr>
            </w:pPr>
            <w:r w:rsidRPr="00A00868">
              <w:rPr>
                <w:rFonts w:cstheme="minorHAnsi"/>
                <w:sz w:val="18"/>
                <w:szCs w:val="18"/>
                <w:lang w:eastAsia="sk-SK"/>
              </w:rPr>
              <w:t>610</w:t>
            </w:r>
          </w:p>
        </w:tc>
        <w:tc>
          <w:tcPr>
            <w:tcW w:w="1543" w:type="pct"/>
            <w:shd w:val="clear" w:color="auto" w:fill="EEEEEE"/>
            <w:vAlign w:val="center"/>
            <w:hideMark/>
          </w:tcPr>
          <w:p w:rsidR="000D3B9C" w:rsidRPr="00A00868" w:rsidRDefault="000D3B9C" w:rsidP="00896C81">
            <w:pPr>
              <w:spacing w:after="0" w:line="240" w:lineRule="auto"/>
              <w:rPr>
                <w:rFonts w:cstheme="minorHAnsi"/>
                <w:sz w:val="18"/>
                <w:szCs w:val="18"/>
                <w:lang w:eastAsia="sk-SK"/>
              </w:rPr>
            </w:pPr>
            <w:r>
              <w:rPr>
                <w:rFonts w:cstheme="minorHAnsi"/>
                <w:sz w:val="18"/>
                <w:szCs w:val="18"/>
                <w:lang w:eastAsia="sk-SK"/>
              </w:rPr>
              <w:t>Mzdy, platy a ost. vyrovnania</w:t>
            </w:r>
          </w:p>
        </w:tc>
        <w:tc>
          <w:tcPr>
            <w:tcW w:w="629"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1 166 758,81</w:t>
            </w:r>
          </w:p>
        </w:tc>
        <w:tc>
          <w:tcPr>
            <w:tcW w:w="629"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1 100 540,92</w:t>
            </w:r>
          </w:p>
        </w:tc>
        <w:tc>
          <w:tcPr>
            <w:tcW w:w="629"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1 096 613,26</w:t>
            </w:r>
          </w:p>
        </w:tc>
        <w:tc>
          <w:tcPr>
            <w:tcW w:w="571"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99,64</w:t>
            </w:r>
          </w:p>
        </w:tc>
        <w:tc>
          <w:tcPr>
            <w:tcW w:w="515" w:type="pct"/>
            <w:vMerge/>
            <w:shd w:val="clear" w:color="auto" w:fill="EEEEEE"/>
            <w:vAlign w:val="center"/>
            <w:hideMark/>
          </w:tcPr>
          <w:p w:rsidR="000D3B9C" w:rsidRPr="00A00868" w:rsidRDefault="000D3B9C" w:rsidP="00896C81">
            <w:pPr>
              <w:spacing w:after="0" w:line="240" w:lineRule="auto"/>
              <w:rPr>
                <w:rFonts w:cstheme="minorHAnsi"/>
                <w:sz w:val="18"/>
                <w:szCs w:val="18"/>
                <w:lang w:eastAsia="sk-SK"/>
              </w:rPr>
            </w:pPr>
          </w:p>
        </w:tc>
      </w:tr>
      <w:tr w:rsidR="000D3B9C" w:rsidRPr="00A00868" w:rsidTr="00896C81">
        <w:trPr>
          <w:tblCellSpacing w:w="15" w:type="dxa"/>
        </w:trPr>
        <w:tc>
          <w:tcPr>
            <w:tcW w:w="352" w:type="pct"/>
            <w:shd w:val="clear" w:color="auto" w:fill="EEEEEE"/>
            <w:vAlign w:val="center"/>
            <w:hideMark/>
          </w:tcPr>
          <w:p w:rsidR="000D3B9C" w:rsidRPr="00A00868" w:rsidRDefault="000D3B9C" w:rsidP="00896C81">
            <w:pPr>
              <w:spacing w:after="0" w:line="240" w:lineRule="auto"/>
              <w:rPr>
                <w:rFonts w:cstheme="minorHAnsi"/>
                <w:sz w:val="18"/>
                <w:szCs w:val="18"/>
                <w:lang w:eastAsia="sk-SK"/>
              </w:rPr>
            </w:pPr>
            <w:r w:rsidRPr="00A00868">
              <w:rPr>
                <w:rFonts w:cstheme="minorHAnsi"/>
                <w:sz w:val="18"/>
                <w:szCs w:val="18"/>
                <w:lang w:eastAsia="sk-SK"/>
              </w:rPr>
              <w:t>620</w:t>
            </w:r>
          </w:p>
        </w:tc>
        <w:tc>
          <w:tcPr>
            <w:tcW w:w="1543" w:type="pct"/>
            <w:shd w:val="clear" w:color="auto" w:fill="EEEEEE"/>
            <w:vAlign w:val="center"/>
            <w:hideMark/>
          </w:tcPr>
          <w:p w:rsidR="000D3B9C" w:rsidRPr="00A00868" w:rsidRDefault="000D3B9C" w:rsidP="00896C81">
            <w:pPr>
              <w:spacing w:after="0" w:line="240" w:lineRule="auto"/>
              <w:rPr>
                <w:rFonts w:cstheme="minorHAnsi"/>
                <w:sz w:val="18"/>
                <w:szCs w:val="18"/>
                <w:lang w:eastAsia="sk-SK"/>
              </w:rPr>
            </w:pPr>
            <w:r w:rsidRPr="00A00868">
              <w:rPr>
                <w:rFonts w:cstheme="minorHAnsi"/>
                <w:sz w:val="18"/>
                <w:szCs w:val="18"/>
                <w:lang w:eastAsia="sk-SK"/>
              </w:rPr>
              <w:t>Poistné a príspevok do poisťovní</w:t>
            </w:r>
          </w:p>
        </w:tc>
        <w:tc>
          <w:tcPr>
            <w:tcW w:w="629"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545 405,16</w:t>
            </w:r>
          </w:p>
        </w:tc>
        <w:tc>
          <w:tcPr>
            <w:tcW w:w="629"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528 292,29</w:t>
            </w:r>
          </w:p>
        </w:tc>
        <w:tc>
          <w:tcPr>
            <w:tcW w:w="629"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526 905,70</w:t>
            </w:r>
          </w:p>
        </w:tc>
        <w:tc>
          <w:tcPr>
            <w:tcW w:w="571"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99,74</w:t>
            </w:r>
          </w:p>
        </w:tc>
        <w:tc>
          <w:tcPr>
            <w:tcW w:w="515" w:type="pct"/>
            <w:vMerge/>
            <w:shd w:val="clear" w:color="auto" w:fill="EEEEEE"/>
            <w:vAlign w:val="center"/>
            <w:hideMark/>
          </w:tcPr>
          <w:p w:rsidR="000D3B9C" w:rsidRPr="00A00868" w:rsidRDefault="000D3B9C" w:rsidP="00896C81">
            <w:pPr>
              <w:spacing w:after="0" w:line="240" w:lineRule="auto"/>
              <w:rPr>
                <w:rFonts w:cstheme="minorHAnsi"/>
                <w:sz w:val="18"/>
                <w:szCs w:val="18"/>
                <w:lang w:eastAsia="sk-SK"/>
              </w:rPr>
            </w:pPr>
          </w:p>
        </w:tc>
      </w:tr>
      <w:tr w:rsidR="000D3B9C" w:rsidRPr="00A00868" w:rsidTr="00896C81">
        <w:trPr>
          <w:tblCellSpacing w:w="15" w:type="dxa"/>
        </w:trPr>
        <w:tc>
          <w:tcPr>
            <w:tcW w:w="352" w:type="pct"/>
            <w:shd w:val="clear" w:color="auto" w:fill="EEEEEE"/>
            <w:vAlign w:val="center"/>
            <w:hideMark/>
          </w:tcPr>
          <w:p w:rsidR="000D3B9C" w:rsidRPr="00A00868" w:rsidRDefault="000D3B9C" w:rsidP="00896C81">
            <w:pPr>
              <w:spacing w:after="0" w:line="240" w:lineRule="auto"/>
              <w:rPr>
                <w:rFonts w:cstheme="minorHAnsi"/>
                <w:sz w:val="18"/>
                <w:szCs w:val="18"/>
                <w:lang w:eastAsia="sk-SK"/>
              </w:rPr>
            </w:pPr>
            <w:r w:rsidRPr="00A00868">
              <w:rPr>
                <w:rFonts w:cstheme="minorHAnsi"/>
                <w:sz w:val="18"/>
                <w:szCs w:val="18"/>
                <w:lang w:eastAsia="sk-SK"/>
              </w:rPr>
              <w:t>630</w:t>
            </w:r>
          </w:p>
        </w:tc>
        <w:tc>
          <w:tcPr>
            <w:tcW w:w="1543" w:type="pct"/>
            <w:shd w:val="clear" w:color="auto" w:fill="EEEEEE"/>
            <w:vAlign w:val="center"/>
            <w:hideMark/>
          </w:tcPr>
          <w:p w:rsidR="000D3B9C" w:rsidRPr="00A00868" w:rsidRDefault="000D3B9C" w:rsidP="00896C81">
            <w:pPr>
              <w:spacing w:after="0" w:line="240" w:lineRule="auto"/>
              <w:rPr>
                <w:rFonts w:cstheme="minorHAnsi"/>
                <w:sz w:val="18"/>
                <w:szCs w:val="18"/>
                <w:lang w:eastAsia="sk-SK"/>
              </w:rPr>
            </w:pPr>
            <w:r w:rsidRPr="00A00868">
              <w:rPr>
                <w:rFonts w:cstheme="minorHAnsi"/>
                <w:sz w:val="18"/>
                <w:szCs w:val="18"/>
                <w:lang w:eastAsia="sk-SK"/>
              </w:rPr>
              <w:t>Tovary a služby</w:t>
            </w:r>
          </w:p>
        </w:tc>
        <w:tc>
          <w:tcPr>
            <w:tcW w:w="629"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1 483 887,20</w:t>
            </w:r>
          </w:p>
        </w:tc>
        <w:tc>
          <w:tcPr>
            <w:tcW w:w="629"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2 287 833,54</w:t>
            </w:r>
          </w:p>
        </w:tc>
        <w:tc>
          <w:tcPr>
            <w:tcW w:w="629"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2 096 418,21</w:t>
            </w:r>
          </w:p>
        </w:tc>
        <w:tc>
          <w:tcPr>
            <w:tcW w:w="571"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91,63</w:t>
            </w:r>
          </w:p>
        </w:tc>
        <w:tc>
          <w:tcPr>
            <w:tcW w:w="515" w:type="pct"/>
            <w:vMerge/>
            <w:shd w:val="clear" w:color="auto" w:fill="EEEEEE"/>
            <w:vAlign w:val="center"/>
            <w:hideMark/>
          </w:tcPr>
          <w:p w:rsidR="000D3B9C" w:rsidRPr="00A00868" w:rsidRDefault="000D3B9C" w:rsidP="00896C81">
            <w:pPr>
              <w:spacing w:after="0" w:line="240" w:lineRule="auto"/>
              <w:rPr>
                <w:rFonts w:cstheme="minorHAnsi"/>
                <w:sz w:val="18"/>
                <w:szCs w:val="18"/>
                <w:lang w:eastAsia="sk-SK"/>
              </w:rPr>
            </w:pPr>
          </w:p>
        </w:tc>
      </w:tr>
      <w:tr w:rsidR="000D3B9C" w:rsidRPr="00A00868" w:rsidTr="00896C81">
        <w:trPr>
          <w:tblCellSpacing w:w="15" w:type="dxa"/>
        </w:trPr>
        <w:tc>
          <w:tcPr>
            <w:tcW w:w="352" w:type="pct"/>
            <w:shd w:val="clear" w:color="auto" w:fill="EEEEEE"/>
            <w:vAlign w:val="center"/>
            <w:hideMark/>
          </w:tcPr>
          <w:p w:rsidR="000D3B9C" w:rsidRPr="00A00868" w:rsidRDefault="000D3B9C" w:rsidP="00896C81">
            <w:pPr>
              <w:spacing w:after="0" w:line="240" w:lineRule="auto"/>
              <w:rPr>
                <w:rFonts w:cstheme="minorHAnsi"/>
                <w:sz w:val="18"/>
                <w:szCs w:val="18"/>
                <w:lang w:eastAsia="sk-SK"/>
              </w:rPr>
            </w:pPr>
            <w:r w:rsidRPr="00A00868">
              <w:rPr>
                <w:rFonts w:cstheme="minorHAnsi"/>
                <w:sz w:val="18"/>
                <w:szCs w:val="18"/>
                <w:lang w:eastAsia="sk-SK"/>
              </w:rPr>
              <w:t>640</w:t>
            </w:r>
          </w:p>
        </w:tc>
        <w:tc>
          <w:tcPr>
            <w:tcW w:w="1543" w:type="pct"/>
            <w:shd w:val="clear" w:color="auto" w:fill="EEEEEE"/>
            <w:vAlign w:val="center"/>
            <w:hideMark/>
          </w:tcPr>
          <w:p w:rsidR="000D3B9C" w:rsidRPr="00A00868" w:rsidRDefault="000D3B9C" w:rsidP="00896C81">
            <w:pPr>
              <w:spacing w:after="0" w:line="240" w:lineRule="auto"/>
              <w:rPr>
                <w:rFonts w:cstheme="minorHAnsi"/>
                <w:sz w:val="18"/>
                <w:szCs w:val="18"/>
                <w:lang w:eastAsia="sk-SK"/>
              </w:rPr>
            </w:pPr>
            <w:r w:rsidRPr="00A00868">
              <w:rPr>
                <w:rFonts w:cstheme="minorHAnsi"/>
                <w:sz w:val="18"/>
                <w:szCs w:val="18"/>
                <w:lang w:eastAsia="sk-SK"/>
              </w:rPr>
              <w:t>Bežné transfery</w:t>
            </w:r>
          </w:p>
        </w:tc>
        <w:tc>
          <w:tcPr>
            <w:tcW w:w="629"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1 005 080,00</w:t>
            </w:r>
          </w:p>
        </w:tc>
        <w:tc>
          <w:tcPr>
            <w:tcW w:w="629"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1 527 498,10</w:t>
            </w:r>
          </w:p>
        </w:tc>
        <w:tc>
          <w:tcPr>
            <w:tcW w:w="629"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1 125 630,18</w:t>
            </w:r>
          </w:p>
        </w:tc>
        <w:tc>
          <w:tcPr>
            <w:tcW w:w="571"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73,69</w:t>
            </w:r>
          </w:p>
        </w:tc>
        <w:tc>
          <w:tcPr>
            <w:tcW w:w="515" w:type="pct"/>
            <w:vMerge/>
            <w:shd w:val="clear" w:color="auto" w:fill="EEEEEE"/>
            <w:vAlign w:val="center"/>
            <w:hideMark/>
          </w:tcPr>
          <w:p w:rsidR="000D3B9C" w:rsidRPr="00A00868" w:rsidRDefault="000D3B9C" w:rsidP="00896C81">
            <w:pPr>
              <w:spacing w:after="0" w:line="240" w:lineRule="auto"/>
              <w:rPr>
                <w:rFonts w:cstheme="minorHAnsi"/>
                <w:sz w:val="18"/>
                <w:szCs w:val="18"/>
                <w:lang w:eastAsia="sk-SK"/>
              </w:rPr>
            </w:pPr>
          </w:p>
        </w:tc>
      </w:tr>
      <w:tr w:rsidR="000D3B9C" w:rsidRPr="00A00868" w:rsidTr="00896C81">
        <w:trPr>
          <w:tblCellSpacing w:w="15" w:type="dxa"/>
        </w:trPr>
        <w:tc>
          <w:tcPr>
            <w:tcW w:w="352" w:type="pct"/>
            <w:shd w:val="clear" w:color="auto" w:fill="EEEEEE"/>
            <w:vAlign w:val="center"/>
            <w:hideMark/>
          </w:tcPr>
          <w:p w:rsidR="000D3B9C" w:rsidRPr="00A00868" w:rsidRDefault="000D3B9C" w:rsidP="00896C81">
            <w:pPr>
              <w:spacing w:after="0" w:line="240" w:lineRule="auto"/>
              <w:rPr>
                <w:rFonts w:cstheme="minorHAnsi"/>
                <w:sz w:val="18"/>
                <w:szCs w:val="18"/>
                <w:lang w:eastAsia="sk-SK"/>
              </w:rPr>
            </w:pPr>
            <w:r w:rsidRPr="00A00868">
              <w:rPr>
                <w:rFonts w:cstheme="minorHAnsi"/>
                <w:sz w:val="18"/>
                <w:szCs w:val="18"/>
                <w:lang w:eastAsia="sk-SK"/>
              </w:rPr>
              <w:t>650</w:t>
            </w:r>
          </w:p>
        </w:tc>
        <w:tc>
          <w:tcPr>
            <w:tcW w:w="1543" w:type="pct"/>
            <w:shd w:val="clear" w:color="auto" w:fill="EEEEEE"/>
            <w:vAlign w:val="center"/>
            <w:hideMark/>
          </w:tcPr>
          <w:p w:rsidR="000D3B9C" w:rsidRPr="00A00868" w:rsidRDefault="000D3B9C" w:rsidP="00896C81">
            <w:pPr>
              <w:spacing w:after="0" w:line="240" w:lineRule="auto"/>
              <w:rPr>
                <w:rFonts w:cstheme="minorHAnsi"/>
                <w:sz w:val="18"/>
                <w:szCs w:val="18"/>
                <w:lang w:eastAsia="sk-SK"/>
              </w:rPr>
            </w:pPr>
            <w:r w:rsidRPr="00A00868">
              <w:rPr>
                <w:rFonts w:cstheme="minorHAnsi"/>
                <w:sz w:val="18"/>
                <w:szCs w:val="18"/>
                <w:lang w:eastAsia="sk-SK"/>
              </w:rPr>
              <w:t xml:space="preserve">Splácanie úrokov </w:t>
            </w:r>
          </w:p>
        </w:tc>
        <w:tc>
          <w:tcPr>
            <w:tcW w:w="629"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404 630,06</w:t>
            </w:r>
          </w:p>
        </w:tc>
        <w:tc>
          <w:tcPr>
            <w:tcW w:w="629"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314 159,77</w:t>
            </w:r>
          </w:p>
        </w:tc>
        <w:tc>
          <w:tcPr>
            <w:tcW w:w="629"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313 450,66</w:t>
            </w:r>
          </w:p>
        </w:tc>
        <w:tc>
          <w:tcPr>
            <w:tcW w:w="571"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99,77</w:t>
            </w:r>
          </w:p>
        </w:tc>
        <w:tc>
          <w:tcPr>
            <w:tcW w:w="515" w:type="pct"/>
            <w:vMerge/>
            <w:shd w:val="clear" w:color="auto" w:fill="EEEEEE"/>
            <w:vAlign w:val="center"/>
            <w:hideMark/>
          </w:tcPr>
          <w:p w:rsidR="000D3B9C" w:rsidRPr="00A00868" w:rsidRDefault="000D3B9C" w:rsidP="00896C81">
            <w:pPr>
              <w:spacing w:after="0" w:line="240" w:lineRule="auto"/>
              <w:rPr>
                <w:rFonts w:cstheme="minorHAnsi"/>
                <w:sz w:val="18"/>
                <w:szCs w:val="18"/>
                <w:lang w:eastAsia="sk-SK"/>
              </w:rPr>
            </w:pPr>
          </w:p>
        </w:tc>
      </w:tr>
      <w:tr w:rsidR="000D3B9C" w:rsidRPr="00A00868" w:rsidTr="00896C81">
        <w:trPr>
          <w:tblCellSpacing w:w="15" w:type="dxa"/>
        </w:trPr>
        <w:tc>
          <w:tcPr>
            <w:tcW w:w="352" w:type="pct"/>
            <w:shd w:val="clear" w:color="auto" w:fill="D9D9D9" w:themeFill="background1" w:themeFillShade="D9"/>
            <w:vAlign w:val="center"/>
            <w:hideMark/>
          </w:tcPr>
          <w:p w:rsidR="000D3B9C" w:rsidRPr="00A00868" w:rsidRDefault="000D3B9C" w:rsidP="00896C81">
            <w:pPr>
              <w:spacing w:after="0" w:line="240" w:lineRule="auto"/>
              <w:rPr>
                <w:rFonts w:cstheme="minorHAnsi"/>
                <w:b/>
                <w:sz w:val="18"/>
                <w:szCs w:val="18"/>
                <w:lang w:eastAsia="sk-SK"/>
              </w:rPr>
            </w:pPr>
            <w:r w:rsidRPr="00A00868">
              <w:rPr>
                <w:rFonts w:cstheme="minorHAnsi"/>
                <w:b/>
                <w:sz w:val="18"/>
                <w:szCs w:val="18"/>
                <w:lang w:eastAsia="sk-SK"/>
              </w:rPr>
              <w:t>700</w:t>
            </w:r>
          </w:p>
        </w:tc>
        <w:tc>
          <w:tcPr>
            <w:tcW w:w="1543" w:type="pct"/>
            <w:shd w:val="clear" w:color="auto" w:fill="D9D9D9" w:themeFill="background1" w:themeFillShade="D9"/>
            <w:vAlign w:val="center"/>
            <w:hideMark/>
          </w:tcPr>
          <w:p w:rsidR="000D3B9C" w:rsidRPr="00A00868" w:rsidRDefault="000D3B9C" w:rsidP="00896C81">
            <w:pPr>
              <w:spacing w:after="0" w:line="240" w:lineRule="auto"/>
              <w:rPr>
                <w:rFonts w:cstheme="minorHAnsi"/>
                <w:b/>
                <w:sz w:val="18"/>
                <w:szCs w:val="18"/>
                <w:lang w:eastAsia="sk-SK"/>
              </w:rPr>
            </w:pPr>
            <w:r w:rsidRPr="00A00868">
              <w:rPr>
                <w:rFonts w:cstheme="minorHAnsi"/>
                <w:b/>
                <w:sz w:val="18"/>
                <w:szCs w:val="18"/>
                <w:lang w:eastAsia="sk-SK"/>
              </w:rPr>
              <w:t>Kapitálové výdavky</w:t>
            </w:r>
          </w:p>
        </w:tc>
        <w:tc>
          <w:tcPr>
            <w:tcW w:w="629" w:type="pct"/>
            <w:shd w:val="clear" w:color="auto" w:fill="D9D9D9" w:themeFill="background1" w:themeFillShade="D9"/>
            <w:noWrap/>
            <w:vAlign w:val="center"/>
            <w:hideMark/>
          </w:tcPr>
          <w:p w:rsidR="000D3B9C" w:rsidRPr="00A00868" w:rsidRDefault="000D3B9C" w:rsidP="00896C81">
            <w:pPr>
              <w:spacing w:after="0" w:line="240" w:lineRule="auto"/>
              <w:jc w:val="right"/>
              <w:rPr>
                <w:rFonts w:cstheme="minorHAnsi"/>
                <w:b/>
                <w:sz w:val="18"/>
                <w:szCs w:val="18"/>
                <w:lang w:eastAsia="sk-SK"/>
              </w:rPr>
            </w:pPr>
            <w:r w:rsidRPr="00A00868">
              <w:rPr>
                <w:rFonts w:cstheme="minorHAnsi"/>
                <w:b/>
                <w:sz w:val="18"/>
                <w:szCs w:val="18"/>
                <w:lang w:eastAsia="sk-SK"/>
              </w:rPr>
              <w:t>4 013 050,27</w:t>
            </w:r>
          </w:p>
        </w:tc>
        <w:tc>
          <w:tcPr>
            <w:tcW w:w="629" w:type="pct"/>
            <w:shd w:val="clear" w:color="auto" w:fill="D9D9D9" w:themeFill="background1" w:themeFillShade="D9"/>
            <w:noWrap/>
            <w:vAlign w:val="center"/>
            <w:hideMark/>
          </w:tcPr>
          <w:p w:rsidR="000D3B9C" w:rsidRPr="00A00868" w:rsidRDefault="000D3B9C" w:rsidP="00896C81">
            <w:pPr>
              <w:spacing w:after="0" w:line="240" w:lineRule="auto"/>
              <w:jc w:val="right"/>
              <w:rPr>
                <w:rFonts w:cstheme="minorHAnsi"/>
                <w:b/>
                <w:sz w:val="18"/>
                <w:szCs w:val="18"/>
                <w:lang w:eastAsia="sk-SK"/>
              </w:rPr>
            </w:pPr>
            <w:r w:rsidRPr="00A00868">
              <w:rPr>
                <w:rFonts w:cstheme="minorHAnsi"/>
                <w:b/>
                <w:sz w:val="18"/>
                <w:szCs w:val="18"/>
                <w:lang w:eastAsia="sk-SK"/>
              </w:rPr>
              <w:t>2 292 043,95</w:t>
            </w:r>
          </w:p>
        </w:tc>
        <w:tc>
          <w:tcPr>
            <w:tcW w:w="629" w:type="pct"/>
            <w:shd w:val="clear" w:color="auto" w:fill="D9D9D9" w:themeFill="background1" w:themeFillShade="D9"/>
            <w:noWrap/>
            <w:vAlign w:val="center"/>
            <w:hideMark/>
          </w:tcPr>
          <w:p w:rsidR="000D3B9C" w:rsidRPr="00A00868" w:rsidRDefault="000D3B9C" w:rsidP="00896C81">
            <w:pPr>
              <w:spacing w:after="0" w:line="240" w:lineRule="auto"/>
              <w:jc w:val="right"/>
              <w:rPr>
                <w:rFonts w:cstheme="minorHAnsi"/>
                <w:b/>
                <w:sz w:val="18"/>
                <w:szCs w:val="18"/>
                <w:lang w:eastAsia="sk-SK"/>
              </w:rPr>
            </w:pPr>
            <w:r w:rsidRPr="00A00868">
              <w:rPr>
                <w:rFonts w:cstheme="minorHAnsi"/>
                <w:b/>
                <w:sz w:val="18"/>
                <w:szCs w:val="18"/>
                <w:lang w:eastAsia="sk-SK"/>
              </w:rPr>
              <w:t>1 989 364,85</w:t>
            </w:r>
          </w:p>
        </w:tc>
        <w:tc>
          <w:tcPr>
            <w:tcW w:w="571" w:type="pct"/>
            <w:shd w:val="clear" w:color="auto" w:fill="D9D9D9" w:themeFill="background1" w:themeFillShade="D9"/>
            <w:noWrap/>
            <w:vAlign w:val="center"/>
            <w:hideMark/>
          </w:tcPr>
          <w:p w:rsidR="000D3B9C" w:rsidRPr="00A00868" w:rsidRDefault="000D3B9C" w:rsidP="00896C81">
            <w:pPr>
              <w:spacing w:after="0" w:line="240" w:lineRule="auto"/>
              <w:jc w:val="right"/>
              <w:rPr>
                <w:rFonts w:cstheme="minorHAnsi"/>
                <w:b/>
                <w:sz w:val="18"/>
                <w:szCs w:val="18"/>
                <w:lang w:eastAsia="sk-SK"/>
              </w:rPr>
            </w:pPr>
            <w:r w:rsidRPr="00A00868">
              <w:rPr>
                <w:rFonts w:cstheme="minorHAnsi"/>
                <w:b/>
                <w:sz w:val="18"/>
                <w:szCs w:val="18"/>
                <w:lang w:eastAsia="sk-SK"/>
              </w:rPr>
              <w:t>86,79</w:t>
            </w:r>
          </w:p>
        </w:tc>
        <w:tc>
          <w:tcPr>
            <w:tcW w:w="515" w:type="pct"/>
            <w:vMerge/>
            <w:shd w:val="clear" w:color="auto" w:fill="D9D9D9" w:themeFill="background1" w:themeFillShade="D9"/>
            <w:vAlign w:val="center"/>
            <w:hideMark/>
          </w:tcPr>
          <w:p w:rsidR="000D3B9C" w:rsidRPr="00A00868" w:rsidRDefault="000D3B9C" w:rsidP="00896C81">
            <w:pPr>
              <w:spacing w:after="0" w:line="240" w:lineRule="auto"/>
              <w:rPr>
                <w:rFonts w:cstheme="minorHAnsi"/>
                <w:b/>
                <w:sz w:val="18"/>
                <w:szCs w:val="18"/>
                <w:lang w:eastAsia="sk-SK"/>
              </w:rPr>
            </w:pPr>
          </w:p>
        </w:tc>
      </w:tr>
      <w:tr w:rsidR="000D3B9C" w:rsidRPr="00A00868" w:rsidTr="00896C81">
        <w:trPr>
          <w:tblCellSpacing w:w="15" w:type="dxa"/>
        </w:trPr>
        <w:tc>
          <w:tcPr>
            <w:tcW w:w="352" w:type="pct"/>
            <w:shd w:val="clear" w:color="auto" w:fill="EEEEEE"/>
            <w:vAlign w:val="center"/>
            <w:hideMark/>
          </w:tcPr>
          <w:p w:rsidR="000D3B9C" w:rsidRPr="00A00868" w:rsidRDefault="000D3B9C" w:rsidP="00896C81">
            <w:pPr>
              <w:spacing w:after="0" w:line="240" w:lineRule="auto"/>
              <w:rPr>
                <w:rFonts w:cstheme="minorHAnsi"/>
                <w:sz w:val="18"/>
                <w:szCs w:val="18"/>
                <w:lang w:eastAsia="sk-SK"/>
              </w:rPr>
            </w:pPr>
            <w:r w:rsidRPr="00A00868">
              <w:rPr>
                <w:rFonts w:cstheme="minorHAnsi"/>
                <w:sz w:val="18"/>
                <w:szCs w:val="18"/>
                <w:lang w:eastAsia="sk-SK"/>
              </w:rPr>
              <w:t>710</w:t>
            </w:r>
          </w:p>
        </w:tc>
        <w:tc>
          <w:tcPr>
            <w:tcW w:w="1543" w:type="pct"/>
            <w:shd w:val="clear" w:color="auto" w:fill="EEEEEE"/>
            <w:vAlign w:val="center"/>
            <w:hideMark/>
          </w:tcPr>
          <w:p w:rsidR="000D3B9C" w:rsidRPr="00A00868" w:rsidRDefault="000D3B9C" w:rsidP="00896C81">
            <w:pPr>
              <w:spacing w:after="0" w:line="240" w:lineRule="auto"/>
              <w:rPr>
                <w:rFonts w:cstheme="minorHAnsi"/>
                <w:sz w:val="18"/>
                <w:szCs w:val="18"/>
                <w:lang w:eastAsia="sk-SK"/>
              </w:rPr>
            </w:pPr>
            <w:r>
              <w:rPr>
                <w:rFonts w:cstheme="minorHAnsi"/>
                <w:sz w:val="18"/>
                <w:szCs w:val="18"/>
                <w:lang w:eastAsia="sk-SK"/>
              </w:rPr>
              <w:t xml:space="preserve">Obstarávanie kapitálových </w:t>
            </w:r>
            <w:r w:rsidRPr="00A00868">
              <w:rPr>
                <w:rFonts w:cstheme="minorHAnsi"/>
                <w:sz w:val="18"/>
                <w:szCs w:val="18"/>
                <w:lang w:eastAsia="sk-SK"/>
              </w:rPr>
              <w:t>aktív</w:t>
            </w:r>
          </w:p>
        </w:tc>
        <w:tc>
          <w:tcPr>
            <w:tcW w:w="629"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3 624 290,27</w:t>
            </w:r>
          </w:p>
        </w:tc>
        <w:tc>
          <w:tcPr>
            <w:tcW w:w="629"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1 953 698,91</w:t>
            </w:r>
          </w:p>
        </w:tc>
        <w:tc>
          <w:tcPr>
            <w:tcW w:w="629"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1 653 330,63</w:t>
            </w:r>
          </w:p>
        </w:tc>
        <w:tc>
          <w:tcPr>
            <w:tcW w:w="571"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84,63</w:t>
            </w:r>
          </w:p>
        </w:tc>
        <w:tc>
          <w:tcPr>
            <w:tcW w:w="515" w:type="pct"/>
            <w:vMerge/>
            <w:shd w:val="clear" w:color="auto" w:fill="EEEEEE"/>
            <w:vAlign w:val="center"/>
            <w:hideMark/>
          </w:tcPr>
          <w:p w:rsidR="000D3B9C" w:rsidRPr="00A00868" w:rsidRDefault="000D3B9C" w:rsidP="00896C81">
            <w:pPr>
              <w:spacing w:after="0" w:line="240" w:lineRule="auto"/>
              <w:rPr>
                <w:rFonts w:cstheme="minorHAnsi"/>
                <w:sz w:val="18"/>
                <w:szCs w:val="18"/>
                <w:lang w:eastAsia="sk-SK"/>
              </w:rPr>
            </w:pPr>
          </w:p>
        </w:tc>
      </w:tr>
      <w:tr w:rsidR="000D3B9C" w:rsidRPr="00A00868" w:rsidTr="00896C81">
        <w:trPr>
          <w:tblCellSpacing w:w="15" w:type="dxa"/>
        </w:trPr>
        <w:tc>
          <w:tcPr>
            <w:tcW w:w="352" w:type="pct"/>
            <w:shd w:val="clear" w:color="auto" w:fill="EEEEEE"/>
            <w:vAlign w:val="center"/>
            <w:hideMark/>
          </w:tcPr>
          <w:p w:rsidR="000D3B9C" w:rsidRPr="00A00868" w:rsidRDefault="000D3B9C" w:rsidP="00896C81">
            <w:pPr>
              <w:spacing w:after="0" w:line="240" w:lineRule="auto"/>
              <w:rPr>
                <w:rFonts w:cstheme="minorHAnsi"/>
                <w:sz w:val="18"/>
                <w:szCs w:val="18"/>
                <w:lang w:eastAsia="sk-SK"/>
              </w:rPr>
            </w:pPr>
            <w:r w:rsidRPr="00A00868">
              <w:rPr>
                <w:rFonts w:cstheme="minorHAnsi"/>
                <w:sz w:val="18"/>
                <w:szCs w:val="18"/>
                <w:lang w:eastAsia="sk-SK"/>
              </w:rPr>
              <w:t>720</w:t>
            </w:r>
          </w:p>
        </w:tc>
        <w:tc>
          <w:tcPr>
            <w:tcW w:w="1543" w:type="pct"/>
            <w:shd w:val="clear" w:color="auto" w:fill="EEEEEE"/>
            <w:vAlign w:val="center"/>
            <w:hideMark/>
          </w:tcPr>
          <w:p w:rsidR="000D3B9C" w:rsidRPr="00A00868" w:rsidRDefault="000D3B9C" w:rsidP="00896C81">
            <w:pPr>
              <w:spacing w:after="0" w:line="240" w:lineRule="auto"/>
              <w:rPr>
                <w:rFonts w:cstheme="minorHAnsi"/>
                <w:sz w:val="18"/>
                <w:szCs w:val="18"/>
                <w:lang w:eastAsia="sk-SK"/>
              </w:rPr>
            </w:pPr>
            <w:r w:rsidRPr="00A00868">
              <w:rPr>
                <w:rFonts w:cstheme="minorHAnsi"/>
                <w:sz w:val="18"/>
                <w:szCs w:val="18"/>
                <w:lang w:eastAsia="sk-SK"/>
              </w:rPr>
              <w:t>Kapitálové transfery</w:t>
            </w:r>
          </w:p>
        </w:tc>
        <w:tc>
          <w:tcPr>
            <w:tcW w:w="629"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388 760,00</w:t>
            </w:r>
          </w:p>
        </w:tc>
        <w:tc>
          <w:tcPr>
            <w:tcW w:w="629"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338 345,04</w:t>
            </w:r>
          </w:p>
        </w:tc>
        <w:tc>
          <w:tcPr>
            <w:tcW w:w="629"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336 034,22</w:t>
            </w:r>
          </w:p>
        </w:tc>
        <w:tc>
          <w:tcPr>
            <w:tcW w:w="571" w:type="pct"/>
            <w:shd w:val="clear" w:color="auto" w:fill="EEEEEE"/>
            <w:noWrap/>
            <w:vAlign w:val="center"/>
            <w:hideMark/>
          </w:tcPr>
          <w:p w:rsidR="000D3B9C" w:rsidRPr="00A00868" w:rsidRDefault="000D3B9C" w:rsidP="00896C81">
            <w:pPr>
              <w:spacing w:after="0" w:line="240" w:lineRule="auto"/>
              <w:jc w:val="right"/>
              <w:rPr>
                <w:rFonts w:cstheme="minorHAnsi"/>
                <w:sz w:val="18"/>
                <w:szCs w:val="18"/>
                <w:lang w:eastAsia="sk-SK"/>
              </w:rPr>
            </w:pPr>
            <w:r w:rsidRPr="00A00868">
              <w:rPr>
                <w:rFonts w:cstheme="minorHAnsi"/>
                <w:sz w:val="18"/>
                <w:szCs w:val="18"/>
                <w:lang w:eastAsia="sk-SK"/>
              </w:rPr>
              <w:t>99,32</w:t>
            </w:r>
          </w:p>
        </w:tc>
        <w:tc>
          <w:tcPr>
            <w:tcW w:w="515" w:type="pct"/>
            <w:vMerge/>
            <w:shd w:val="clear" w:color="auto" w:fill="EEEEEE"/>
            <w:vAlign w:val="center"/>
            <w:hideMark/>
          </w:tcPr>
          <w:p w:rsidR="000D3B9C" w:rsidRPr="00A00868" w:rsidRDefault="000D3B9C" w:rsidP="00896C81">
            <w:pPr>
              <w:spacing w:after="0" w:line="240" w:lineRule="auto"/>
              <w:rPr>
                <w:rFonts w:cstheme="minorHAnsi"/>
                <w:sz w:val="18"/>
                <w:szCs w:val="18"/>
                <w:lang w:eastAsia="sk-SK"/>
              </w:rPr>
            </w:pPr>
          </w:p>
        </w:tc>
      </w:tr>
    </w:tbl>
    <w:p w:rsidR="000D3B9C" w:rsidRDefault="000D3B9C" w:rsidP="000D3B9C">
      <w:pPr>
        <w:spacing w:before="100" w:beforeAutospacing="1" w:after="100" w:afterAutospacing="1" w:line="240" w:lineRule="auto"/>
        <w:jc w:val="both"/>
        <w:rPr>
          <w:rFonts w:cstheme="minorHAnsi"/>
          <w:sz w:val="24"/>
          <w:szCs w:val="24"/>
          <w:lang w:eastAsia="sk-SK"/>
        </w:rPr>
      </w:pPr>
      <w:r w:rsidRPr="00CC4DC3">
        <w:rPr>
          <w:rFonts w:cstheme="minorHAnsi"/>
          <w:b/>
          <w:bCs/>
          <w:sz w:val="24"/>
          <w:szCs w:val="24"/>
          <w:lang w:eastAsia="sk-SK"/>
        </w:rPr>
        <w:t xml:space="preserve">Komentár: </w:t>
      </w:r>
      <w:r w:rsidRPr="00CA1223">
        <w:rPr>
          <w:rFonts w:cstheme="minorHAnsi"/>
          <w:sz w:val="24"/>
          <w:szCs w:val="24"/>
          <w:lang w:eastAsia="sk-SK"/>
        </w:rPr>
        <w:t xml:space="preserve">Program zahŕňa výkon funkcií  manažmentu Bratislavského samosprávneho kraja na čele s predsedom samosprávneho kraja, podpredsedami a poslancami zastupiteľstva BSK. Súčasťou programu sú aktivity a činnosti samosprávneho kraja súvisiace so zahraničnou,  koncepčnou a plánovacou politikou, ako aj ekonomickou a kontrolnou činnosťou. </w:t>
      </w:r>
    </w:p>
    <w:p w:rsidR="000D3B9C" w:rsidRDefault="000D3B9C" w:rsidP="000D3B9C">
      <w:pPr>
        <w:spacing w:before="100" w:beforeAutospacing="1" w:after="100" w:afterAutospacing="1" w:line="240" w:lineRule="auto"/>
        <w:jc w:val="both"/>
        <w:rPr>
          <w:rFonts w:cstheme="minorHAnsi"/>
          <w:sz w:val="24"/>
          <w:szCs w:val="24"/>
          <w:lang w:eastAsia="sk-SK"/>
        </w:rPr>
      </w:pPr>
      <w:r w:rsidRPr="00CA1223">
        <w:rPr>
          <w:rFonts w:cstheme="minorHAnsi"/>
          <w:sz w:val="24"/>
          <w:szCs w:val="24"/>
          <w:lang w:eastAsia="sk-SK"/>
        </w:rPr>
        <w:t xml:space="preserve">Na zabezpečenie všetkých aktivít a činností v rámci programu BSK financuje nasledovné podprogramy:  Výkon funkcie predsedu, podpredsedov a poslancov zastupiteľstva BSK, Zahraničné vzťahy a Európske záležitosti, Územné plánovanie, GIS, ŽP, stratégia a riadenie projektov, Kontrola, Daňová a rozpočtová politika, Právne služby, INTERACT  a Implementácia projektov Operačného programu Bratislavský kraj.                        </w:t>
      </w:r>
    </w:p>
    <w:p w:rsidR="000D3B9C" w:rsidRPr="008C199F" w:rsidRDefault="000D3B9C" w:rsidP="000D3B9C">
      <w:pPr>
        <w:spacing w:before="100" w:beforeAutospacing="1" w:after="100" w:afterAutospacing="1" w:line="240" w:lineRule="auto"/>
        <w:jc w:val="both"/>
        <w:rPr>
          <w:b/>
          <w:bCs/>
          <w:color w:val="4F6228"/>
          <w:kern w:val="36"/>
          <w:sz w:val="32"/>
          <w:szCs w:val="32"/>
          <w:lang w:eastAsia="sk-SK"/>
        </w:rPr>
      </w:pPr>
      <w:r w:rsidRPr="008C199F">
        <w:rPr>
          <w:b/>
          <w:bCs/>
          <w:color w:val="4F6228"/>
          <w:kern w:val="36"/>
          <w:sz w:val="32"/>
          <w:szCs w:val="32"/>
          <w:lang w:eastAsia="sk-SK"/>
        </w:rPr>
        <w:t>Podprogram 1.1: Výkon funkcie predsedu, podpredsedov a poslancov zastupiteľstva BSK</w:t>
      </w:r>
    </w:p>
    <w:p w:rsidR="000D3B9C" w:rsidRPr="00CC4DC3" w:rsidRDefault="000D3B9C" w:rsidP="000D3B9C">
      <w:pPr>
        <w:spacing w:before="100" w:beforeAutospacing="1" w:after="100" w:afterAutospacing="1" w:line="240" w:lineRule="auto"/>
        <w:rPr>
          <w:rFonts w:cstheme="minorHAnsi"/>
          <w:sz w:val="24"/>
          <w:szCs w:val="24"/>
          <w:lang w:eastAsia="sk-SK"/>
        </w:rPr>
      </w:pPr>
      <w:r w:rsidRPr="00CC4DC3">
        <w:rPr>
          <w:rFonts w:cstheme="minorHAnsi"/>
          <w:b/>
          <w:bCs/>
          <w:sz w:val="24"/>
          <w:szCs w:val="24"/>
          <w:lang w:eastAsia="sk-SK"/>
        </w:rPr>
        <w:t xml:space="preserve">Zámer: </w:t>
      </w:r>
      <w:r w:rsidRPr="00CC4DC3">
        <w:rPr>
          <w:rFonts w:cstheme="minorHAnsi"/>
          <w:sz w:val="24"/>
          <w:szCs w:val="24"/>
          <w:lang w:eastAsia="sk-SK"/>
        </w:rPr>
        <w:t>Efektívne a transparentne fungujúci územný celok</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65"/>
        <w:gridCol w:w="2587"/>
        <w:gridCol w:w="1485"/>
        <w:gridCol w:w="1180"/>
        <w:gridCol w:w="1182"/>
        <w:gridCol w:w="1034"/>
        <w:gridCol w:w="2263"/>
      </w:tblGrid>
      <w:tr w:rsidR="000D3B9C" w:rsidRPr="00BC4145" w:rsidTr="00896C81">
        <w:trPr>
          <w:tblCellSpacing w:w="15" w:type="dxa"/>
        </w:trPr>
        <w:tc>
          <w:tcPr>
            <w:tcW w:w="252" w:type="pct"/>
            <w:shd w:val="clear" w:color="auto" w:fill="8DB3E2" w:themeFill="text2" w:themeFillTint="66"/>
            <w:vAlign w:val="center"/>
            <w:hideMark/>
          </w:tcPr>
          <w:p w:rsidR="000D3B9C" w:rsidRPr="00BC4145" w:rsidRDefault="000D3B9C" w:rsidP="00896C81">
            <w:pPr>
              <w:spacing w:after="0" w:line="240" w:lineRule="auto"/>
              <w:rPr>
                <w:rFonts w:cstheme="minorHAnsi"/>
                <w:sz w:val="18"/>
                <w:szCs w:val="18"/>
                <w:lang w:eastAsia="sk-SK"/>
              </w:rPr>
            </w:pPr>
            <w:r w:rsidRPr="00BC4145">
              <w:rPr>
                <w:rFonts w:cstheme="minorHAnsi"/>
                <w:b/>
                <w:bCs/>
                <w:sz w:val="18"/>
                <w:szCs w:val="18"/>
                <w:lang w:eastAsia="sk-SK"/>
              </w:rPr>
              <w:t>Kód EK</w:t>
            </w:r>
          </w:p>
        </w:tc>
        <w:tc>
          <w:tcPr>
            <w:tcW w:w="1240" w:type="pct"/>
            <w:shd w:val="clear" w:color="auto" w:fill="8DB3E2" w:themeFill="text2" w:themeFillTint="66"/>
            <w:vAlign w:val="center"/>
            <w:hideMark/>
          </w:tcPr>
          <w:p w:rsidR="000D3B9C" w:rsidRPr="00BC4145" w:rsidRDefault="000D3B9C" w:rsidP="00896C81">
            <w:pPr>
              <w:spacing w:after="0" w:line="240" w:lineRule="auto"/>
              <w:jc w:val="center"/>
              <w:rPr>
                <w:rFonts w:cstheme="minorHAnsi"/>
                <w:sz w:val="18"/>
                <w:szCs w:val="18"/>
                <w:lang w:eastAsia="sk-SK"/>
              </w:rPr>
            </w:pPr>
            <w:r w:rsidRPr="00BC4145">
              <w:rPr>
                <w:rFonts w:cstheme="minorHAnsi"/>
                <w:b/>
                <w:bCs/>
                <w:sz w:val="18"/>
                <w:szCs w:val="18"/>
                <w:lang w:eastAsia="sk-SK"/>
              </w:rPr>
              <w:t>Ekonomická klasifikácia</w:t>
            </w:r>
          </w:p>
        </w:tc>
        <w:tc>
          <w:tcPr>
            <w:tcW w:w="705" w:type="pct"/>
            <w:shd w:val="clear" w:color="auto" w:fill="8DB3E2" w:themeFill="text2" w:themeFillTint="66"/>
            <w:vAlign w:val="center"/>
            <w:hideMark/>
          </w:tcPr>
          <w:p w:rsidR="000D3B9C" w:rsidRPr="00BC4145" w:rsidRDefault="000D3B9C" w:rsidP="00896C81">
            <w:pPr>
              <w:spacing w:after="0" w:line="240" w:lineRule="auto"/>
              <w:jc w:val="center"/>
              <w:rPr>
                <w:rFonts w:cstheme="minorHAnsi"/>
                <w:sz w:val="18"/>
                <w:szCs w:val="18"/>
                <w:lang w:eastAsia="sk-SK"/>
              </w:rPr>
            </w:pPr>
            <w:r w:rsidRPr="00BC4145">
              <w:rPr>
                <w:rFonts w:cstheme="minorHAnsi"/>
                <w:b/>
                <w:bCs/>
                <w:sz w:val="18"/>
                <w:szCs w:val="18"/>
                <w:lang w:eastAsia="sk-SK"/>
              </w:rPr>
              <w:t>Schválený rozpočet v EUR</w:t>
            </w:r>
          </w:p>
        </w:tc>
        <w:tc>
          <w:tcPr>
            <w:tcW w:w="558" w:type="pct"/>
            <w:shd w:val="clear" w:color="auto" w:fill="8DB3E2" w:themeFill="text2" w:themeFillTint="66"/>
            <w:vAlign w:val="center"/>
            <w:hideMark/>
          </w:tcPr>
          <w:p w:rsidR="000D3B9C" w:rsidRPr="00BC4145" w:rsidRDefault="000D3B9C" w:rsidP="00896C81">
            <w:pPr>
              <w:spacing w:after="0" w:line="240" w:lineRule="auto"/>
              <w:jc w:val="center"/>
              <w:rPr>
                <w:rFonts w:cstheme="minorHAnsi"/>
                <w:sz w:val="18"/>
                <w:szCs w:val="18"/>
                <w:lang w:eastAsia="sk-SK"/>
              </w:rPr>
            </w:pPr>
            <w:r w:rsidRPr="00BC4145">
              <w:rPr>
                <w:rFonts w:cstheme="minorHAnsi"/>
                <w:b/>
                <w:bCs/>
                <w:sz w:val="18"/>
                <w:szCs w:val="18"/>
                <w:lang w:eastAsia="sk-SK"/>
              </w:rPr>
              <w:t>Zmenený rozpočet v EUR</w:t>
            </w:r>
          </w:p>
        </w:tc>
        <w:tc>
          <w:tcPr>
            <w:tcW w:w="559" w:type="pct"/>
            <w:shd w:val="clear" w:color="auto" w:fill="8DB3E2" w:themeFill="text2" w:themeFillTint="66"/>
            <w:vAlign w:val="center"/>
            <w:hideMark/>
          </w:tcPr>
          <w:p w:rsidR="000D3B9C" w:rsidRPr="00BC4145" w:rsidRDefault="000D3B9C" w:rsidP="00896C81">
            <w:pPr>
              <w:spacing w:after="0" w:line="240" w:lineRule="auto"/>
              <w:jc w:val="center"/>
              <w:rPr>
                <w:rFonts w:cstheme="minorHAnsi"/>
                <w:sz w:val="18"/>
                <w:szCs w:val="18"/>
                <w:lang w:eastAsia="sk-SK"/>
              </w:rPr>
            </w:pPr>
            <w:r w:rsidRPr="0064441C">
              <w:rPr>
                <w:rFonts w:cstheme="minorHAnsi"/>
                <w:b/>
                <w:bCs/>
                <w:sz w:val="18"/>
                <w:szCs w:val="18"/>
                <w:lang w:eastAsia="sk-SK"/>
              </w:rPr>
              <w:t>Čerpanie</w:t>
            </w:r>
            <w:r>
              <w:rPr>
                <w:rFonts w:cstheme="minorHAnsi"/>
                <w:b/>
                <w:bCs/>
                <w:sz w:val="18"/>
                <w:szCs w:val="18"/>
                <w:lang w:eastAsia="sk-SK"/>
              </w:rPr>
              <w:t xml:space="preserve"> v EUR</w:t>
            </w:r>
          </w:p>
        </w:tc>
        <w:tc>
          <w:tcPr>
            <w:tcW w:w="487" w:type="pct"/>
            <w:shd w:val="clear" w:color="auto" w:fill="8DB3E2" w:themeFill="text2" w:themeFillTint="66"/>
            <w:vAlign w:val="center"/>
            <w:hideMark/>
          </w:tcPr>
          <w:p w:rsidR="000D3B9C" w:rsidRPr="00BC4145" w:rsidRDefault="000D3B9C" w:rsidP="00896C81">
            <w:pPr>
              <w:spacing w:after="0" w:line="240" w:lineRule="auto"/>
              <w:jc w:val="center"/>
              <w:rPr>
                <w:rFonts w:cstheme="minorHAnsi"/>
                <w:sz w:val="18"/>
                <w:szCs w:val="18"/>
                <w:lang w:eastAsia="sk-SK"/>
              </w:rPr>
            </w:pPr>
            <w:r>
              <w:rPr>
                <w:rFonts w:cstheme="minorHAnsi"/>
                <w:b/>
                <w:bCs/>
                <w:sz w:val="18"/>
                <w:szCs w:val="18"/>
                <w:lang w:eastAsia="sk-SK"/>
              </w:rPr>
              <w:t>Čerpanie k zmen. rozp. v</w:t>
            </w:r>
            <w:r w:rsidRPr="0064441C">
              <w:rPr>
                <w:rFonts w:cstheme="minorHAnsi"/>
                <w:b/>
                <w:bCs/>
                <w:sz w:val="18"/>
                <w:szCs w:val="18"/>
                <w:lang w:eastAsia="sk-SK"/>
              </w:rPr>
              <w:t xml:space="preserve"> %</w:t>
            </w:r>
          </w:p>
        </w:tc>
        <w:tc>
          <w:tcPr>
            <w:tcW w:w="1076" w:type="pct"/>
            <w:shd w:val="clear" w:color="auto" w:fill="8DB3E2" w:themeFill="text2" w:themeFillTint="66"/>
            <w:vAlign w:val="center"/>
            <w:hideMark/>
          </w:tcPr>
          <w:p w:rsidR="000D3B9C" w:rsidRPr="00A00868" w:rsidRDefault="000D3B9C" w:rsidP="00896C81">
            <w:pPr>
              <w:spacing w:after="0" w:line="240" w:lineRule="auto"/>
              <w:jc w:val="center"/>
              <w:rPr>
                <w:rFonts w:cstheme="minorHAnsi"/>
                <w:sz w:val="18"/>
                <w:szCs w:val="18"/>
                <w:lang w:eastAsia="sk-SK"/>
              </w:rPr>
            </w:pPr>
            <w:r>
              <w:rPr>
                <w:rFonts w:cstheme="minorHAnsi"/>
                <w:b/>
                <w:bCs/>
                <w:sz w:val="18"/>
                <w:szCs w:val="18"/>
                <w:lang w:eastAsia="sk-SK"/>
              </w:rPr>
              <w:t>Zmeny rozpočtu</w:t>
            </w:r>
          </w:p>
        </w:tc>
      </w:tr>
      <w:tr w:rsidR="000D3B9C" w:rsidRPr="00BC4145" w:rsidTr="00896C81">
        <w:trPr>
          <w:tblCellSpacing w:w="15" w:type="dxa"/>
        </w:trPr>
        <w:tc>
          <w:tcPr>
            <w:tcW w:w="252" w:type="pct"/>
            <w:shd w:val="clear" w:color="auto" w:fill="D9D9D9" w:themeFill="background1" w:themeFillShade="D9"/>
            <w:vAlign w:val="center"/>
            <w:hideMark/>
          </w:tcPr>
          <w:p w:rsidR="000D3B9C" w:rsidRPr="00BC4145" w:rsidRDefault="000D3B9C" w:rsidP="00896C81">
            <w:pPr>
              <w:spacing w:after="0" w:line="240" w:lineRule="auto"/>
              <w:rPr>
                <w:rFonts w:cstheme="minorHAnsi"/>
                <w:sz w:val="18"/>
                <w:szCs w:val="18"/>
                <w:lang w:eastAsia="sk-SK"/>
              </w:rPr>
            </w:pPr>
          </w:p>
        </w:tc>
        <w:tc>
          <w:tcPr>
            <w:tcW w:w="1240" w:type="pct"/>
            <w:shd w:val="clear" w:color="auto" w:fill="D9D9D9" w:themeFill="background1" w:themeFillShade="D9"/>
            <w:vAlign w:val="center"/>
            <w:hideMark/>
          </w:tcPr>
          <w:p w:rsidR="000D3B9C" w:rsidRPr="000D3B9C" w:rsidRDefault="000D3B9C" w:rsidP="00896C81">
            <w:pPr>
              <w:spacing w:after="0" w:line="240" w:lineRule="auto"/>
              <w:rPr>
                <w:rFonts w:cstheme="minorHAnsi"/>
                <w:b/>
                <w:sz w:val="18"/>
                <w:szCs w:val="18"/>
                <w:lang w:eastAsia="sk-SK"/>
              </w:rPr>
            </w:pPr>
            <w:r w:rsidRPr="000D3B9C">
              <w:rPr>
                <w:rFonts w:cstheme="minorHAnsi"/>
                <w:b/>
                <w:sz w:val="18"/>
                <w:szCs w:val="18"/>
                <w:lang w:eastAsia="sk-SK"/>
              </w:rPr>
              <w:t>Výdavky spolu</w:t>
            </w:r>
          </w:p>
        </w:tc>
        <w:tc>
          <w:tcPr>
            <w:tcW w:w="705" w:type="pct"/>
            <w:shd w:val="clear" w:color="auto" w:fill="D9D9D9" w:themeFill="background1" w:themeFillShade="D9"/>
            <w:noWrap/>
            <w:vAlign w:val="center"/>
            <w:hideMark/>
          </w:tcPr>
          <w:p w:rsidR="000D3B9C" w:rsidRPr="006E56D4" w:rsidRDefault="000D3B9C" w:rsidP="00896C81">
            <w:pPr>
              <w:spacing w:after="0" w:line="240" w:lineRule="auto"/>
              <w:jc w:val="right"/>
              <w:rPr>
                <w:rFonts w:cstheme="minorHAnsi"/>
                <w:b/>
                <w:sz w:val="18"/>
                <w:szCs w:val="18"/>
                <w:lang w:eastAsia="sk-SK"/>
              </w:rPr>
            </w:pPr>
            <w:r w:rsidRPr="006E56D4">
              <w:rPr>
                <w:rFonts w:cstheme="minorHAnsi"/>
                <w:b/>
                <w:sz w:val="18"/>
                <w:szCs w:val="18"/>
                <w:lang w:eastAsia="sk-SK"/>
              </w:rPr>
              <w:t>1 384 414,10</w:t>
            </w:r>
          </w:p>
        </w:tc>
        <w:tc>
          <w:tcPr>
            <w:tcW w:w="558" w:type="pct"/>
            <w:shd w:val="clear" w:color="auto" w:fill="D9D9D9" w:themeFill="background1" w:themeFillShade="D9"/>
            <w:noWrap/>
            <w:vAlign w:val="center"/>
            <w:hideMark/>
          </w:tcPr>
          <w:p w:rsidR="000D3B9C" w:rsidRPr="006E56D4" w:rsidRDefault="000D3B9C" w:rsidP="00896C81">
            <w:pPr>
              <w:spacing w:after="0" w:line="240" w:lineRule="auto"/>
              <w:jc w:val="right"/>
              <w:rPr>
                <w:rFonts w:cstheme="minorHAnsi"/>
                <w:b/>
                <w:sz w:val="18"/>
                <w:szCs w:val="18"/>
                <w:lang w:eastAsia="sk-SK"/>
              </w:rPr>
            </w:pPr>
            <w:r w:rsidRPr="006E56D4">
              <w:rPr>
                <w:rFonts w:cstheme="minorHAnsi"/>
                <w:b/>
                <w:sz w:val="18"/>
                <w:szCs w:val="18"/>
                <w:lang w:eastAsia="sk-SK"/>
              </w:rPr>
              <w:t>1 959 548,07</w:t>
            </w:r>
          </w:p>
        </w:tc>
        <w:tc>
          <w:tcPr>
            <w:tcW w:w="559" w:type="pct"/>
            <w:shd w:val="clear" w:color="auto" w:fill="D9D9D9" w:themeFill="background1" w:themeFillShade="D9"/>
            <w:noWrap/>
            <w:vAlign w:val="center"/>
            <w:hideMark/>
          </w:tcPr>
          <w:p w:rsidR="000D3B9C" w:rsidRPr="006E56D4" w:rsidRDefault="000D3B9C" w:rsidP="00896C81">
            <w:pPr>
              <w:spacing w:after="0" w:line="240" w:lineRule="auto"/>
              <w:jc w:val="right"/>
              <w:rPr>
                <w:rFonts w:cstheme="minorHAnsi"/>
                <w:b/>
                <w:sz w:val="18"/>
                <w:szCs w:val="18"/>
                <w:lang w:eastAsia="sk-SK"/>
              </w:rPr>
            </w:pPr>
            <w:r w:rsidRPr="006E56D4">
              <w:rPr>
                <w:rFonts w:cstheme="minorHAnsi"/>
                <w:b/>
                <w:sz w:val="18"/>
                <w:szCs w:val="18"/>
                <w:lang w:eastAsia="sk-SK"/>
              </w:rPr>
              <w:t>1 927 273,78</w:t>
            </w:r>
          </w:p>
        </w:tc>
        <w:tc>
          <w:tcPr>
            <w:tcW w:w="487" w:type="pct"/>
            <w:shd w:val="clear" w:color="auto" w:fill="D9D9D9" w:themeFill="background1" w:themeFillShade="D9"/>
            <w:noWrap/>
            <w:vAlign w:val="center"/>
            <w:hideMark/>
          </w:tcPr>
          <w:p w:rsidR="000D3B9C" w:rsidRPr="006E56D4" w:rsidRDefault="000D3B9C" w:rsidP="00896C81">
            <w:pPr>
              <w:spacing w:after="0" w:line="240" w:lineRule="auto"/>
              <w:jc w:val="right"/>
              <w:rPr>
                <w:rFonts w:cstheme="minorHAnsi"/>
                <w:b/>
                <w:sz w:val="18"/>
                <w:szCs w:val="18"/>
                <w:lang w:eastAsia="sk-SK"/>
              </w:rPr>
            </w:pPr>
            <w:r w:rsidRPr="006E56D4">
              <w:rPr>
                <w:rFonts w:cstheme="minorHAnsi"/>
                <w:b/>
                <w:sz w:val="18"/>
                <w:szCs w:val="18"/>
                <w:lang w:eastAsia="sk-SK"/>
              </w:rPr>
              <w:t>98,35</w:t>
            </w:r>
          </w:p>
        </w:tc>
        <w:tc>
          <w:tcPr>
            <w:tcW w:w="1076" w:type="pct"/>
            <w:vMerge w:val="restart"/>
            <w:shd w:val="clear" w:color="auto" w:fill="D9D9D9" w:themeFill="background1" w:themeFillShade="D9"/>
            <w:vAlign w:val="center"/>
            <w:hideMark/>
          </w:tcPr>
          <w:p w:rsidR="000D3B9C" w:rsidRDefault="000D3B9C" w:rsidP="00896C81">
            <w:pPr>
              <w:spacing w:after="0" w:line="240" w:lineRule="auto"/>
              <w:rPr>
                <w:rFonts w:cstheme="minorHAnsi"/>
                <w:b/>
                <w:sz w:val="18"/>
                <w:szCs w:val="18"/>
                <w:lang w:eastAsia="sk-SK"/>
              </w:rPr>
            </w:pPr>
            <w:r>
              <w:rPr>
                <w:rFonts w:cstheme="minorHAnsi"/>
                <w:b/>
                <w:sz w:val="18"/>
                <w:szCs w:val="18"/>
              </w:rPr>
              <w:t>+ 135 050,-EUR</w:t>
            </w:r>
            <w:r>
              <w:rPr>
                <w:rFonts w:cstheme="minorHAnsi"/>
                <w:sz w:val="18"/>
                <w:szCs w:val="18"/>
              </w:rPr>
              <w:t xml:space="preserve"> Uzn. č. 27/2015, </w:t>
            </w:r>
            <w:r>
              <w:rPr>
                <w:rFonts w:cstheme="minorHAnsi"/>
                <w:sz w:val="18"/>
                <w:szCs w:val="18"/>
              </w:rPr>
              <w:br/>
            </w:r>
            <w:r>
              <w:rPr>
                <w:rFonts w:cstheme="minorHAnsi"/>
                <w:b/>
                <w:sz w:val="18"/>
                <w:szCs w:val="18"/>
              </w:rPr>
              <w:t>+ 104 500,-EUR</w:t>
            </w:r>
            <w:r>
              <w:rPr>
                <w:rFonts w:cstheme="minorHAnsi"/>
                <w:sz w:val="18"/>
                <w:szCs w:val="18"/>
              </w:rPr>
              <w:t xml:space="preserve"> Uzn. č. 54/2015,</w:t>
            </w:r>
            <w:r>
              <w:rPr>
                <w:rFonts w:cstheme="minorHAnsi"/>
                <w:sz w:val="18"/>
                <w:szCs w:val="18"/>
              </w:rPr>
              <w:br/>
            </w:r>
            <w:r>
              <w:rPr>
                <w:rFonts w:cstheme="minorHAnsi"/>
                <w:b/>
                <w:sz w:val="18"/>
                <w:szCs w:val="18"/>
              </w:rPr>
              <w:t>+ 249 760,40 EUR</w:t>
            </w:r>
            <w:r>
              <w:rPr>
                <w:rFonts w:cstheme="minorHAnsi"/>
                <w:sz w:val="18"/>
                <w:szCs w:val="18"/>
              </w:rPr>
              <w:t xml:space="preserve"> Uzn. č. 45/2015, </w:t>
            </w:r>
            <w:r>
              <w:rPr>
                <w:rFonts w:cstheme="minorHAnsi"/>
                <w:sz w:val="18"/>
                <w:szCs w:val="18"/>
              </w:rPr>
              <w:br/>
            </w:r>
            <w:r>
              <w:rPr>
                <w:rFonts w:cstheme="minorHAnsi"/>
                <w:b/>
                <w:sz w:val="18"/>
                <w:szCs w:val="18"/>
              </w:rPr>
              <w:t xml:space="preserve">+ 58 543,23 EUR </w:t>
            </w:r>
            <w:r w:rsidRPr="00515EA5">
              <w:rPr>
                <w:rFonts w:cstheme="minorHAnsi"/>
                <w:sz w:val="18"/>
                <w:szCs w:val="18"/>
              </w:rPr>
              <w:t>presun</w:t>
            </w:r>
            <w:r>
              <w:rPr>
                <w:rFonts w:cstheme="minorHAnsi"/>
                <w:b/>
                <w:sz w:val="18"/>
                <w:szCs w:val="18"/>
              </w:rPr>
              <w:t xml:space="preserve"> </w:t>
            </w:r>
            <w:r>
              <w:rPr>
                <w:rFonts w:cstheme="minorHAnsi"/>
                <w:sz w:val="18"/>
                <w:szCs w:val="18"/>
              </w:rPr>
              <w:t xml:space="preserve">z PK 1.5, </w:t>
            </w:r>
            <w:r>
              <w:rPr>
                <w:rFonts w:cstheme="minorHAnsi"/>
                <w:sz w:val="18"/>
                <w:szCs w:val="18"/>
              </w:rPr>
              <w:br/>
            </w:r>
            <w:r w:rsidRPr="00966F61">
              <w:rPr>
                <w:rFonts w:cstheme="minorHAnsi"/>
                <w:b/>
                <w:sz w:val="18"/>
                <w:szCs w:val="18"/>
                <w:lang w:eastAsia="sk-SK"/>
              </w:rPr>
              <w:t>+ 27 280,34</w:t>
            </w:r>
            <w:r>
              <w:rPr>
                <w:rFonts w:cstheme="minorHAnsi"/>
                <w:b/>
                <w:sz w:val="18"/>
                <w:szCs w:val="18"/>
                <w:lang w:eastAsia="sk-SK"/>
              </w:rPr>
              <w:t xml:space="preserve"> EUR </w:t>
            </w:r>
            <w:r w:rsidRPr="0030310E">
              <w:rPr>
                <w:rFonts w:cstheme="minorHAnsi"/>
                <w:sz w:val="18"/>
                <w:szCs w:val="18"/>
                <w:lang w:eastAsia="sk-SK"/>
              </w:rPr>
              <w:t>presun z </w:t>
            </w:r>
            <w:r>
              <w:rPr>
                <w:rFonts w:cstheme="minorHAnsi"/>
                <w:sz w:val="18"/>
                <w:szCs w:val="18"/>
                <w:lang w:eastAsia="sk-SK"/>
              </w:rPr>
              <w:t>PK</w:t>
            </w:r>
            <w:r w:rsidRPr="0030310E">
              <w:rPr>
                <w:rFonts w:cstheme="minorHAnsi"/>
                <w:sz w:val="18"/>
                <w:szCs w:val="18"/>
                <w:lang w:eastAsia="sk-SK"/>
              </w:rPr>
              <w:t xml:space="preserve"> 3.3,</w:t>
            </w:r>
          </w:p>
          <w:p w:rsidR="000D3B9C" w:rsidRDefault="000D3B9C" w:rsidP="00896C81">
            <w:pPr>
              <w:spacing w:after="0" w:line="240" w:lineRule="auto"/>
              <w:rPr>
                <w:rFonts w:cstheme="minorHAnsi"/>
                <w:b/>
                <w:sz w:val="18"/>
                <w:szCs w:val="18"/>
                <w:lang w:eastAsia="sk-SK"/>
              </w:rPr>
            </w:pPr>
            <w:r>
              <w:rPr>
                <w:rFonts w:cstheme="minorHAnsi"/>
                <w:b/>
                <w:sz w:val="18"/>
                <w:szCs w:val="18"/>
                <w:lang w:eastAsia="sk-SK"/>
              </w:rPr>
              <w:t xml:space="preserve">-24 990,- EUR </w:t>
            </w:r>
            <w:r w:rsidRPr="00AB6277">
              <w:rPr>
                <w:rFonts w:cstheme="minorHAnsi"/>
                <w:sz w:val="18"/>
                <w:szCs w:val="18"/>
                <w:lang w:eastAsia="sk-SK"/>
              </w:rPr>
              <w:t>presun na BV</w:t>
            </w:r>
          </w:p>
          <w:p w:rsidR="000D3B9C" w:rsidRPr="0030067A" w:rsidRDefault="000D3B9C" w:rsidP="00896C81">
            <w:pPr>
              <w:spacing w:after="0" w:line="240" w:lineRule="auto"/>
              <w:rPr>
                <w:rFonts w:cstheme="minorHAnsi"/>
                <w:sz w:val="18"/>
                <w:szCs w:val="18"/>
              </w:rPr>
            </w:pPr>
          </w:p>
        </w:tc>
      </w:tr>
      <w:tr w:rsidR="000D3B9C" w:rsidRPr="00BC4145" w:rsidTr="00896C81">
        <w:trPr>
          <w:tblCellSpacing w:w="15" w:type="dxa"/>
        </w:trPr>
        <w:tc>
          <w:tcPr>
            <w:tcW w:w="252" w:type="pct"/>
            <w:shd w:val="clear" w:color="auto" w:fill="D9D9D9" w:themeFill="background1" w:themeFillShade="D9"/>
            <w:vAlign w:val="center"/>
            <w:hideMark/>
          </w:tcPr>
          <w:p w:rsidR="000D3B9C" w:rsidRPr="00BC4145" w:rsidRDefault="000D3B9C" w:rsidP="00896C81">
            <w:pPr>
              <w:spacing w:after="0" w:line="240" w:lineRule="auto"/>
              <w:rPr>
                <w:rFonts w:cstheme="minorHAnsi"/>
                <w:sz w:val="18"/>
                <w:szCs w:val="18"/>
                <w:lang w:eastAsia="sk-SK"/>
              </w:rPr>
            </w:pPr>
            <w:r w:rsidRPr="00A00868">
              <w:rPr>
                <w:rFonts w:cstheme="minorHAnsi"/>
                <w:b/>
                <w:sz w:val="18"/>
                <w:szCs w:val="18"/>
                <w:lang w:eastAsia="sk-SK"/>
              </w:rPr>
              <w:t>600</w:t>
            </w:r>
          </w:p>
        </w:tc>
        <w:tc>
          <w:tcPr>
            <w:tcW w:w="1240" w:type="pct"/>
            <w:shd w:val="clear" w:color="auto" w:fill="D9D9D9" w:themeFill="background1" w:themeFillShade="D9"/>
            <w:vAlign w:val="center"/>
            <w:hideMark/>
          </w:tcPr>
          <w:p w:rsidR="000D3B9C" w:rsidRPr="00BC4145" w:rsidRDefault="000D3B9C" w:rsidP="00896C81">
            <w:pPr>
              <w:spacing w:after="0" w:line="240" w:lineRule="auto"/>
              <w:rPr>
                <w:rFonts w:cstheme="minorHAnsi"/>
                <w:sz w:val="18"/>
                <w:szCs w:val="18"/>
                <w:lang w:eastAsia="sk-SK"/>
              </w:rPr>
            </w:pPr>
            <w:r w:rsidRPr="00A00868">
              <w:rPr>
                <w:rFonts w:cstheme="minorHAnsi"/>
                <w:b/>
                <w:sz w:val="18"/>
                <w:szCs w:val="18"/>
                <w:lang w:eastAsia="sk-SK"/>
              </w:rPr>
              <w:t>Bežné výdavky</w:t>
            </w:r>
          </w:p>
        </w:tc>
        <w:tc>
          <w:tcPr>
            <w:tcW w:w="705" w:type="pct"/>
            <w:shd w:val="clear" w:color="auto" w:fill="D9D9D9" w:themeFill="background1" w:themeFillShade="D9"/>
            <w:noWrap/>
            <w:vAlign w:val="center"/>
            <w:hideMark/>
          </w:tcPr>
          <w:p w:rsidR="000D3B9C" w:rsidRPr="006E56D4" w:rsidRDefault="000D3B9C" w:rsidP="00896C81">
            <w:pPr>
              <w:spacing w:after="0" w:line="240" w:lineRule="auto"/>
              <w:jc w:val="right"/>
              <w:rPr>
                <w:rFonts w:cstheme="minorHAnsi"/>
                <w:b/>
                <w:sz w:val="18"/>
                <w:szCs w:val="18"/>
                <w:lang w:eastAsia="sk-SK"/>
              </w:rPr>
            </w:pPr>
            <w:r w:rsidRPr="006E56D4">
              <w:rPr>
                <w:rFonts w:cstheme="minorHAnsi"/>
                <w:b/>
                <w:sz w:val="18"/>
                <w:szCs w:val="18"/>
                <w:lang w:eastAsia="sk-SK"/>
              </w:rPr>
              <w:t>1 059 414,10</w:t>
            </w:r>
          </w:p>
        </w:tc>
        <w:tc>
          <w:tcPr>
            <w:tcW w:w="558" w:type="pct"/>
            <w:shd w:val="clear" w:color="auto" w:fill="D9D9D9" w:themeFill="background1" w:themeFillShade="D9"/>
            <w:noWrap/>
            <w:vAlign w:val="center"/>
            <w:hideMark/>
          </w:tcPr>
          <w:p w:rsidR="000D3B9C" w:rsidRPr="006E56D4" w:rsidRDefault="000D3B9C" w:rsidP="00896C81">
            <w:pPr>
              <w:spacing w:after="0" w:line="240" w:lineRule="auto"/>
              <w:jc w:val="right"/>
              <w:rPr>
                <w:rFonts w:cstheme="minorHAnsi"/>
                <w:b/>
                <w:sz w:val="18"/>
                <w:szCs w:val="18"/>
                <w:lang w:eastAsia="sk-SK"/>
              </w:rPr>
            </w:pPr>
            <w:r w:rsidRPr="006E56D4">
              <w:rPr>
                <w:rFonts w:cstheme="minorHAnsi"/>
                <w:b/>
                <w:sz w:val="18"/>
                <w:szCs w:val="18"/>
                <w:lang w:eastAsia="sk-SK"/>
              </w:rPr>
              <w:t>1 659 538,07</w:t>
            </w:r>
          </w:p>
        </w:tc>
        <w:tc>
          <w:tcPr>
            <w:tcW w:w="559" w:type="pct"/>
            <w:shd w:val="clear" w:color="auto" w:fill="D9D9D9" w:themeFill="background1" w:themeFillShade="D9"/>
            <w:noWrap/>
            <w:vAlign w:val="center"/>
            <w:hideMark/>
          </w:tcPr>
          <w:p w:rsidR="000D3B9C" w:rsidRPr="006E56D4" w:rsidRDefault="000D3B9C" w:rsidP="00896C81">
            <w:pPr>
              <w:spacing w:after="0" w:line="240" w:lineRule="auto"/>
              <w:jc w:val="right"/>
              <w:rPr>
                <w:rFonts w:cstheme="minorHAnsi"/>
                <w:b/>
                <w:sz w:val="18"/>
                <w:szCs w:val="18"/>
                <w:lang w:eastAsia="sk-SK"/>
              </w:rPr>
            </w:pPr>
            <w:r w:rsidRPr="006E56D4">
              <w:rPr>
                <w:rFonts w:cstheme="minorHAnsi"/>
                <w:b/>
                <w:sz w:val="18"/>
                <w:szCs w:val="18"/>
                <w:lang w:eastAsia="sk-SK"/>
              </w:rPr>
              <w:t>1 628 274,60</w:t>
            </w:r>
          </w:p>
        </w:tc>
        <w:tc>
          <w:tcPr>
            <w:tcW w:w="487" w:type="pct"/>
            <w:shd w:val="clear" w:color="auto" w:fill="D9D9D9" w:themeFill="background1" w:themeFillShade="D9"/>
            <w:noWrap/>
            <w:vAlign w:val="center"/>
            <w:hideMark/>
          </w:tcPr>
          <w:p w:rsidR="000D3B9C" w:rsidRPr="006E56D4" w:rsidRDefault="000D3B9C" w:rsidP="00896C81">
            <w:pPr>
              <w:spacing w:after="0" w:line="240" w:lineRule="auto"/>
              <w:jc w:val="right"/>
              <w:rPr>
                <w:rFonts w:cstheme="minorHAnsi"/>
                <w:b/>
                <w:sz w:val="18"/>
                <w:szCs w:val="18"/>
                <w:lang w:eastAsia="sk-SK"/>
              </w:rPr>
            </w:pPr>
            <w:r w:rsidRPr="006E56D4">
              <w:rPr>
                <w:rFonts w:cstheme="minorHAnsi"/>
                <w:b/>
                <w:sz w:val="18"/>
                <w:szCs w:val="18"/>
                <w:lang w:eastAsia="sk-SK"/>
              </w:rPr>
              <w:t>98,12</w:t>
            </w:r>
          </w:p>
        </w:tc>
        <w:tc>
          <w:tcPr>
            <w:tcW w:w="1076" w:type="pct"/>
            <w:vMerge/>
            <w:shd w:val="clear" w:color="auto" w:fill="D9D9D9" w:themeFill="background1" w:themeFillShade="D9"/>
            <w:vAlign w:val="center"/>
            <w:hideMark/>
          </w:tcPr>
          <w:p w:rsidR="000D3B9C" w:rsidRPr="00BC4145" w:rsidRDefault="000D3B9C" w:rsidP="00896C81">
            <w:pPr>
              <w:spacing w:after="0" w:line="240" w:lineRule="auto"/>
              <w:rPr>
                <w:rFonts w:cstheme="minorHAnsi"/>
                <w:sz w:val="18"/>
                <w:szCs w:val="18"/>
                <w:lang w:eastAsia="sk-SK"/>
              </w:rPr>
            </w:pPr>
          </w:p>
        </w:tc>
      </w:tr>
      <w:tr w:rsidR="000D3B9C" w:rsidRPr="00BC4145" w:rsidTr="00896C81">
        <w:trPr>
          <w:tblCellSpacing w:w="15" w:type="dxa"/>
        </w:trPr>
        <w:tc>
          <w:tcPr>
            <w:tcW w:w="252" w:type="pct"/>
            <w:shd w:val="clear" w:color="auto" w:fill="EEEEEE"/>
            <w:vAlign w:val="center"/>
            <w:hideMark/>
          </w:tcPr>
          <w:p w:rsidR="000D3B9C" w:rsidRPr="00BC4145" w:rsidRDefault="000D3B9C" w:rsidP="00896C81">
            <w:pPr>
              <w:spacing w:after="0" w:line="240" w:lineRule="auto"/>
              <w:rPr>
                <w:rFonts w:cstheme="minorHAnsi"/>
                <w:sz w:val="18"/>
                <w:szCs w:val="18"/>
                <w:lang w:eastAsia="sk-SK"/>
              </w:rPr>
            </w:pPr>
            <w:r w:rsidRPr="00BC4145">
              <w:rPr>
                <w:rFonts w:cstheme="minorHAnsi"/>
                <w:sz w:val="18"/>
                <w:szCs w:val="18"/>
                <w:lang w:eastAsia="sk-SK"/>
              </w:rPr>
              <w:t>610</w:t>
            </w:r>
          </w:p>
        </w:tc>
        <w:tc>
          <w:tcPr>
            <w:tcW w:w="1240" w:type="pct"/>
            <w:shd w:val="clear" w:color="auto" w:fill="EEEEEE"/>
            <w:vAlign w:val="center"/>
            <w:hideMark/>
          </w:tcPr>
          <w:p w:rsidR="000D3B9C" w:rsidRPr="00BC4145" w:rsidRDefault="000D3B9C" w:rsidP="00896C81">
            <w:pPr>
              <w:spacing w:after="0" w:line="240" w:lineRule="auto"/>
              <w:rPr>
                <w:rFonts w:cstheme="minorHAnsi"/>
                <w:sz w:val="18"/>
                <w:szCs w:val="18"/>
                <w:lang w:eastAsia="sk-SK"/>
              </w:rPr>
            </w:pPr>
            <w:r>
              <w:rPr>
                <w:rFonts w:cstheme="minorHAnsi"/>
                <w:sz w:val="18"/>
                <w:szCs w:val="18"/>
                <w:lang w:eastAsia="sk-SK"/>
              </w:rPr>
              <w:t>Mzdy, platy a ost. vyrovnania</w:t>
            </w:r>
          </w:p>
        </w:tc>
        <w:tc>
          <w:tcPr>
            <w:tcW w:w="705" w:type="pct"/>
            <w:shd w:val="clear" w:color="auto" w:fill="EEEEEE"/>
            <w:noWrap/>
            <w:vAlign w:val="center"/>
            <w:hideMark/>
          </w:tcPr>
          <w:p w:rsidR="000D3B9C" w:rsidRPr="00BC4145" w:rsidRDefault="000D3B9C" w:rsidP="00896C81">
            <w:pPr>
              <w:spacing w:after="0" w:line="240" w:lineRule="auto"/>
              <w:jc w:val="right"/>
              <w:rPr>
                <w:rFonts w:cstheme="minorHAnsi"/>
                <w:sz w:val="18"/>
                <w:szCs w:val="18"/>
                <w:lang w:eastAsia="sk-SK"/>
              </w:rPr>
            </w:pPr>
            <w:r w:rsidRPr="00BC4145">
              <w:rPr>
                <w:rFonts w:cstheme="minorHAnsi"/>
                <w:sz w:val="18"/>
                <w:szCs w:val="18"/>
                <w:lang w:eastAsia="sk-SK"/>
              </w:rPr>
              <w:t>172 911,00</w:t>
            </w:r>
          </w:p>
        </w:tc>
        <w:tc>
          <w:tcPr>
            <w:tcW w:w="558" w:type="pct"/>
            <w:shd w:val="clear" w:color="auto" w:fill="EEEEEE"/>
            <w:noWrap/>
            <w:vAlign w:val="center"/>
            <w:hideMark/>
          </w:tcPr>
          <w:p w:rsidR="000D3B9C" w:rsidRPr="00BC4145" w:rsidRDefault="000D3B9C" w:rsidP="00896C81">
            <w:pPr>
              <w:spacing w:after="0" w:line="240" w:lineRule="auto"/>
              <w:jc w:val="right"/>
              <w:rPr>
                <w:rFonts w:cstheme="minorHAnsi"/>
                <w:sz w:val="18"/>
                <w:szCs w:val="18"/>
                <w:lang w:eastAsia="sk-SK"/>
              </w:rPr>
            </w:pPr>
            <w:r w:rsidRPr="00BC4145">
              <w:rPr>
                <w:rFonts w:cstheme="minorHAnsi"/>
                <w:sz w:val="18"/>
                <w:szCs w:val="18"/>
                <w:lang w:eastAsia="sk-SK"/>
              </w:rPr>
              <w:t>176 779,82</w:t>
            </w:r>
          </w:p>
        </w:tc>
        <w:tc>
          <w:tcPr>
            <w:tcW w:w="559" w:type="pct"/>
            <w:shd w:val="clear" w:color="auto" w:fill="EEEEEE"/>
            <w:noWrap/>
            <w:vAlign w:val="center"/>
            <w:hideMark/>
          </w:tcPr>
          <w:p w:rsidR="000D3B9C" w:rsidRPr="00BC4145" w:rsidRDefault="000D3B9C" w:rsidP="00896C81">
            <w:pPr>
              <w:spacing w:after="0" w:line="240" w:lineRule="auto"/>
              <w:jc w:val="right"/>
              <w:rPr>
                <w:rFonts w:cstheme="minorHAnsi"/>
                <w:sz w:val="18"/>
                <w:szCs w:val="18"/>
                <w:lang w:eastAsia="sk-SK"/>
              </w:rPr>
            </w:pPr>
            <w:r w:rsidRPr="00BC4145">
              <w:rPr>
                <w:rFonts w:cstheme="minorHAnsi"/>
                <w:sz w:val="18"/>
                <w:szCs w:val="18"/>
                <w:lang w:eastAsia="sk-SK"/>
              </w:rPr>
              <w:t>176 779,82</w:t>
            </w:r>
          </w:p>
        </w:tc>
        <w:tc>
          <w:tcPr>
            <w:tcW w:w="487" w:type="pct"/>
            <w:shd w:val="clear" w:color="auto" w:fill="EEEEEE"/>
            <w:noWrap/>
            <w:vAlign w:val="center"/>
            <w:hideMark/>
          </w:tcPr>
          <w:p w:rsidR="000D3B9C" w:rsidRPr="00BC4145" w:rsidRDefault="000D3B9C" w:rsidP="00896C81">
            <w:pPr>
              <w:spacing w:after="0" w:line="240" w:lineRule="auto"/>
              <w:jc w:val="right"/>
              <w:rPr>
                <w:rFonts w:cstheme="minorHAnsi"/>
                <w:sz w:val="18"/>
                <w:szCs w:val="18"/>
                <w:lang w:eastAsia="sk-SK"/>
              </w:rPr>
            </w:pPr>
            <w:r w:rsidRPr="00BC4145">
              <w:rPr>
                <w:rFonts w:cstheme="minorHAnsi"/>
                <w:sz w:val="18"/>
                <w:szCs w:val="18"/>
                <w:lang w:eastAsia="sk-SK"/>
              </w:rPr>
              <w:t>100,00</w:t>
            </w:r>
          </w:p>
        </w:tc>
        <w:tc>
          <w:tcPr>
            <w:tcW w:w="1076" w:type="pct"/>
            <w:vMerge/>
            <w:shd w:val="clear" w:color="auto" w:fill="D9D9D9" w:themeFill="background1" w:themeFillShade="D9"/>
            <w:vAlign w:val="center"/>
            <w:hideMark/>
          </w:tcPr>
          <w:p w:rsidR="000D3B9C" w:rsidRPr="00BC4145" w:rsidRDefault="000D3B9C" w:rsidP="00896C81">
            <w:pPr>
              <w:spacing w:after="0" w:line="240" w:lineRule="auto"/>
              <w:rPr>
                <w:rFonts w:cstheme="minorHAnsi"/>
                <w:sz w:val="18"/>
                <w:szCs w:val="18"/>
                <w:lang w:eastAsia="sk-SK"/>
              </w:rPr>
            </w:pPr>
          </w:p>
        </w:tc>
      </w:tr>
      <w:tr w:rsidR="000D3B9C" w:rsidRPr="00BC4145" w:rsidTr="00896C81">
        <w:trPr>
          <w:tblCellSpacing w:w="15" w:type="dxa"/>
        </w:trPr>
        <w:tc>
          <w:tcPr>
            <w:tcW w:w="252" w:type="pct"/>
            <w:shd w:val="clear" w:color="auto" w:fill="EEEEEE"/>
            <w:vAlign w:val="center"/>
            <w:hideMark/>
          </w:tcPr>
          <w:p w:rsidR="000D3B9C" w:rsidRPr="00BC4145" w:rsidRDefault="000D3B9C" w:rsidP="00896C81">
            <w:pPr>
              <w:spacing w:after="0" w:line="240" w:lineRule="auto"/>
              <w:rPr>
                <w:rFonts w:cstheme="minorHAnsi"/>
                <w:sz w:val="18"/>
                <w:szCs w:val="18"/>
                <w:lang w:eastAsia="sk-SK"/>
              </w:rPr>
            </w:pPr>
            <w:r w:rsidRPr="00BC4145">
              <w:rPr>
                <w:rFonts w:cstheme="minorHAnsi"/>
                <w:sz w:val="18"/>
                <w:szCs w:val="18"/>
                <w:lang w:eastAsia="sk-SK"/>
              </w:rPr>
              <w:t>620</w:t>
            </w:r>
          </w:p>
        </w:tc>
        <w:tc>
          <w:tcPr>
            <w:tcW w:w="1240" w:type="pct"/>
            <w:shd w:val="clear" w:color="auto" w:fill="EEEEEE"/>
            <w:vAlign w:val="center"/>
            <w:hideMark/>
          </w:tcPr>
          <w:p w:rsidR="000D3B9C" w:rsidRPr="00BC4145" w:rsidRDefault="000D3B9C" w:rsidP="00896C81">
            <w:pPr>
              <w:spacing w:after="0" w:line="240" w:lineRule="auto"/>
              <w:rPr>
                <w:rFonts w:cstheme="minorHAnsi"/>
                <w:sz w:val="18"/>
                <w:szCs w:val="18"/>
                <w:lang w:eastAsia="sk-SK"/>
              </w:rPr>
            </w:pPr>
            <w:r w:rsidRPr="00BC4145">
              <w:rPr>
                <w:rFonts w:cstheme="minorHAnsi"/>
                <w:sz w:val="18"/>
                <w:szCs w:val="18"/>
                <w:lang w:eastAsia="sk-SK"/>
              </w:rPr>
              <w:t>Poistné a príspevok do poisťovní</w:t>
            </w:r>
          </w:p>
        </w:tc>
        <w:tc>
          <w:tcPr>
            <w:tcW w:w="705" w:type="pct"/>
            <w:shd w:val="clear" w:color="auto" w:fill="EEEEEE"/>
            <w:noWrap/>
            <w:vAlign w:val="center"/>
            <w:hideMark/>
          </w:tcPr>
          <w:p w:rsidR="000D3B9C" w:rsidRPr="00BC4145" w:rsidRDefault="000D3B9C" w:rsidP="00896C81">
            <w:pPr>
              <w:spacing w:after="0" w:line="240" w:lineRule="auto"/>
              <w:jc w:val="right"/>
              <w:rPr>
                <w:rFonts w:cstheme="minorHAnsi"/>
                <w:sz w:val="18"/>
                <w:szCs w:val="18"/>
                <w:lang w:eastAsia="sk-SK"/>
              </w:rPr>
            </w:pPr>
            <w:r w:rsidRPr="00BC4145">
              <w:rPr>
                <w:rFonts w:cstheme="minorHAnsi"/>
                <w:sz w:val="18"/>
                <w:szCs w:val="18"/>
                <w:lang w:eastAsia="sk-SK"/>
              </w:rPr>
              <w:t>165 643,10</w:t>
            </w:r>
          </w:p>
        </w:tc>
        <w:tc>
          <w:tcPr>
            <w:tcW w:w="558" w:type="pct"/>
            <w:shd w:val="clear" w:color="auto" w:fill="EEEEEE"/>
            <w:noWrap/>
            <w:vAlign w:val="center"/>
            <w:hideMark/>
          </w:tcPr>
          <w:p w:rsidR="000D3B9C" w:rsidRPr="00BC4145" w:rsidRDefault="000D3B9C" w:rsidP="00896C81">
            <w:pPr>
              <w:spacing w:after="0" w:line="240" w:lineRule="auto"/>
              <w:jc w:val="right"/>
              <w:rPr>
                <w:rFonts w:cstheme="minorHAnsi"/>
                <w:sz w:val="18"/>
                <w:szCs w:val="18"/>
                <w:lang w:eastAsia="sk-SK"/>
              </w:rPr>
            </w:pPr>
            <w:r w:rsidRPr="00BC4145">
              <w:rPr>
                <w:rFonts w:cstheme="minorHAnsi"/>
                <w:sz w:val="18"/>
                <w:szCs w:val="18"/>
                <w:lang w:eastAsia="sk-SK"/>
              </w:rPr>
              <w:t>192 042,40</w:t>
            </w:r>
          </w:p>
        </w:tc>
        <w:tc>
          <w:tcPr>
            <w:tcW w:w="559" w:type="pct"/>
            <w:shd w:val="clear" w:color="auto" w:fill="EEEEEE"/>
            <w:noWrap/>
            <w:vAlign w:val="center"/>
            <w:hideMark/>
          </w:tcPr>
          <w:p w:rsidR="000D3B9C" w:rsidRPr="00BC4145" w:rsidRDefault="000D3B9C" w:rsidP="00896C81">
            <w:pPr>
              <w:spacing w:after="0" w:line="240" w:lineRule="auto"/>
              <w:jc w:val="right"/>
              <w:rPr>
                <w:rFonts w:cstheme="minorHAnsi"/>
                <w:sz w:val="18"/>
                <w:szCs w:val="18"/>
                <w:lang w:eastAsia="sk-SK"/>
              </w:rPr>
            </w:pPr>
            <w:r w:rsidRPr="00BC4145">
              <w:rPr>
                <w:rFonts w:cstheme="minorHAnsi"/>
                <w:sz w:val="18"/>
                <w:szCs w:val="18"/>
                <w:lang w:eastAsia="sk-SK"/>
              </w:rPr>
              <w:t>192 042,40</w:t>
            </w:r>
          </w:p>
        </w:tc>
        <w:tc>
          <w:tcPr>
            <w:tcW w:w="487" w:type="pct"/>
            <w:shd w:val="clear" w:color="auto" w:fill="EEEEEE"/>
            <w:noWrap/>
            <w:vAlign w:val="center"/>
            <w:hideMark/>
          </w:tcPr>
          <w:p w:rsidR="000D3B9C" w:rsidRPr="00BC4145" w:rsidRDefault="000D3B9C" w:rsidP="00896C81">
            <w:pPr>
              <w:spacing w:after="0" w:line="240" w:lineRule="auto"/>
              <w:jc w:val="right"/>
              <w:rPr>
                <w:rFonts w:cstheme="minorHAnsi"/>
                <w:sz w:val="18"/>
                <w:szCs w:val="18"/>
                <w:lang w:eastAsia="sk-SK"/>
              </w:rPr>
            </w:pPr>
            <w:r w:rsidRPr="00BC4145">
              <w:rPr>
                <w:rFonts w:cstheme="minorHAnsi"/>
                <w:sz w:val="18"/>
                <w:szCs w:val="18"/>
                <w:lang w:eastAsia="sk-SK"/>
              </w:rPr>
              <w:t>100,00</w:t>
            </w:r>
          </w:p>
        </w:tc>
        <w:tc>
          <w:tcPr>
            <w:tcW w:w="1076" w:type="pct"/>
            <w:vMerge/>
            <w:shd w:val="clear" w:color="auto" w:fill="D9D9D9" w:themeFill="background1" w:themeFillShade="D9"/>
            <w:vAlign w:val="center"/>
            <w:hideMark/>
          </w:tcPr>
          <w:p w:rsidR="000D3B9C" w:rsidRPr="00BC4145" w:rsidRDefault="000D3B9C" w:rsidP="00896C81">
            <w:pPr>
              <w:spacing w:after="0" w:line="240" w:lineRule="auto"/>
              <w:rPr>
                <w:rFonts w:cstheme="minorHAnsi"/>
                <w:sz w:val="18"/>
                <w:szCs w:val="18"/>
                <w:lang w:eastAsia="sk-SK"/>
              </w:rPr>
            </w:pPr>
          </w:p>
        </w:tc>
      </w:tr>
      <w:tr w:rsidR="000D3B9C" w:rsidRPr="00BC4145" w:rsidTr="00896C81">
        <w:trPr>
          <w:tblCellSpacing w:w="15" w:type="dxa"/>
        </w:trPr>
        <w:tc>
          <w:tcPr>
            <w:tcW w:w="252" w:type="pct"/>
            <w:shd w:val="clear" w:color="auto" w:fill="EEEEEE"/>
            <w:vAlign w:val="center"/>
            <w:hideMark/>
          </w:tcPr>
          <w:p w:rsidR="000D3B9C" w:rsidRPr="00BC4145" w:rsidRDefault="000D3B9C" w:rsidP="00896C81">
            <w:pPr>
              <w:spacing w:after="0" w:line="240" w:lineRule="auto"/>
              <w:rPr>
                <w:rFonts w:cstheme="minorHAnsi"/>
                <w:sz w:val="18"/>
                <w:szCs w:val="18"/>
                <w:lang w:eastAsia="sk-SK"/>
              </w:rPr>
            </w:pPr>
            <w:r w:rsidRPr="00BC4145">
              <w:rPr>
                <w:rFonts w:cstheme="minorHAnsi"/>
                <w:sz w:val="18"/>
                <w:szCs w:val="18"/>
                <w:lang w:eastAsia="sk-SK"/>
              </w:rPr>
              <w:t>630</w:t>
            </w:r>
          </w:p>
        </w:tc>
        <w:tc>
          <w:tcPr>
            <w:tcW w:w="1240" w:type="pct"/>
            <w:shd w:val="clear" w:color="auto" w:fill="EEEEEE"/>
            <w:vAlign w:val="center"/>
            <w:hideMark/>
          </w:tcPr>
          <w:p w:rsidR="000D3B9C" w:rsidRPr="00BC4145" w:rsidRDefault="000D3B9C" w:rsidP="00896C81">
            <w:pPr>
              <w:spacing w:after="0" w:line="240" w:lineRule="auto"/>
              <w:rPr>
                <w:rFonts w:cstheme="minorHAnsi"/>
                <w:sz w:val="18"/>
                <w:szCs w:val="18"/>
                <w:lang w:eastAsia="sk-SK"/>
              </w:rPr>
            </w:pPr>
            <w:r w:rsidRPr="00BC4145">
              <w:rPr>
                <w:rFonts w:cstheme="minorHAnsi"/>
                <w:sz w:val="18"/>
                <w:szCs w:val="18"/>
                <w:lang w:eastAsia="sk-SK"/>
              </w:rPr>
              <w:t>Tovary a služby</w:t>
            </w:r>
          </w:p>
        </w:tc>
        <w:tc>
          <w:tcPr>
            <w:tcW w:w="705" w:type="pct"/>
            <w:shd w:val="clear" w:color="auto" w:fill="EEEEEE"/>
            <w:noWrap/>
            <w:vAlign w:val="center"/>
            <w:hideMark/>
          </w:tcPr>
          <w:p w:rsidR="000D3B9C" w:rsidRPr="00BC4145" w:rsidRDefault="000D3B9C" w:rsidP="00896C81">
            <w:pPr>
              <w:spacing w:after="0" w:line="240" w:lineRule="auto"/>
              <w:jc w:val="right"/>
              <w:rPr>
                <w:rFonts w:cstheme="minorHAnsi"/>
                <w:sz w:val="18"/>
                <w:szCs w:val="18"/>
                <w:lang w:eastAsia="sk-SK"/>
              </w:rPr>
            </w:pPr>
            <w:r w:rsidRPr="00BC4145">
              <w:rPr>
                <w:rFonts w:cstheme="minorHAnsi"/>
                <w:sz w:val="18"/>
                <w:szCs w:val="18"/>
                <w:lang w:eastAsia="sk-SK"/>
              </w:rPr>
              <w:t>520 860,00</w:t>
            </w:r>
          </w:p>
        </w:tc>
        <w:tc>
          <w:tcPr>
            <w:tcW w:w="558" w:type="pct"/>
            <w:shd w:val="clear" w:color="auto" w:fill="EEEEEE"/>
            <w:noWrap/>
            <w:vAlign w:val="center"/>
            <w:hideMark/>
          </w:tcPr>
          <w:p w:rsidR="000D3B9C" w:rsidRPr="00BC4145" w:rsidRDefault="000D3B9C" w:rsidP="00896C81">
            <w:pPr>
              <w:spacing w:after="0" w:line="240" w:lineRule="auto"/>
              <w:jc w:val="right"/>
              <w:rPr>
                <w:rFonts w:cstheme="minorHAnsi"/>
                <w:sz w:val="18"/>
                <w:szCs w:val="18"/>
                <w:lang w:eastAsia="sk-SK"/>
              </w:rPr>
            </w:pPr>
            <w:r w:rsidRPr="00BC4145">
              <w:rPr>
                <w:rFonts w:cstheme="minorHAnsi"/>
                <w:sz w:val="18"/>
                <w:szCs w:val="18"/>
                <w:lang w:eastAsia="sk-SK"/>
              </w:rPr>
              <w:t>573 965,45</w:t>
            </w:r>
          </w:p>
        </w:tc>
        <w:tc>
          <w:tcPr>
            <w:tcW w:w="559" w:type="pct"/>
            <w:shd w:val="clear" w:color="auto" w:fill="EEEEEE"/>
            <w:noWrap/>
            <w:vAlign w:val="center"/>
            <w:hideMark/>
          </w:tcPr>
          <w:p w:rsidR="000D3B9C" w:rsidRPr="00BC4145" w:rsidRDefault="000D3B9C" w:rsidP="00896C81">
            <w:pPr>
              <w:spacing w:after="0" w:line="240" w:lineRule="auto"/>
              <w:jc w:val="right"/>
              <w:rPr>
                <w:rFonts w:cstheme="minorHAnsi"/>
                <w:sz w:val="18"/>
                <w:szCs w:val="18"/>
                <w:lang w:eastAsia="sk-SK"/>
              </w:rPr>
            </w:pPr>
            <w:r w:rsidRPr="00BC4145">
              <w:rPr>
                <w:rFonts w:cstheme="minorHAnsi"/>
                <w:sz w:val="18"/>
                <w:szCs w:val="18"/>
                <w:lang w:eastAsia="sk-SK"/>
              </w:rPr>
              <w:t>558 593,49</w:t>
            </w:r>
          </w:p>
        </w:tc>
        <w:tc>
          <w:tcPr>
            <w:tcW w:w="487" w:type="pct"/>
            <w:shd w:val="clear" w:color="auto" w:fill="EEEEEE"/>
            <w:noWrap/>
            <w:vAlign w:val="center"/>
            <w:hideMark/>
          </w:tcPr>
          <w:p w:rsidR="000D3B9C" w:rsidRPr="00BC4145" w:rsidRDefault="000D3B9C" w:rsidP="00896C81">
            <w:pPr>
              <w:spacing w:after="0" w:line="240" w:lineRule="auto"/>
              <w:jc w:val="right"/>
              <w:rPr>
                <w:rFonts w:cstheme="minorHAnsi"/>
                <w:sz w:val="18"/>
                <w:szCs w:val="18"/>
                <w:lang w:eastAsia="sk-SK"/>
              </w:rPr>
            </w:pPr>
            <w:r w:rsidRPr="00BC4145">
              <w:rPr>
                <w:rFonts w:cstheme="minorHAnsi"/>
                <w:sz w:val="18"/>
                <w:szCs w:val="18"/>
                <w:lang w:eastAsia="sk-SK"/>
              </w:rPr>
              <w:t>97,32</w:t>
            </w:r>
          </w:p>
        </w:tc>
        <w:tc>
          <w:tcPr>
            <w:tcW w:w="1076" w:type="pct"/>
            <w:vMerge/>
            <w:shd w:val="clear" w:color="auto" w:fill="D9D9D9" w:themeFill="background1" w:themeFillShade="D9"/>
            <w:vAlign w:val="center"/>
            <w:hideMark/>
          </w:tcPr>
          <w:p w:rsidR="000D3B9C" w:rsidRPr="00BC4145" w:rsidRDefault="000D3B9C" w:rsidP="00896C81">
            <w:pPr>
              <w:spacing w:after="0" w:line="240" w:lineRule="auto"/>
              <w:rPr>
                <w:rFonts w:cstheme="minorHAnsi"/>
                <w:sz w:val="18"/>
                <w:szCs w:val="18"/>
                <w:lang w:eastAsia="sk-SK"/>
              </w:rPr>
            </w:pPr>
          </w:p>
        </w:tc>
      </w:tr>
      <w:tr w:rsidR="000D3B9C" w:rsidRPr="00BC4145" w:rsidTr="00896C81">
        <w:trPr>
          <w:tblCellSpacing w:w="15" w:type="dxa"/>
        </w:trPr>
        <w:tc>
          <w:tcPr>
            <w:tcW w:w="252" w:type="pct"/>
            <w:shd w:val="clear" w:color="auto" w:fill="EEEEEE"/>
            <w:vAlign w:val="center"/>
            <w:hideMark/>
          </w:tcPr>
          <w:p w:rsidR="000D3B9C" w:rsidRPr="00BC4145" w:rsidRDefault="000D3B9C" w:rsidP="00896C81">
            <w:pPr>
              <w:spacing w:after="0" w:line="240" w:lineRule="auto"/>
              <w:rPr>
                <w:rFonts w:cstheme="minorHAnsi"/>
                <w:sz w:val="18"/>
                <w:szCs w:val="18"/>
                <w:lang w:eastAsia="sk-SK"/>
              </w:rPr>
            </w:pPr>
            <w:r w:rsidRPr="00BC4145">
              <w:rPr>
                <w:rFonts w:cstheme="minorHAnsi"/>
                <w:sz w:val="18"/>
                <w:szCs w:val="18"/>
                <w:lang w:eastAsia="sk-SK"/>
              </w:rPr>
              <w:t>640</w:t>
            </w:r>
          </w:p>
        </w:tc>
        <w:tc>
          <w:tcPr>
            <w:tcW w:w="1240" w:type="pct"/>
            <w:shd w:val="clear" w:color="auto" w:fill="EEEEEE"/>
            <w:vAlign w:val="center"/>
            <w:hideMark/>
          </w:tcPr>
          <w:p w:rsidR="000D3B9C" w:rsidRPr="00BC4145" w:rsidRDefault="000D3B9C" w:rsidP="00896C81">
            <w:pPr>
              <w:spacing w:after="0" w:line="240" w:lineRule="auto"/>
              <w:rPr>
                <w:rFonts w:cstheme="minorHAnsi"/>
                <w:sz w:val="18"/>
                <w:szCs w:val="18"/>
                <w:lang w:eastAsia="sk-SK"/>
              </w:rPr>
            </w:pPr>
            <w:r w:rsidRPr="00BC4145">
              <w:rPr>
                <w:rFonts w:cstheme="minorHAnsi"/>
                <w:sz w:val="18"/>
                <w:szCs w:val="18"/>
                <w:lang w:eastAsia="sk-SK"/>
              </w:rPr>
              <w:t>Bežné transfery</w:t>
            </w:r>
          </w:p>
        </w:tc>
        <w:tc>
          <w:tcPr>
            <w:tcW w:w="705" w:type="pct"/>
            <w:shd w:val="clear" w:color="auto" w:fill="EEEEEE"/>
            <w:noWrap/>
            <w:vAlign w:val="center"/>
            <w:hideMark/>
          </w:tcPr>
          <w:p w:rsidR="000D3B9C" w:rsidRPr="00BC4145" w:rsidRDefault="000D3B9C" w:rsidP="00896C81">
            <w:pPr>
              <w:spacing w:after="0" w:line="240" w:lineRule="auto"/>
              <w:jc w:val="right"/>
              <w:rPr>
                <w:rFonts w:cstheme="minorHAnsi"/>
                <w:sz w:val="18"/>
                <w:szCs w:val="18"/>
                <w:lang w:eastAsia="sk-SK"/>
              </w:rPr>
            </w:pPr>
            <w:r w:rsidRPr="00BC4145">
              <w:rPr>
                <w:rFonts w:cstheme="minorHAnsi"/>
                <w:sz w:val="18"/>
                <w:szCs w:val="18"/>
                <w:lang w:eastAsia="sk-SK"/>
              </w:rPr>
              <w:t>200 000,00</w:t>
            </w:r>
          </w:p>
        </w:tc>
        <w:tc>
          <w:tcPr>
            <w:tcW w:w="558" w:type="pct"/>
            <w:shd w:val="clear" w:color="auto" w:fill="EEEEEE"/>
            <w:noWrap/>
            <w:vAlign w:val="center"/>
            <w:hideMark/>
          </w:tcPr>
          <w:p w:rsidR="000D3B9C" w:rsidRPr="00BC4145" w:rsidRDefault="000D3B9C" w:rsidP="00896C81">
            <w:pPr>
              <w:spacing w:after="0" w:line="240" w:lineRule="auto"/>
              <w:jc w:val="right"/>
              <w:rPr>
                <w:rFonts w:cstheme="minorHAnsi"/>
                <w:sz w:val="18"/>
                <w:szCs w:val="18"/>
                <w:lang w:eastAsia="sk-SK"/>
              </w:rPr>
            </w:pPr>
            <w:r w:rsidRPr="00BC4145">
              <w:rPr>
                <w:rFonts w:cstheme="minorHAnsi"/>
                <w:sz w:val="18"/>
                <w:szCs w:val="18"/>
                <w:lang w:eastAsia="sk-SK"/>
              </w:rPr>
              <w:t>716 750,40</w:t>
            </w:r>
          </w:p>
        </w:tc>
        <w:tc>
          <w:tcPr>
            <w:tcW w:w="559" w:type="pct"/>
            <w:shd w:val="clear" w:color="auto" w:fill="EEEEEE"/>
            <w:noWrap/>
            <w:vAlign w:val="center"/>
            <w:hideMark/>
          </w:tcPr>
          <w:p w:rsidR="000D3B9C" w:rsidRPr="00BC4145" w:rsidRDefault="000D3B9C" w:rsidP="00896C81">
            <w:pPr>
              <w:spacing w:after="0" w:line="240" w:lineRule="auto"/>
              <w:jc w:val="right"/>
              <w:rPr>
                <w:rFonts w:cstheme="minorHAnsi"/>
                <w:sz w:val="18"/>
                <w:szCs w:val="18"/>
                <w:lang w:eastAsia="sk-SK"/>
              </w:rPr>
            </w:pPr>
            <w:r w:rsidRPr="00BC4145">
              <w:rPr>
                <w:rFonts w:cstheme="minorHAnsi"/>
                <w:sz w:val="18"/>
                <w:szCs w:val="18"/>
                <w:lang w:eastAsia="sk-SK"/>
              </w:rPr>
              <w:t>700 858,89</w:t>
            </w:r>
          </w:p>
        </w:tc>
        <w:tc>
          <w:tcPr>
            <w:tcW w:w="487" w:type="pct"/>
            <w:shd w:val="clear" w:color="auto" w:fill="EEEEEE"/>
            <w:noWrap/>
            <w:vAlign w:val="center"/>
            <w:hideMark/>
          </w:tcPr>
          <w:p w:rsidR="000D3B9C" w:rsidRPr="00BC4145" w:rsidRDefault="000D3B9C" w:rsidP="00896C81">
            <w:pPr>
              <w:spacing w:after="0" w:line="240" w:lineRule="auto"/>
              <w:jc w:val="right"/>
              <w:rPr>
                <w:rFonts w:cstheme="minorHAnsi"/>
                <w:sz w:val="18"/>
                <w:szCs w:val="18"/>
                <w:lang w:eastAsia="sk-SK"/>
              </w:rPr>
            </w:pPr>
            <w:r w:rsidRPr="00BC4145">
              <w:rPr>
                <w:rFonts w:cstheme="minorHAnsi"/>
                <w:sz w:val="18"/>
                <w:szCs w:val="18"/>
                <w:lang w:eastAsia="sk-SK"/>
              </w:rPr>
              <w:t>97,78</w:t>
            </w:r>
          </w:p>
        </w:tc>
        <w:tc>
          <w:tcPr>
            <w:tcW w:w="1076" w:type="pct"/>
            <w:vMerge/>
            <w:shd w:val="clear" w:color="auto" w:fill="D9D9D9" w:themeFill="background1" w:themeFillShade="D9"/>
            <w:vAlign w:val="center"/>
            <w:hideMark/>
          </w:tcPr>
          <w:p w:rsidR="000D3B9C" w:rsidRPr="00BC4145" w:rsidRDefault="000D3B9C" w:rsidP="00896C81">
            <w:pPr>
              <w:spacing w:after="0" w:line="240" w:lineRule="auto"/>
              <w:rPr>
                <w:rFonts w:cstheme="minorHAnsi"/>
                <w:sz w:val="18"/>
                <w:szCs w:val="18"/>
                <w:lang w:eastAsia="sk-SK"/>
              </w:rPr>
            </w:pPr>
          </w:p>
        </w:tc>
      </w:tr>
      <w:tr w:rsidR="000D3B9C" w:rsidRPr="00BC4145" w:rsidTr="00896C81">
        <w:trPr>
          <w:tblCellSpacing w:w="15" w:type="dxa"/>
        </w:trPr>
        <w:tc>
          <w:tcPr>
            <w:tcW w:w="252" w:type="pct"/>
            <w:shd w:val="clear" w:color="auto" w:fill="D9D9D9" w:themeFill="background1" w:themeFillShade="D9"/>
            <w:vAlign w:val="center"/>
            <w:hideMark/>
          </w:tcPr>
          <w:p w:rsidR="000D3B9C" w:rsidRPr="006E56D4" w:rsidRDefault="000D3B9C" w:rsidP="00896C81">
            <w:pPr>
              <w:spacing w:after="0" w:line="240" w:lineRule="auto"/>
              <w:rPr>
                <w:rFonts w:cstheme="minorHAnsi"/>
                <w:b/>
                <w:sz w:val="18"/>
                <w:szCs w:val="18"/>
                <w:lang w:eastAsia="sk-SK"/>
              </w:rPr>
            </w:pPr>
            <w:r w:rsidRPr="006E56D4">
              <w:rPr>
                <w:rFonts w:cstheme="minorHAnsi"/>
                <w:b/>
                <w:sz w:val="18"/>
                <w:szCs w:val="18"/>
                <w:lang w:eastAsia="sk-SK"/>
              </w:rPr>
              <w:t>700</w:t>
            </w:r>
          </w:p>
        </w:tc>
        <w:tc>
          <w:tcPr>
            <w:tcW w:w="1240" w:type="pct"/>
            <w:shd w:val="clear" w:color="auto" w:fill="D9D9D9" w:themeFill="background1" w:themeFillShade="D9"/>
            <w:vAlign w:val="center"/>
            <w:hideMark/>
          </w:tcPr>
          <w:p w:rsidR="000D3B9C" w:rsidRPr="006E56D4" w:rsidRDefault="000D3B9C" w:rsidP="00896C81">
            <w:pPr>
              <w:spacing w:after="0" w:line="240" w:lineRule="auto"/>
              <w:rPr>
                <w:rFonts w:cstheme="minorHAnsi"/>
                <w:b/>
                <w:sz w:val="18"/>
                <w:szCs w:val="18"/>
                <w:lang w:eastAsia="sk-SK"/>
              </w:rPr>
            </w:pPr>
            <w:r w:rsidRPr="006E56D4">
              <w:rPr>
                <w:rFonts w:cstheme="minorHAnsi"/>
                <w:b/>
                <w:sz w:val="18"/>
                <w:szCs w:val="18"/>
                <w:lang w:eastAsia="sk-SK"/>
              </w:rPr>
              <w:t>Kapitálové výdavky</w:t>
            </w:r>
          </w:p>
        </w:tc>
        <w:tc>
          <w:tcPr>
            <w:tcW w:w="705" w:type="pct"/>
            <w:shd w:val="clear" w:color="auto" w:fill="D9D9D9" w:themeFill="background1" w:themeFillShade="D9"/>
            <w:noWrap/>
            <w:vAlign w:val="center"/>
            <w:hideMark/>
          </w:tcPr>
          <w:p w:rsidR="000D3B9C" w:rsidRPr="006E56D4" w:rsidRDefault="000D3B9C" w:rsidP="00896C81">
            <w:pPr>
              <w:spacing w:after="0" w:line="240" w:lineRule="auto"/>
              <w:jc w:val="right"/>
              <w:rPr>
                <w:rFonts w:cstheme="minorHAnsi"/>
                <w:b/>
                <w:sz w:val="18"/>
                <w:szCs w:val="18"/>
                <w:lang w:eastAsia="sk-SK"/>
              </w:rPr>
            </w:pPr>
            <w:r w:rsidRPr="006E56D4">
              <w:rPr>
                <w:rFonts w:cstheme="minorHAnsi"/>
                <w:b/>
                <w:sz w:val="18"/>
                <w:szCs w:val="18"/>
                <w:lang w:eastAsia="sk-SK"/>
              </w:rPr>
              <w:t>325 000,00</w:t>
            </w:r>
          </w:p>
        </w:tc>
        <w:tc>
          <w:tcPr>
            <w:tcW w:w="558" w:type="pct"/>
            <w:shd w:val="clear" w:color="auto" w:fill="D9D9D9" w:themeFill="background1" w:themeFillShade="D9"/>
            <w:noWrap/>
            <w:vAlign w:val="center"/>
            <w:hideMark/>
          </w:tcPr>
          <w:p w:rsidR="000D3B9C" w:rsidRPr="006E56D4" w:rsidRDefault="000D3B9C" w:rsidP="00896C81">
            <w:pPr>
              <w:spacing w:after="0" w:line="240" w:lineRule="auto"/>
              <w:jc w:val="right"/>
              <w:rPr>
                <w:rFonts w:cstheme="minorHAnsi"/>
                <w:b/>
                <w:sz w:val="18"/>
                <w:szCs w:val="18"/>
                <w:lang w:eastAsia="sk-SK"/>
              </w:rPr>
            </w:pPr>
            <w:r w:rsidRPr="006E56D4">
              <w:rPr>
                <w:rFonts w:cstheme="minorHAnsi"/>
                <w:b/>
                <w:sz w:val="18"/>
                <w:szCs w:val="18"/>
                <w:lang w:eastAsia="sk-SK"/>
              </w:rPr>
              <w:t>300 010,00</w:t>
            </w:r>
          </w:p>
        </w:tc>
        <w:tc>
          <w:tcPr>
            <w:tcW w:w="559" w:type="pct"/>
            <w:shd w:val="clear" w:color="auto" w:fill="D9D9D9" w:themeFill="background1" w:themeFillShade="D9"/>
            <w:noWrap/>
            <w:vAlign w:val="center"/>
            <w:hideMark/>
          </w:tcPr>
          <w:p w:rsidR="000D3B9C" w:rsidRPr="006E56D4" w:rsidRDefault="000D3B9C" w:rsidP="00896C81">
            <w:pPr>
              <w:spacing w:after="0" w:line="240" w:lineRule="auto"/>
              <w:jc w:val="right"/>
              <w:rPr>
                <w:rFonts w:cstheme="minorHAnsi"/>
                <w:b/>
                <w:sz w:val="18"/>
                <w:szCs w:val="18"/>
                <w:lang w:eastAsia="sk-SK"/>
              </w:rPr>
            </w:pPr>
            <w:r w:rsidRPr="006E56D4">
              <w:rPr>
                <w:rFonts w:cstheme="minorHAnsi"/>
                <w:b/>
                <w:sz w:val="18"/>
                <w:szCs w:val="18"/>
                <w:lang w:eastAsia="sk-SK"/>
              </w:rPr>
              <w:t>298 999,18</w:t>
            </w:r>
          </w:p>
        </w:tc>
        <w:tc>
          <w:tcPr>
            <w:tcW w:w="487" w:type="pct"/>
            <w:shd w:val="clear" w:color="auto" w:fill="D9D9D9" w:themeFill="background1" w:themeFillShade="D9"/>
            <w:noWrap/>
            <w:vAlign w:val="center"/>
            <w:hideMark/>
          </w:tcPr>
          <w:p w:rsidR="000D3B9C" w:rsidRPr="006E56D4" w:rsidRDefault="000D3B9C" w:rsidP="00896C81">
            <w:pPr>
              <w:spacing w:after="0" w:line="240" w:lineRule="auto"/>
              <w:jc w:val="right"/>
              <w:rPr>
                <w:rFonts w:cstheme="minorHAnsi"/>
                <w:b/>
                <w:sz w:val="18"/>
                <w:szCs w:val="18"/>
                <w:lang w:eastAsia="sk-SK"/>
              </w:rPr>
            </w:pPr>
            <w:r w:rsidRPr="006E56D4">
              <w:rPr>
                <w:rFonts w:cstheme="minorHAnsi"/>
                <w:b/>
                <w:sz w:val="18"/>
                <w:szCs w:val="18"/>
                <w:lang w:eastAsia="sk-SK"/>
              </w:rPr>
              <w:t>99,66</w:t>
            </w:r>
          </w:p>
        </w:tc>
        <w:tc>
          <w:tcPr>
            <w:tcW w:w="1076" w:type="pct"/>
            <w:vMerge/>
            <w:shd w:val="clear" w:color="auto" w:fill="D9D9D9" w:themeFill="background1" w:themeFillShade="D9"/>
            <w:vAlign w:val="center"/>
            <w:hideMark/>
          </w:tcPr>
          <w:p w:rsidR="000D3B9C" w:rsidRPr="00BC4145" w:rsidRDefault="000D3B9C" w:rsidP="00896C81">
            <w:pPr>
              <w:spacing w:after="0" w:line="240" w:lineRule="auto"/>
              <w:rPr>
                <w:rFonts w:cstheme="minorHAnsi"/>
                <w:sz w:val="18"/>
                <w:szCs w:val="18"/>
                <w:lang w:eastAsia="sk-SK"/>
              </w:rPr>
            </w:pPr>
          </w:p>
        </w:tc>
      </w:tr>
      <w:tr w:rsidR="000D3B9C" w:rsidRPr="00BC4145" w:rsidTr="00896C81">
        <w:trPr>
          <w:tblCellSpacing w:w="15" w:type="dxa"/>
        </w:trPr>
        <w:tc>
          <w:tcPr>
            <w:tcW w:w="252" w:type="pct"/>
            <w:shd w:val="clear" w:color="auto" w:fill="EEEEEE"/>
            <w:vAlign w:val="center"/>
            <w:hideMark/>
          </w:tcPr>
          <w:p w:rsidR="000D3B9C" w:rsidRPr="00BC4145" w:rsidRDefault="000D3B9C" w:rsidP="00896C81">
            <w:pPr>
              <w:spacing w:after="0" w:line="240" w:lineRule="auto"/>
              <w:rPr>
                <w:rFonts w:cstheme="minorHAnsi"/>
                <w:sz w:val="18"/>
                <w:szCs w:val="18"/>
                <w:lang w:eastAsia="sk-SK"/>
              </w:rPr>
            </w:pPr>
            <w:r w:rsidRPr="00BC4145">
              <w:rPr>
                <w:rFonts w:cstheme="minorHAnsi"/>
                <w:sz w:val="18"/>
                <w:szCs w:val="18"/>
                <w:lang w:eastAsia="sk-SK"/>
              </w:rPr>
              <w:t>720</w:t>
            </w:r>
          </w:p>
        </w:tc>
        <w:tc>
          <w:tcPr>
            <w:tcW w:w="1240" w:type="pct"/>
            <w:shd w:val="clear" w:color="auto" w:fill="EEEEEE"/>
            <w:vAlign w:val="center"/>
            <w:hideMark/>
          </w:tcPr>
          <w:p w:rsidR="000D3B9C" w:rsidRPr="00BC4145" w:rsidRDefault="000D3B9C" w:rsidP="00896C81">
            <w:pPr>
              <w:spacing w:after="0" w:line="240" w:lineRule="auto"/>
              <w:rPr>
                <w:rFonts w:cstheme="minorHAnsi"/>
                <w:sz w:val="18"/>
                <w:szCs w:val="18"/>
                <w:lang w:eastAsia="sk-SK"/>
              </w:rPr>
            </w:pPr>
            <w:r w:rsidRPr="00BC4145">
              <w:rPr>
                <w:rFonts w:cstheme="minorHAnsi"/>
                <w:sz w:val="18"/>
                <w:szCs w:val="18"/>
                <w:lang w:eastAsia="sk-SK"/>
              </w:rPr>
              <w:t>Kapitálové transfery</w:t>
            </w:r>
          </w:p>
        </w:tc>
        <w:tc>
          <w:tcPr>
            <w:tcW w:w="705" w:type="pct"/>
            <w:shd w:val="clear" w:color="auto" w:fill="EEEEEE"/>
            <w:noWrap/>
            <w:vAlign w:val="center"/>
            <w:hideMark/>
          </w:tcPr>
          <w:p w:rsidR="000D3B9C" w:rsidRPr="00BC4145" w:rsidRDefault="000D3B9C" w:rsidP="00896C81">
            <w:pPr>
              <w:spacing w:after="0" w:line="240" w:lineRule="auto"/>
              <w:jc w:val="right"/>
              <w:rPr>
                <w:rFonts w:cstheme="minorHAnsi"/>
                <w:sz w:val="18"/>
                <w:szCs w:val="18"/>
                <w:lang w:eastAsia="sk-SK"/>
              </w:rPr>
            </w:pPr>
            <w:r w:rsidRPr="00BC4145">
              <w:rPr>
                <w:rFonts w:cstheme="minorHAnsi"/>
                <w:sz w:val="18"/>
                <w:szCs w:val="18"/>
                <w:lang w:eastAsia="sk-SK"/>
              </w:rPr>
              <w:t>325 000,00</w:t>
            </w:r>
          </w:p>
        </w:tc>
        <w:tc>
          <w:tcPr>
            <w:tcW w:w="558" w:type="pct"/>
            <w:shd w:val="clear" w:color="auto" w:fill="EEEEEE"/>
            <w:noWrap/>
            <w:vAlign w:val="center"/>
            <w:hideMark/>
          </w:tcPr>
          <w:p w:rsidR="000D3B9C" w:rsidRPr="00BC4145" w:rsidRDefault="000D3B9C" w:rsidP="00896C81">
            <w:pPr>
              <w:spacing w:after="0" w:line="240" w:lineRule="auto"/>
              <w:jc w:val="right"/>
              <w:rPr>
                <w:rFonts w:cstheme="minorHAnsi"/>
                <w:sz w:val="18"/>
                <w:szCs w:val="18"/>
                <w:lang w:eastAsia="sk-SK"/>
              </w:rPr>
            </w:pPr>
            <w:r w:rsidRPr="00BC4145">
              <w:rPr>
                <w:rFonts w:cstheme="minorHAnsi"/>
                <w:sz w:val="18"/>
                <w:szCs w:val="18"/>
                <w:lang w:eastAsia="sk-SK"/>
              </w:rPr>
              <w:t>300 010,00</w:t>
            </w:r>
          </w:p>
        </w:tc>
        <w:tc>
          <w:tcPr>
            <w:tcW w:w="559" w:type="pct"/>
            <w:shd w:val="clear" w:color="auto" w:fill="EEEEEE"/>
            <w:noWrap/>
            <w:vAlign w:val="center"/>
            <w:hideMark/>
          </w:tcPr>
          <w:p w:rsidR="000D3B9C" w:rsidRPr="00BC4145" w:rsidRDefault="000D3B9C" w:rsidP="00896C81">
            <w:pPr>
              <w:spacing w:after="0" w:line="240" w:lineRule="auto"/>
              <w:jc w:val="right"/>
              <w:rPr>
                <w:rFonts w:cstheme="minorHAnsi"/>
                <w:sz w:val="18"/>
                <w:szCs w:val="18"/>
                <w:lang w:eastAsia="sk-SK"/>
              </w:rPr>
            </w:pPr>
            <w:r w:rsidRPr="00BC4145">
              <w:rPr>
                <w:rFonts w:cstheme="minorHAnsi"/>
                <w:sz w:val="18"/>
                <w:szCs w:val="18"/>
                <w:lang w:eastAsia="sk-SK"/>
              </w:rPr>
              <w:t>298 999,18</w:t>
            </w:r>
          </w:p>
        </w:tc>
        <w:tc>
          <w:tcPr>
            <w:tcW w:w="487" w:type="pct"/>
            <w:shd w:val="clear" w:color="auto" w:fill="EEEEEE"/>
            <w:noWrap/>
            <w:vAlign w:val="center"/>
            <w:hideMark/>
          </w:tcPr>
          <w:p w:rsidR="000D3B9C" w:rsidRPr="00BC4145" w:rsidRDefault="000D3B9C" w:rsidP="00896C81">
            <w:pPr>
              <w:spacing w:after="0" w:line="240" w:lineRule="auto"/>
              <w:jc w:val="right"/>
              <w:rPr>
                <w:rFonts w:cstheme="minorHAnsi"/>
                <w:sz w:val="18"/>
                <w:szCs w:val="18"/>
                <w:lang w:eastAsia="sk-SK"/>
              </w:rPr>
            </w:pPr>
            <w:r w:rsidRPr="00BC4145">
              <w:rPr>
                <w:rFonts w:cstheme="minorHAnsi"/>
                <w:sz w:val="18"/>
                <w:szCs w:val="18"/>
                <w:lang w:eastAsia="sk-SK"/>
              </w:rPr>
              <w:t>99,66</w:t>
            </w:r>
          </w:p>
        </w:tc>
        <w:tc>
          <w:tcPr>
            <w:tcW w:w="1076" w:type="pct"/>
            <w:vMerge/>
            <w:shd w:val="clear" w:color="auto" w:fill="D9D9D9" w:themeFill="background1" w:themeFillShade="D9"/>
            <w:vAlign w:val="center"/>
            <w:hideMark/>
          </w:tcPr>
          <w:p w:rsidR="000D3B9C" w:rsidRPr="00BC4145" w:rsidRDefault="000D3B9C" w:rsidP="00896C81">
            <w:pPr>
              <w:spacing w:after="0" w:line="240" w:lineRule="auto"/>
              <w:rPr>
                <w:rFonts w:cstheme="minorHAnsi"/>
                <w:sz w:val="18"/>
                <w:szCs w:val="18"/>
                <w:lang w:eastAsia="sk-SK"/>
              </w:rPr>
            </w:pPr>
          </w:p>
        </w:tc>
      </w:tr>
    </w:tbl>
    <w:p w:rsidR="000D3B9C" w:rsidRPr="00CC4DC3" w:rsidRDefault="000D3B9C" w:rsidP="000D3B9C">
      <w:pPr>
        <w:spacing w:after="0" w:line="240" w:lineRule="auto"/>
        <w:rPr>
          <w:rFonts w:cstheme="minorHAnsi"/>
          <w:vanish/>
          <w:sz w:val="24"/>
          <w:szCs w:val="24"/>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495"/>
        <w:gridCol w:w="1114"/>
        <w:gridCol w:w="746"/>
        <w:gridCol w:w="1791"/>
        <w:gridCol w:w="1285"/>
        <w:gridCol w:w="1865"/>
      </w:tblGrid>
      <w:tr w:rsidR="000D3B9C" w:rsidRPr="008C199F" w:rsidTr="00896C81">
        <w:trPr>
          <w:tblCellSpacing w:w="15" w:type="dxa"/>
        </w:trPr>
        <w:tc>
          <w:tcPr>
            <w:tcW w:w="1687" w:type="pct"/>
            <w:shd w:val="clear" w:color="auto" w:fill="C2D69B" w:themeFill="accent3" w:themeFillTint="99"/>
            <w:vAlign w:val="center"/>
            <w:hideMark/>
          </w:tcPr>
          <w:p w:rsidR="000D3B9C" w:rsidRPr="008C199F" w:rsidRDefault="000D3B9C" w:rsidP="00896C81">
            <w:pPr>
              <w:spacing w:after="0" w:line="240" w:lineRule="auto"/>
              <w:rPr>
                <w:rFonts w:cstheme="minorHAnsi"/>
                <w:sz w:val="18"/>
                <w:szCs w:val="18"/>
                <w:lang w:eastAsia="sk-SK"/>
              </w:rPr>
            </w:pPr>
            <w:r w:rsidRPr="008C199F">
              <w:rPr>
                <w:rFonts w:cstheme="minorHAnsi"/>
                <w:b/>
                <w:bCs/>
                <w:sz w:val="18"/>
                <w:szCs w:val="18"/>
                <w:lang w:eastAsia="sk-SK"/>
              </w:rPr>
              <w:t>Zodpovednosť</w:t>
            </w:r>
          </w:p>
        </w:tc>
        <w:tc>
          <w:tcPr>
            <w:tcW w:w="3245" w:type="pct"/>
            <w:gridSpan w:val="5"/>
            <w:shd w:val="clear" w:color="auto" w:fill="C2D69B" w:themeFill="accent3" w:themeFillTint="99"/>
            <w:vAlign w:val="center"/>
            <w:hideMark/>
          </w:tcPr>
          <w:p w:rsidR="000D3B9C" w:rsidRPr="008C199F" w:rsidRDefault="000D3B9C" w:rsidP="00896C81">
            <w:pPr>
              <w:spacing w:after="0" w:line="240" w:lineRule="auto"/>
              <w:rPr>
                <w:rFonts w:cstheme="minorHAnsi"/>
                <w:sz w:val="18"/>
                <w:szCs w:val="18"/>
                <w:lang w:eastAsia="sk-SK"/>
              </w:rPr>
            </w:pPr>
            <w:r>
              <w:rPr>
                <w:rFonts w:cstheme="minorHAnsi"/>
                <w:sz w:val="18"/>
                <w:szCs w:val="18"/>
                <w:lang w:eastAsia="sk-SK"/>
              </w:rPr>
              <w:t>Riaditeľ úradu</w:t>
            </w:r>
          </w:p>
        </w:tc>
      </w:tr>
      <w:tr w:rsidR="000D3B9C" w:rsidRPr="008C199F" w:rsidTr="00896C81">
        <w:trPr>
          <w:tblCellSpacing w:w="15" w:type="dxa"/>
        </w:trPr>
        <w:tc>
          <w:tcPr>
            <w:tcW w:w="1687" w:type="pct"/>
            <w:shd w:val="clear" w:color="auto" w:fill="C2D69B" w:themeFill="accent3" w:themeFillTint="99"/>
            <w:vAlign w:val="center"/>
            <w:hideMark/>
          </w:tcPr>
          <w:p w:rsidR="000D3B9C" w:rsidRPr="008C199F" w:rsidRDefault="000D3B9C" w:rsidP="00896C81">
            <w:pPr>
              <w:spacing w:after="0" w:line="240" w:lineRule="auto"/>
              <w:rPr>
                <w:rFonts w:cstheme="minorHAnsi"/>
                <w:sz w:val="18"/>
                <w:szCs w:val="18"/>
                <w:lang w:eastAsia="sk-SK"/>
              </w:rPr>
            </w:pPr>
            <w:r w:rsidRPr="008C199F">
              <w:rPr>
                <w:rFonts w:cstheme="minorHAnsi"/>
                <w:b/>
                <w:bCs/>
                <w:sz w:val="18"/>
                <w:szCs w:val="18"/>
                <w:lang w:eastAsia="sk-SK"/>
              </w:rPr>
              <w:t>Cieľ</w:t>
            </w:r>
          </w:p>
        </w:tc>
        <w:tc>
          <w:tcPr>
            <w:tcW w:w="3245" w:type="pct"/>
            <w:gridSpan w:val="5"/>
            <w:shd w:val="clear" w:color="auto" w:fill="C2D69B" w:themeFill="accent3" w:themeFillTint="99"/>
            <w:vAlign w:val="center"/>
            <w:hideMark/>
          </w:tcPr>
          <w:p w:rsidR="000D3B9C" w:rsidRPr="008C199F" w:rsidRDefault="000D3B9C" w:rsidP="00896C81">
            <w:pPr>
              <w:spacing w:after="0" w:line="240" w:lineRule="auto"/>
              <w:rPr>
                <w:rFonts w:cstheme="minorHAnsi"/>
                <w:sz w:val="18"/>
                <w:szCs w:val="18"/>
                <w:lang w:eastAsia="sk-SK"/>
              </w:rPr>
            </w:pPr>
            <w:r w:rsidRPr="008C199F">
              <w:rPr>
                <w:rFonts w:cstheme="minorHAnsi"/>
                <w:sz w:val="18"/>
                <w:szCs w:val="18"/>
                <w:lang w:eastAsia="sk-SK"/>
              </w:rPr>
              <w:t xml:space="preserve">Zabezpečiť účinné riadenie BSK </w:t>
            </w:r>
          </w:p>
        </w:tc>
      </w:tr>
      <w:tr w:rsidR="000D3B9C" w:rsidRPr="008C199F" w:rsidTr="00896C81">
        <w:trPr>
          <w:tblCellSpacing w:w="15" w:type="dxa"/>
        </w:trPr>
        <w:tc>
          <w:tcPr>
            <w:tcW w:w="1687" w:type="pct"/>
            <w:shd w:val="clear" w:color="auto" w:fill="C2D69B" w:themeFill="accent3" w:themeFillTint="99"/>
            <w:vAlign w:val="center"/>
            <w:hideMark/>
          </w:tcPr>
          <w:p w:rsidR="000D3B9C" w:rsidRPr="008C199F" w:rsidRDefault="000D3B9C" w:rsidP="00896C81">
            <w:pPr>
              <w:spacing w:after="0" w:line="240" w:lineRule="auto"/>
              <w:rPr>
                <w:rFonts w:cstheme="minorHAnsi"/>
                <w:sz w:val="18"/>
                <w:szCs w:val="18"/>
                <w:lang w:eastAsia="sk-SK"/>
              </w:rPr>
            </w:pPr>
            <w:r w:rsidRPr="008C199F">
              <w:rPr>
                <w:rFonts w:cstheme="minorHAnsi"/>
                <w:b/>
                <w:bCs/>
                <w:sz w:val="18"/>
                <w:szCs w:val="18"/>
                <w:lang w:eastAsia="sk-SK"/>
              </w:rPr>
              <w:t>Merateľný ukazovateľ</w:t>
            </w:r>
          </w:p>
        </w:tc>
        <w:tc>
          <w:tcPr>
            <w:tcW w:w="530" w:type="pct"/>
            <w:shd w:val="clear" w:color="auto" w:fill="C2D69B" w:themeFill="accent3" w:themeFillTint="99"/>
            <w:vAlign w:val="center"/>
            <w:hideMark/>
          </w:tcPr>
          <w:p w:rsidR="000D3B9C" w:rsidRPr="008C199F" w:rsidRDefault="000D3B9C" w:rsidP="00896C81">
            <w:pPr>
              <w:spacing w:after="0" w:line="240" w:lineRule="auto"/>
              <w:rPr>
                <w:rFonts w:cstheme="minorHAnsi"/>
                <w:sz w:val="18"/>
                <w:szCs w:val="18"/>
                <w:lang w:eastAsia="sk-SK"/>
              </w:rPr>
            </w:pPr>
            <w:r w:rsidRPr="008C199F">
              <w:rPr>
                <w:rFonts w:cstheme="minorHAnsi"/>
                <w:sz w:val="18"/>
                <w:szCs w:val="18"/>
                <w:lang w:eastAsia="sk-SK"/>
              </w:rPr>
              <w:t>Výstup</w:t>
            </w:r>
          </w:p>
        </w:tc>
        <w:tc>
          <w:tcPr>
            <w:tcW w:w="2692" w:type="pct"/>
            <w:gridSpan w:val="4"/>
            <w:shd w:val="clear" w:color="auto" w:fill="C2D69B" w:themeFill="accent3" w:themeFillTint="99"/>
            <w:vAlign w:val="center"/>
            <w:hideMark/>
          </w:tcPr>
          <w:p w:rsidR="000D3B9C" w:rsidRPr="008C199F" w:rsidRDefault="000D3B9C" w:rsidP="00896C81">
            <w:pPr>
              <w:spacing w:after="0" w:line="240" w:lineRule="auto"/>
              <w:rPr>
                <w:rFonts w:cstheme="minorHAnsi"/>
                <w:sz w:val="18"/>
                <w:szCs w:val="18"/>
                <w:lang w:eastAsia="sk-SK"/>
              </w:rPr>
            </w:pPr>
            <w:r w:rsidRPr="008C199F">
              <w:rPr>
                <w:rFonts w:cstheme="minorHAnsi"/>
                <w:sz w:val="18"/>
                <w:szCs w:val="18"/>
                <w:lang w:eastAsia="sk-SK"/>
              </w:rPr>
              <w:t>Počet rokovaní zastupiteľstva v roku</w:t>
            </w:r>
          </w:p>
        </w:tc>
      </w:tr>
      <w:tr w:rsidR="000D3B9C" w:rsidRPr="008C199F" w:rsidTr="00896C81">
        <w:trPr>
          <w:tblCellSpacing w:w="15" w:type="dxa"/>
        </w:trPr>
        <w:tc>
          <w:tcPr>
            <w:tcW w:w="1687" w:type="pct"/>
            <w:shd w:val="clear" w:color="auto" w:fill="C2D69B" w:themeFill="accent3" w:themeFillTint="99"/>
            <w:vAlign w:val="center"/>
            <w:hideMark/>
          </w:tcPr>
          <w:p w:rsidR="000D3B9C" w:rsidRPr="008C199F" w:rsidRDefault="000D3B9C" w:rsidP="00896C81">
            <w:pPr>
              <w:spacing w:after="0" w:line="240" w:lineRule="auto"/>
              <w:jc w:val="center"/>
              <w:rPr>
                <w:rFonts w:cstheme="minorHAnsi"/>
                <w:sz w:val="18"/>
                <w:szCs w:val="18"/>
                <w:lang w:eastAsia="sk-SK"/>
              </w:rPr>
            </w:pPr>
          </w:p>
        </w:tc>
        <w:tc>
          <w:tcPr>
            <w:tcW w:w="530" w:type="pct"/>
            <w:shd w:val="clear" w:color="auto" w:fill="C2D69B" w:themeFill="accent3" w:themeFillTint="99"/>
            <w:vAlign w:val="center"/>
            <w:hideMark/>
          </w:tcPr>
          <w:p w:rsidR="000D3B9C" w:rsidRPr="008C199F" w:rsidRDefault="000D3B9C" w:rsidP="00896C81">
            <w:pPr>
              <w:spacing w:after="0" w:line="240" w:lineRule="auto"/>
              <w:jc w:val="center"/>
              <w:rPr>
                <w:rFonts w:cstheme="minorHAnsi"/>
                <w:sz w:val="18"/>
                <w:szCs w:val="18"/>
                <w:lang w:eastAsia="sk-SK"/>
              </w:rPr>
            </w:pPr>
            <w:r w:rsidRPr="008C199F">
              <w:rPr>
                <w:rFonts w:cstheme="minorHAnsi"/>
                <w:b/>
                <w:bCs/>
                <w:sz w:val="18"/>
                <w:szCs w:val="18"/>
                <w:lang w:eastAsia="sk-SK"/>
              </w:rPr>
              <w:t>Rok</w:t>
            </w:r>
          </w:p>
        </w:tc>
        <w:tc>
          <w:tcPr>
            <w:tcW w:w="350" w:type="pct"/>
            <w:shd w:val="clear" w:color="auto" w:fill="C2D69B" w:themeFill="accent3" w:themeFillTint="99"/>
            <w:vAlign w:val="center"/>
            <w:hideMark/>
          </w:tcPr>
          <w:p w:rsidR="000D3B9C" w:rsidRPr="008C199F" w:rsidRDefault="000D3B9C" w:rsidP="00896C81">
            <w:pPr>
              <w:spacing w:after="0" w:line="240" w:lineRule="auto"/>
              <w:jc w:val="center"/>
              <w:rPr>
                <w:rFonts w:cstheme="minorHAnsi"/>
                <w:sz w:val="18"/>
                <w:szCs w:val="18"/>
                <w:lang w:eastAsia="sk-SK"/>
              </w:rPr>
            </w:pPr>
            <w:r w:rsidRPr="008C199F">
              <w:rPr>
                <w:rFonts w:cstheme="minorHAnsi"/>
                <w:b/>
                <w:bCs/>
                <w:sz w:val="18"/>
                <w:szCs w:val="18"/>
                <w:lang w:eastAsia="sk-SK"/>
              </w:rPr>
              <w:t>Plán</w:t>
            </w:r>
          </w:p>
        </w:tc>
        <w:tc>
          <w:tcPr>
            <w:tcW w:w="861" w:type="pct"/>
            <w:shd w:val="clear" w:color="auto" w:fill="C2D69B" w:themeFill="accent3" w:themeFillTint="99"/>
            <w:vAlign w:val="center"/>
            <w:hideMark/>
          </w:tcPr>
          <w:p w:rsidR="000D3B9C" w:rsidRPr="008C199F" w:rsidRDefault="000D3B9C" w:rsidP="00896C81">
            <w:pPr>
              <w:spacing w:after="0" w:line="240" w:lineRule="auto"/>
              <w:jc w:val="center"/>
              <w:rPr>
                <w:rFonts w:cstheme="minorHAnsi"/>
                <w:sz w:val="18"/>
                <w:szCs w:val="18"/>
                <w:lang w:eastAsia="sk-SK"/>
              </w:rPr>
            </w:pPr>
            <w:r w:rsidRPr="008C199F">
              <w:rPr>
                <w:rFonts w:cstheme="minorHAnsi"/>
                <w:b/>
                <w:bCs/>
                <w:sz w:val="18"/>
                <w:szCs w:val="18"/>
                <w:lang w:eastAsia="sk-SK"/>
              </w:rPr>
              <w:t>Skutočnosť</w:t>
            </w:r>
          </w:p>
        </w:tc>
        <w:tc>
          <w:tcPr>
            <w:tcW w:w="614" w:type="pct"/>
            <w:shd w:val="clear" w:color="auto" w:fill="C2D69B" w:themeFill="accent3" w:themeFillTint="99"/>
            <w:vAlign w:val="center"/>
            <w:hideMark/>
          </w:tcPr>
          <w:p w:rsidR="000D3B9C" w:rsidRPr="008C199F" w:rsidRDefault="000D3B9C" w:rsidP="00896C81">
            <w:pPr>
              <w:spacing w:after="0" w:line="240" w:lineRule="auto"/>
              <w:jc w:val="center"/>
              <w:rPr>
                <w:rFonts w:cstheme="minorHAnsi"/>
                <w:sz w:val="18"/>
                <w:szCs w:val="18"/>
                <w:lang w:eastAsia="sk-SK"/>
              </w:rPr>
            </w:pPr>
            <w:r w:rsidRPr="008C199F">
              <w:rPr>
                <w:rFonts w:cstheme="minorHAnsi"/>
                <w:b/>
                <w:bCs/>
                <w:sz w:val="18"/>
                <w:szCs w:val="18"/>
                <w:lang w:eastAsia="sk-SK"/>
              </w:rPr>
              <w:t>Plnenie</w:t>
            </w:r>
          </w:p>
        </w:tc>
        <w:tc>
          <w:tcPr>
            <w:tcW w:w="799" w:type="pct"/>
            <w:shd w:val="clear" w:color="auto" w:fill="C2D69B" w:themeFill="accent3" w:themeFillTint="99"/>
            <w:vAlign w:val="center"/>
            <w:hideMark/>
          </w:tcPr>
          <w:p w:rsidR="000D3B9C" w:rsidRPr="008C199F" w:rsidRDefault="000D3B9C" w:rsidP="00896C81">
            <w:pPr>
              <w:spacing w:after="0" w:line="240" w:lineRule="auto"/>
              <w:rPr>
                <w:rFonts w:cstheme="minorHAnsi"/>
                <w:sz w:val="18"/>
                <w:szCs w:val="18"/>
                <w:lang w:eastAsia="sk-SK"/>
              </w:rPr>
            </w:pPr>
            <w:r w:rsidRPr="008C199F">
              <w:rPr>
                <w:rFonts w:cstheme="minorHAnsi"/>
                <w:b/>
                <w:bCs/>
                <w:sz w:val="18"/>
                <w:szCs w:val="18"/>
                <w:lang w:eastAsia="sk-SK"/>
              </w:rPr>
              <w:t>Poznámka</w:t>
            </w:r>
          </w:p>
        </w:tc>
      </w:tr>
      <w:tr w:rsidR="000D3B9C" w:rsidRPr="008C199F" w:rsidTr="00896C81">
        <w:trPr>
          <w:tblCellSpacing w:w="15" w:type="dxa"/>
        </w:trPr>
        <w:tc>
          <w:tcPr>
            <w:tcW w:w="1687" w:type="pct"/>
            <w:shd w:val="clear" w:color="auto" w:fill="C2D69B" w:themeFill="accent3" w:themeFillTint="99"/>
            <w:vAlign w:val="center"/>
            <w:hideMark/>
          </w:tcPr>
          <w:p w:rsidR="000D3B9C" w:rsidRPr="008C199F" w:rsidRDefault="000D3B9C" w:rsidP="00896C81">
            <w:pPr>
              <w:spacing w:after="0" w:line="240" w:lineRule="auto"/>
              <w:jc w:val="center"/>
              <w:rPr>
                <w:rFonts w:cstheme="minorHAnsi"/>
                <w:sz w:val="18"/>
                <w:szCs w:val="18"/>
                <w:lang w:eastAsia="sk-SK"/>
              </w:rPr>
            </w:pPr>
          </w:p>
        </w:tc>
        <w:tc>
          <w:tcPr>
            <w:tcW w:w="530" w:type="pct"/>
            <w:shd w:val="clear" w:color="auto" w:fill="C2D69B" w:themeFill="accent3" w:themeFillTint="99"/>
            <w:vAlign w:val="center"/>
            <w:hideMark/>
          </w:tcPr>
          <w:p w:rsidR="000D3B9C" w:rsidRPr="008C199F" w:rsidRDefault="000D3B9C" w:rsidP="00896C81">
            <w:pPr>
              <w:spacing w:after="0" w:line="240" w:lineRule="auto"/>
              <w:jc w:val="center"/>
              <w:rPr>
                <w:rFonts w:cstheme="minorHAnsi"/>
                <w:sz w:val="18"/>
                <w:szCs w:val="18"/>
                <w:lang w:eastAsia="sk-SK"/>
              </w:rPr>
            </w:pPr>
            <w:r w:rsidRPr="008C199F">
              <w:rPr>
                <w:rFonts w:cstheme="minorHAnsi"/>
                <w:sz w:val="18"/>
                <w:szCs w:val="18"/>
                <w:lang w:eastAsia="sk-SK"/>
              </w:rPr>
              <w:t>2015</w:t>
            </w:r>
          </w:p>
        </w:tc>
        <w:tc>
          <w:tcPr>
            <w:tcW w:w="350" w:type="pct"/>
            <w:shd w:val="clear" w:color="auto" w:fill="C2D69B" w:themeFill="accent3" w:themeFillTint="99"/>
            <w:noWrap/>
            <w:vAlign w:val="center"/>
            <w:hideMark/>
          </w:tcPr>
          <w:p w:rsidR="000D3B9C" w:rsidRPr="008C199F" w:rsidRDefault="000D3B9C" w:rsidP="00896C81">
            <w:pPr>
              <w:spacing w:after="0" w:line="240" w:lineRule="auto"/>
              <w:jc w:val="center"/>
              <w:rPr>
                <w:rFonts w:cstheme="minorHAnsi"/>
                <w:sz w:val="18"/>
                <w:szCs w:val="18"/>
                <w:lang w:eastAsia="sk-SK"/>
              </w:rPr>
            </w:pPr>
            <w:r w:rsidRPr="008C199F">
              <w:rPr>
                <w:rFonts w:cstheme="minorHAnsi"/>
                <w:sz w:val="18"/>
                <w:szCs w:val="18"/>
                <w:lang w:eastAsia="sk-SK"/>
              </w:rPr>
              <w:t>6</w:t>
            </w:r>
          </w:p>
        </w:tc>
        <w:tc>
          <w:tcPr>
            <w:tcW w:w="861" w:type="pct"/>
            <w:shd w:val="clear" w:color="auto" w:fill="C2D69B" w:themeFill="accent3" w:themeFillTint="99"/>
            <w:noWrap/>
            <w:vAlign w:val="center"/>
            <w:hideMark/>
          </w:tcPr>
          <w:p w:rsidR="000D3B9C" w:rsidRPr="008C199F" w:rsidRDefault="000D3B9C" w:rsidP="00896C81">
            <w:pPr>
              <w:spacing w:after="0" w:line="240" w:lineRule="auto"/>
              <w:jc w:val="center"/>
              <w:rPr>
                <w:rFonts w:cstheme="minorHAnsi"/>
                <w:sz w:val="18"/>
                <w:szCs w:val="18"/>
                <w:lang w:eastAsia="sk-SK"/>
              </w:rPr>
            </w:pPr>
            <w:r w:rsidRPr="008C199F">
              <w:rPr>
                <w:rFonts w:cstheme="minorHAnsi"/>
                <w:sz w:val="18"/>
                <w:szCs w:val="18"/>
                <w:lang w:eastAsia="sk-SK"/>
              </w:rPr>
              <w:t>6</w:t>
            </w:r>
          </w:p>
        </w:tc>
        <w:tc>
          <w:tcPr>
            <w:tcW w:w="614" w:type="pct"/>
            <w:shd w:val="clear" w:color="auto" w:fill="C2D69B" w:themeFill="accent3" w:themeFillTint="99"/>
            <w:vAlign w:val="center"/>
            <w:hideMark/>
          </w:tcPr>
          <w:p w:rsidR="000D3B9C" w:rsidRPr="008C199F" w:rsidRDefault="000D3B9C" w:rsidP="00896C81">
            <w:pPr>
              <w:spacing w:after="0" w:line="240" w:lineRule="auto"/>
              <w:jc w:val="center"/>
              <w:rPr>
                <w:rFonts w:cstheme="minorHAnsi"/>
                <w:sz w:val="18"/>
                <w:szCs w:val="18"/>
                <w:lang w:eastAsia="sk-SK"/>
              </w:rPr>
            </w:pPr>
            <w:r w:rsidRPr="008C199F">
              <w:rPr>
                <w:rFonts w:cstheme="minorHAnsi"/>
                <w:sz w:val="18"/>
                <w:szCs w:val="18"/>
                <w:lang w:eastAsia="sk-SK"/>
              </w:rPr>
              <w:t>Splnené</w:t>
            </w:r>
          </w:p>
        </w:tc>
        <w:tc>
          <w:tcPr>
            <w:tcW w:w="799" w:type="pct"/>
            <w:shd w:val="clear" w:color="auto" w:fill="C2D69B" w:themeFill="accent3" w:themeFillTint="99"/>
            <w:vAlign w:val="center"/>
            <w:hideMark/>
          </w:tcPr>
          <w:p w:rsidR="000D3B9C" w:rsidRPr="008C199F" w:rsidRDefault="000D3B9C" w:rsidP="00896C81">
            <w:pPr>
              <w:spacing w:after="0" w:line="240" w:lineRule="auto"/>
              <w:rPr>
                <w:rFonts w:cstheme="minorHAnsi"/>
                <w:sz w:val="18"/>
                <w:szCs w:val="18"/>
                <w:lang w:eastAsia="sk-SK"/>
              </w:rPr>
            </w:pPr>
          </w:p>
        </w:tc>
      </w:tr>
    </w:tbl>
    <w:p w:rsidR="00C32028" w:rsidRDefault="000D3B9C" w:rsidP="000D3B9C">
      <w:pPr>
        <w:spacing w:before="100" w:beforeAutospacing="1" w:after="100" w:afterAutospacing="1" w:line="240" w:lineRule="auto"/>
        <w:jc w:val="both"/>
        <w:rPr>
          <w:rFonts w:cstheme="minorHAnsi"/>
          <w:sz w:val="24"/>
          <w:szCs w:val="24"/>
          <w:lang w:eastAsia="sk-SK"/>
        </w:rPr>
      </w:pPr>
      <w:r w:rsidRPr="00CC4DC3">
        <w:rPr>
          <w:rFonts w:cstheme="minorHAnsi"/>
          <w:b/>
          <w:bCs/>
          <w:sz w:val="24"/>
          <w:szCs w:val="24"/>
          <w:lang w:eastAsia="sk-SK"/>
        </w:rPr>
        <w:lastRenderedPageBreak/>
        <w:t xml:space="preserve">Komentár: </w:t>
      </w:r>
      <w:r w:rsidRPr="00CC4DC3">
        <w:rPr>
          <w:rFonts w:cstheme="minorHAnsi"/>
          <w:sz w:val="24"/>
          <w:szCs w:val="24"/>
          <w:lang w:eastAsia="sk-SK"/>
        </w:rPr>
        <w:t xml:space="preserve">V rámci podprogramu boli zahrnuté všetky aktivity manažmentu BSK, ktorými sa zabezpečuje efektívny a koncepčný chod celého úradu BSK, t.z. konferencie, návštevy veľvyslancov, stretnutie so starostami a primátormi v rámci Bratislavského samosprávneho kraja, vrátane rozhodovacieho konania poskytovania dotácií, ktoré sa poskytujú žiadateľom na základe Všeobecne záväzného nariadenia </w:t>
      </w:r>
      <w:r w:rsidR="00C32028">
        <w:rPr>
          <w:rFonts w:cstheme="minorHAnsi"/>
          <w:sz w:val="24"/>
          <w:szCs w:val="24"/>
          <w:lang w:eastAsia="sk-SK"/>
        </w:rPr>
        <w:br/>
      </w:r>
      <w:r w:rsidRPr="00CC4DC3">
        <w:rPr>
          <w:rFonts w:cstheme="minorHAnsi"/>
          <w:sz w:val="24"/>
          <w:szCs w:val="24"/>
          <w:lang w:eastAsia="sk-SK"/>
        </w:rPr>
        <w:t xml:space="preserve">č. 6/2012. </w:t>
      </w:r>
    </w:p>
    <w:p w:rsidR="000D3B9C" w:rsidRPr="00CC4DC3" w:rsidRDefault="000D3B9C" w:rsidP="000D3B9C">
      <w:pPr>
        <w:spacing w:before="100" w:beforeAutospacing="1" w:after="100" w:afterAutospacing="1" w:line="240" w:lineRule="auto"/>
        <w:jc w:val="both"/>
        <w:rPr>
          <w:rFonts w:cstheme="minorHAnsi"/>
          <w:sz w:val="24"/>
          <w:szCs w:val="24"/>
          <w:lang w:eastAsia="sk-SK"/>
        </w:rPr>
      </w:pPr>
      <w:r w:rsidRPr="00CC4DC3">
        <w:rPr>
          <w:rFonts w:cstheme="minorHAnsi"/>
          <w:sz w:val="24"/>
          <w:szCs w:val="24"/>
          <w:lang w:eastAsia="sk-SK"/>
        </w:rPr>
        <w:t>Rozpočet zahŕňa aj bežné výdavky spojené s výkonom funkcie poslancov a podpredsedov BSK, t.</w:t>
      </w:r>
      <w:r w:rsidR="00C32028">
        <w:rPr>
          <w:rFonts w:cstheme="minorHAnsi"/>
          <w:sz w:val="24"/>
          <w:szCs w:val="24"/>
          <w:lang w:eastAsia="sk-SK"/>
        </w:rPr>
        <w:t>z</w:t>
      </w:r>
      <w:r w:rsidRPr="00CC4DC3">
        <w:rPr>
          <w:rFonts w:cstheme="minorHAnsi"/>
          <w:sz w:val="24"/>
          <w:szCs w:val="24"/>
          <w:lang w:eastAsia="sk-SK"/>
        </w:rPr>
        <w:t>. výdavky na odmeny a náhrady cestovného poslancov, odmeny</w:t>
      </w:r>
      <w:r w:rsidR="00C32028">
        <w:rPr>
          <w:rFonts w:cstheme="minorHAnsi"/>
          <w:sz w:val="24"/>
          <w:szCs w:val="24"/>
          <w:lang w:eastAsia="sk-SK"/>
        </w:rPr>
        <w:t>,</w:t>
      </w:r>
      <w:r w:rsidRPr="00CC4DC3">
        <w:rPr>
          <w:rFonts w:cstheme="minorHAnsi"/>
          <w:sz w:val="24"/>
          <w:szCs w:val="24"/>
          <w:lang w:eastAsia="sk-SK"/>
        </w:rPr>
        <w:t xml:space="preserve"> </w:t>
      </w:r>
      <w:r w:rsidR="00C32028">
        <w:rPr>
          <w:rFonts w:cstheme="minorHAnsi"/>
          <w:sz w:val="24"/>
          <w:szCs w:val="24"/>
          <w:lang w:eastAsia="sk-SK"/>
        </w:rPr>
        <w:t>p</w:t>
      </w:r>
      <w:r>
        <w:rPr>
          <w:rFonts w:cstheme="minorHAnsi"/>
          <w:sz w:val="24"/>
          <w:szCs w:val="24"/>
          <w:lang w:eastAsia="sk-SK"/>
        </w:rPr>
        <w:t xml:space="preserve">oistné a príspevok do </w:t>
      </w:r>
      <w:r w:rsidRPr="00CC4DC3">
        <w:rPr>
          <w:rFonts w:cstheme="minorHAnsi"/>
          <w:sz w:val="24"/>
          <w:szCs w:val="24"/>
          <w:lang w:eastAsia="sk-SK"/>
        </w:rPr>
        <w:t xml:space="preserve">sociálnej </w:t>
      </w:r>
      <w:r w:rsidR="00BF1A79">
        <w:rPr>
          <w:rFonts w:cstheme="minorHAnsi"/>
          <w:sz w:val="24"/>
          <w:szCs w:val="24"/>
          <w:lang w:eastAsia="sk-SK"/>
        </w:rPr>
        <w:t>poisťovn</w:t>
      </w:r>
      <w:r w:rsidR="00BD24EB">
        <w:rPr>
          <w:rFonts w:cstheme="minorHAnsi"/>
          <w:sz w:val="24"/>
          <w:szCs w:val="24"/>
          <w:lang w:eastAsia="sk-SK"/>
        </w:rPr>
        <w:t>e</w:t>
      </w:r>
      <w:r w:rsidR="00BF1A79">
        <w:rPr>
          <w:rFonts w:cstheme="minorHAnsi"/>
          <w:sz w:val="24"/>
          <w:szCs w:val="24"/>
          <w:lang w:eastAsia="sk-SK"/>
        </w:rPr>
        <w:t xml:space="preserve"> </w:t>
      </w:r>
      <w:r w:rsidRPr="00CC4DC3">
        <w:rPr>
          <w:rFonts w:cstheme="minorHAnsi"/>
          <w:sz w:val="24"/>
          <w:szCs w:val="24"/>
          <w:lang w:eastAsia="sk-SK"/>
        </w:rPr>
        <w:t>a zdravotných poisťovní podpredsedov a odmeny tajomníkov komisií zriadených zastupiteľstvom. Zastupiteľstvo BSK je tvorené 44 poslancami a má zriadených 9 odborných komisií. Zastupiteľstvo BSK sa schádza podľa potreby, najmenej však raz za dva mesiace, spravidla podľa plánu zasadnutí schváleného na príslušný kalendárny rok. Dňa 12.12.2014 bol v rámci Zastupiteľstva BSK prerokovaný návrh plánu zasadnutí Z BSK v kalendárnom roku 2015.</w:t>
      </w:r>
    </w:p>
    <w:p w:rsidR="00D51AAA" w:rsidRDefault="00D51AAA" w:rsidP="000D3B9C">
      <w:pPr>
        <w:spacing w:before="100" w:beforeAutospacing="1" w:after="100" w:afterAutospacing="1" w:line="240" w:lineRule="auto"/>
        <w:outlineLvl w:val="1"/>
        <w:rPr>
          <w:rFonts w:cstheme="minorHAnsi"/>
          <w:b/>
          <w:bCs/>
          <w:color w:val="4F6228" w:themeColor="accent3" w:themeShade="80"/>
          <w:sz w:val="32"/>
          <w:szCs w:val="32"/>
          <w:lang w:eastAsia="sk-SK"/>
        </w:rPr>
      </w:pPr>
    </w:p>
    <w:p w:rsidR="000D3B9C" w:rsidRPr="008A2F4B" w:rsidRDefault="000D3B9C" w:rsidP="000D3B9C">
      <w:pPr>
        <w:spacing w:before="100" w:beforeAutospacing="1" w:after="100" w:afterAutospacing="1" w:line="240" w:lineRule="auto"/>
        <w:outlineLvl w:val="1"/>
        <w:rPr>
          <w:rFonts w:cstheme="minorHAnsi"/>
          <w:b/>
          <w:bCs/>
          <w:color w:val="4F6228" w:themeColor="accent3" w:themeShade="80"/>
          <w:sz w:val="32"/>
          <w:szCs w:val="32"/>
          <w:lang w:eastAsia="sk-SK"/>
        </w:rPr>
      </w:pPr>
      <w:r w:rsidRPr="008A2F4B">
        <w:rPr>
          <w:rFonts w:cstheme="minorHAnsi"/>
          <w:b/>
          <w:bCs/>
          <w:color w:val="4F6228" w:themeColor="accent3" w:themeShade="80"/>
          <w:sz w:val="32"/>
          <w:szCs w:val="32"/>
          <w:lang w:eastAsia="sk-SK"/>
        </w:rPr>
        <w:t>Podprogram 1.2: Zahraničné vzťahy a Európske záležitosti</w:t>
      </w:r>
    </w:p>
    <w:p w:rsidR="000D3B9C" w:rsidRPr="00CC4DC3" w:rsidRDefault="000D3B9C" w:rsidP="000D3B9C">
      <w:pPr>
        <w:spacing w:before="100" w:beforeAutospacing="1" w:after="100" w:afterAutospacing="1" w:line="240" w:lineRule="auto"/>
        <w:rPr>
          <w:rFonts w:cstheme="minorHAnsi"/>
          <w:sz w:val="24"/>
          <w:szCs w:val="24"/>
          <w:lang w:eastAsia="sk-SK"/>
        </w:rPr>
      </w:pPr>
      <w:r w:rsidRPr="00CC4DC3">
        <w:rPr>
          <w:rFonts w:cstheme="minorHAnsi"/>
          <w:b/>
          <w:bCs/>
          <w:sz w:val="24"/>
          <w:szCs w:val="24"/>
          <w:lang w:eastAsia="sk-SK"/>
        </w:rPr>
        <w:t xml:space="preserve">Zámer: </w:t>
      </w:r>
      <w:r w:rsidRPr="00CC4DC3">
        <w:rPr>
          <w:rFonts w:cstheme="minorHAnsi"/>
          <w:sz w:val="24"/>
          <w:szCs w:val="24"/>
          <w:lang w:eastAsia="sk-SK"/>
        </w:rPr>
        <w:t>Realizované záujmy BSK na európskej úrovni</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75"/>
        <w:gridCol w:w="1745"/>
        <w:gridCol w:w="1852"/>
        <w:gridCol w:w="1806"/>
        <w:gridCol w:w="1188"/>
        <w:gridCol w:w="1162"/>
        <w:gridCol w:w="1968"/>
      </w:tblGrid>
      <w:tr w:rsidR="000D3B9C" w:rsidRPr="008A2F4B" w:rsidTr="00C90DB0">
        <w:trPr>
          <w:tblCellSpacing w:w="15" w:type="dxa"/>
        </w:trPr>
        <w:tc>
          <w:tcPr>
            <w:tcW w:w="257" w:type="pct"/>
            <w:shd w:val="clear" w:color="auto" w:fill="8DB3E2" w:themeFill="text2" w:themeFillTint="66"/>
            <w:vAlign w:val="center"/>
            <w:hideMark/>
          </w:tcPr>
          <w:p w:rsidR="000D3B9C" w:rsidRPr="008A2F4B" w:rsidRDefault="000D3B9C" w:rsidP="00896C81">
            <w:pPr>
              <w:spacing w:after="0" w:line="240" w:lineRule="auto"/>
              <w:rPr>
                <w:rFonts w:cstheme="minorHAnsi"/>
                <w:sz w:val="18"/>
                <w:szCs w:val="18"/>
                <w:lang w:eastAsia="sk-SK"/>
              </w:rPr>
            </w:pPr>
            <w:r w:rsidRPr="008A2F4B">
              <w:rPr>
                <w:rFonts w:cstheme="minorHAnsi"/>
                <w:b/>
                <w:bCs/>
                <w:sz w:val="18"/>
                <w:szCs w:val="18"/>
                <w:lang w:eastAsia="sk-SK"/>
              </w:rPr>
              <w:t>Kód EK</w:t>
            </w:r>
          </w:p>
        </w:tc>
        <w:tc>
          <w:tcPr>
            <w:tcW w:w="832" w:type="pct"/>
            <w:shd w:val="clear" w:color="auto" w:fill="8DB3E2" w:themeFill="text2" w:themeFillTint="66"/>
            <w:vAlign w:val="center"/>
            <w:hideMark/>
          </w:tcPr>
          <w:p w:rsidR="000D3B9C" w:rsidRPr="008A2F4B" w:rsidRDefault="000D3B9C" w:rsidP="00896C81">
            <w:pPr>
              <w:spacing w:after="0" w:line="240" w:lineRule="auto"/>
              <w:jc w:val="center"/>
              <w:rPr>
                <w:rFonts w:cstheme="minorHAnsi"/>
                <w:sz w:val="18"/>
                <w:szCs w:val="18"/>
                <w:lang w:eastAsia="sk-SK"/>
              </w:rPr>
            </w:pPr>
            <w:r w:rsidRPr="008A2F4B">
              <w:rPr>
                <w:rFonts w:cstheme="minorHAnsi"/>
                <w:b/>
                <w:bCs/>
                <w:sz w:val="18"/>
                <w:szCs w:val="18"/>
                <w:lang w:eastAsia="sk-SK"/>
              </w:rPr>
              <w:t>Ekonomická klasifikácia</w:t>
            </w:r>
          </w:p>
        </w:tc>
        <w:tc>
          <w:tcPr>
            <w:tcW w:w="885" w:type="pct"/>
            <w:shd w:val="clear" w:color="auto" w:fill="8DB3E2" w:themeFill="text2" w:themeFillTint="66"/>
            <w:vAlign w:val="center"/>
            <w:hideMark/>
          </w:tcPr>
          <w:p w:rsidR="000D3B9C" w:rsidRPr="008A2F4B" w:rsidRDefault="000D3B9C" w:rsidP="00896C81">
            <w:pPr>
              <w:spacing w:after="0" w:line="240" w:lineRule="auto"/>
              <w:jc w:val="center"/>
              <w:rPr>
                <w:rFonts w:cstheme="minorHAnsi"/>
                <w:sz w:val="18"/>
                <w:szCs w:val="18"/>
                <w:lang w:eastAsia="sk-SK"/>
              </w:rPr>
            </w:pPr>
            <w:r w:rsidRPr="0064441C">
              <w:rPr>
                <w:rFonts w:cstheme="minorHAnsi"/>
                <w:b/>
                <w:bCs/>
                <w:sz w:val="18"/>
                <w:szCs w:val="18"/>
                <w:lang w:eastAsia="sk-SK"/>
              </w:rPr>
              <w:t>Schválený</w:t>
            </w:r>
            <w:r>
              <w:rPr>
                <w:rFonts w:cstheme="minorHAnsi"/>
                <w:b/>
                <w:bCs/>
                <w:sz w:val="18"/>
                <w:szCs w:val="18"/>
                <w:lang w:eastAsia="sk-SK"/>
              </w:rPr>
              <w:t xml:space="preserve"> rozpočet v EUR</w:t>
            </w:r>
          </w:p>
        </w:tc>
        <w:tc>
          <w:tcPr>
            <w:tcW w:w="862" w:type="pct"/>
            <w:shd w:val="clear" w:color="auto" w:fill="8DB3E2" w:themeFill="text2" w:themeFillTint="66"/>
            <w:vAlign w:val="center"/>
            <w:hideMark/>
          </w:tcPr>
          <w:p w:rsidR="000D3B9C" w:rsidRPr="00A00868" w:rsidRDefault="000D3B9C" w:rsidP="00896C81">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63" w:type="pct"/>
            <w:shd w:val="clear" w:color="auto" w:fill="8DB3E2" w:themeFill="text2" w:themeFillTint="66"/>
            <w:vAlign w:val="center"/>
            <w:hideMark/>
          </w:tcPr>
          <w:p w:rsidR="000D3B9C" w:rsidRPr="00A00868" w:rsidRDefault="000D3B9C" w:rsidP="00896C81">
            <w:pPr>
              <w:spacing w:after="0" w:line="240" w:lineRule="auto"/>
              <w:jc w:val="center"/>
              <w:rPr>
                <w:rFonts w:cstheme="minorHAnsi"/>
                <w:sz w:val="18"/>
                <w:szCs w:val="18"/>
                <w:lang w:eastAsia="sk-SK"/>
              </w:rPr>
            </w:pPr>
            <w:r w:rsidRPr="0064441C">
              <w:rPr>
                <w:rFonts w:cstheme="minorHAnsi"/>
                <w:b/>
                <w:bCs/>
                <w:sz w:val="18"/>
                <w:szCs w:val="18"/>
                <w:lang w:eastAsia="sk-SK"/>
              </w:rPr>
              <w:t>Čerpanie</w:t>
            </w:r>
            <w:r>
              <w:rPr>
                <w:rFonts w:cstheme="minorHAnsi"/>
                <w:b/>
                <w:bCs/>
                <w:sz w:val="18"/>
                <w:szCs w:val="18"/>
                <w:lang w:eastAsia="sk-SK"/>
              </w:rPr>
              <w:t xml:space="preserve"> v EUR</w:t>
            </w:r>
          </w:p>
        </w:tc>
        <w:tc>
          <w:tcPr>
            <w:tcW w:w="550" w:type="pct"/>
            <w:shd w:val="clear" w:color="auto" w:fill="8DB3E2" w:themeFill="text2" w:themeFillTint="66"/>
            <w:vAlign w:val="center"/>
            <w:hideMark/>
          </w:tcPr>
          <w:p w:rsidR="000D3B9C" w:rsidRPr="008A2F4B" w:rsidRDefault="000D3B9C" w:rsidP="00896C81">
            <w:pPr>
              <w:spacing w:after="0" w:line="240" w:lineRule="auto"/>
              <w:jc w:val="center"/>
              <w:rPr>
                <w:rFonts w:cstheme="minorHAnsi"/>
                <w:sz w:val="18"/>
                <w:szCs w:val="18"/>
                <w:lang w:eastAsia="sk-SK"/>
              </w:rPr>
            </w:pPr>
            <w:r>
              <w:rPr>
                <w:rFonts w:cstheme="minorHAnsi"/>
                <w:b/>
                <w:bCs/>
                <w:sz w:val="18"/>
                <w:szCs w:val="18"/>
                <w:lang w:eastAsia="sk-SK"/>
              </w:rPr>
              <w:t>Čerpanie k zmen. rozp. v</w:t>
            </w:r>
            <w:r w:rsidRPr="0064441C">
              <w:rPr>
                <w:rFonts w:cstheme="minorHAnsi"/>
                <w:b/>
                <w:bCs/>
                <w:sz w:val="18"/>
                <w:szCs w:val="18"/>
                <w:lang w:eastAsia="sk-SK"/>
              </w:rPr>
              <w:t xml:space="preserve"> %</w:t>
            </w:r>
          </w:p>
        </w:tc>
        <w:tc>
          <w:tcPr>
            <w:tcW w:w="934" w:type="pct"/>
            <w:shd w:val="clear" w:color="auto" w:fill="8DB3E2" w:themeFill="text2" w:themeFillTint="66"/>
            <w:vAlign w:val="center"/>
            <w:hideMark/>
          </w:tcPr>
          <w:p w:rsidR="000D3B9C" w:rsidRPr="008A2F4B" w:rsidRDefault="000D3B9C" w:rsidP="00896C81">
            <w:pPr>
              <w:spacing w:after="0" w:line="240" w:lineRule="auto"/>
              <w:jc w:val="center"/>
              <w:rPr>
                <w:rFonts w:cstheme="minorHAnsi"/>
                <w:sz w:val="18"/>
                <w:szCs w:val="18"/>
                <w:lang w:eastAsia="sk-SK"/>
              </w:rPr>
            </w:pPr>
            <w:r>
              <w:rPr>
                <w:rFonts w:cstheme="minorHAnsi"/>
                <w:b/>
                <w:bCs/>
                <w:sz w:val="18"/>
                <w:szCs w:val="18"/>
                <w:lang w:eastAsia="sk-SK"/>
              </w:rPr>
              <w:t>Zmeny rozpočtu</w:t>
            </w:r>
          </w:p>
        </w:tc>
      </w:tr>
      <w:tr w:rsidR="000D3B9C" w:rsidRPr="008A2F4B" w:rsidTr="00C90DB0">
        <w:trPr>
          <w:tblCellSpacing w:w="15" w:type="dxa"/>
        </w:trPr>
        <w:tc>
          <w:tcPr>
            <w:tcW w:w="257" w:type="pct"/>
            <w:shd w:val="clear" w:color="auto" w:fill="D9D9D9" w:themeFill="background1" w:themeFillShade="D9"/>
            <w:vAlign w:val="center"/>
            <w:hideMark/>
          </w:tcPr>
          <w:p w:rsidR="000D3B9C" w:rsidRPr="00244BF5" w:rsidRDefault="000D3B9C" w:rsidP="00896C81">
            <w:pPr>
              <w:spacing w:after="0" w:line="240" w:lineRule="auto"/>
              <w:rPr>
                <w:rFonts w:cstheme="minorHAnsi"/>
                <w:b/>
                <w:sz w:val="18"/>
                <w:szCs w:val="18"/>
                <w:lang w:eastAsia="sk-SK"/>
              </w:rPr>
            </w:pPr>
            <w:r w:rsidRPr="00244BF5">
              <w:rPr>
                <w:rFonts w:cstheme="minorHAnsi"/>
                <w:b/>
                <w:sz w:val="18"/>
                <w:szCs w:val="18"/>
                <w:lang w:eastAsia="sk-SK"/>
              </w:rPr>
              <w:t>600</w:t>
            </w:r>
          </w:p>
        </w:tc>
        <w:tc>
          <w:tcPr>
            <w:tcW w:w="832" w:type="pct"/>
            <w:shd w:val="clear" w:color="auto" w:fill="D9D9D9" w:themeFill="background1" w:themeFillShade="D9"/>
            <w:vAlign w:val="center"/>
            <w:hideMark/>
          </w:tcPr>
          <w:p w:rsidR="000D3B9C" w:rsidRPr="00244BF5" w:rsidRDefault="000D3B9C" w:rsidP="00896C81">
            <w:pPr>
              <w:spacing w:after="0" w:line="240" w:lineRule="auto"/>
              <w:rPr>
                <w:rFonts w:cstheme="minorHAnsi"/>
                <w:b/>
                <w:sz w:val="18"/>
                <w:szCs w:val="18"/>
                <w:lang w:eastAsia="sk-SK"/>
              </w:rPr>
            </w:pPr>
            <w:r w:rsidRPr="00244BF5">
              <w:rPr>
                <w:rFonts w:cstheme="minorHAnsi"/>
                <w:b/>
                <w:sz w:val="18"/>
                <w:szCs w:val="18"/>
                <w:lang w:eastAsia="sk-SK"/>
              </w:rPr>
              <w:t>Bežné výdavky</w:t>
            </w:r>
          </w:p>
        </w:tc>
        <w:tc>
          <w:tcPr>
            <w:tcW w:w="885" w:type="pct"/>
            <w:shd w:val="clear" w:color="auto" w:fill="D9D9D9" w:themeFill="background1" w:themeFillShade="D9"/>
            <w:noWrap/>
            <w:vAlign w:val="center"/>
            <w:hideMark/>
          </w:tcPr>
          <w:p w:rsidR="000D3B9C" w:rsidRPr="00244BF5" w:rsidRDefault="000D3B9C" w:rsidP="00896C81">
            <w:pPr>
              <w:spacing w:after="0" w:line="240" w:lineRule="auto"/>
              <w:jc w:val="right"/>
              <w:rPr>
                <w:rFonts w:cstheme="minorHAnsi"/>
                <w:b/>
                <w:sz w:val="18"/>
                <w:szCs w:val="18"/>
                <w:lang w:eastAsia="sk-SK"/>
              </w:rPr>
            </w:pPr>
            <w:r w:rsidRPr="00244BF5">
              <w:rPr>
                <w:rFonts w:cstheme="minorHAnsi"/>
                <w:b/>
                <w:sz w:val="18"/>
                <w:szCs w:val="18"/>
                <w:lang w:eastAsia="sk-SK"/>
              </w:rPr>
              <w:t>120 000,00</w:t>
            </w:r>
          </w:p>
        </w:tc>
        <w:tc>
          <w:tcPr>
            <w:tcW w:w="862" w:type="pct"/>
            <w:shd w:val="clear" w:color="auto" w:fill="D9D9D9" w:themeFill="background1" w:themeFillShade="D9"/>
            <w:noWrap/>
            <w:vAlign w:val="center"/>
            <w:hideMark/>
          </w:tcPr>
          <w:p w:rsidR="000D3B9C" w:rsidRPr="00244BF5" w:rsidRDefault="000D3B9C" w:rsidP="00896C81">
            <w:pPr>
              <w:spacing w:after="0" w:line="240" w:lineRule="auto"/>
              <w:jc w:val="right"/>
              <w:rPr>
                <w:rFonts w:cstheme="minorHAnsi"/>
                <w:b/>
                <w:sz w:val="18"/>
                <w:szCs w:val="18"/>
                <w:lang w:eastAsia="sk-SK"/>
              </w:rPr>
            </w:pPr>
            <w:r w:rsidRPr="00244BF5">
              <w:rPr>
                <w:rFonts w:cstheme="minorHAnsi"/>
                <w:b/>
                <w:sz w:val="18"/>
                <w:szCs w:val="18"/>
                <w:lang w:eastAsia="sk-SK"/>
              </w:rPr>
              <w:t>140 000,00</w:t>
            </w:r>
          </w:p>
        </w:tc>
        <w:tc>
          <w:tcPr>
            <w:tcW w:w="563" w:type="pct"/>
            <w:shd w:val="clear" w:color="auto" w:fill="D9D9D9" w:themeFill="background1" w:themeFillShade="D9"/>
            <w:noWrap/>
            <w:vAlign w:val="center"/>
            <w:hideMark/>
          </w:tcPr>
          <w:p w:rsidR="000D3B9C" w:rsidRPr="00244BF5" w:rsidRDefault="000D3B9C" w:rsidP="00896C81">
            <w:pPr>
              <w:spacing w:after="0" w:line="240" w:lineRule="auto"/>
              <w:jc w:val="right"/>
              <w:rPr>
                <w:rFonts w:cstheme="minorHAnsi"/>
                <w:b/>
                <w:sz w:val="18"/>
                <w:szCs w:val="18"/>
                <w:lang w:eastAsia="sk-SK"/>
              </w:rPr>
            </w:pPr>
            <w:r w:rsidRPr="00244BF5">
              <w:rPr>
                <w:rFonts w:cstheme="minorHAnsi"/>
                <w:b/>
                <w:sz w:val="18"/>
                <w:szCs w:val="18"/>
                <w:lang w:eastAsia="sk-SK"/>
              </w:rPr>
              <w:t>105 836,06</w:t>
            </w:r>
          </w:p>
        </w:tc>
        <w:tc>
          <w:tcPr>
            <w:tcW w:w="550" w:type="pct"/>
            <w:shd w:val="clear" w:color="auto" w:fill="D9D9D9" w:themeFill="background1" w:themeFillShade="D9"/>
            <w:noWrap/>
            <w:vAlign w:val="center"/>
            <w:hideMark/>
          </w:tcPr>
          <w:p w:rsidR="000D3B9C" w:rsidRPr="00244BF5" w:rsidRDefault="000D3B9C" w:rsidP="00896C81">
            <w:pPr>
              <w:spacing w:after="0" w:line="240" w:lineRule="auto"/>
              <w:jc w:val="right"/>
              <w:rPr>
                <w:rFonts w:cstheme="minorHAnsi"/>
                <w:b/>
                <w:sz w:val="18"/>
                <w:szCs w:val="18"/>
                <w:lang w:eastAsia="sk-SK"/>
              </w:rPr>
            </w:pPr>
            <w:r w:rsidRPr="00244BF5">
              <w:rPr>
                <w:rFonts w:cstheme="minorHAnsi"/>
                <w:b/>
                <w:sz w:val="18"/>
                <w:szCs w:val="18"/>
                <w:lang w:eastAsia="sk-SK"/>
              </w:rPr>
              <w:t>75,60</w:t>
            </w:r>
          </w:p>
        </w:tc>
        <w:tc>
          <w:tcPr>
            <w:tcW w:w="934" w:type="pct"/>
            <w:vMerge w:val="restart"/>
            <w:shd w:val="clear" w:color="auto" w:fill="D9D9D9" w:themeFill="background1" w:themeFillShade="D9"/>
            <w:vAlign w:val="center"/>
            <w:hideMark/>
          </w:tcPr>
          <w:p w:rsidR="00C90DB0" w:rsidRPr="00DD6BB3" w:rsidRDefault="00C90DB0" w:rsidP="00C90DB0">
            <w:pPr>
              <w:spacing w:after="0" w:line="240" w:lineRule="auto"/>
              <w:rPr>
                <w:rFonts w:cstheme="minorHAnsi"/>
                <w:sz w:val="18"/>
                <w:szCs w:val="18"/>
                <w:lang w:eastAsia="sk-SK"/>
              </w:rPr>
            </w:pPr>
            <w:r>
              <w:rPr>
                <w:rFonts w:cstheme="minorHAnsi"/>
                <w:b/>
                <w:sz w:val="18"/>
                <w:szCs w:val="18"/>
                <w:lang w:eastAsia="sk-SK"/>
              </w:rPr>
              <w:t>+ 20 000,- EUR</w:t>
            </w:r>
            <w:r>
              <w:rPr>
                <w:rFonts w:cstheme="minorHAnsi"/>
                <w:sz w:val="18"/>
                <w:szCs w:val="18"/>
                <w:lang w:eastAsia="sk-SK"/>
              </w:rPr>
              <w:t xml:space="preserve">, </w:t>
            </w:r>
            <w:r w:rsidRPr="00DD6BB3">
              <w:rPr>
                <w:rFonts w:cstheme="minorHAnsi"/>
                <w:sz w:val="18"/>
                <w:szCs w:val="18"/>
                <w:lang w:eastAsia="sk-SK"/>
              </w:rPr>
              <w:t>presun z</w:t>
            </w:r>
            <w:r>
              <w:rPr>
                <w:rFonts w:cstheme="minorHAnsi"/>
                <w:sz w:val="18"/>
                <w:szCs w:val="18"/>
                <w:lang w:eastAsia="sk-SK"/>
              </w:rPr>
              <w:t> PK 1.5</w:t>
            </w:r>
          </w:p>
          <w:p w:rsidR="000D3B9C" w:rsidRPr="008A2F4B" w:rsidRDefault="000D3B9C" w:rsidP="00896C81">
            <w:pPr>
              <w:spacing w:after="0" w:line="240" w:lineRule="auto"/>
              <w:rPr>
                <w:rFonts w:cstheme="minorHAnsi"/>
                <w:sz w:val="18"/>
                <w:szCs w:val="18"/>
                <w:lang w:eastAsia="sk-SK"/>
              </w:rPr>
            </w:pPr>
          </w:p>
        </w:tc>
      </w:tr>
      <w:tr w:rsidR="000D3B9C" w:rsidRPr="008A2F4B" w:rsidTr="00C90DB0">
        <w:trPr>
          <w:tblCellSpacing w:w="15" w:type="dxa"/>
        </w:trPr>
        <w:tc>
          <w:tcPr>
            <w:tcW w:w="257" w:type="pct"/>
            <w:shd w:val="clear" w:color="auto" w:fill="EEEEEE"/>
            <w:vAlign w:val="center"/>
            <w:hideMark/>
          </w:tcPr>
          <w:p w:rsidR="000D3B9C" w:rsidRPr="008A2F4B" w:rsidRDefault="000D3B9C" w:rsidP="00896C81">
            <w:pPr>
              <w:spacing w:after="0" w:line="240" w:lineRule="auto"/>
              <w:rPr>
                <w:rFonts w:cstheme="minorHAnsi"/>
                <w:sz w:val="18"/>
                <w:szCs w:val="18"/>
                <w:lang w:eastAsia="sk-SK"/>
              </w:rPr>
            </w:pPr>
            <w:r w:rsidRPr="008A2F4B">
              <w:rPr>
                <w:rFonts w:cstheme="minorHAnsi"/>
                <w:sz w:val="18"/>
                <w:szCs w:val="18"/>
                <w:lang w:eastAsia="sk-SK"/>
              </w:rPr>
              <w:t>630</w:t>
            </w:r>
          </w:p>
        </w:tc>
        <w:tc>
          <w:tcPr>
            <w:tcW w:w="832" w:type="pct"/>
            <w:shd w:val="clear" w:color="auto" w:fill="EEEEEE"/>
            <w:vAlign w:val="center"/>
            <w:hideMark/>
          </w:tcPr>
          <w:p w:rsidR="000D3B9C" w:rsidRPr="008A2F4B" w:rsidRDefault="000D3B9C" w:rsidP="00896C81">
            <w:pPr>
              <w:spacing w:after="0" w:line="240" w:lineRule="auto"/>
              <w:rPr>
                <w:rFonts w:cstheme="minorHAnsi"/>
                <w:sz w:val="18"/>
                <w:szCs w:val="18"/>
                <w:lang w:eastAsia="sk-SK"/>
              </w:rPr>
            </w:pPr>
            <w:r w:rsidRPr="008A2F4B">
              <w:rPr>
                <w:rFonts w:cstheme="minorHAnsi"/>
                <w:sz w:val="18"/>
                <w:szCs w:val="18"/>
                <w:lang w:eastAsia="sk-SK"/>
              </w:rPr>
              <w:t>Tovary a služby</w:t>
            </w:r>
          </w:p>
        </w:tc>
        <w:tc>
          <w:tcPr>
            <w:tcW w:w="885" w:type="pct"/>
            <w:shd w:val="clear" w:color="auto" w:fill="EEEEEE"/>
            <w:noWrap/>
            <w:vAlign w:val="center"/>
            <w:hideMark/>
          </w:tcPr>
          <w:p w:rsidR="000D3B9C" w:rsidRPr="008A2F4B" w:rsidRDefault="000D3B9C" w:rsidP="00896C81">
            <w:pPr>
              <w:spacing w:after="0" w:line="240" w:lineRule="auto"/>
              <w:jc w:val="right"/>
              <w:rPr>
                <w:rFonts w:cstheme="minorHAnsi"/>
                <w:sz w:val="18"/>
                <w:szCs w:val="18"/>
                <w:lang w:eastAsia="sk-SK"/>
              </w:rPr>
            </w:pPr>
            <w:r w:rsidRPr="008A2F4B">
              <w:rPr>
                <w:rFonts w:cstheme="minorHAnsi"/>
                <w:sz w:val="18"/>
                <w:szCs w:val="18"/>
                <w:lang w:eastAsia="sk-SK"/>
              </w:rPr>
              <w:t>120 000,00</w:t>
            </w:r>
          </w:p>
        </w:tc>
        <w:tc>
          <w:tcPr>
            <w:tcW w:w="862" w:type="pct"/>
            <w:shd w:val="clear" w:color="auto" w:fill="EEEEEE"/>
            <w:noWrap/>
            <w:vAlign w:val="center"/>
            <w:hideMark/>
          </w:tcPr>
          <w:p w:rsidR="000D3B9C" w:rsidRPr="008A2F4B" w:rsidRDefault="000D3B9C" w:rsidP="00896C81">
            <w:pPr>
              <w:spacing w:after="0" w:line="240" w:lineRule="auto"/>
              <w:jc w:val="right"/>
              <w:rPr>
                <w:rFonts w:cstheme="minorHAnsi"/>
                <w:sz w:val="18"/>
                <w:szCs w:val="18"/>
                <w:lang w:eastAsia="sk-SK"/>
              </w:rPr>
            </w:pPr>
            <w:r w:rsidRPr="008A2F4B">
              <w:rPr>
                <w:rFonts w:cstheme="minorHAnsi"/>
                <w:sz w:val="18"/>
                <w:szCs w:val="18"/>
                <w:lang w:eastAsia="sk-SK"/>
              </w:rPr>
              <w:t>140 000,00</w:t>
            </w:r>
          </w:p>
        </w:tc>
        <w:tc>
          <w:tcPr>
            <w:tcW w:w="563" w:type="pct"/>
            <w:shd w:val="clear" w:color="auto" w:fill="EEEEEE"/>
            <w:noWrap/>
            <w:vAlign w:val="center"/>
            <w:hideMark/>
          </w:tcPr>
          <w:p w:rsidR="000D3B9C" w:rsidRPr="008A2F4B" w:rsidRDefault="000D3B9C" w:rsidP="00896C81">
            <w:pPr>
              <w:spacing w:after="0" w:line="240" w:lineRule="auto"/>
              <w:jc w:val="right"/>
              <w:rPr>
                <w:rFonts w:cstheme="minorHAnsi"/>
                <w:sz w:val="18"/>
                <w:szCs w:val="18"/>
                <w:lang w:eastAsia="sk-SK"/>
              </w:rPr>
            </w:pPr>
            <w:r w:rsidRPr="008A2F4B">
              <w:rPr>
                <w:rFonts w:cstheme="minorHAnsi"/>
                <w:sz w:val="18"/>
                <w:szCs w:val="18"/>
                <w:lang w:eastAsia="sk-SK"/>
              </w:rPr>
              <w:t>105 836,06</w:t>
            </w:r>
          </w:p>
        </w:tc>
        <w:tc>
          <w:tcPr>
            <w:tcW w:w="550" w:type="pct"/>
            <w:shd w:val="clear" w:color="auto" w:fill="EEEEEE"/>
            <w:noWrap/>
            <w:vAlign w:val="center"/>
            <w:hideMark/>
          </w:tcPr>
          <w:p w:rsidR="000D3B9C" w:rsidRPr="008A2F4B" w:rsidRDefault="000D3B9C" w:rsidP="00896C81">
            <w:pPr>
              <w:spacing w:after="0" w:line="240" w:lineRule="auto"/>
              <w:jc w:val="right"/>
              <w:rPr>
                <w:rFonts w:cstheme="minorHAnsi"/>
                <w:sz w:val="18"/>
                <w:szCs w:val="18"/>
                <w:lang w:eastAsia="sk-SK"/>
              </w:rPr>
            </w:pPr>
            <w:r w:rsidRPr="008A2F4B">
              <w:rPr>
                <w:rFonts w:cstheme="minorHAnsi"/>
                <w:sz w:val="18"/>
                <w:szCs w:val="18"/>
                <w:lang w:eastAsia="sk-SK"/>
              </w:rPr>
              <w:t>75,60</w:t>
            </w:r>
          </w:p>
        </w:tc>
        <w:tc>
          <w:tcPr>
            <w:tcW w:w="934" w:type="pct"/>
            <w:vMerge/>
            <w:shd w:val="clear" w:color="auto" w:fill="D9D9D9" w:themeFill="background1" w:themeFillShade="D9"/>
            <w:vAlign w:val="center"/>
            <w:hideMark/>
          </w:tcPr>
          <w:p w:rsidR="000D3B9C" w:rsidRPr="008A2F4B" w:rsidRDefault="000D3B9C" w:rsidP="00896C81">
            <w:pPr>
              <w:spacing w:after="0" w:line="240" w:lineRule="auto"/>
              <w:rPr>
                <w:rFonts w:cstheme="minorHAnsi"/>
                <w:sz w:val="18"/>
                <w:szCs w:val="18"/>
                <w:lang w:eastAsia="sk-SK"/>
              </w:rPr>
            </w:pPr>
          </w:p>
        </w:tc>
      </w:tr>
    </w:tbl>
    <w:p w:rsidR="000D3B9C" w:rsidRPr="008A2F4B" w:rsidRDefault="000D3B9C" w:rsidP="000D3B9C">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882"/>
        <w:gridCol w:w="1250"/>
        <w:gridCol w:w="844"/>
        <w:gridCol w:w="2004"/>
        <w:gridCol w:w="1440"/>
        <w:gridCol w:w="1876"/>
      </w:tblGrid>
      <w:tr w:rsidR="000D3B9C" w:rsidRPr="008A2F4B" w:rsidTr="00896C81">
        <w:trPr>
          <w:tblCellSpacing w:w="15" w:type="dxa"/>
        </w:trPr>
        <w:tc>
          <w:tcPr>
            <w:tcW w:w="0" w:type="auto"/>
            <w:shd w:val="clear" w:color="auto" w:fill="C2D69B" w:themeFill="accent3" w:themeFillTint="99"/>
            <w:vAlign w:val="center"/>
            <w:hideMark/>
          </w:tcPr>
          <w:p w:rsidR="000D3B9C" w:rsidRPr="008A2F4B" w:rsidRDefault="000D3B9C" w:rsidP="00896C81">
            <w:pPr>
              <w:spacing w:after="0" w:line="240" w:lineRule="auto"/>
              <w:rPr>
                <w:rFonts w:cstheme="minorHAnsi"/>
                <w:sz w:val="18"/>
                <w:szCs w:val="18"/>
                <w:lang w:eastAsia="sk-SK"/>
              </w:rPr>
            </w:pPr>
            <w:r w:rsidRPr="008A2F4B">
              <w:rPr>
                <w:rFonts w:cstheme="minorHAnsi"/>
                <w:b/>
                <w:bCs/>
                <w:sz w:val="18"/>
                <w:szCs w:val="18"/>
                <w:lang w:eastAsia="sk-SK"/>
              </w:rPr>
              <w:t>Zodpovednosť</w:t>
            </w:r>
          </w:p>
        </w:tc>
        <w:tc>
          <w:tcPr>
            <w:tcW w:w="0" w:type="auto"/>
            <w:gridSpan w:val="5"/>
            <w:shd w:val="clear" w:color="auto" w:fill="C2D69B" w:themeFill="accent3" w:themeFillTint="99"/>
            <w:vAlign w:val="center"/>
            <w:hideMark/>
          </w:tcPr>
          <w:p w:rsidR="000D3B9C" w:rsidRPr="008A2F4B" w:rsidRDefault="000D3B9C" w:rsidP="00896C81">
            <w:pPr>
              <w:spacing w:after="0" w:line="240" w:lineRule="auto"/>
              <w:rPr>
                <w:rFonts w:cstheme="minorHAnsi"/>
                <w:sz w:val="18"/>
                <w:szCs w:val="18"/>
                <w:lang w:eastAsia="sk-SK"/>
              </w:rPr>
            </w:pPr>
            <w:r w:rsidRPr="008A2F4B">
              <w:rPr>
                <w:rFonts w:cstheme="minorHAnsi"/>
                <w:sz w:val="18"/>
                <w:szCs w:val="18"/>
                <w:lang w:eastAsia="sk-SK"/>
              </w:rPr>
              <w:t>Oddelenie zahraničných vzťa</w:t>
            </w:r>
            <w:r w:rsidR="003A42B6">
              <w:rPr>
                <w:rFonts w:cstheme="minorHAnsi"/>
                <w:sz w:val="18"/>
                <w:szCs w:val="18"/>
                <w:lang w:eastAsia="sk-SK"/>
              </w:rPr>
              <w:t>hov, protokolu a EÚ záležitostí</w:t>
            </w:r>
          </w:p>
        </w:tc>
      </w:tr>
      <w:tr w:rsidR="000D3B9C" w:rsidRPr="008A2F4B" w:rsidTr="00896C81">
        <w:trPr>
          <w:tblCellSpacing w:w="15" w:type="dxa"/>
        </w:trPr>
        <w:tc>
          <w:tcPr>
            <w:tcW w:w="0" w:type="auto"/>
            <w:shd w:val="clear" w:color="auto" w:fill="C2D69B" w:themeFill="accent3" w:themeFillTint="99"/>
            <w:vAlign w:val="center"/>
            <w:hideMark/>
          </w:tcPr>
          <w:p w:rsidR="000D3B9C" w:rsidRPr="008A2F4B" w:rsidRDefault="000D3B9C" w:rsidP="00896C81">
            <w:pPr>
              <w:spacing w:after="0" w:line="240" w:lineRule="auto"/>
              <w:rPr>
                <w:rFonts w:cstheme="minorHAnsi"/>
                <w:sz w:val="18"/>
                <w:szCs w:val="18"/>
                <w:lang w:eastAsia="sk-SK"/>
              </w:rPr>
            </w:pPr>
            <w:r w:rsidRPr="008A2F4B">
              <w:rPr>
                <w:rFonts w:cstheme="minorHAnsi"/>
                <w:b/>
                <w:bCs/>
                <w:sz w:val="18"/>
                <w:szCs w:val="18"/>
                <w:lang w:eastAsia="sk-SK"/>
              </w:rPr>
              <w:t>Cieľ</w:t>
            </w:r>
          </w:p>
        </w:tc>
        <w:tc>
          <w:tcPr>
            <w:tcW w:w="0" w:type="auto"/>
            <w:gridSpan w:val="5"/>
            <w:shd w:val="clear" w:color="auto" w:fill="C2D69B" w:themeFill="accent3" w:themeFillTint="99"/>
            <w:vAlign w:val="center"/>
            <w:hideMark/>
          </w:tcPr>
          <w:p w:rsidR="000D3B9C" w:rsidRPr="008A2F4B" w:rsidRDefault="000D3B9C" w:rsidP="00896C81">
            <w:pPr>
              <w:spacing w:after="0" w:line="240" w:lineRule="auto"/>
              <w:rPr>
                <w:rFonts w:cstheme="minorHAnsi"/>
                <w:sz w:val="18"/>
                <w:szCs w:val="18"/>
                <w:lang w:eastAsia="sk-SK"/>
              </w:rPr>
            </w:pPr>
            <w:r w:rsidRPr="008A2F4B">
              <w:rPr>
                <w:rFonts w:cstheme="minorHAnsi"/>
                <w:sz w:val="18"/>
                <w:szCs w:val="18"/>
                <w:lang w:eastAsia="sk-SK"/>
              </w:rPr>
              <w:t>Zabezpečiť partnerskú spoluprácu so zahraničnými regiónmi</w:t>
            </w:r>
          </w:p>
        </w:tc>
      </w:tr>
      <w:tr w:rsidR="000D3B9C" w:rsidRPr="008A2F4B" w:rsidTr="00896C81">
        <w:trPr>
          <w:tblCellSpacing w:w="15" w:type="dxa"/>
        </w:trPr>
        <w:tc>
          <w:tcPr>
            <w:tcW w:w="0" w:type="auto"/>
            <w:shd w:val="clear" w:color="auto" w:fill="C2D69B" w:themeFill="accent3" w:themeFillTint="99"/>
            <w:vAlign w:val="center"/>
            <w:hideMark/>
          </w:tcPr>
          <w:p w:rsidR="000D3B9C" w:rsidRPr="008A2F4B" w:rsidRDefault="00D51AAA" w:rsidP="00896C81">
            <w:pPr>
              <w:spacing w:after="0" w:line="240" w:lineRule="auto"/>
              <w:rPr>
                <w:rFonts w:cstheme="minorHAnsi"/>
                <w:sz w:val="18"/>
                <w:szCs w:val="18"/>
                <w:lang w:eastAsia="sk-SK"/>
              </w:rPr>
            </w:pPr>
            <w:r>
              <w:rPr>
                <w:rFonts w:cstheme="minorHAnsi"/>
                <w:b/>
                <w:bCs/>
                <w:sz w:val="18"/>
                <w:szCs w:val="18"/>
                <w:lang w:eastAsia="sk-SK"/>
              </w:rPr>
              <w:t xml:space="preserve">Merateľný </w:t>
            </w:r>
            <w:r w:rsidR="000D3B9C" w:rsidRPr="008A2F4B">
              <w:rPr>
                <w:rFonts w:cstheme="minorHAnsi"/>
                <w:b/>
                <w:bCs/>
                <w:sz w:val="18"/>
                <w:szCs w:val="18"/>
                <w:lang w:eastAsia="sk-SK"/>
              </w:rPr>
              <w:t>ukazovateľ</w:t>
            </w:r>
          </w:p>
        </w:tc>
        <w:tc>
          <w:tcPr>
            <w:tcW w:w="0" w:type="auto"/>
            <w:shd w:val="clear" w:color="auto" w:fill="C2D69B" w:themeFill="accent3" w:themeFillTint="99"/>
            <w:vAlign w:val="center"/>
            <w:hideMark/>
          </w:tcPr>
          <w:p w:rsidR="000D3B9C" w:rsidRPr="008A2F4B" w:rsidRDefault="000D3B9C" w:rsidP="00896C81">
            <w:pPr>
              <w:spacing w:after="0" w:line="240" w:lineRule="auto"/>
              <w:rPr>
                <w:rFonts w:cstheme="minorHAnsi"/>
                <w:sz w:val="18"/>
                <w:szCs w:val="18"/>
                <w:lang w:eastAsia="sk-SK"/>
              </w:rPr>
            </w:pPr>
            <w:r w:rsidRPr="008A2F4B">
              <w:rPr>
                <w:rFonts w:cstheme="minorHAnsi"/>
                <w:sz w:val="18"/>
                <w:szCs w:val="18"/>
                <w:lang w:eastAsia="sk-SK"/>
              </w:rPr>
              <w:t>Výstup</w:t>
            </w:r>
          </w:p>
        </w:tc>
        <w:tc>
          <w:tcPr>
            <w:tcW w:w="0" w:type="auto"/>
            <w:gridSpan w:val="4"/>
            <w:shd w:val="clear" w:color="auto" w:fill="C2D69B" w:themeFill="accent3" w:themeFillTint="99"/>
            <w:vAlign w:val="center"/>
            <w:hideMark/>
          </w:tcPr>
          <w:p w:rsidR="000D3B9C" w:rsidRPr="008A2F4B" w:rsidRDefault="000D3B9C" w:rsidP="00896C81">
            <w:pPr>
              <w:spacing w:after="0" w:line="240" w:lineRule="auto"/>
              <w:rPr>
                <w:rFonts w:cstheme="minorHAnsi"/>
                <w:sz w:val="18"/>
                <w:szCs w:val="18"/>
                <w:lang w:eastAsia="sk-SK"/>
              </w:rPr>
            </w:pPr>
            <w:r w:rsidRPr="008A2F4B">
              <w:rPr>
                <w:rFonts w:cstheme="minorHAnsi"/>
                <w:sz w:val="18"/>
                <w:szCs w:val="18"/>
                <w:lang w:eastAsia="sk-SK"/>
              </w:rPr>
              <w:t>Počet partnerských regiónov za rok</w:t>
            </w:r>
          </w:p>
        </w:tc>
      </w:tr>
      <w:tr w:rsidR="000D3B9C" w:rsidRPr="008A2F4B" w:rsidTr="00896C81">
        <w:trPr>
          <w:tblCellSpacing w:w="15" w:type="dxa"/>
        </w:trPr>
        <w:tc>
          <w:tcPr>
            <w:tcW w:w="0" w:type="auto"/>
            <w:shd w:val="clear" w:color="auto" w:fill="C2D69B" w:themeFill="accent3" w:themeFillTint="99"/>
            <w:vAlign w:val="center"/>
            <w:hideMark/>
          </w:tcPr>
          <w:p w:rsidR="000D3B9C" w:rsidRPr="008A2F4B" w:rsidRDefault="000D3B9C" w:rsidP="00896C81">
            <w:pPr>
              <w:spacing w:after="0" w:line="240" w:lineRule="auto"/>
              <w:jc w:val="center"/>
              <w:rPr>
                <w:rFonts w:cstheme="minorHAnsi"/>
                <w:sz w:val="18"/>
                <w:szCs w:val="18"/>
                <w:lang w:eastAsia="sk-SK"/>
              </w:rPr>
            </w:pPr>
          </w:p>
        </w:tc>
        <w:tc>
          <w:tcPr>
            <w:tcW w:w="0" w:type="auto"/>
            <w:shd w:val="clear" w:color="auto" w:fill="C2D69B" w:themeFill="accent3" w:themeFillTint="99"/>
            <w:vAlign w:val="center"/>
            <w:hideMark/>
          </w:tcPr>
          <w:p w:rsidR="000D3B9C" w:rsidRPr="008A2F4B" w:rsidRDefault="000D3B9C" w:rsidP="00896C81">
            <w:pPr>
              <w:spacing w:after="0" w:line="240" w:lineRule="auto"/>
              <w:jc w:val="center"/>
              <w:rPr>
                <w:rFonts w:cstheme="minorHAnsi"/>
                <w:sz w:val="18"/>
                <w:szCs w:val="18"/>
                <w:lang w:eastAsia="sk-SK"/>
              </w:rPr>
            </w:pPr>
            <w:r w:rsidRPr="008A2F4B">
              <w:rPr>
                <w:rFonts w:cstheme="minorHAnsi"/>
                <w:b/>
                <w:bCs/>
                <w:sz w:val="18"/>
                <w:szCs w:val="18"/>
                <w:lang w:eastAsia="sk-SK"/>
              </w:rPr>
              <w:t>Rok</w:t>
            </w:r>
          </w:p>
        </w:tc>
        <w:tc>
          <w:tcPr>
            <w:tcW w:w="0" w:type="auto"/>
            <w:shd w:val="clear" w:color="auto" w:fill="C2D69B" w:themeFill="accent3" w:themeFillTint="99"/>
            <w:vAlign w:val="center"/>
            <w:hideMark/>
          </w:tcPr>
          <w:p w:rsidR="000D3B9C" w:rsidRPr="008A2F4B" w:rsidRDefault="000D3B9C" w:rsidP="00896C81">
            <w:pPr>
              <w:spacing w:after="0" w:line="240" w:lineRule="auto"/>
              <w:jc w:val="center"/>
              <w:rPr>
                <w:rFonts w:cstheme="minorHAnsi"/>
                <w:sz w:val="18"/>
                <w:szCs w:val="18"/>
                <w:lang w:eastAsia="sk-SK"/>
              </w:rPr>
            </w:pPr>
            <w:r w:rsidRPr="008A2F4B">
              <w:rPr>
                <w:rFonts w:cstheme="minorHAnsi"/>
                <w:b/>
                <w:bCs/>
                <w:sz w:val="18"/>
                <w:szCs w:val="18"/>
                <w:lang w:eastAsia="sk-SK"/>
              </w:rPr>
              <w:t>Plán</w:t>
            </w:r>
          </w:p>
        </w:tc>
        <w:tc>
          <w:tcPr>
            <w:tcW w:w="0" w:type="auto"/>
            <w:shd w:val="clear" w:color="auto" w:fill="C2D69B" w:themeFill="accent3" w:themeFillTint="99"/>
            <w:vAlign w:val="center"/>
            <w:hideMark/>
          </w:tcPr>
          <w:p w:rsidR="000D3B9C" w:rsidRPr="008A2F4B" w:rsidRDefault="000D3B9C" w:rsidP="00896C81">
            <w:pPr>
              <w:spacing w:after="0" w:line="240" w:lineRule="auto"/>
              <w:jc w:val="center"/>
              <w:rPr>
                <w:rFonts w:cstheme="minorHAnsi"/>
                <w:sz w:val="18"/>
                <w:szCs w:val="18"/>
                <w:lang w:eastAsia="sk-SK"/>
              </w:rPr>
            </w:pPr>
            <w:r w:rsidRPr="008A2F4B">
              <w:rPr>
                <w:rFonts w:cstheme="minorHAnsi"/>
                <w:b/>
                <w:bCs/>
                <w:sz w:val="18"/>
                <w:szCs w:val="18"/>
                <w:lang w:eastAsia="sk-SK"/>
              </w:rPr>
              <w:t>Skutočnosť</w:t>
            </w:r>
          </w:p>
        </w:tc>
        <w:tc>
          <w:tcPr>
            <w:tcW w:w="0" w:type="auto"/>
            <w:shd w:val="clear" w:color="auto" w:fill="C2D69B" w:themeFill="accent3" w:themeFillTint="99"/>
            <w:vAlign w:val="center"/>
            <w:hideMark/>
          </w:tcPr>
          <w:p w:rsidR="000D3B9C" w:rsidRPr="008A2F4B" w:rsidRDefault="000D3B9C" w:rsidP="00896C81">
            <w:pPr>
              <w:spacing w:after="0" w:line="240" w:lineRule="auto"/>
              <w:jc w:val="center"/>
              <w:rPr>
                <w:rFonts w:cstheme="minorHAnsi"/>
                <w:sz w:val="18"/>
                <w:szCs w:val="18"/>
                <w:lang w:eastAsia="sk-SK"/>
              </w:rPr>
            </w:pPr>
            <w:r w:rsidRPr="008A2F4B">
              <w:rPr>
                <w:rFonts w:cstheme="minorHAnsi"/>
                <w:b/>
                <w:bCs/>
                <w:sz w:val="18"/>
                <w:szCs w:val="18"/>
                <w:lang w:eastAsia="sk-SK"/>
              </w:rPr>
              <w:t>Plnenie</w:t>
            </w:r>
          </w:p>
        </w:tc>
        <w:tc>
          <w:tcPr>
            <w:tcW w:w="0" w:type="auto"/>
            <w:shd w:val="clear" w:color="auto" w:fill="C2D69B" w:themeFill="accent3" w:themeFillTint="99"/>
            <w:vAlign w:val="center"/>
            <w:hideMark/>
          </w:tcPr>
          <w:p w:rsidR="000D3B9C" w:rsidRPr="008A2F4B" w:rsidRDefault="000D3B9C" w:rsidP="00896C81">
            <w:pPr>
              <w:spacing w:after="0" w:line="240" w:lineRule="auto"/>
              <w:rPr>
                <w:rFonts w:cstheme="minorHAnsi"/>
                <w:sz w:val="18"/>
                <w:szCs w:val="18"/>
                <w:lang w:eastAsia="sk-SK"/>
              </w:rPr>
            </w:pPr>
            <w:r w:rsidRPr="008A2F4B">
              <w:rPr>
                <w:rFonts w:cstheme="minorHAnsi"/>
                <w:b/>
                <w:bCs/>
                <w:sz w:val="18"/>
                <w:szCs w:val="18"/>
                <w:lang w:eastAsia="sk-SK"/>
              </w:rPr>
              <w:t>Poznámka</w:t>
            </w:r>
          </w:p>
        </w:tc>
      </w:tr>
      <w:tr w:rsidR="000D3B9C" w:rsidRPr="008A2F4B" w:rsidTr="00896C81">
        <w:trPr>
          <w:tblCellSpacing w:w="15" w:type="dxa"/>
        </w:trPr>
        <w:tc>
          <w:tcPr>
            <w:tcW w:w="0" w:type="auto"/>
            <w:shd w:val="clear" w:color="auto" w:fill="C2D69B" w:themeFill="accent3" w:themeFillTint="99"/>
            <w:vAlign w:val="center"/>
            <w:hideMark/>
          </w:tcPr>
          <w:p w:rsidR="000D3B9C" w:rsidRPr="008A2F4B" w:rsidRDefault="000D3B9C" w:rsidP="00896C81">
            <w:pPr>
              <w:spacing w:after="0" w:line="240" w:lineRule="auto"/>
              <w:jc w:val="center"/>
              <w:rPr>
                <w:rFonts w:cstheme="minorHAnsi"/>
                <w:sz w:val="18"/>
                <w:szCs w:val="18"/>
                <w:lang w:eastAsia="sk-SK"/>
              </w:rPr>
            </w:pPr>
          </w:p>
        </w:tc>
        <w:tc>
          <w:tcPr>
            <w:tcW w:w="0" w:type="auto"/>
            <w:shd w:val="clear" w:color="auto" w:fill="C2D69B" w:themeFill="accent3" w:themeFillTint="99"/>
            <w:vAlign w:val="center"/>
            <w:hideMark/>
          </w:tcPr>
          <w:p w:rsidR="000D3B9C" w:rsidRPr="008A2F4B" w:rsidRDefault="000D3B9C" w:rsidP="00896C81">
            <w:pPr>
              <w:spacing w:after="0" w:line="240" w:lineRule="auto"/>
              <w:jc w:val="center"/>
              <w:rPr>
                <w:rFonts w:cstheme="minorHAnsi"/>
                <w:sz w:val="18"/>
                <w:szCs w:val="18"/>
                <w:lang w:eastAsia="sk-SK"/>
              </w:rPr>
            </w:pPr>
            <w:r w:rsidRPr="008A2F4B">
              <w:rPr>
                <w:rFonts w:cstheme="minorHAnsi"/>
                <w:sz w:val="18"/>
                <w:szCs w:val="18"/>
                <w:lang w:eastAsia="sk-SK"/>
              </w:rPr>
              <w:t>2015</w:t>
            </w:r>
          </w:p>
        </w:tc>
        <w:tc>
          <w:tcPr>
            <w:tcW w:w="0" w:type="auto"/>
            <w:shd w:val="clear" w:color="auto" w:fill="C2D69B" w:themeFill="accent3" w:themeFillTint="99"/>
            <w:noWrap/>
            <w:vAlign w:val="center"/>
            <w:hideMark/>
          </w:tcPr>
          <w:p w:rsidR="000D3B9C" w:rsidRPr="008A2F4B" w:rsidRDefault="000D3B9C" w:rsidP="00896C81">
            <w:pPr>
              <w:spacing w:after="0" w:line="240" w:lineRule="auto"/>
              <w:jc w:val="center"/>
              <w:rPr>
                <w:rFonts w:cstheme="minorHAnsi"/>
                <w:sz w:val="18"/>
                <w:szCs w:val="18"/>
                <w:lang w:eastAsia="sk-SK"/>
              </w:rPr>
            </w:pPr>
            <w:r w:rsidRPr="008A2F4B">
              <w:rPr>
                <w:rFonts w:cstheme="minorHAnsi"/>
                <w:sz w:val="18"/>
                <w:szCs w:val="18"/>
                <w:lang w:eastAsia="sk-SK"/>
              </w:rPr>
              <w:t>17</w:t>
            </w:r>
          </w:p>
        </w:tc>
        <w:tc>
          <w:tcPr>
            <w:tcW w:w="0" w:type="auto"/>
            <w:shd w:val="clear" w:color="auto" w:fill="C2D69B" w:themeFill="accent3" w:themeFillTint="99"/>
            <w:noWrap/>
            <w:vAlign w:val="center"/>
            <w:hideMark/>
          </w:tcPr>
          <w:p w:rsidR="000D3B9C" w:rsidRPr="008A2F4B" w:rsidRDefault="000D3B9C" w:rsidP="00896C81">
            <w:pPr>
              <w:spacing w:after="0" w:line="240" w:lineRule="auto"/>
              <w:jc w:val="center"/>
              <w:rPr>
                <w:rFonts w:cstheme="minorHAnsi"/>
                <w:sz w:val="18"/>
                <w:szCs w:val="18"/>
                <w:lang w:eastAsia="sk-SK"/>
              </w:rPr>
            </w:pPr>
            <w:r w:rsidRPr="008A2F4B">
              <w:rPr>
                <w:rFonts w:cstheme="minorHAnsi"/>
                <w:sz w:val="18"/>
                <w:szCs w:val="18"/>
                <w:lang w:eastAsia="sk-SK"/>
              </w:rPr>
              <w:t>17</w:t>
            </w:r>
          </w:p>
        </w:tc>
        <w:tc>
          <w:tcPr>
            <w:tcW w:w="0" w:type="auto"/>
            <w:shd w:val="clear" w:color="auto" w:fill="C2D69B" w:themeFill="accent3" w:themeFillTint="99"/>
            <w:vAlign w:val="center"/>
            <w:hideMark/>
          </w:tcPr>
          <w:p w:rsidR="000D3B9C" w:rsidRPr="008A2F4B" w:rsidRDefault="000D3B9C" w:rsidP="00896C81">
            <w:pPr>
              <w:spacing w:after="0" w:line="240" w:lineRule="auto"/>
              <w:jc w:val="center"/>
              <w:rPr>
                <w:rFonts w:cstheme="minorHAnsi"/>
                <w:sz w:val="18"/>
                <w:szCs w:val="18"/>
                <w:lang w:eastAsia="sk-SK"/>
              </w:rPr>
            </w:pPr>
            <w:r w:rsidRPr="008A2F4B">
              <w:rPr>
                <w:rFonts w:cstheme="minorHAnsi"/>
                <w:sz w:val="18"/>
                <w:szCs w:val="18"/>
                <w:lang w:eastAsia="sk-SK"/>
              </w:rPr>
              <w:t>Splnené</w:t>
            </w:r>
          </w:p>
        </w:tc>
        <w:tc>
          <w:tcPr>
            <w:tcW w:w="0" w:type="auto"/>
            <w:shd w:val="clear" w:color="auto" w:fill="C2D69B" w:themeFill="accent3" w:themeFillTint="99"/>
            <w:vAlign w:val="center"/>
            <w:hideMark/>
          </w:tcPr>
          <w:p w:rsidR="000D3B9C" w:rsidRPr="008A2F4B" w:rsidRDefault="000D3B9C" w:rsidP="00896C81">
            <w:pPr>
              <w:spacing w:after="0" w:line="240" w:lineRule="auto"/>
              <w:rPr>
                <w:rFonts w:cstheme="minorHAnsi"/>
                <w:sz w:val="18"/>
                <w:szCs w:val="18"/>
                <w:lang w:eastAsia="sk-SK"/>
              </w:rPr>
            </w:pPr>
          </w:p>
        </w:tc>
      </w:tr>
    </w:tbl>
    <w:p w:rsidR="000D3B9C" w:rsidRDefault="000D3B9C" w:rsidP="000D3B9C">
      <w:pPr>
        <w:spacing w:after="0" w:line="240" w:lineRule="auto"/>
        <w:jc w:val="both"/>
        <w:rPr>
          <w:rFonts w:cstheme="minorHAnsi"/>
          <w:b/>
          <w:bCs/>
          <w:sz w:val="24"/>
          <w:szCs w:val="24"/>
          <w:lang w:eastAsia="sk-SK"/>
        </w:rPr>
      </w:pPr>
    </w:p>
    <w:p w:rsidR="000D3B9C" w:rsidRDefault="000D3B9C" w:rsidP="000D3B9C">
      <w:pPr>
        <w:spacing w:after="0" w:line="240" w:lineRule="auto"/>
        <w:jc w:val="both"/>
        <w:rPr>
          <w:rFonts w:cstheme="minorHAnsi"/>
          <w:sz w:val="24"/>
          <w:szCs w:val="24"/>
          <w:lang w:eastAsia="sk-SK"/>
        </w:rPr>
      </w:pPr>
      <w:r w:rsidRPr="00CC4DC3">
        <w:rPr>
          <w:rFonts w:cstheme="minorHAnsi"/>
          <w:b/>
          <w:bCs/>
          <w:sz w:val="24"/>
          <w:szCs w:val="24"/>
          <w:lang w:eastAsia="sk-SK"/>
        </w:rPr>
        <w:t xml:space="preserve">Komentár: </w:t>
      </w:r>
      <w:r w:rsidRPr="00CC4DC3">
        <w:rPr>
          <w:rFonts w:cstheme="minorHAnsi"/>
          <w:sz w:val="24"/>
          <w:szCs w:val="24"/>
          <w:lang w:eastAsia="sk-SK"/>
        </w:rPr>
        <w:t>V rámci podprogramu sa zabezpečujú úlohy na úseku zahraničných vzťahov BSK a jeho orgánov, úlohy v rámci spolupráce medzi regiónmi členských štátov Európskej únie i ostatných regiónov, ako aj na úseku protokolárnych záležitostí a vytváranie podmienok dobrým medzinárodným vzťahom na regionálnej úrovni, osobitne s našimi susedmi a posilňovanie postavenia</w:t>
      </w:r>
      <w:r>
        <w:rPr>
          <w:rFonts w:cstheme="minorHAnsi"/>
          <w:sz w:val="24"/>
          <w:szCs w:val="24"/>
          <w:lang w:eastAsia="sk-SK"/>
        </w:rPr>
        <w:t xml:space="preserve"> </w:t>
      </w:r>
      <w:r w:rsidRPr="00CC4DC3">
        <w:rPr>
          <w:rFonts w:cstheme="minorHAnsi"/>
          <w:sz w:val="24"/>
          <w:szCs w:val="24"/>
          <w:lang w:eastAsia="sk-SK"/>
        </w:rPr>
        <w:t>regiónu</w:t>
      </w:r>
      <w:r>
        <w:rPr>
          <w:rFonts w:cstheme="minorHAnsi"/>
          <w:sz w:val="24"/>
          <w:szCs w:val="24"/>
          <w:lang w:eastAsia="sk-SK"/>
        </w:rPr>
        <w:t xml:space="preserve"> </w:t>
      </w:r>
      <w:r w:rsidRPr="00CC4DC3">
        <w:rPr>
          <w:rFonts w:cstheme="minorHAnsi"/>
          <w:sz w:val="24"/>
          <w:szCs w:val="24"/>
          <w:lang w:eastAsia="sk-SK"/>
        </w:rPr>
        <w:t>v</w:t>
      </w:r>
      <w:r>
        <w:rPr>
          <w:rFonts w:cstheme="minorHAnsi"/>
          <w:sz w:val="24"/>
          <w:szCs w:val="24"/>
          <w:lang w:eastAsia="sk-SK"/>
        </w:rPr>
        <w:t> </w:t>
      </w:r>
      <w:r w:rsidRPr="00CC4DC3">
        <w:rPr>
          <w:rFonts w:cstheme="minorHAnsi"/>
          <w:sz w:val="24"/>
          <w:szCs w:val="24"/>
          <w:lang w:eastAsia="sk-SK"/>
        </w:rPr>
        <w:t>európskom</w:t>
      </w:r>
      <w:r>
        <w:rPr>
          <w:rFonts w:cstheme="minorHAnsi"/>
          <w:sz w:val="24"/>
          <w:szCs w:val="24"/>
          <w:lang w:eastAsia="sk-SK"/>
        </w:rPr>
        <w:t xml:space="preserve"> </w:t>
      </w:r>
      <w:r w:rsidRPr="00CC4DC3">
        <w:rPr>
          <w:rFonts w:cstheme="minorHAnsi"/>
          <w:sz w:val="24"/>
          <w:szCs w:val="24"/>
          <w:lang w:eastAsia="sk-SK"/>
        </w:rPr>
        <w:t>priestore.</w:t>
      </w:r>
    </w:p>
    <w:p w:rsidR="00C32028" w:rsidRDefault="00C32028" w:rsidP="000D3B9C">
      <w:pPr>
        <w:spacing w:after="0" w:line="240" w:lineRule="auto"/>
        <w:jc w:val="both"/>
        <w:rPr>
          <w:rFonts w:cstheme="minorHAnsi"/>
          <w:sz w:val="24"/>
          <w:szCs w:val="24"/>
          <w:lang w:eastAsia="sk-SK"/>
        </w:rPr>
      </w:pPr>
    </w:p>
    <w:p w:rsidR="000D3B9C" w:rsidRPr="00CC4DC3" w:rsidRDefault="000D3B9C" w:rsidP="000D3B9C">
      <w:pPr>
        <w:spacing w:after="0" w:line="240" w:lineRule="auto"/>
        <w:jc w:val="both"/>
        <w:rPr>
          <w:rFonts w:cstheme="minorHAnsi"/>
          <w:sz w:val="24"/>
          <w:szCs w:val="24"/>
          <w:lang w:eastAsia="sk-SK"/>
        </w:rPr>
      </w:pPr>
      <w:r w:rsidRPr="00CC4DC3">
        <w:rPr>
          <w:rFonts w:cstheme="minorHAnsi"/>
          <w:sz w:val="24"/>
          <w:szCs w:val="24"/>
          <w:lang w:eastAsia="sk-SK"/>
        </w:rPr>
        <w:t xml:space="preserve">V roku 2015 bol plánovaný počet partnerských regiónov 17, a síce konkrétne bolo plánované uzavretie dohôd o spolupráci medzi BSK a Dolným Rakúskom, ako aj Burgenlandom. So Spolkovou krajinou Burgenland bola uzavretá Dohoda o cezhraničnej spolupráci na roky 2015-2019 dňa 1.10.2015 a so Spolkovou krajinou Dolné Rakúsko Dohoda o cezhraničnej spolupráci na roky 2015-2019 dňa 9.10.2015. </w:t>
      </w:r>
    </w:p>
    <w:p w:rsidR="000D3B9C" w:rsidRDefault="000D3B9C" w:rsidP="000D3B9C"/>
    <w:p w:rsidR="000D3B9C" w:rsidRDefault="000D3B9C" w:rsidP="000D3B9C"/>
    <w:p w:rsidR="000B6DA2" w:rsidRDefault="000B6DA2" w:rsidP="00B96B7A">
      <w:pPr>
        <w:spacing w:before="100" w:beforeAutospacing="1" w:after="100" w:afterAutospacing="1" w:line="240" w:lineRule="auto"/>
        <w:outlineLvl w:val="0"/>
        <w:rPr>
          <w:b/>
          <w:bCs/>
          <w:color w:val="4F6228"/>
          <w:kern w:val="36"/>
          <w:sz w:val="40"/>
          <w:szCs w:val="40"/>
          <w:lang w:eastAsia="sk-SK"/>
        </w:rPr>
      </w:pPr>
    </w:p>
    <w:p w:rsidR="000B6DA2" w:rsidRDefault="000B6DA2" w:rsidP="00B96B7A">
      <w:pPr>
        <w:spacing w:before="100" w:beforeAutospacing="1" w:after="100" w:afterAutospacing="1" w:line="240" w:lineRule="auto"/>
        <w:outlineLvl w:val="0"/>
        <w:rPr>
          <w:b/>
          <w:bCs/>
          <w:color w:val="4F6228"/>
          <w:kern w:val="36"/>
          <w:sz w:val="40"/>
          <w:szCs w:val="40"/>
          <w:lang w:eastAsia="sk-SK"/>
        </w:rPr>
      </w:pPr>
    </w:p>
    <w:p w:rsidR="000B6DA2" w:rsidRDefault="000B6DA2" w:rsidP="00B96B7A">
      <w:pPr>
        <w:spacing w:before="100" w:beforeAutospacing="1" w:after="100" w:afterAutospacing="1" w:line="240" w:lineRule="auto"/>
        <w:outlineLvl w:val="0"/>
        <w:rPr>
          <w:b/>
          <w:bCs/>
          <w:color w:val="4F6228"/>
          <w:kern w:val="36"/>
          <w:sz w:val="40"/>
          <w:szCs w:val="40"/>
          <w:lang w:eastAsia="sk-SK"/>
        </w:rPr>
      </w:pPr>
    </w:p>
    <w:p w:rsidR="00A525D1" w:rsidRPr="00175C64" w:rsidRDefault="00A525D1" w:rsidP="00A525D1">
      <w:pPr>
        <w:spacing w:before="100" w:beforeAutospacing="1" w:after="100" w:afterAutospacing="1" w:line="240" w:lineRule="auto"/>
        <w:outlineLvl w:val="0"/>
        <w:rPr>
          <w:b/>
          <w:bCs/>
          <w:color w:val="4F6228"/>
          <w:kern w:val="36"/>
          <w:sz w:val="32"/>
          <w:szCs w:val="32"/>
          <w:lang w:eastAsia="sk-SK"/>
        </w:rPr>
      </w:pPr>
      <w:r>
        <w:rPr>
          <w:b/>
          <w:bCs/>
          <w:color w:val="4F6228"/>
          <w:kern w:val="36"/>
          <w:sz w:val="32"/>
          <w:szCs w:val="32"/>
          <w:lang w:eastAsia="sk-SK"/>
        </w:rPr>
        <w:lastRenderedPageBreak/>
        <w:t xml:space="preserve">Podprogram </w:t>
      </w:r>
      <w:r w:rsidRPr="006D03E4">
        <w:rPr>
          <w:b/>
          <w:bCs/>
          <w:color w:val="4F6228"/>
          <w:kern w:val="36"/>
          <w:sz w:val="32"/>
          <w:szCs w:val="32"/>
          <w:lang w:eastAsia="sk-SK"/>
        </w:rPr>
        <w:t>1</w:t>
      </w:r>
      <w:r>
        <w:rPr>
          <w:b/>
          <w:bCs/>
          <w:color w:val="4F6228"/>
          <w:kern w:val="36"/>
          <w:sz w:val="32"/>
          <w:szCs w:val="32"/>
          <w:lang w:eastAsia="sk-SK"/>
        </w:rPr>
        <w:t>.3:</w:t>
      </w:r>
      <w:r w:rsidRPr="006D03E4">
        <w:rPr>
          <w:b/>
          <w:bCs/>
          <w:color w:val="4F6228"/>
          <w:kern w:val="36"/>
          <w:sz w:val="32"/>
          <w:szCs w:val="32"/>
          <w:lang w:eastAsia="sk-SK"/>
        </w:rPr>
        <w:t xml:space="preserve"> Územné plánovanie, GIS, ŽP, stratégia</w:t>
      </w:r>
      <w:r>
        <w:rPr>
          <w:b/>
          <w:bCs/>
          <w:color w:val="4F6228"/>
          <w:kern w:val="36"/>
          <w:sz w:val="32"/>
          <w:szCs w:val="32"/>
          <w:lang w:eastAsia="sk-SK"/>
        </w:rPr>
        <w:t>, územný rozvoj</w:t>
      </w:r>
      <w:r w:rsidRPr="006D03E4">
        <w:rPr>
          <w:b/>
          <w:bCs/>
          <w:color w:val="4F6228"/>
          <w:kern w:val="36"/>
          <w:sz w:val="32"/>
          <w:szCs w:val="32"/>
          <w:lang w:eastAsia="sk-SK"/>
        </w:rPr>
        <w:t xml:space="preserve"> a riadenie projektov</w:t>
      </w:r>
    </w:p>
    <w:p w:rsidR="00A525D1" w:rsidRPr="006D03E4" w:rsidRDefault="00A525D1" w:rsidP="00A525D1">
      <w:pPr>
        <w:spacing w:before="100" w:beforeAutospacing="1" w:after="100" w:afterAutospacing="1" w:line="240" w:lineRule="auto"/>
        <w:rPr>
          <w:b/>
          <w:bCs/>
          <w:sz w:val="24"/>
          <w:szCs w:val="24"/>
          <w:lang w:eastAsia="sk-SK"/>
        </w:rPr>
      </w:pPr>
      <w:r w:rsidRPr="006D03E4">
        <w:rPr>
          <w:b/>
          <w:bCs/>
          <w:sz w:val="24"/>
          <w:szCs w:val="24"/>
          <w:lang w:eastAsia="sk-SK"/>
        </w:rPr>
        <w:t xml:space="preserve">Zámer: </w:t>
      </w:r>
      <w:r w:rsidRPr="00B454D9">
        <w:rPr>
          <w:bCs/>
          <w:sz w:val="24"/>
          <w:szCs w:val="24"/>
          <w:lang w:eastAsia="sk-SK"/>
        </w:rPr>
        <w:t>Komplexný rozvoj územia s možnosťou využitia externých zdrojov</w:t>
      </w:r>
    </w:p>
    <w:tbl>
      <w:tblPr>
        <w:tblW w:w="5001" w:type="pct"/>
        <w:tblCellSpacing w:w="15" w:type="dxa"/>
        <w:tblLayout w:type="fixed"/>
        <w:tblCellMar>
          <w:top w:w="15" w:type="dxa"/>
          <w:left w:w="15" w:type="dxa"/>
          <w:bottom w:w="15" w:type="dxa"/>
          <w:right w:w="15" w:type="dxa"/>
        </w:tblCellMar>
        <w:tblLook w:val="04A0" w:firstRow="1" w:lastRow="0" w:firstColumn="1" w:lastColumn="0" w:noHBand="0" w:noVBand="1"/>
      </w:tblPr>
      <w:tblGrid>
        <w:gridCol w:w="417"/>
        <w:gridCol w:w="1421"/>
        <w:gridCol w:w="645"/>
        <w:gridCol w:w="1493"/>
        <w:gridCol w:w="1435"/>
        <w:gridCol w:w="636"/>
        <w:gridCol w:w="489"/>
        <w:gridCol w:w="1069"/>
        <w:gridCol w:w="30"/>
        <w:gridCol w:w="2663"/>
      </w:tblGrid>
      <w:tr w:rsidR="00FA3028" w:rsidRPr="0026443E" w:rsidTr="00FA3028">
        <w:trPr>
          <w:trHeight w:val="655"/>
          <w:tblCellSpacing w:w="15" w:type="dxa"/>
        </w:trPr>
        <w:tc>
          <w:tcPr>
            <w:tcW w:w="185" w:type="pct"/>
            <w:shd w:val="clear" w:color="auto" w:fill="8DB3E2" w:themeFill="text2" w:themeFillTint="66"/>
            <w:vAlign w:val="center"/>
            <w:hideMark/>
          </w:tcPr>
          <w:p w:rsidR="00A525D1" w:rsidRPr="0026443E" w:rsidRDefault="00A525D1" w:rsidP="00157157">
            <w:pPr>
              <w:spacing w:after="0" w:line="240" w:lineRule="auto"/>
              <w:jc w:val="center"/>
              <w:rPr>
                <w:b/>
                <w:bCs/>
                <w:sz w:val="18"/>
                <w:szCs w:val="18"/>
                <w:lang w:eastAsia="sk-SK"/>
              </w:rPr>
            </w:pPr>
            <w:r w:rsidRPr="0026443E">
              <w:rPr>
                <w:b/>
                <w:bCs/>
                <w:sz w:val="18"/>
                <w:szCs w:val="18"/>
                <w:lang w:eastAsia="sk-SK"/>
              </w:rPr>
              <w:t>Kód EK</w:t>
            </w:r>
          </w:p>
        </w:tc>
        <w:tc>
          <w:tcPr>
            <w:tcW w:w="998" w:type="pct"/>
            <w:gridSpan w:val="2"/>
            <w:shd w:val="clear" w:color="auto" w:fill="8DB3E2" w:themeFill="text2" w:themeFillTint="66"/>
            <w:vAlign w:val="center"/>
            <w:hideMark/>
          </w:tcPr>
          <w:p w:rsidR="00A525D1" w:rsidRPr="0026443E" w:rsidRDefault="00A525D1" w:rsidP="00157157">
            <w:pPr>
              <w:spacing w:after="0" w:line="240" w:lineRule="auto"/>
              <w:jc w:val="center"/>
              <w:rPr>
                <w:b/>
                <w:bCs/>
                <w:sz w:val="18"/>
                <w:szCs w:val="18"/>
                <w:lang w:eastAsia="sk-SK"/>
              </w:rPr>
            </w:pPr>
            <w:r w:rsidRPr="0026443E">
              <w:rPr>
                <w:b/>
                <w:bCs/>
                <w:sz w:val="18"/>
                <w:szCs w:val="18"/>
                <w:lang w:eastAsia="sk-SK"/>
              </w:rPr>
              <w:t>Ekonomická klasifikácia</w:t>
            </w:r>
          </w:p>
        </w:tc>
        <w:tc>
          <w:tcPr>
            <w:tcW w:w="727" w:type="pct"/>
            <w:shd w:val="clear" w:color="auto" w:fill="8DB3E2" w:themeFill="text2" w:themeFillTint="66"/>
            <w:vAlign w:val="center"/>
            <w:hideMark/>
          </w:tcPr>
          <w:p w:rsidR="00A525D1" w:rsidRDefault="00A525D1" w:rsidP="00157157">
            <w:pPr>
              <w:spacing w:after="0" w:line="240" w:lineRule="auto"/>
              <w:jc w:val="center"/>
              <w:rPr>
                <w:b/>
                <w:bCs/>
                <w:sz w:val="18"/>
                <w:szCs w:val="18"/>
                <w:lang w:eastAsia="sk-SK"/>
              </w:rPr>
            </w:pPr>
            <w:r>
              <w:rPr>
                <w:b/>
                <w:bCs/>
                <w:sz w:val="18"/>
                <w:szCs w:val="18"/>
                <w:lang w:eastAsia="sk-SK"/>
              </w:rPr>
              <w:t xml:space="preserve">Schválený rozpočet </w:t>
            </w:r>
          </w:p>
          <w:p w:rsidR="00A525D1" w:rsidRPr="0026443E" w:rsidRDefault="00A525D1" w:rsidP="00157157">
            <w:pPr>
              <w:spacing w:after="0" w:line="240" w:lineRule="auto"/>
              <w:jc w:val="center"/>
              <w:rPr>
                <w:b/>
                <w:bCs/>
                <w:sz w:val="18"/>
                <w:szCs w:val="18"/>
                <w:lang w:eastAsia="sk-SK"/>
              </w:rPr>
            </w:pPr>
            <w:r>
              <w:rPr>
                <w:b/>
                <w:bCs/>
                <w:sz w:val="18"/>
                <w:szCs w:val="18"/>
                <w:lang w:eastAsia="sk-SK"/>
              </w:rPr>
              <w:t>v EUR</w:t>
            </w:r>
          </w:p>
        </w:tc>
        <w:tc>
          <w:tcPr>
            <w:tcW w:w="699" w:type="pct"/>
            <w:shd w:val="clear" w:color="auto" w:fill="8DB3E2" w:themeFill="text2" w:themeFillTint="66"/>
            <w:vAlign w:val="center"/>
            <w:hideMark/>
          </w:tcPr>
          <w:p w:rsidR="00A525D1" w:rsidRDefault="00A525D1" w:rsidP="00157157">
            <w:pPr>
              <w:spacing w:after="0" w:line="240" w:lineRule="auto"/>
              <w:jc w:val="center"/>
              <w:rPr>
                <w:b/>
                <w:bCs/>
                <w:sz w:val="18"/>
                <w:szCs w:val="18"/>
                <w:lang w:eastAsia="sk-SK"/>
              </w:rPr>
            </w:pPr>
            <w:r>
              <w:rPr>
                <w:b/>
                <w:bCs/>
                <w:sz w:val="18"/>
                <w:szCs w:val="18"/>
                <w:lang w:eastAsia="sk-SK"/>
              </w:rPr>
              <w:t xml:space="preserve">Zmenený rozpočet </w:t>
            </w:r>
          </w:p>
          <w:p w:rsidR="00A525D1" w:rsidRPr="0026443E" w:rsidRDefault="00A525D1" w:rsidP="00157157">
            <w:pPr>
              <w:spacing w:after="0" w:line="240" w:lineRule="auto"/>
              <w:jc w:val="center"/>
              <w:rPr>
                <w:b/>
                <w:bCs/>
                <w:sz w:val="18"/>
                <w:szCs w:val="18"/>
                <w:lang w:eastAsia="sk-SK"/>
              </w:rPr>
            </w:pPr>
            <w:r>
              <w:rPr>
                <w:b/>
                <w:bCs/>
                <w:sz w:val="18"/>
                <w:szCs w:val="18"/>
                <w:lang w:eastAsia="sk-SK"/>
              </w:rPr>
              <w:t>v EUR</w:t>
            </w:r>
          </w:p>
        </w:tc>
        <w:tc>
          <w:tcPr>
            <w:tcW w:w="529" w:type="pct"/>
            <w:gridSpan w:val="2"/>
            <w:shd w:val="clear" w:color="auto" w:fill="8DB3E2" w:themeFill="text2" w:themeFillTint="66"/>
            <w:vAlign w:val="center"/>
            <w:hideMark/>
          </w:tcPr>
          <w:p w:rsidR="00A525D1" w:rsidRDefault="00A525D1" w:rsidP="00157157">
            <w:pPr>
              <w:spacing w:after="0" w:line="240" w:lineRule="auto"/>
              <w:jc w:val="center"/>
              <w:rPr>
                <w:b/>
                <w:bCs/>
                <w:sz w:val="18"/>
                <w:szCs w:val="18"/>
                <w:lang w:eastAsia="sk-SK"/>
              </w:rPr>
            </w:pPr>
            <w:r>
              <w:rPr>
                <w:b/>
                <w:bCs/>
                <w:sz w:val="18"/>
                <w:szCs w:val="18"/>
                <w:lang w:eastAsia="sk-SK"/>
              </w:rPr>
              <w:t xml:space="preserve">Čerpanie </w:t>
            </w:r>
          </w:p>
          <w:p w:rsidR="00A525D1" w:rsidRPr="0026443E" w:rsidRDefault="00A525D1" w:rsidP="00157157">
            <w:pPr>
              <w:spacing w:after="0" w:line="240" w:lineRule="auto"/>
              <w:jc w:val="center"/>
              <w:rPr>
                <w:b/>
                <w:bCs/>
                <w:sz w:val="18"/>
                <w:szCs w:val="18"/>
                <w:lang w:eastAsia="sk-SK"/>
              </w:rPr>
            </w:pPr>
            <w:r>
              <w:rPr>
                <w:b/>
                <w:bCs/>
                <w:sz w:val="18"/>
                <w:szCs w:val="18"/>
                <w:lang w:eastAsia="sk-SK"/>
              </w:rPr>
              <w:t>v EUR</w:t>
            </w:r>
          </w:p>
        </w:tc>
        <w:tc>
          <w:tcPr>
            <w:tcW w:w="516" w:type="pct"/>
            <w:gridSpan w:val="2"/>
            <w:shd w:val="clear" w:color="auto" w:fill="8DB3E2" w:themeFill="text2" w:themeFillTint="66"/>
            <w:vAlign w:val="center"/>
            <w:hideMark/>
          </w:tcPr>
          <w:p w:rsidR="00A525D1" w:rsidRPr="0026443E" w:rsidRDefault="00A525D1" w:rsidP="00157157">
            <w:pPr>
              <w:spacing w:after="0" w:line="240" w:lineRule="auto"/>
              <w:jc w:val="center"/>
              <w:rPr>
                <w:b/>
                <w:bCs/>
                <w:sz w:val="18"/>
                <w:szCs w:val="18"/>
                <w:lang w:eastAsia="sk-SK"/>
              </w:rPr>
            </w:pPr>
            <w:r>
              <w:rPr>
                <w:b/>
                <w:bCs/>
                <w:sz w:val="18"/>
                <w:szCs w:val="18"/>
                <w:lang w:eastAsia="sk-SK"/>
              </w:rPr>
              <w:t>Čerpanie k zmen. rozp. v %</w:t>
            </w:r>
          </w:p>
        </w:tc>
        <w:tc>
          <w:tcPr>
            <w:tcW w:w="1229" w:type="pct"/>
            <w:shd w:val="clear" w:color="auto" w:fill="8DB3E2" w:themeFill="text2" w:themeFillTint="66"/>
            <w:vAlign w:val="center"/>
            <w:hideMark/>
          </w:tcPr>
          <w:p w:rsidR="00A525D1" w:rsidRPr="0026443E" w:rsidRDefault="00A525D1" w:rsidP="00157157">
            <w:pPr>
              <w:spacing w:after="0" w:line="240" w:lineRule="auto"/>
              <w:jc w:val="center"/>
              <w:rPr>
                <w:b/>
                <w:bCs/>
                <w:sz w:val="18"/>
                <w:szCs w:val="18"/>
                <w:lang w:eastAsia="sk-SK"/>
              </w:rPr>
            </w:pPr>
            <w:r>
              <w:rPr>
                <w:b/>
                <w:bCs/>
                <w:sz w:val="18"/>
                <w:szCs w:val="18"/>
                <w:lang w:eastAsia="sk-SK"/>
              </w:rPr>
              <w:t>Zmeny rozpočtu</w:t>
            </w:r>
          </w:p>
        </w:tc>
      </w:tr>
      <w:tr w:rsidR="00FA3028" w:rsidRPr="00692977" w:rsidTr="00FA3028">
        <w:trPr>
          <w:trHeight w:val="255"/>
          <w:tblCellSpacing w:w="15" w:type="dxa"/>
        </w:trPr>
        <w:tc>
          <w:tcPr>
            <w:tcW w:w="185" w:type="pct"/>
            <w:shd w:val="clear" w:color="auto" w:fill="EEEEEE"/>
            <w:vAlign w:val="center"/>
            <w:hideMark/>
          </w:tcPr>
          <w:p w:rsidR="00A525D1" w:rsidRPr="0026443E" w:rsidRDefault="00A525D1" w:rsidP="00157157">
            <w:pPr>
              <w:spacing w:after="0"/>
              <w:rPr>
                <w:b/>
                <w:sz w:val="18"/>
                <w:szCs w:val="18"/>
                <w:lang w:eastAsia="sk-SK"/>
              </w:rPr>
            </w:pPr>
          </w:p>
        </w:tc>
        <w:tc>
          <w:tcPr>
            <w:tcW w:w="998" w:type="pct"/>
            <w:gridSpan w:val="2"/>
            <w:shd w:val="clear" w:color="auto" w:fill="EEEEEE"/>
            <w:vAlign w:val="center"/>
            <w:hideMark/>
          </w:tcPr>
          <w:p w:rsidR="00A525D1" w:rsidRPr="0026443E" w:rsidRDefault="00A525D1" w:rsidP="00157157">
            <w:pPr>
              <w:spacing w:after="0"/>
              <w:rPr>
                <w:b/>
                <w:sz w:val="18"/>
                <w:szCs w:val="18"/>
                <w:lang w:eastAsia="sk-SK"/>
              </w:rPr>
            </w:pPr>
            <w:r w:rsidRPr="00692977">
              <w:rPr>
                <w:b/>
                <w:sz w:val="18"/>
                <w:szCs w:val="18"/>
                <w:lang w:eastAsia="sk-SK"/>
              </w:rPr>
              <w:t>Výdavky spolu</w:t>
            </w:r>
          </w:p>
        </w:tc>
        <w:tc>
          <w:tcPr>
            <w:tcW w:w="727" w:type="pct"/>
            <w:shd w:val="clear" w:color="auto" w:fill="EEEEEE"/>
            <w:noWrap/>
            <w:vAlign w:val="center"/>
            <w:hideMark/>
          </w:tcPr>
          <w:p w:rsidR="00A525D1" w:rsidRPr="00F543DD" w:rsidRDefault="00A525D1" w:rsidP="00157157">
            <w:pPr>
              <w:spacing w:after="0"/>
              <w:jc w:val="right"/>
              <w:rPr>
                <w:b/>
                <w:color w:val="FF0000"/>
                <w:sz w:val="18"/>
                <w:szCs w:val="18"/>
                <w:lang w:eastAsia="sk-SK"/>
              </w:rPr>
            </w:pPr>
            <w:r w:rsidRPr="00F543DD">
              <w:rPr>
                <w:b/>
                <w:color w:val="000000" w:themeColor="text1"/>
                <w:sz w:val="18"/>
                <w:szCs w:val="18"/>
                <w:lang w:eastAsia="sk-SK"/>
              </w:rPr>
              <w:t>4 717 438,52</w:t>
            </w:r>
          </w:p>
        </w:tc>
        <w:tc>
          <w:tcPr>
            <w:tcW w:w="699" w:type="pct"/>
            <w:shd w:val="clear" w:color="auto" w:fill="EEEEEE"/>
            <w:noWrap/>
            <w:vAlign w:val="center"/>
            <w:hideMark/>
          </w:tcPr>
          <w:p w:rsidR="00A525D1" w:rsidRPr="00F543DD" w:rsidRDefault="00A525D1" w:rsidP="00157157">
            <w:pPr>
              <w:spacing w:after="0"/>
              <w:jc w:val="right"/>
              <w:rPr>
                <w:b/>
                <w:color w:val="FF0000"/>
                <w:sz w:val="18"/>
                <w:szCs w:val="18"/>
                <w:lang w:eastAsia="sk-SK"/>
              </w:rPr>
            </w:pPr>
            <w:r w:rsidRPr="00F543DD">
              <w:rPr>
                <w:b/>
                <w:color w:val="000000" w:themeColor="text1"/>
                <w:sz w:val="18"/>
                <w:szCs w:val="18"/>
                <w:lang w:eastAsia="sk-SK"/>
              </w:rPr>
              <w:t>3 465 057,28</w:t>
            </w:r>
          </w:p>
        </w:tc>
        <w:tc>
          <w:tcPr>
            <w:tcW w:w="529" w:type="pct"/>
            <w:gridSpan w:val="2"/>
            <w:shd w:val="clear" w:color="auto" w:fill="EEEEEE"/>
            <w:noWrap/>
            <w:vAlign w:val="center"/>
            <w:hideMark/>
          </w:tcPr>
          <w:p w:rsidR="00A525D1" w:rsidRPr="00F543DD" w:rsidRDefault="00A525D1" w:rsidP="00157157">
            <w:pPr>
              <w:spacing w:after="0"/>
              <w:jc w:val="right"/>
              <w:rPr>
                <w:b/>
                <w:color w:val="FF0000"/>
                <w:sz w:val="18"/>
                <w:szCs w:val="18"/>
                <w:lang w:eastAsia="sk-SK"/>
              </w:rPr>
            </w:pPr>
            <w:r w:rsidRPr="00F543DD">
              <w:rPr>
                <w:b/>
                <w:color w:val="000000" w:themeColor="text1"/>
                <w:sz w:val="18"/>
                <w:szCs w:val="18"/>
                <w:lang w:eastAsia="sk-SK"/>
              </w:rPr>
              <w:t>3 125 251,47</w:t>
            </w:r>
          </w:p>
        </w:tc>
        <w:tc>
          <w:tcPr>
            <w:tcW w:w="516" w:type="pct"/>
            <w:gridSpan w:val="2"/>
            <w:shd w:val="clear" w:color="auto" w:fill="EEEEEE"/>
            <w:noWrap/>
            <w:vAlign w:val="center"/>
          </w:tcPr>
          <w:p w:rsidR="00A525D1" w:rsidRPr="00F543DD" w:rsidRDefault="00A525D1" w:rsidP="00157157">
            <w:pPr>
              <w:spacing w:after="0"/>
              <w:jc w:val="right"/>
              <w:rPr>
                <w:b/>
                <w:color w:val="FF0000"/>
                <w:sz w:val="18"/>
                <w:szCs w:val="18"/>
                <w:lang w:eastAsia="sk-SK"/>
              </w:rPr>
            </w:pPr>
            <w:r w:rsidRPr="00243A0C">
              <w:rPr>
                <w:b/>
                <w:color w:val="000000" w:themeColor="text1"/>
                <w:sz w:val="18"/>
                <w:szCs w:val="18"/>
                <w:lang w:eastAsia="sk-SK"/>
              </w:rPr>
              <w:t>90,19</w:t>
            </w:r>
          </w:p>
        </w:tc>
        <w:tc>
          <w:tcPr>
            <w:tcW w:w="1229" w:type="pct"/>
            <w:shd w:val="clear" w:color="auto" w:fill="D9D9D9" w:themeFill="background1" w:themeFillShade="D9"/>
            <w:vAlign w:val="center"/>
          </w:tcPr>
          <w:p w:rsidR="00A525D1" w:rsidRPr="0026443E" w:rsidRDefault="00A525D1" w:rsidP="00157157">
            <w:pPr>
              <w:spacing w:after="0"/>
              <w:jc w:val="right"/>
              <w:rPr>
                <w:b/>
                <w:sz w:val="18"/>
                <w:szCs w:val="18"/>
                <w:lang w:eastAsia="sk-SK"/>
              </w:rPr>
            </w:pPr>
          </w:p>
        </w:tc>
      </w:tr>
      <w:tr w:rsidR="00FA3028" w:rsidRPr="00692977" w:rsidTr="00FA3028">
        <w:trPr>
          <w:trHeight w:val="255"/>
          <w:tblCellSpacing w:w="15" w:type="dxa"/>
        </w:trPr>
        <w:tc>
          <w:tcPr>
            <w:tcW w:w="185" w:type="pct"/>
            <w:shd w:val="clear" w:color="auto" w:fill="D9D9D9" w:themeFill="background1" w:themeFillShade="D9"/>
            <w:vAlign w:val="center"/>
            <w:hideMark/>
          </w:tcPr>
          <w:p w:rsidR="00A525D1" w:rsidRPr="00EF5E94" w:rsidRDefault="00A525D1" w:rsidP="00157157">
            <w:pPr>
              <w:spacing w:after="0"/>
              <w:rPr>
                <w:b/>
                <w:sz w:val="18"/>
                <w:szCs w:val="18"/>
                <w:lang w:eastAsia="sk-SK"/>
              </w:rPr>
            </w:pPr>
            <w:r w:rsidRPr="00EF5E94">
              <w:rPr>
                <w:b/>
                <w:sz w:val="18"/>
                <w:szCs w:val="18"/>
                <w:lang w:eastAsia="sk-SK"/>
              </w:rPr>
              <w:t>600</w:t>
            </w:r>
          </w:p>
        </w:tc>
        <w:tc>
          <w:tcPr>
            <w:tcW w:w="998" w:type="pct"/>
            <w:gridSpan w:val="2"/>
            <w:shd w:val="clear" w:color="auto" w:fill="D9D9D9" w:themeFill="background1" w:themeFillShade="D9"/>
            <w:vAlign w:val="center"/>
            <w:hideMark/>
          </w:tcPr>
          <w:p w:rsidR="00A525D1" w:rsidRPr="00EF5E94" w:rsidRDefault="00A525D1" w:rsidP="00157157">
            <w:pPr>
              <w:spacing w:after="0"/>
              <w:rPr>
                <w:b/>
                <w:sz w:val="18"/>
                <w:szCs w:val="18"/>
                <w:lang w:eastAsia="sk-SK"/>
              </w:rPr>
            </w:pPr>
            <w:r w:rsidRPr="00EF5E94">
              <w:rPr>
                <w:b/>
                <w:sz w:val="18"/>
                <w:szCs w:val="18"/>
                <w:lang w:eastAsia="sk-SK"/>
              </w:rPr>
              <w:t>Bežné výdavky</w:t>
            </w:r>
          </w:p>
        </w:tc>
        <w:tc>
          <w:tcPr>
            <w:tcW w:w="727" w:type="pct"/>
            <w:shd w:val="clear" w:color="auto" w:fill="D9D9D9" w:themeFill="background1" w:themeFillShade="D9"/>
            <w:noWrap/>
            <w:vAlign w:val="center"/>
            <w:hideMark/>
          </w:tcPr>
          <w:p w:rsidR="00A525D1" w:rsidRPr="00F543DD" w:rsidRDefault="00A525D1" w:rsidP="00157157">
            <w:pPr>
              <w:spacing w:after="0"/>
              <w:jc w:val="right"/>
              <w:rPr>
                <w:b/>
                <w:color w:val="FF0000"/>
                <w:sz w:val="18"/>
                <w:szCs w:val="18"/>
                <w:lang w:eastAsia="sk-SK"/>
              </w:rPr>
            </w:pPr>
            <w:r w:rsidRPr="00F543DD">
              <w:rPr>
                <w:b/>
                <w:color w:val="000000" w:themeColor="text1"/>
                <w:sz w:val="18"/>
                <w:szCs w:val="18"/>
                <w:lang w:eastAsia="sk-SK"/>
              </w:rPr>
              <w:t>1 029 388,25</w:t>
            </w:r>
          </w:p>
        </w:tc>
        <w:tc>
          <w:tcPr>
            <w:tcW w:w="699" w:type="pct"/>
            <w:shd w:val="clear" w:color="auto" w:fill="D9D9D9" w:themeFill="background1" w:themeFillShade="D9"/>
            <w:noWrap/>
            <w:vAlign w:val="center"/>
            <w:hideMark/>
          </w:tcPr>
          <w:p w:rsidR="00A525D1" w:rsidRPr="00F543DD" w:rsidRDefault="00A525D1" w:rsidP="00157157">
            <w:pPr>
              <w:spacing w:after="0"/>
              <w:jc w:val="right"/>
              <w:rPr>
                <w:b/>
                <w:color w:val="000000" w:themeColor="text1"/>
                <w:sz w:val="18"/>
                <w:szCs w:val="18"/>
                <w:lang w:eastAsia="sk-SK"/>
              </w:rPr>
            </w:pPr>
            <w:r w:rsidRPr="00F543DD">
              <w:rPr>
                <w:b/>
                <w:color w:val="000000" w:themeColor="text1"/>
                <w:sz w:val="18"/>
                <w:szCs w:val="18"/>
                <w:lang w:eastAsia="sk-SK"/>
              </w:rPr>
              <w:t>1 473 023,33</w:t>
            </w:r>
          </w:p>
        </w:tc>
        <w:tc>
          <w:tcPr>
            <w:tcW w:w="529" w:type="pct"/>
            <w:gridSpan w:val="2"/>
            <w:shd w:val="clear" w:color="auto" w:fill="D9D9D9" w:themeFill="background1" w:themeFillShade="D9"/>
            <w:noWrap/>
            <w:vAlign w:val="center"/>
            <w:hideMark/>
          </w:tcPr>
          <w:p w:rsidR="00A525D1" w:rsidRPr="00F543DD" w:rsidRDefault="00A525D1" w:rsidP="00157157">
            <w:pPr>
              <w:spacing w:after="0"/>
              <w:jc w:val="right"/>
              <w:rPr>
                <w:b/>
                <w:color w:val="FF0000"/>
                <w:sz w:val="18"/>
                <w:szCs w:val="18"/>
                <w:lang w:eastAsia="sk-SK"/>
              </w:rPr>
            </w:pPr>
            <w:r w:rsidRPr="00F543DD">
              <w:rPr>
                <w:b/>
                <w:color w:val="000000" w:themeColor="text1"/>
                <w:sz w:val="18"/>
                <w:szCs w:val="18"/>
                <w:lang w:eastAsia="sk-SK"/>
              </w:rPr>
              <w:t>1 434 885,80</w:t>
            </w:r>
          </w:p>
        </w:tc>
        <w:tc>
          <w:tcPr>
            <w:tcW w:w="516" w:type="pct"/>
            <w:gridSpan w:val="2"/>
            <w:shd w:val="clear" w:color="auto" w:fill="D9D9D9" w:themeFill="background1" w:themeFillShade="D9"/>
            <w:noWrap/>
            <w:vAlign w:val="center"/>
          </w:tcPr>
          <w:p w:rsidR="00A525D1" w:rsidRPr="00F543DD" w:rsidRDefault="00A525D1" w:rsidP="00157157">
            <w:pPr>
              <w:spacing w:after="0"/>
              <w:jc w:val="right"/>
              <w:rPr>
                <w:b/>
                <w:color w:val="FF0000"/>
                <w:sz w:val="18"/>
                <w:szCs w:val="18"/>
                <w:lang w:eastAsia="sk-SK"/>
              </w:rPr>
            </w:pPr>
            <w:r w:rsidRPr="009550D5">
              <w:rPr>
                <w:b/>
                <w:color w:val="000000" w:themeColor="text1"/>
                <w:sz w:val="18"/>
                <w:szCs w:val="18"/>
                <w:lang w:eastAsia="sk-SK"/>
              </w:rPr>
              <w:t>97,41</w:t>
            </w:r>
          </w:p>
        </w:tc>
        <w:tc>
          <w:tcPr>
            <w:tcW w:w="1229" w:type="pct"/>
            <w:vMerge w:val="restart"/>
            <w:shd w:val="clear" w:color="auto" w:fill="D9D9D9" w:themeFill="background1" w:themeFillShade="D9"/>
            <w:vAlign w:val="center"/>
          </w:tcPr>
          <w:p w:rsidR="00A525D1" w:rsidRDefault="00A525D1" w:rsidP="00157157">
            <w:pPr>
              <w:spacing w:after="0"/>
              <w:rPr>
                <w:color w:val="FF0000"/>
                <w:sz w:val="18"/>
                <w:szCs w:val="18"/>
                <w:lang w:eastAsia="sk-SK"/>
              </w:rPr>
            </w:pPr>
            <w:r w:rsidRPr="00DC0347">
              <w:rPr>
                <w:b/>
                <w:color w:val="000000" w:themeColor="text1"/>
                <w:sz w:val="18"/>
                <w:szCs w:val="18"/>
                <w:lang w:eastAsia="sk-SK"/>
              </w:rPr>
              <w:t>+443 635,08 EUR</w:t>
            </w:r>
            <w:r w:rsidRPr="00F538E8">
              <w:rPr>
                <w:b/>
                <w:color w:val="FF0000"/>
                <w:sz w:val="18"/>
                <w:szCs w:val="18"/>
                <w:lang w:eastAsia="sk-SK"/>
              </w:rPr>
              <w:t xml:space="preserve">  </w:t>
            </w:r>
            <w:r w:rsidRPr="000379AD">
              <w:rPr>
                <w:color w:val="000000" w:themeColor="text1"/>
                <w:sz w:val="18"/>
                <w:szCs w:val="18"/>
                <w:lang w:eastAsia="sk-SK"/>
              </w:rPr>
              <w:t xml:space="preserve">z toho: </w:t>
            </w:r>
          </w:p>
          <w:p w:rsidR="00A525D1" w:rsidRDefault="00A525D1" w:rsidP="00157157">
            <w:pPr>
              <w:spacing w:after="0"/>
              <w:rPr>
                <w:color w:val="000000" w:themeColor="text1"/>
                <w:sz w:val="18"/>
                <w:szCs w:val="18"/>
                <w:lang w:eastAsia="sk-SK"/>
              </w:rPr>
            </w:pPr>
            <w:r>
              <w:rPr>
                <w:b/>
                <w:color w:val="000000" w:themeColor="text1"/>
                <w:sz w:val="18"/>
                <w:szCs w:val="18"/>
                <w:lang w:eastAsia="sk-SK"/>
              </w:rPr>
              <w:t>+253 340,40</w:t>
            </w:r>
            <w:r w:rsidRPr="007E4225">
              <w:rPr>
                <w:b/>
                <w:color w:val="000000" w:themeColor="text1"/>
                <w:sz w:val="18"/>
                <w:szCs w:val="18"/>
                <w:lang w:eastAsia="sk-SK"/>
              </w:rPr>
              <w:t xml:space="preserve"> EUR</w:t>
            </w:r>
            <w:r w:rsidR="00AB56F6">
              <w:rPr>
                <w:b/>
                <w:color w:val="000000" w:themeColor="text1"/>
                <w:sz w:val="18"/>
                <w:szCs w:val="18"/>
                <w:lang w:eastAsia="sk-SK"/>
              </w:rPr>
              <w:t xml:space="preserve"> </w:t>
            </w:r>
            <w:r w:rsidR="00AB56F6" w:rsidRPr="00AB56F6">
              <w:rPr>
                <w:color w:val="000000" w:themeColor="text1"/>
                <w:sz w:val="18"/>
                <w:szCs w:val="18"/>
                <w:lang w:eastAsia="sk-SK"/>
              </w:rPr>
              <w:t>p</w:t>
            </w:r>
            <w:r>
              <w:rPr>
                <w:color w:val="000000" w:themeColor="text1"/>
                <w:sz w:val="18"/>
                <w:szCs w:val="18"/>
                <w:lang w:eastAsia="sk-SK"/>
              </w:rPr>
              <w:t>resuny medzi bežnými a kapitálovými výdavkami</w:t>
            </w:r>
          </w:p>
          <w:p w:rsidR="00A525D1" w:rsidRDefault="00A525D1" w:rsidP="00157157">
            <w:pPr>
              <w:spacing w:after="0"/>
              <w:rPr>
                <w:color w:val="000000" w:themeColor="text1"/>
                <w:sz w:val="18"/>
                <w:szCs w:val="18"/>
                <w:lang w:eastAsia="sk-SK"/>
              </w:rPr>
            </w:pPr>
            <w:r>
              <w:rPr>
                <w:b/>
                <w:color w:val="000000" w:themeColor="text1"/>
                <w:sz w:val="18"/>
                <w:szCs w:val="18"/>
                <w:lang w:eastAsia="sk-SK"/>
              </w:rPr>
              <w:t>+101 325,08</w:t>
            </w:r>
            <w:r w:rsidRPr="007E4225">
              <w:rPr>
                <w:b/>
                <w:color w:val="000000" w:themeColor="text1"/>
                <w:sz w:val="18"/>
                <w:szCs w:val="18"/>
                <w:lang w:eastAsia="sk-SK"/>
              </w:rPr>
              <w:t xml:space="preserve"> EUR</w:t>
            </w:r>
            <w:r>
              <w:rPr>
                <w:color w:val="000000" w:themeColor="text1"/>
                <w:sz w:val="18"/>
                <w:szCs w:val="18"/>
                <w:lang w:eastAsia="sk-SK"/>
              </w:rPr>
              <w:t xml:space="preserve"> </w:t>
            </w:r>
            <w:r w:rsidR="00AB56F6">
              <w:rPr>
                <w:color w:val="000000" w:themeColor="text1"/>
                <w:sz w:val="18"/>
                <w:szCs w:val="18"/>
                <w:lang w:eastAsia="sk-SK"/>
              </w:rPr>
              <w:t xml:space="preserve">navýšenie príjmov a výdavkov </w:t>
            </w:r>
            <w:r>
              <w:rPr>
                <w:color w:val="000000" w:themeColor="text1"/>
                <w:sz w:val="18"/>
                <w:szCs w:val="18"/>
                <w:lang w:eastAsia="sk-SK"/>
              </w:rPr>
              <w:t>projektov</w:t>
            </w:r>
          </w:p>
          <w:p w:rsidR="00A525D1" w:rsidRDefault="00A525D1" w:rsidP="00157157">
            <w:pPr>
              <w:spacing w:after="0"/>
              <w:rPr>
                <w:color w:val="000000" w:themeColor="text1"/>
                <w:sz w:val="18"/>
                <w:szCs w:val="18"/>
                <w:lang w:eastAsia="sk-SK"/>
              </w:rPr>
            </w:pPr>
            <w:r>
              <w:rPr>
                <w:b/>
                <w:color w:val="000000" w:themeColor="text1"/>
                <w:sz w:val="18"/>
                <w:szCs w:val="18"/>
                <w:lang w:eastAsia="sk-SK"/>
              </w:rPr>
              <w:t>+18 969,60</w:t>
            </w:r>
            <w:r w:rsidRPr="007E4225">
              <w:rPr>
                <w:b/>
                <w:color w:val="000000" w:themeColor="text1"/>
                <w:sz w:val="18"/>
                <w:szCs w:val="18"/>
                <w:lang w:eastAsia="sk-SK"/>
              </w:rPr>
              <w:t xml:space="preserve"> EUR</w:t>
            </w:r>
            <w:r>
              <w:rPr>
                <w:b/>
                <w:color w:val="000000" w:themeColor="text1"/>
                <w:sz w:val="18"/>
                <w:szCs w:val="18"/>
                <w:lang w:eastAsia="sk-SK"/>
              </w:rPr>
              <w:t xml:space="preserve"> </w:t>
            </w:r>
            <w:r w:rsidR="00AB56F6" w:rsidRPr="00AB56F6">
              <w:rPr>
                <w:color w:val="000000" w:themeColor="text1"/>
                <w:sz w:val="18"/>
                <w:szCs w:val="18"/>
                <w:lang w:eastAsia="sk-SK"/>
              </w:rPr>
              <w:t>p</w:t>
            </w:r>
            <w:r w:rsidRPr="00AB56F6">
              <w:rPr>
                <w:color w:val="000000" w:themeColor="text1"/>
                <w:sz w:val="18"/>
                <w:szCs w:val="18"/>
                <w:lang w:eastAsia="sk-SK"/>
              </w:rPr>
              <w:t>r</w:t>
            </w:r>
            <w:r>
              <w:rPr>
                <w:color w:val="000000" w:themeColor="text1"/>
                <w:sz w:val="18"/>
                <w:szCs w:val="18"/>
                <w:lang w:eastAsia="sk-SK"/>
              </w:rPr>
              <w:t>esun z programu 11</w:t>
            </w:r>
          </w:p>
          <w:p w:rsidR="00A525D1" w:rsidRPr="000379AD" w:rsidRDefault="00A525D1" w:rsidP="00AB56F6">
            <w:pPr>
              <w:spacing w:after="0"/>
              <w:rPr>
                <w:color w:val="000000" w:themeColor="text1"/>
                <w:sz w:val="18"/>
                <w:szCs w:val="18"/>
                <w:lang w:eastAsia="sk-SK"/>
              </w:rPr>
            </w:pPr>
            <w:r>
              <w:rPr>
                <w:b/>
                <w:color w:val="000000" w:themeColor="text1"/>
                <w:sz w:val="18"/>
                <w:szCs w:val="18"/>
                <w:lang w:eastAsia="sk-SK"/>
              </w:rPr>
              <w:t>+70 000,00</w:t>
            </w:r>
            <w:r w:rsidRPr="007E4225">
              <w:rPr>
                <w:b/>
                <w:color w:val="000000" w:themeColor="text1"/>
                <w:sz w:val="18"/>
                <w:szCs w:val="18"/>
                <w:lang w:eastAsia="sk-SK"/>
              </w:rPr>
              <w:t xml:space="preserve"> EUR</w:t>
            </w:r>
            <w:r>
              <w:rPr>
                <w:b/>
                <w:color w:val="000000" w:themeColor="text1"/>
                <w:sz w:val="18"/>
                <w:szCs w:val="18"/>
                <w:lang w:eastAsia="sk-SK"/>
              </w:rPr>
              <w:t xml:space="preserve"> </w:t>
            </w:r>
            <w:r w:rsidR="00AB56F6" w:rsidRPr="00AB56F6">
              <w:rPr>
                <w:color w:val="000000" w:themeColor="text1"/>
                <w:sz w:val="18"/>
                <w:szCs w:val="18"/>
                <w:lang w:eastAsia="sk-SK"/>
              </w:rPr>
              <w:t>p</w:t>
            </w:r>
            <w:r>
              <w:rPr>
                <w:color w:val="000000" w:themeColor="text1"/>
                <w:sz w:val="18"/>
                <w:szCs w:val="18"/>
                <w:lang w:eastAsia="sk-SK"/>
              </w:rPr>
              <w:t>resun z podprogramu 7.3</w:t>
            </w:r>
          </w:p>
        </w:tc>
      </w:tr>
      <w:tr w:rsidR="00FA3028" w:rsidRPr="00692977" w:rsidTr="00FA3028">
        <w:trPr>
          <w:trHeight w:hRule="exact" w:val="284"/>
          <w:tblCellSpacing w:w="15" w:type="dxa"/>
        </w:trPr>
        <w:tc>
          <w:tcPr>
            <w:tcW w:w="185" w:type="pct"/>
            <w:shd w:val="clear" w:color="auto" w:fill="F2F2F2" w:themeFill="background1" w:themeFillShade="F2"/>
            <w:vAlign w:val="center"/>
            <w:hideMark/>
          </w:tcPr>
          <w:p w:rsidR="00A525D1" w:rsidRPr="0026443E" w:rsidRDefault="00A525D1" w:rsidP="00157157">
            <w:pPr>
              <w:spacing w:after="0"/>
              <w:rPr>
                <w:sz w:val="18"/>
                <w:szCs w:val="18"/>
                <w:lang w:eastAsia="sk-SK"/>
              </w:rPr>
            </w:pPr>
            <w:r w:rsidRPr="0026443E">
              <w:rPr>
                <w:sz w:val="18"/>
                <w:szCs w:val="18"/>
                <w:lang w:eastAsia="sk-SK"/>
              </w:rPr>
              <w:t>610</w:t>
            </w:r>
          </w:p>
        </w:tc>
        <w:tc>
          <w:tcPr>
            <w:tcW w:w="998" w:type="pct"/>
            <w:gridSpan w:val="2"/>
            <w:shd w:val="clear" w:color="auto" w:fill="F2F2F2" w:themeFill="background1" w:themeFillShade="F2"/>
            <w:vAlign w:val="center"/>
            <w:hideMark/>
          </w:tcPr>
          <w:p w:rsidR="00A525D1" w:rsidRPr="0026443E" w:rsidRDefault="00A525D1" w:rsidP="00157157">
            <w:pPr>
              <w:spacing w:after="0"/>
              <w:rPr>
                <w:sz w:val="18"/>
                <w:szCs w:val="18"/>
                <w:lang w:eastAsia="sk-SK"/>
              </w:rPr>
            </w:pPr>
            <w:r>
              <w:rPr>
                <w:sz w:val="18"/>
                <w:szCs w:val="18"/>
                <w:lang w:eastAsia="sk-SK"/>
              </w:rPr>
              <w:t>Mzdy, platy a ost. vyrovnania</w:t>
            </w:r>
          </w:p>
        </w:tc>
        <w:tc>
          <w:tcPr>
            <w:tcW w:w="727" w:type="pct"/>
            <w:shd w:val="clear" w:color="auto" w:fill="F2F2F2" w:themeFill="background1" w:themeFillShade="F2"/>
            <w:noWrap/>
            <w:vAlign w:val="center"/>
            <w:hideMark/>
          </w:tcPr>
          <w:p w:rsidR="00A525D1" w:rsidRPr="00F543DD" w:rsidRDefault="00A525D1" w:rsidP="00157157">
            <w:pPr>
              <w:spacing w:after="0"/>
              <w:jc w:val="right"/>
              <w:rPr>
                <w:color w:val="FF0000"/>
                <w:sz w:val="18"/>
                <w:szCs w:val="18"/>
                <w:lang w:eastAsia="sk-SK"/>
              </w:rPr>
            </w:pPr>
            <w:r w:rsidRPr="00F543DD">
              <w:rPr>
                <w:color w:val="000000" w:themeColor="text1"/>
                <w:sz w:val="18"/>
                <w:szCs w:val="18"/>
                <w:lang w:eastAsia="sk-SK"/>
              </w:rPr>
              <w:t>436 284,00</w:t>
            </w:r>
          </w:p>
        </w:tc>
        <w:tc>
          <w:tcPr>
            <w:tcW w:w="699" w:type="pct"/>
            <w:shd w:val="clear" w:color="auto" w:fill="F2F2F2" w:themeFill="background1" w:themeFillShade="F2"/>
            <w:noWrap/>
            <w:vAlign w:val="center"/>
            <w:hideMark/>
          </w:tcPr>
          <w:p w:rsidR="00A525D1" w:rsidRPr="00F543DD" w:rsidRDefault="00A525D1" w:rsidP="00157157">
            <w:pPr>
              <w:spacing w:after="0"/>
              <w:jc w:val="right"/>
              <w:rPr>
                <w:color w:val="FF0000"/>
                <w:sz w:val="18"/>
                <w:szCs w:val="18"/>
                <w:lang w:eastAsia="sk-SK"/>
              </w:rPr>
            </w:pPr>
            <w:r w:rsidRPr="00F543DD">
              <w:rPr>
                <w:color w:val="000000" w:themeColor="text1"/>
                <w:sz w:val="18"/>
                <w:szCs w:val="18"/>
                <w:lang w:eastAsia="sk-SK"/>
              </w:rPr>
              <w:t>419 645,72</w:t>
            </w:r>
          </w:p>
        </w:tc>
        <w:tc>
          <w:tcPr>
            <w:tcW w:w="529" w:type="pct"/>
            <w:gridSpan w:val="2"/>
            <w:shd w:val="clear" w:color="auto" w:fill="F2F2F2" w:themeFill="background1" w:themeFillShade="F2"/>
            <w:noWrap/>
            <w:vAlign w:val="center"/>
            <w:hideMark/>
          </w:tcPr>
          <w:p w:rsidR="00A525D1" w:rsidRPr="00F543DD" w:rsidRDefault="00A525D1" w:rsidP="00157157">
            <w:pPr>
              <w:spacing w:after="0"/>
              <w:jc w:val="right"/>
              <w:rPr>
                <w:color w:val="FF0000"/>
                <w:sz w:val="18"/>
                <w:szCs w:val="18"/>
                <w:lang w:eastAsia="sk-SK"/>
              </w:rPr>
            </w:pPr>
            <w:r w:rsidRPr="00E13D04">
              <w:rPr>
                <w:color w:val="000000" w:themeColor="text1"/>
                <w:sz w:val="18"/>
                <w:szCs w:val="18"/>
                <w:lang w:eastAsia="sk-SK"/>
              </w:rPr>
              <w:t>419 645,36</w:t>
            </w:r>
          </w:p>
        </w:tc>
        <w:tc>
          <w:tcPr>
            <w:tcW w:w="516" w:type="pct"/>
            <w:gridSpan w:val="2"/>
            <w:shd w:val="clear" w:color="auto" w:fill="F2F2F2" w:themeFill="background1" w:themeFillShade="F2"/>
            <w:noWrap/>
            <w:vAlign w:val="center"/>
          </w:tcPr>
          <w:p w:rsidR="00A525D1" w:rsidRPr="00F543DD" w:rsidRDefault="00A525D1" w:rsidP="00157157">
            <w:pPr>
              <w:spacing w:after="0"/>
              <w:jc w:val="right"/>
              <w:rPr>
                <w:color w:val="FF0000"/>
                <w:sz w:val="18"/>
                <w:szCs w:val="18"/>
                <w:lang w:eastAsia="sk-SK"/>
              </w:rPr>
            </w:pPr>
            <w:r w:rsidRPr="00E103A6">
              <w:rPr>
                <w:color w:val="000000" w:themeColor="text1"/>
                <w:sz w:val="18"/>
                <w:szCs w:val="18"/>
                <w:lang w:eastAsia="sk-SK"/>
              </w:rPr>
              <w:t>99,99</w:t>
            </w:r>
          </w:p>
        </w:tc>
        <w:tc>
          <w:tcPr>
            <w:tcW w:w="1229" w:type="pct"/>
            <w:vMerge/>
            <w:shd w:val="clear" w:color="auto" w:fill="D9D9D9" w:themeFill="background1" w:themeFillShade="D9"/>
            <w:vAlign w:val="center"/>
          </w:tcPr>
          <w:p w:rsidR="00A525D1" w:rsidRPr="00F538E8" w:rsidRDefault="00A525D1" w:rsidP="00157157">
            <w:pPr>
              <w:spacing w:after="0"/>
              <w:rPr>
                <w:b/>
                <w:color w:val="FF0000"/>
                <w:sz w:val="18"/>
                <w:szCs w:val="18"/>
                <w:lang w:eastAsia="sk-SK"/>
              </w:rPr>
            </w:pPr>
          </w:p>
        </w:tc>
      </w:tr>
      <w:tr w:rsidR="00FA3028" w:rsidRPr="00692977" w:rsidTr="00FA3028">
        <w:trPr>
          <w:trHeight w:val="255"/>
          <w:tblCellSpacing w:w="15" w:type="dxa"/>
        </w:trPr>
        <w:tc>
          <w:tcPr>
            <w:tcW w:w="185" w:type="pct"/>
            <w:shd w:val="clear" w:color="auto" w:fill="EEEEEE"/>
            <w:vAlign w:val="center"/>
            <w:hideMark/>
          </w:tcPr>
          <w:p w:rsidR="00A525D1" w:rsidRPr="0026443E" w:rsidRDefault="00A525D1" w:rsidP="00157157">
            <w:pPr>
              <w:spacing w:after="0"/>
              <w:rPr>
                <w:sz w:val="18"/>
                <w:szCs w:val="18"/>
                <w:lang w:eastAsia="sk-SK"/>
              </w:rPr>
            </w:pPr>
            <w:r w:rsidRPr="0026443E">
              <w:rPr>
                <w:sz w:val="18"/>
                <w:szCs w:val="18"/>
                <w:lang w:eastAsia="sk-SK"/>
              </w:rPr>
              <w:t>620</w:t>
            </w:r>
          </w:p>
        </w:tc>
        <w:tc>
          <w:tcPr>
            <w:tcW w:w="998" w:type="pct"/>
            <w:gridSpan w:val="2"/>
            <w:shd w:val="clear" w:color="auto" w:fill="EEEEEE"/>
            <w:vAlign w:val="center"/>
            <w:hideMark/>
          </w:tcPr>
          <w:p w:rsidR="00A525D1" w:rsidRPr="0026443E" w:rsidRDefault="00A525D1" w:rsidP="00FA3028">
            <w:pPr>
              <w:spacing w:after="0"/>
              <w:rPr>
                <w:sz w:val="18"/>
                <w:szCs w:val="18"/>
                <w:lang w:eastAsia="sk-SK"/>
              </w:rPr>
            </w:pPr>
            <w:r w:rsidRPr="0026443E">
              <w:rPr>
                <w:sz w:val="18"/>
                <w:szCs w:val="18"/>
                <w:lang w:eastAsia="sk-SK"/>
              </w:rPr>
              <w:t>Poistné do poisťovní</w:t>
            </w:r>
          </w:p>
        </w:tc>
        <w:tc>
          <w:tcPr>
            <w:tcW w:w="727" w:type="pct"/>
            <w:shd w:val="clear" w:color="auto" w:fill="EEEEEE"/>
            <w:noWrap/>
            <w:vAlign w:val="center"/>
            <w:hideMark/>
          </w:tcPr>
          <w:p w:rsidR="00A525D1" w:rsidRPr="00F543DD" w:rsidRDefault="00A525D1" w:rsidP="00157157">
            <w:pPr>
              <w:spacing w:after="0"/>
              <w:jc w:val="right"/>
              <w:rPr>
                <w:color w:val="FF0000"/>
                <w:sz w:val="18"/>
                <w:szCs w:val="18"/>
                <w:lang w:eastAsia="sk-SK"/>
              </w:rPr>
            </w:pPr>
            <w:r w:rsidRPr="00E13D04">
              <w:rPr>
                <w:color w:val="000000" w:themeColor="text1"/>
                <w:sz w:val="18"/>
                <w:szCs w:val="18"/>
                <w:lang w:eastAsia="sk-SK"/>
              </w:rPr>
              <w:t>146 415,00</w:t>
            </w:r>
          </w:p>
        </w:tc>
        <w:tc>
          <w:tcPr>
            <w:tcW w:w="699" w:type="pct"/>
            <w:shd w:val="clear" w:color="auto" w:fill="EEEEEE"/>
            <w:noWrap/>
            <w:vAlign w:val="center"/>
            <w:hideMark/>
          </w:tcPr>
          <w:p w:rsidR="00A525D1" w:rsidRPr="00F543DD" w:rsidRDefault="00A525D1" w:rsidP="00157157">
            <w:pPr>
              <w:spacing w:after="0"/>
              <w:jc w:val="right"/>
              <w:rPr>
                <w:color w:val="FF0000"/>
                <w:sz w:val="18"/>
                <w:szCs w:val="18"/>
                <w:lang w:eastAsia="sk-SK"/>
              </w:rPr>
            </w:pPr>
            <w:r w:rsidRPr="00E13D04">
              <w:rPr>
                <w:color w:val="000000" w:themeColor="text1"/>
                <w:sz w:val="18"/>
                <w:szCs w:val="18"/>
                <w:lang w:eastAsia="sk-SK"/>
              </w:rPr>
              <w:t>148 720,46</w:t>
            </w:r>
          </w:p>
        </w:tc>
        <w:tc>
          <w:tcPr>
            <w:tcW w:w="529" w:type="pct"/>
            <w:gridSpan w:val="2"/>
            <w:shd w:val="clear" w:color="auto" w:fill="EEEEEE"/>
            <w:noWrap/>
            <w:vAlign w:val="center"/>
            <w:hideMark/>
          </w:tcPr>
          <w:p w:rsidR="00A525D1" w:rsidRPr="00F543DD" w:rsidRDefault="00A525D1" w:rsidP="00157157">
            <w:pPr>
              <w:spacing w:after="0"/>
              <w:jc w:val="right"/>
              <w:rPr>
                <w:color w:val="FF0000"/>
                <w:sz w:val="18"/>
                <w:szCs w:val="18"/>
                <w:lang w:eastAsia="sk-SK"/>
              </w:rPr>
            </w:pPr>
            <w:r w:rsidRPr="00E13D04">
              <w:rPr>
                <w:color w:val="000000" w:themeColor="text1"/>
                <w:sz w:val="18"/>
                <w:szCs w:val="18"/>
                <w:lang w:eastAsia="sk-SK"/>
              </w:rPr>
              <w:t>148 096,14</w:t>
            </w:r>
          </w:p>
        </w:tc>
        <w:tc>
          <w:tcPr>
            <w:tcW w:w="516" w:type="pct"/>
            <w:gridSpan w:val="2"/>
            <w:shd w:val="clear" w:color="auto" w:fill="EEEEEE"/>
            <w:noWrap/>
            <w:vAlign w:val="center"/>
          </w:tcPr>
          <w:p w:rsidR="00A525D1" w:rsidRPr="00F543DD" w:rsidRDefault="00A525D1" w:rsidP="00157157">
            <w:pPr>
              <w:spacing w:after="0"/>
              <w:jc w:val="right"/>
              <w:rPr>
                <w:color w:val="FF0000"/>
                <w:sz w:val="18"/>
                <w:szCs w:val="18"/>
                <w:lang w:eastAsia="sk-SK"/>
              </w:rPr>
            </w:pPr>
            <w:r w:rsidRPr="00860B10">
              <w:rPr>
                <w:color w:val="000000" w:themeColor="text1"/>
                <w:sz w:val="18"/>
                <w:szCs w:val="18"/>
                <w:lang w:eastAsia="sk-SK"/>
              </w:rPr>
              <w:t>99,58</w:t>
            </w:r>
          </w:p>
        </w:tc>
        <w:tc>
          <w:tcPr>
            <w:tcW w:w="1229" w:type="pct"/>
            <w:vMerge/>
            <w:shd w:val="clear" w:color="auto" w:fill="D9D9D9" w:themeFill="background1" w:themeFillShade="D9"/>
            <w:vAlign w:val="center"/>
          </w:tcPr>
          <w:p w:rsidR="00A525D1" w:rsidRPr="00F538E8" w:rsidRDefault="00A525D1" w:rsidP="00157157">
            <w:pPr>
              <w:spacing w:after="0"/>
              <w:rPr>
                <w:b/>
                <w:color w:val="FF0000"/>
                <w:sz w:val="18"/>
                <w:szCs w:val="18"/>
                <w:lang w:eastAsia="sk-SK"/>
              </w:rPr>
            </w:pPr>
          </w:p>
        </w:tc>
      </w:tr>
      <w:tr w:rsidR="00FA3028" w:rsidRPr="00692977" w:rsidTr="00FA3028">
        <w:trPr>
          <w:trHeight w:val="244"/>
          <w:tblCellSpacing w:w="15" w:type="dxa"/>
        </w:trPr>
        <w:tc>
          <w:tcPr>
            <w:tcW w:w="185" w:type="pct"/>
            <w:shd w:val="clear" w:color="auto" w:fill="EEEEEE"/>
            <w:vAlign w:val="center"/>
            <w:hideMark/>
          </w:tcPr>
          <w:p w:rsidR="00A525D1" w:rsidRPr="0026443E" w:rsidRDefault="00A525D1" w:rsidP="00157157">
            <w:pPr>
              <w:spacing w:after="0"/>
              <w:rPr>
                <w:sz w:val="18"/>
                <w:szCs w:val="18"/>
                <w:lang w:eastAsia="sk-SK"/>
              </w:rPr>
            </w:pPr>
            <w:r w:rsidRPr="0026443E">
              <w:rPr>
                <w:sz w:val="18"/>
                <w:szCs w:val="18"/>
                <w:lang w:eastAsia="sk-SK"/>
              </w:rPr>
              <w:t>630</w:t>
            </w:r>
          </w:p>
        </w:tc>
        <w:tc>
          <w:tcPr>
            <w:tcW w:w="998" w:type="pct"/>
            <w:gridSpan w:val="2"/>
            <w:shd w:val="clear" w:color="auto" w:fill="EEEEEE"/>
            <w:vAlign w:val="center"/>
            <w:hideMark/>
          </w:tcPr>
          <w:p w:rsidR="00A525D1" w:rsidRPr="0026443E" w:rsidRDefault="00A525D1" w:rsidP="00157157">
            <w:pPr>
              <w:spacing w:after="0"/>
              <w:rPr>
                <w:sz w:val="18"/>
                <w:szCs w:val="18"/>
                <w:lang w:eastAsia="sk-SK"/>
              </w:rPr>
            </w:pPr>
            <w:r w:rsidRPr="0026443E">
              <w:rPr>
                <w:sz w:val="18"/>
                <w:szCs w:val="18"/>
                <w:lang w:eastAsia="sk-SK"/>
              </w:rPr>
              <w:t>Tovary a služby</w:t>
            </w:r>
          </w:p>
        </w:tc>
        <w:tc>
          <w:tcPr>
            <w:tcW w:w="727" w:type="pct"/>
            <w:shd w:val="clear" w:color="auto" w:fill="EEEEEE"/>
            <w:noWrap/>
            <w:vAlign w:val="center"/>
            <w:hideMark/>
          </w:tcPr>
          <w:p w:rsidR="00A525D1" w:rsidRPr="00F543DD" w:rsidRDefault="00A525D1" w:rsidP="00157157">
            <w:pPr>
              <w:spacing w:after="0"/>
              <w:jc w:val="right"/>
              <w:rPr>
                <w:color w:val="FF0000"/>
                <w:sz w:val="18"/>
                <w:szCs w:val="18"/>
                <w:lang w:eastAsia="sk-SK"/>
              </w:rPr>
            </w:pPr>
            <w:r w:rsidRPr="00E13D04">
              <w:rPr>
                <w:color w:val="000000" w:themeColor="text1"/>
                <w:sz w:val="18"/>
                <w:szCs w:val="18"/>
                <w:lang w:eastAsia="sk-SK"/>
              </w:rPr>
              <w:t>391 609,25</w:t>
            </w:r>
          </w:p>
        </w:tc>
        <w:tc>
          <w:tcPr>
            <w:tcW w:w="699" w:type="pct"/>
            <w:shd w:val="clear" w:color="auto" w:fill="EEEEEE"/>
            <w:noWrap/>
            <w:vAlign w:val="center"/>
            <w:hideMark/>
          </w:tcPr>
          <w:p w:rsidR="00A525D1" w:rsidRPr="00F543DD" w:rsidRDefault="00A525D1" w:rsidP="00157157">
            <w:pPr>
              <w:spacing w:after="0"/>
              <w:jc w:val="right"/>
              <w:rPr>
                <w:color w:val="FF0000"/>
                <w:sz w:val="18"/>
                <w:szCs w:val="18"/>
                <w:lang w:eastAsia="sk-SK"/>
              </w:rPr>
            </w:pPr>
            <w:r w:rsidRPr="00E13D04">
              <w:rPr>
                <w:color w:val="000000" w:themeColor="text1"/>
                <w:sz w:val="18"/>
                <w:szCs w:val="18"/>
                <w:lang w:eastAsia="sk-SK"/>
              </w:rPr>
              <w:t>872 297,84</w:t>
            </w:r>
          </w:p>
        </w:tc>
        <w:tc>
          <w:tcPr>
            <w:tcW w:w="529" w:type="pct"/>
            <w:gridSpan w:val="2"/>
            <w:shd w:val="clear" w:color="auto" w:fill="EEEEEE"/>
            <w:noWrap/>
            <w:vAlign w:val="center"/>
            <w:hideMark/>
          </w:tcPr>
          <w:p w:rsidR="00A525D1" w:rsidRPr="00F543DD" w:rsidRDefault="00A525D1" w:rsidP="00157157">
            <w:pPr>
              <w:spacing w:after="0"/>
              <w:jc w:val="right"/>
              <w:rPr>
                <w:color w:val="FF0000"/>
                <w:sz w:val="18"/>
                <w:szCs w:val="18"/>
                <w:lang w:eastAsia="sk-SK"/>
              </w:rPr>
            </w:pPr>
            <w:r w:rsidRPr="00E13D04">
              <w:rPr>
                <w:color w:val="000000" w:themeColor="text1"/>
                <w:sz w:val="18"/>
                <w:szCs w:val="18"/>
                <w:lang w:eastAsia="sk-SK"/>
              </w:rPr>
              <w:t>837 900,49</w:t>
            </w:r>
          </w:p>
        </w:tc>
        <w:tc>
          <w:tcPr>
            <w:tcW w:w="516" w:type="pct"/>
            <w:gridSpan w:val="2"/>
            <w:shd w:val="clear" w:color="auto" w:fill="EEEEEE"/>
            <w:noWrap/>
            <w:vAlign w:val="center"/>
          </w:tcPr>
          <w:p w:rsidR="00A525D1" w:rsidRPr="00F543DD" w:rsidRDefault="00A525D1" w:rsidP="00157157">
            <w:pPr>
              <w:spacing w:after="0"/>
              <w:jc w:val="right"/>
              <w:rPr>
                <w:color w:val="FF0000"/>
                <w:sz w:val="18"/>
                <w:szCs w:val="18"/>
                <w:lang w:eastAsia="sk-SK"/>
              </w:rPr>
            </w:pPr>
            <w:r w:rsidRPr="007C178F">
              <w:rPr>
                <w:color w:val="000000" w:themeColor="text1"/>
                <w:sz w:val="18"/>
                <w:szCs w:val="18"/>
                <w:lang w:eastAsia="sk-SK"/>
              </w:rPr>
              <w:t>96,06</w:t>
            </w:r>
          </w:p>
        </w:tc>
        <w:tc>
          <w:tcPr>
            <w:tcW w:w="1229" w:type="pct"/>
            <w:vMerge/>
            <w:shd w:val="clear" w:color="auto" w:fill="D9D9D9" w:themeFill="background1" w:themeFillShade="D9"/>
            <w:vAlign w:val="center"/>
          </w:tcPr>
          <w:p w:rsidR="00A525D1" w:rsidRPr="00F538E8" w:rsidRDefault="00A525D1" w:rsidP="00157157">
            <w:pPr>
              <w:spacing w:after="0"/>
              <w:rPr>
                <w:b/>
                <w:color w:val="FF0000"/>
                <w:sz w:val="18"/>
                <w:szCs w:val="18"/>
                <w:lang w:eastAsia="sk-SK"/>
              </w:rPr>
            </w:pPr>
          </w:p>
        </w:tc>
      </w:tr>
      <w:tr w:rsidR="00FA3028" w:rsidRPr="00692977" w:rsidTr="00FA3028">
        <w:trPr>
          <w:trHeight w:val="255"/>
          <w:tblCellSpacing w:w="15" w:type="dxa"/>
        </w:trPr>
        <w:tc>
          <w:tcPr>
            <w:tcW w:w="185" w:type="pct"/>
            <w:shd w:val="clear" w:color="auto" w:fill="EEEEEE"/>
            <w:vAlign w:val="center"/>
            <w:hideMark/>
          </w:tcPr>
          <w:p w:rsidR="00A525D1" w:rsidRPr="0026443E" w:rsidRDefault="00A525D1" w:rsidP="00157157">
            <w:pPr>
              <w:spacing w:after="0"/>
              <w:rPr>
                <w:sz w:val="18"/>
                <w:szCs w:val="18"/>
                <w:lang w:eastAsia="sk-SK"/>
              </w:rPr>
            </w:pPr>
            <w:r w:rsidRPr="0026443E">
              <w:rPr>
                <w:sz w:val="18"/>
                <w:szCs w:val="18"/>
                <w:lang w:eastAsia="sk-SK"/>
              </w:rPr>
              <w:t>640</w:t>
            </w:r>
          </w:p>
        </w:tc>
        <w:tc>
          <w:tcPr>
            <w:tcW w:w="998" w:type="pct"/>
            <w:gridSpan w:val="2"/>
            <w:shd w:val="clear" w:color="auto" w:fill="EEEEEE"/>
            <w:vAlign w:val="center"/>
            <w:hideMark/>
          </w:tcPr>
          <w:p w:rsidR="00A525D1" w:rsidRPr="0026443E" w:rsidRDefault="00A525D1" w:rsidP="00157157">
            <w:pPr>
              <w:spacing w:after="0"/>
              <w:rPr>
                <w:sz w:val="18"/>
                <w:szCs w:val="18"/>
                <w:lang w:eastAsia="sk-SK"/>
              </w:rPr>
            </w:pPr>
            <w:r w:rsidRPr="0026443E">
              <w:rPr>
                <w:sz w:val="18"/>
                <w:szCs w:val="18"/>
                <w:lang w:eastAsia="sk-SK"/>
              </w:rPr>
              <w:t>Bežné transfery</w:t>
            </w:r>
          </w:p>
        </w:tc>
        <w:tc>
          <w:tcPr>
            <w:tcW w:w="727" w:type="pct"/>
            <w:shd w:val="clear" w:color="auto" w:fill="EEEEEE"/>
            <w:noWrap/>
            <w:vAlign w:val="center"/>
            <w:hideMark/>
          </w:tcPr>
          <w:p w:rsidR="00A525D1" w:rsidRPr="00F543DD" w:rsidRDefault="00A525D1" w:rsidP="00157157">
            <w:pPr>
              <w:spacing w:after="0"/>
              <w:jc w:val="right"/>
              <w:rPr>
                <w:color w:val="FF0000"/>
                <w:sz w:val="18"/>
                <w:szCs w:val="18"/>
                <w:lang w:eastAsia="sk-SK"/>
              </w:rPr>
            </w:pPr>
            <w:r w:rsidRPr="00E13D04">
              <w:rPr>
                <w:color w:val="000000" w:themeColor="text1"/>
                <w:sz w:val="18"/>
                <w:szCs w:val="18"/>
                <w:lang w:eastAsia="sk-SK"/>
              </w:rPr>
              <w:t>55 080,00</w:t>
            </w:r>
          </w:p>
        </w:tc>
        <w:tc>
          <w:tcPr>
            <w:tcW w:w="699" w:type="pct"/>
            <w:shd w:val="clear" w:color="auto" w:fill="EEEEEE"/>
            <w:noWrap/>
            <w:vAlign w:val="center"/>
            <w:hideMark/>
          </w:tcPr>
          <w:p w:rsidR="00A525D1" w:rsidRPr="00F543DD" w:rsidRDefault="00A525D1" w:rsidP="00157157">
            <w:pPr>
              <w:spacing w:after="0"/>
              <w:jc w:val="right"/>
              <w:rPr>
                <w:color w:val="FF0000"/>
                <w:sz w:val="18"/>
                <w:szCs w:val="18"/>
                <w:lang w:eastAsia="sk-SK"/>
              </w:rPr>
            </w:pPr>
            <w:r w:rsidRPr="00E13D04">
              <w:rPr>
                <w:color w:val="000000" w:themeColor="text1"/>
                <w:sz w:val="18"/>
                <w:szCs w:val="18"/>
                <w:lang w:eastAsia="sk-SK"/>
              </w:rPr>
              <w:t>32 359,31</w:t>
            </w:r>
          </w:p>
        </w:tc>
        <w:tc>
          <w:tcPr>
            <w:tcW w:w="529" w:type="pct"/>
            <w:gridSpan w:val="2"/>
            <w:shd w:val="clear" w:color="auto" w:fill="EEEEEE"/>
            <w:noWrap/>
            <w:vAlign w:val="center"/>
            <w:hideMark/>
          </w:tcPr>
          <w:p w:rsidR="00A525D1" w:rsidRPr="00F543DD" w:rsidRDefault="00A525D1" w:rsidP="00157157">
            <w:pPr>
              <w:spacing w:after="0"/>
              <w:jc w:val="right"/>
              <w:rPr>
                <w:color w:val="FF0000"/>
                <w:sz w:val="18"/>
                <w:szCs w:val="18"/>
                <w:lang w:eastAsia="sk-SK"/>
              </w:rPr>
            </w:pPr>
            <w:r w:rsidRPr="00E13D04">
              <w:rPr>
                <w:color w:val="000000" w:themeColor="text1"/>
                <w:sz w:val="18"/>
                <w:szCs w:val="18"/>
                <w:lang w:eastAsia="sk-SK"/>
              </w:rPr>
              <w:t>29 243,81</w:t>
            </w:r>
          </w:p>
        </w:tc>
        <w:tc>
          <w:tcPr>
            <w:tcW w:w="516" w:type="pct"/>
            <w:gridSpan w:val="2"/>
            <w:shd w:val="clear" w:color="auto" w:fill="EEEEEE"/>
            <w:noWrap/>
            <w:vAlign w:val="center"/>
          </w:tcPr>
          <w:p w:rsidR="00A525D1" w:rsidRPr="00F543DD" w:rsidRDefault="00A525D1" w:rsidP="00157157">
            <w:pPr>
              <w:spacing w:after="0"/>
              <w:jc w:val="right"/>
              <w:rPr>
                <w:color w:val="FF0000"/>
                <w:sz w:val="18"/>
                <w:szCs w:val="18"/>
                <w:lang w:eastAsia="sk-SK"/>
              </w:rPr>
            </w:pPr>
            <w:r w:rsidRPr="005D37D2">
              <w:rPr>
                <w:color w:val="000000" w:themeColor="text1"/>
                <w:sz w:val="18"/>
                <w:szCs w:val="18"/>
                <w:lang w:eastAsia="sk-SK"/>
              </w:rPr>
              <w:t>90,37</w:t>
            </w:r>
          </w:p>
        </w:tc>
        <w:tc>
          <w:tcPr>
            <w:tcW w:w="1229" w:type="pct"/>
            <w:vMerge/>
            <w:shd w:val="clear" w:color="auto" w:fill="D9D9D9" w:themeFill="background1" w:themeFillShade="D9"/>
            <w:vAlign w:val="center"/>
          </w:tcPr>
          <w:p w:rsidR="00A525D1" w:rsidRPr="00F538E8" w:rsidRDefault="00A525D1" w:rsidP="00157157">
            <w:pPr>
              <w:spacing w:after="0"/>
              <w:rPr>
                <w:b/>
                <w:color w:val="FF0000"/>
                <w:sz w:val="18"/>
                <w:szCs w:val="18"/>
                <w:lang w:eastAsia="sk-SK"/>
              </w:rPr>
            </w:pPr>
          </w:p>
        </w:tc>
      </w:tr>
      <w:tr w:rsidR="00FA3028" w:rsidRPr="00692977" w:rsidTr="00FA3028">
        <w:trPr>
          <w:trHeight w:val="255"/>
          <w:tblCellSpacing w:w="15" w:type="dxa"/>
        </w:trPr>
        <w:tc>
          <w:tcPr>
            <w:tcW w:w="185" w:type="pct"/>
            <w:shd w:val="clear" w:color="auto" w:fill="D9D9D9" w:themeFill="background1" w:themeFillShade="D9"/>
            <w:vAlign w:val="center"/>
            <w:hideMark/>
          </w:tcPr>
          <w:p w:rsidR="00A525D1" w:rsidRPr="00EF5E94" w:rsidRDefault="00A525D1" w:rsidP="00157157">
            <w:pPr>
              <w:spacing w:after="0"/>
              <w:rPr>
                <w:b/>
                <w:sz w:val="18"/>
                <w:szCs w:val="18"/>
                <w:lang w:eastAsia="sk-SK"/>
              </w:rPr>
            </w:pPr>
            <w:r w:rsidRPr="00EF5E94">
              <w:rPr>
                <w:b/>
                <w:sz w:val="18"/>
                <w:szCs w:val="18"/>
                <w:lang w:eastAsia="sk-SK"/>
              </w:rPr>
              <w:t>700</w:t>
            </w:r>
          </w:p>
        </w:tc>
        <w:tc>
          <w:tcPr>
            <w:tcW w:w="998" w:type="pct"/>
            <w:gridSpan w:val="2"/>
            <w:shd w:val="clear" w:color="auto" w:fill="D9D9D9" w:themeFill="background1" w:themeFillShade="D9"/>
            <w:vAlign w:val="center"/>
            <w:hideMark/>
          </w:tcPr>
          <w:p w:rsidR="00A525D1" w:rsidRPr="00EF5E94" w:rsidRDefault="00A525D1" w:rsidP="00157157">
            <w:pPr>
              <w:spacing w:after="0"/>
              <w:rPr>
                <w:b/>
                <w:sz w:val="18"/>
                <w:szCs w:val="18"/>
                <w:lang w:eastAsia="sk-SK"/>
              </w:rPr>
            </w:pPr>
            <w:r w:rsidRPr="00EF5E94">
              <w:rPr>
                <w:b/>
                <w:sz w:val="18"/>
                <w:szCs w:val="18"/>
                <w:lang w:eastAsia="sk-SK"/>
              </w:rPr>
              <w:t>Kapitálové výdavky</w:t>
            </w:r>
          </w:p>
        </w:tc>
        <w:tc>
          <w:tcPr>
            <w:tcW w:w="727" w:type="pct"/>
            <w:shd w:val="clear" w:color="auto" w:fill="D9D9D9" w:themeFill="background1" w:themeFillShade="D9"/>
            <w:noWrap/>
            <w:vAlign w:val="center"/>
            <w:hideMark/>
          </w:tcPr>
          <w:p w:rsidR="00A525D1" w:rsidRPr="00F543DD" w:rsidRDefault="00A525D1" w:rsidP="00157157">
            <w:pPr>
              <w:spacing w:after="0"/>
              <w:jc w:val="right"/>
              <w:rPr>
                <w:b/>
                <w:color w:val="FF0000"/>
                <w:sz w:val="18"/>
                <w:szCs w:val="18"/>
                <w:lang w:eastAsia="sk-SK"/>
              </w:rPr>
            </w:pPr>
            <w:r w:rsidRPr="00E13D04">
              <w:rPr>
                <w:b/>
                <w:color w:val="000000" w:themeColor="text1"/>
                <w:sz w:val="18"/>
                <w:szCs w:val="18"/>
                <w:lang w:eastAsia="sk-SK"/>
              </w:rPr>
              <w:t>3 688 050,27</w:t>
            </w:r>
          </w:p>
        </w:tc>
        <w:tc>
          <w:tcPr>
            <w:tcW w:w="699" w:type="pct"/>
            <w:shd w:val="clear" w:color="auto" w:fill="D9D9D9" w:themeFill="background1" w:themeFillShade="D9"/>
            <w:noWrap/>
            <w:vAlign w:val="center"/>
            <w:hideMark/>
          </w:tcPr>
          <w:p w:rsidR="00A525D1" w:rsidRPr="00F543DD" w:rsidRDefault="00A525D1" w:rsidP="00157157">
            <w:pPr>
              <w:spacing w:after="0"/>
              <w:jc w:val="right"/>
              <w:rPr>
                <w:b/>
                <w:color w:val="FF0000"/>
                <w:sz w:val="18"/>
                <w:szCs w:val="18"/>
                <w:lang w:eastAsia="sk-SK"/>
              </w:rPr>
            </w:pPr>
            <w:r w:rsidRPr="00E13D04">
              <w:rPr>
                <w:b/>
                <w:color w:val="000000" w:themeColor="text1"/>
                <w:sz w:val="18"/>
                <w:szCs w:val="18"/>
                <w:lang w:eastAsia="sk-SK"/>
              </w:rPr>
              <w:t>1 992 033,95</w:t>
            </w:r>
          </w:p>
        </w:tc>
        <w:tc>
          <w:tcPr>
            <w:tcW w:w="529" w:type="pct"/>
            <w:gridSpan w:val="2"/>
            <w:shd w:val="clear" w:color="auto" w:fill="D9D9D9" w:themeFill="background1" w:themeFillShade="D9"/>
            <w:noWrap/>
            <w:vAlign w:val="center"/>
            <w:hideMark/>
          </w:tcPr>
          <w:p w:rsidR="00A525D1" w:rsidRPr="00E13D04" w:rsidRDefault="00A525D1" w:rsidP="00157157">
            <w:pPr>
              <w:spacing w:after="0"/>
              <w:ind w:left="360"/>
              <w:jc w:val="right"/>
              <w:rPr>
                <w:b/>
                <w:color w:val="FF0000"/>
                <w:sz w:val="18"/>
                <w:szCs w:val="18"/>
                <w:lang w:eastAsia="sk-SK"/>
              </w:rPr>
            </w:pPr>
            <w:r w:rsidRPr="00E13D04">
              <w:rPr>
                <w:b/>
                <w:color w:val="000000" w:themeColor="text1"/>
                <w:sz w:val="18"/>
                <w:szCs w:val="18"/>
                <w:lang w:eastAsia="sk-SK"/>
              </w:rPr>
              <w:t>1 690 365,67</w:t>
            </w:r>
          </w:p>
        </w:tc>
        <w:tc>
          <w:tcPr>
            <w:tcW w:w="516" w:type="pct"/>
            <w:gridSpan w:val="2"/>
            <w:shd w:val="clear" w:color="auto" w:fill="D9D9D9" w:themeFill="background1" w:themeFillShade="D9"/>
            <w:noWrap/>
            <w:vAlign w:val="center"/>
          </w:tcPr>
          <w:p w:rsidR="00A525D1" w:rsidRPr="00F543DD" w:rsidRDefault="00A525D1" w:rsidP="00157157">
            <w:pPr>
              <w:spacing w:after="0"/>
              <w:jc w:val="right"/>
              <w:rPr>
                <w:b/>
                <w:color w:val="FF0000"/>
                <w:sz w:val="18"/>
                <w:szCs w:val="18"/>
                <w:lang w:eastAsia="sk-SK"/>
              </w:rPr>
            </w:pPr>
            <w:r w:rsidRPr="00DF15A5">
              <w:rPr>
                <w:b/>
                <w:color w:val="000000" w:themeColor="text1"/>
                <w:sz w:val="18"/>
                <w:szCs w:val="18"/>
                <w:lang w:eastAsia="sk-SK"/>
              </w:rPr>
              <w:t>84,86</w:t>
            </w:r>
          </w:p>
        </w:tc>
        <w:tc>
          <w:tcPr>
            <w:tcW w:w="1229" w:type="pct"/>
            <w:vMerge w:val="restart"/>
            <w:shd w:val="clear" w:color="auto" w:fill="D9D9D9" w:themeFill="background1" w:themeFillShade="D9"/>
            <w:vAlign w:val="center"/>
          </w:tcPr>
          <w:p w:rsidR="00A525D1" w:rsidRPr="00F538E8" w:rsidRDefault="00A525D1" w:rsidP="00157157">
            <w:pPr>
              <w:spacing w:after="0"/>
              <w:rPr>
                <w:b/>
                <w:color w:val="FF0000"/>
                <w:sz w:val="18"/>
                <w:szCs w:val="18"/>
                <w:lang w:eastAsia="sk-SK"/>
              </w:rPr>
            </w:pPr>
            <w:r w:rsidRPr="00DC0347">
              <w:rPr>
                <w:b/>
                <w:color w:val="000000" w:themeColor="text1"/>
                <w:sz w:val="18"/>
                <w:szCs w:val="18"/>
                <w:lang w:eastAsia="sk-SK"/>
              </w:rPr>
              <w:t>-1 696 016,32</w:t>
            </w:r>
            <w:r w:rsidRPr="00F538E8">
              <w:rPr>
                <w:b/>
                <w:color w:val="FF0000"/>
                <w:sz w:val="18"/>
                <w:szCs w:val="18"/>
                <w:lang w:eastAsia="sk-SK"/>
              </w:rPr>
              <w:t xml:space="preserve"> </w:t>
            </w:r>
            <w:r w:rsidRPr="007111C7">
              <w:rPr>
                <w:b/>
                <w:color w:val="000000" w:themeColor="text1"/>
                <w:sz w:val="18"/>
                <w:szCs w:val="18"/>
                <w:lang w:eastAsia="sk-SK"/>
              </w:rPr>
              <w:t>EUR</w:t>
            </w:r>
            <w:r>
              <w:rPr>
                <w:b/>
                <w:color w:val="000000" w:themeColor="text1"/>
                <w:sz w:val="18"/>
                <w:szCs w:val="18"/>
                <w:lang w:eastAsia="sk-SK"/>
              </w:rPr>
              <w:t xml:space="preserve"> </w:t>
            </w:r>
            <w:r w:rsidRPr="00DB5CEE">
              <w:rPr>
                <w:color w:val="000000" w:themeColor="text1"/>
                <w:sz w:val="18"/>
                <w:szCs w:val="18"/>
                <w:lang w:eastAsia="sk-SK"/>
              </w:rPr>
              <w:t>z toho:</w:t>
            </w:r>
          </w:p>
          <w:p w:rsidR="00A525D1" w:rsidRDefault="00A525D1" w:rsidP="00157157">
            <w:pPr>
              <w:spacing w:after="0"/>
              <w:rPr>
                <w:color w:val="000000" w:themeColor="text1"/>
                <w:sz w:val="18"/>
                <w:szCs w:val="18"/>
                <w:lang w:eastAsia="sk-SK"/>
              </w:rPr>
            </w:pPr>
            <w:r>
              <w:rPr>
                <w:b/>
                <w:color w:val="000000" w:themeColor="text1"/>
                <w:sz w:val="18"/>
                <w:szCs w:val="18"/>
                <w:lang w:eastAsia="sk-SK"/>
              </w:rPr>
              <w:t xml:space="preserve">-253 340,40 EUR </w:t>
            </w:r>
            <w:r w:rsidR="00AB56F6">
              <w:rPr>
                <w:color w:val="000000" w:themeColor="text1"/>
                <w:sz w:val="18"/>
                <w:szCs w:val="18"/>
                <w:lang w:eastAsia="sk-SK"/>
              </w:rPr>
              <w:t>p</w:t>
            </w:r>
            <w:r>
              <w:rPr>
                <w:color w:val="000000" w:themeColor="text1"/>
                <w:sz w:val="18"/>
                <w:szCs w:val="18"/>
                <w:lang w:eastAsia="sk-SK"/>
              </w:rPr>
              <w:t>esuny medzi bežnými a kapitálovými výdavkami</w:t>
            </w:r>
          </w:p>
          <w:p w:rsidR="00A525D1" w:rsidRPr="00DB5CEE" w:rsidRDefault="00A525D1" w:rsidP="00157157">
            <w:pPr>
              <w:spacing w:after="0"/>
              <w:rPr>
                <w:color w:val="000000" w:themeColor="text1"/>
                <w:sz w:val="18"/>
                <w:szCs w:val="18"/>
                <w:lang w:eastAsia="sk-SK"/>
              </w:rPr>
            </w:pPr>
            <w:r>
              <w:rPr>
                <w:b/>
                <w:color w:val="000000" w:themeColor="text1"/>
                <w:sz w:val="18"/>
                <w:szCs w:val="18"/>
                <w:lang w:eastAsia="sk-SK"/>
              </w:rPr>
              <w:t>- 1 442 675,92</w:t>
            </w:r>
            <w:r w:rsidRPr="007E4225">
              <w:rPr>
                <w:b/>
                <w:color w:val="000000" w:themeColor="text1"/>
                <w:sz w:val="18"/>
                <w:szCs w:val="18"/>
                <w:lang w:eastAsia="sk-SK"/>
              </w:rPr>
              <w:t xml:space="preserve"> EUR</w:t>
            </w:r>
            <w:r>
              <w:rPr>
                <w:b/>
                <w:color w:val="000000" w:themeColor="text1"/>
                <w:sz w:val="18"/>
                <w:szCs w:val="18"/>
                <w:lang w:eastAsia="sk-SK"/>
              </w:rPr>
              <w:t xml:space="preserve"> </w:t>
            </w:r>
            <w:r w:rsidR="00AB56F6">
              <w:rPr>
                <w:color w:val="000000" w:themeColor="text1"/>
                <w:sz w:val="18"/>
                <w:szCs w:val="18"/>
                <w:lang w:eastAsia="sk-SK"/>
              </w:rPr>
              <w:t>z</w:t>
            </w:r>
            <w:r>
              <w:rPr>
                <w:color w:val="000000" w:themeColor="text1"/>
                <w:sz w:val="18"/>
                <w:szCs w:val="18"/>
                <w:lang w:eastAsia="sk-SK"/>
              </w:rPr>
              <w:t>níženie výdavkov projektov</w:t>
            </w:r>
          </w:p>
        </w:tc>
      </w:tr>
      <w:tr w:rsidR="00FA3028" w:rsidRPr="00692977" w:rsidTr="00FA3028">
        <w:trPr>
          <w:trHeight w:val="255"/>
          <w:tblCellSpacing w:w="15" w:type="dxa"/>
        </w:trPr>
        <w:tc>
          <w:tcPr>
            <w:tcW w:w="185" w:type="pct"/>
            <w:shd w:val="clear" w:color="auto" w:fill="EEEEEE"/>
            <w:vAlign w:val="center"/>
            <w:hideMark/>
          </w:tcPr>
          <w:p w:rsidR="00A525D1" w:rsidRPr="0026443E" w:rsidRDefault="00A525D1" w:rsidP="00157157">
            <w:pPr>
              <w:spacing w:after="0"/>
              <w:rPr>
                <w:sz w:val="18"/>
                <w:szCs w:val="18"/>
                <w:lang w:eastAsia="sk-SK"/>
              </w:rPr>
            </w:pPr>
            <w:r w:rsidRPr="0026443E">
              <w:rPr>
                <w:sz w:val="18"/>
                <w:szCs w:val="18"/>
                <w:lang w:eastAsia="sk-SK"/>
              </w:rPr>
              <w:t>7</w:t>
            </w:r>
            <w:r>
              <w:rPr>
                <w:sz w:val="18"/>
                <w:szCs w:val="18"/>
                <w:lang w:eastAsia="sk-SK"/>
              </w:rPr>
              <w:t>10</w:t>
            </w:r>
          </w:p>
        </w:tc>
        <w:tc>
          <w:tcPr>
            <w:tcW w:w="998" w:type="pct"/>
            <w:gridSpan w:val="2"/>
            <w:shd w:val="clear" w:color="auto" w:fill="EEEEEE"/>
            <w:vAlign w:val="center"/>
          </w:tcPr>
          <w:p w:rsidR="00A525D1" w:rsidRPr="0026443E" w:rsidRDefault="00A525D1" w:rsidP="00FA3028">
            <w:pPr>
              <w:spacing w:after="0"/>
              <w:rPr>
                <w:sz w:val="18"/>
                <w:szCs w:val="18"/>
                <w:lang w:eastAsia="sk-SK"/>
              </w:rPr>
            </w:pPr>
            <w:r>
              <w:rPr>
                <w:sz w:val="18"/>
                <w:szCs w:val="18"/>
                <w:lang w:eastAsia="sk-SK"/>
              </w:rPr>
              <w:t>Obst</w:t>
            </w:r>
            <w:r w:rsidR="00FA3028">
              <w:rPr>
                <w:sz w:val="18"/>
                <w:szCs w:val="18"/>
                <w:lang w:eastAsia="sk-SK"/>
              </w:rPr>
              <w:t>.</w:t>
            </w:r>
            <w:r>
              <w:rPr>
                <w:sz w:val="18"/>
                <w:szCs w:val="18"/>
                <w:lang w:eastAsia="sk-SK"/>
              </w:rPr>
              <w:t xml:space="preserve"> kapitálových aktív</w:t>
            </w:r>
          </w:p>
        </w:tc>
        <w:tc>
          <w:tcPr>
            <w:tcW w:w="727" w:type="pct"/>
            <w:shd w:val="clear" w:color="auto" w:fill="EEEEEE"/>
            <w:noWrap/>
            <w:vAlign w:val="center"/>
            <w:hideMark/>
          </w:tcPr>
          <w:p w:rsidR="00A525D1" w:rsidRPr="00F543DD" w:rsidRDefault="00A525D1" w:rsidP="00157157">
            <w:pPr>
              <w:spacing w:after="0"/>
              <w:jc w:val="right"/>
              <w:rPr>
                <w:color w:val="FF0000"/>
                <w:sz w:val="18"/>
                <w:szCs w:val="18"/>
                <w:lang w:eastAsia="sk-SK"/>
              </w:rPr>
            </w:pPr>
            <w:r w:rsidRPr="00E13D04">
              <w:rPr>
                <w:color w:val="000000" w:themeColor="text1"/>
                <w:sz w:val="18"/>
                <w:szCs w:val="18"/>
                <w:lang w:eastAsia="sk-SK"/>
              </w:rPr>
              <w:t>3 624 290,27</w:t>
            </w:r>
          </w:p>
        </w:tc>
        <w:tc>
          <w:tcPr>
            <w:tcW w:w="699" w:type="pct"/>
            <w:shd w:val="clear" w:color="auto" w:fill="EEEEEE"/>
            <w:noWrap/>
            <w:vAlign w:val="center"/>
            <w:hideMark/>
          </w:tcPr>
          <w:p w:rsidR="00A525D1" w:rsidRPr="00E13D04" w:rsidRDefault="00A525D1" w:rsidP="00157157">
            <w:pPr>
              <w:spacing w:after="0"/>
              <w:jc w:val="right"/>
              <w:rPr>
                <w:color w:val="000000" w:themeColor="text1"/>
                <w:sz w:val="18"/>
                <w:szCs w:val="18"/>
                <w:lang w:eastAsia="sk-SK"/>
              </w:rPr>
            </w:pPr>
            <w:r w:rsidRPr="00E13D04">
              <w:rPr>
                <w:color w:val="000000" w:themeColor="text1"/>
                <w:sz w:val="18"/>
                <w:szCs w:val="18"/>
                <w:lang w:eastAsia="sk-SK"/>
              </w:rPr>
              <w:t>1 953 698,91</w:t>
            </w:r>
          </w:p>
        </w:tc>
        <w:tc>
          <w:tcPr>
            <w:tcW w:w="529" w:type="pct"/>
            <w:gridSpan w:val="2"/>
            <w:shd w:val="clear" w:color="auto" w:fill="EEEEEE"/>
            <w:noWrap/>
            <w:vAlign w:val="center"/>
            <w:hideMark/>
          </w:tcPr>
          <w:p w:rsidR="00A525D1" w:rsidRPr="00F543DD" w:rsidRDefault="00A525D1" w:rsidP="00157157">
            <w:pPr>
              <w:spacing w:after="0"/>
              <w:jc w:val="right"/>
              <w:rPr>
                <w:color w:val="FF0000"/>
                <w:sz w:val="18"/>
                <w:szCs w:val="18"/>
                <w:lang w:eastAsia="sk-SK"/>
              </w:rPr>
            </w:pPr>
            <w:r w:rsidRPr="00E13D04">
              <w:rPr>
                <w:color w:val="000000" w:themeColor="text1"/>
                <w:sz w:val="18"/>
                <w:szCs w:val="18"/>
                <w:lang w:eastAsia="sk-SK"/>
              </w:rPr>
              <w:t>1 653 330,63</w:t>
            </w:r>
          </w:p>
        </w:tc>
        <w:tc>
          <w:tcPr>
            <w:tcW w:w="516" w:type="pct"/>
            <w:gridSpan w:val="2"/>
            <w:shd w:val="clear" w:color="auto" w:fill="EEEEEE"/>
            <w:noWrap/>
            <w:vAlign w:val="center"/>
          </w:tcPr>
          <w:p w:rsidR="00A525D1" w:rsidRPr="00F543DD" w:rsidRDefault="00A525D1" w:rsidP="00157157">
            <w:pPr>
              <w:spacing w:after="0"/>
              <w:jc w:val="right"/>
              <w:rPr>
                <w:color w:val="FF0000"/>
                <w:sz w:val="18"/>
                <w:szCs w:val="18"/>
                <w:lang w:eastAsia="sk-SK"/>
              </w:rPr>
            </w:pPr>
            <w:r w:rsidRPr="003F4262">
              <w:rPr>
                <w:color w:val="000000" w:themeColor="text1"/>
                <w:sz w:val="18"/>
                <w:szCs w:val="18"/>
                <w:lang w:eastAsia="sk-SK"/>
              </w:rPr>
              <w:t>84,63</w:t>
            </w:r>
          </w:p>
        </w:tc>
        <w:tc>
          <w:tcPr>
            <w:tcW w:w="1229" w:type="pct"/>
            <w:vMerge/>
            <w:shd w:val="clear" w:color="auto" w:fill="EEEEEE"/>
            <w:vAlign w:val="center"/>
          </w:tcPr>
          <w:p w:rsidR="00A525D1" w:rsidRPr="0026443E" w:rsidRDefault="00A525D1" w:rsidP="00157157">
            <w:pPr>
              <w:spacing w:after="0"/>
              <w:rPr>
                <w:b/>
                <w:sz w:val="18"/>
                <w:szCs w:val="18"/>
                <w:lang w:eastAsia="sk-SK"/>
              </w:rPr>
            </w:pPr>
          </w:p>
        </w:tc>
      </w:tr>
      <w:tr w:rsidR="00FA3028" w:rsidRPr="00692977" w:rsidTr="00FA3028">
        <w:trPr>
          <w:trHeight w:val="255"/>
          <w:tblCellSpacing w:w="15" w:type="dxa"/>
        </w:trPr>
        <w:tc>
          <w:tcPr>
            <w:tcW w:w="185" w:type="pct"/>
            <w:shd w:val="clear" w:color="auto" w:fill="EEEEEE"/>
            <w:vAlign w:val="center"/>
          </w:tcPr>
          <w:p w:rsidR="00A525D1" w:rsidRPr="0026443E" w:rsidRDefault="00A525D1" w:rsidP="00157157">
            <w:pPr>
              <w:spacing w:after="0"/>
              <w:rPr>
                <w:sz w:val="18"/>
                <w:szCs w:val="18"/>
                <w:lang w:eastAsia="sk-SK"/>
              </w:rPr>
            </w:pPr>
            <w:r>
              <w:rPr>
                <w:sz w:val="18"/>
                <w:szCs w:val="18"/>
                <w:lang w:eastAsia="sk-SK"/>
              </w:rPr>
              <w:t>720</w:t>
            </w:r>
          </w:p>
        </w:tc>
        <w:tc>
          <w:tcPr>
            <w:tcW w:w="998" w:type="pct"/>
            <w:gridSpan w:val="2"/>
            <w:shd w:val="clear" w:color="auto" w:fill="EEEEEE"/>
            <w:vAlign w:val="center"/>
          </w:tcPr>
          <w:p w:rsidR="00A525D1" w:rsidRPr="0026443E" w:rsidRDefault="00A525D1" w:rsidP="00157157">
            <w:pPr>
              <w:spacing w:after="0"/>
              <w:rPr>
                <w:sz w:val="18"/>
                <w:szCs w:val="18"/>
                <w:lang w:eastAsia="sk-SK"/>
              </w:rPr>
            </w:pPr>
            <w:r w:rsidRPr="0026443E">
              <w:rPr>
                <w:sz w:val="18"/>
                <w:szCs w:val="18"/>
                <w:lang w:eastAsia="sk-SK"/>
              </w:rPr>
              <w:t>Kapitálové transfery</w:t>
            </w:r>
          </w:p>
        </w:tc>
        <w:tc>
          <w:tcPr>
            <w:tcW w:w="727" w:type="pct"/>
            <w:shd w:val="clear" w:color="auto" w:fill="EEEEEE"/>
            <w:noWrap/>
            <w:vAlign w:val="center"/>
          </w:tcPr>
          <w:p w:rsidR="00A525D1" w:rsidRPr="00F543DD" w:rsidRDefault="00A525D1" w:rsidP="00157157">
            <w:pPr>
              <w:spacing w:after="0"/>
              <w:jc w:val="right"/>
              <w:rPr>
                <w:color w:val="FF0000"/>
                <w:sz w:val="18"/>
                <w:szCs w:val="18"/>
                <w:lang w:eastAsia="sk-SK"/>
              </w:rPr>
            </w:pPr>
            <w:r w:rsidRPr="00E13D04">
              <w:rPr>
                <w:color w:val="000000" w:themeColor="text1"/>
                <w:sz w:val="18"/>
                <w:szCs w:val="18"/>
                <w:lang w:eastAsia="sk-SK"/>
              </w:rPr>
              <w:t>63 760,00</w:t>
            </w:r>
          </w:p>
        </w:tc>
        <w:tc>
          <w:tcPr>
            <w:tcW w:w="699" w:type="pct"/>
            <w:shd w:val="clear" w:color="auto" w:fill="EEEEEE"/>
            <w:noWrap/>
            <w:vAlign w:val="center"/>
          </w:tcPr>
          <w:p w:rsidR="00A525D1" w:rsidRPr="00F543DD" w:rsidRDefault="00A525D1" w:rsidP="00157157">
            <w:pPr>
              <w:spacing w:after="0"/>
              <w:jc w:val="right"/>
              <w:rPr>
                <w:color w:val="FF0000"/>
                <w:sz w:val="18"/>
                <w:szCs w:val="18"/>
                <w:lang w:eastAsia="sk-SK"/>
              </w:rPr>
            </w:pPr>
            <w:r w:rsidRPr="00E13D04">
              <w:rPr>
                <w:color w:val="000000" w:themeColor="text1"/>
                <w:sz w:val="18"/>
                <w:szCs w:val="18"/>
                <w:lang w:eastAsia="sk-SK"/>
              </w:rPr>
              <w:t>38 335,04</w:t>
            </w:r>
          </w:p>
        </w:tc>
        <w:tc>
          <w:tcPr>
            <w:tcW w:w="529" w:type="pct"/>
            <w:gridSpan w:val="2"/>
            <w:shd w:val="clear" w:color="auto" w:fill="EEEEEE"/>
            <w:noWrap/>
            <w:vAlign w:val="center"/>
          </w:tcPr>
          <w:p w:rsidR="00A525D1" w:rsidRPr="00F543DD" w:rsidRDefault="00A525D1" w:rsidP="00157157">
            <w:pPr>
              <w:spacing w:after="0"/>
              <w:jc w:val="right"/>
              <w:rPr>
                <w:color w:val="FF0000"/>
                <w:sz w:val="18"/>
                <w:szCs w:val="18"/>
                <w:lang w:eastAsia="sk-SK"/>
              </w:rPr>
            </w:pPr>
            <w:r w:rsidRPr="00E13D04">
              <w:rPr>
                <w:color w:val="000000" w:themeColor="text1"/>
                <w:sz w:val="18"/>
                <w:szCs w:val="18"/>
                <w:lang w:eastAsia="sk-SK"/>
              </w:rPr>
              <w:t>37 035,04</w:t>
            </w:r>
          </w:p>
        </w:tc>
        <w:tc>
          <w:tcPr>
            <w:tcW w:w="516" w:type="pct"/>
            <w:gridSpan w:val="2"/>
            <w:shd w:val="clear" w:color="auto" w:fill="EEEEEE"/>
            <w:noWrap/>
            <w:vAlign w:val="center"/>
          </w:tcPr>
          <w:p w:rsidR="00A525D1" w:rsidRPr="00F543DD" w:rsidRDefault="00A525D1" w:rsidP="00157157">
            <w:pPr>
              <w:spacing w:after="0"/>
              <w:jc w:val="right"/>
              <w:rPr>
                <w:color w:val="FF0000"/>
                <w:sz w:val="18"/>
                <w:szCs w:val="18"/>
                <w:lang w:eastAsia="sk-SK"/>
              </w:rPr>
            </w:pPr>
            <w:r w:rsidRPr="000D66EF">
              <w:rPr>
                <w:color w:val="000000" w:themeColor="text1"/>
                <w:sz w:val="18"/>
                <w:szCs w:val="18"/>
                <w:lang w:eastAsia="sk-SK"/>
              </w:rPr>
              <w:t>96,60</w:t>
            </w:r>
          </w:p>
        </w:tc>
        <w:tc>
          <w:tcPr>
            <w:tcW w:w="1229" w:type="pct"/>
            <w:vMerge/>
            <w:shd w:val="clear" w:color="auto" w:fill="EEEEEE"/>
            <w:vAlign w:val="center"/>
          </w:tcPr>
          <w:p w:rsidR="00A525D1" w:rsidRPr="0026443E" w:rsidRDefault="00A525D1" w:rsidP="00157157">
            <w:pPr>
              <w:spacing w:after="0"/>
              <w:rPr>
                <w:b/>
                <w:sz w:val="18"/>
                <w:szCs w:val="18"/>
                <w:lang w:eastAsia="sk-SK"/>
              </w:rPr>
            </w:pPr>
          </w:p>
        </w:tc>
      </w:tr>
      <w:tr w:rsidR="00A525D1" w:rsidRPr="00E8087E" w:rsidTr="00FA3028">
        <w:trPr>
          <w:trHeight w:val="142"/>
          <w:tblCellSpacing w:w="15" w:type="dxa"/>
        </w:trPr>
        <w:tc>
          <w:tcPr>
            <w:tcW w:w="877" w:type="pct"/>
            <w:gridSpan w:val="2"/>
            <w:shd w:val="clear" w:color="auto" w:fill="C2D69B" w:themeFill="accent3" w:themeFillTint="99"/>
            <w:vAlign w:val="center"/>
            <w:hideMark/>
          </w:tcPr>
          <w:p w:rsidR="00A525D1" w:rsidRPr="00E8087E" w:rsidRDefault="00A525D1" w:rsidP="00157157">
            <w:pPr>
              <w:spacing w:after="0" w:line="240" w:lineRule="auto"/>
              <w:rPr>
                <w:rFonts w:cstheme="minorHAnsi"/>
                <w:sz w:val="18"/>
                <w:szCs w:val="18"/>
                <w:lang w:eastAsia="sk-SK"/>
              </w:rPr>
            </w:pPr>
            <w:r w:rsidRPr="00E8087E">
              <w:rPr>
                <w:rFonts w:cstheme="minorHAnsi"/>
                <w:b/>
                <w:bCs/>
                <w:sz w:val="18"/>
                <w:szCs w:val="18"/>
                <w:lang w:eastAsia="sk-SK"/>
              </w:rPr>
              <w:t>Zodpovednosť</w:t>
            </w:r>
          </w:p>
        </w:tc>
        <w:tc>
          <w:tcPr>
            <w:tcW w:w="4078" w:type="pct"/>
            <w:gridSpan w:val="8"/>
            <w:shd w:val="clear" w:color="auto" w:fill="C2D69B" w:themeFill="accent3" w:themeFillTint="99"/>
            <w:vAlign w:val="center"/>
            <w:hideMark/>
          </w:tcPr>
          <w:p w:rsidR="00A525D1" w:rsidRDefault="00A525D1" w:rsidP="00A525D1">
            <w:pPr>
              <w:pStyle w:val="Odsekzoznamu"/>
              <w:numPr>
                <w:ilvl w:val="0"/>
                <w:numId w:val="12"/>
              </w:numPr>
              <w:tabs>
                <w:tab w:val="left" w:pos="288"/>
              </w:tabs>
              <w:spacing w:after="0" w:line="240" w:lineRule="auto"/>
              <w:ind w:left="4" w:hanging="7"/>
              <w:jc w:val="both"/>
              <w:rPr>
                <w:rFonts w:cstheme="minorHAnsi"/>
                <w:sz w:val="18"/>
                <w:szCs w:val="18"/>
                <w:lang w:eastAsia="sk-SK"/>
              </w:rPr>
            </w:pPr>
            <w:r>
              <w:rPr>
                <w:rFonts w:cstheme="minorHAnsi"/>
                <w:sz w:val="18"/>
                <w:szCs w:val="18"/>
                <w:lang w:eastAsia="sk-SK"/>
              </w:rPr>
              <w:t>Odbor územného plánu a regionalistiky</w:t>
            </w:r>
          </w:p>
          <w:p w:rsidR="00A525D1" w:rsidRPr="002F5A26" w:rsidRDefault="00A525D1" w:rsidP="00A525D1">
            <w:pPr>
              <w:pStyle w:val="Odsekzoznamu"/>
              <w:numPr>
                <w:ilvl w:val="0"/>
                <w:numId w:val="12"/>
              </w:numPr>
              <w:tabs>
                <w:tab w:val="left" w:pos="288"/>
              </w:tabs>
              <w:spacing w:after="0" w:line="240" w:lineRule="auto"/>
              <w:ind w:left="4" w:hanging="19"/>
              <w:jc w:val="both"/>
              <w:rPr>
                <w:rFonts w:cstheme="minorHAnsi"/>
                <w:sz w:val="18"/>
                <w:szCs w:val="18"/>
                <w:lang w:eastAsia="sk-SK"/>
              </w:rPr>
            </w:pPr>
            <w:r>
              <w:rPr>
                <w:rFonts w:cstheme="minorHAnsi"/>
                <w:sz w:val="18"/>
                <w:szCs w:val="18"/>
                <w:lang w:eastAsia="sk-SK"/>
              </w:rPr>
              <w:t>Odbor stratégie, územného rozvoja a riadenia projektov</w:t>
            </w:r>
          </w:p>
        </w:tc>
      </w:tr>
      <w:tr w:rsidR="00A525D1" w:rsidRPr="00E8087E" w:rsidTr="00FA3028">
        <w:trPr>
          <w:trHeight w:val="142"/>
          <w:tblCellSpacing w:w="15" w:type="dxa"/>
        </w:trPr>
        <w:tc>
          <w:tcPr>
            <w:tcW w:w="877" w:type="pct"/>
            <w:gridSpan w:val="2"/>
            <w:shd w:val="clear" w:color="auto" w:fill="C2D69B" w:themeFill="accent3" w:themeFillTint="99"/>
            <w:vAlign w:val="center"/>
            <w:hideMark/>
          </w:tcPr>
          <w:p w:rsidR="00A525D1" w:rsidRPr="00E8087E" w:rsidRDefault="00A525D1" w:rsidP="00157157">
            <w:pPr>
              <w:spacing w:after="0" w:line="240" w:lineRule="auto"/>
              <w:rPr>
                <w:rFonts w:cstheme="minorHAnsi"/>
                <w:sz w:val="18"/>
                <w:szCs w:val="18"/>
                <w:lang w:eastAsia="sk-SK"/>
              </w:rPr>
            </w:pPr>
            <w:r w:rsidRPr="00E8087E">
              <w:rPr>
                <w:rFonts w:cstheme="minorHAnsi"/>
                <w:b/>
                <w:bCs/>
                <w:sz w:val="18"/>
                <w:szCs w:val="18"/>
                <w:lang w:eastAsia="sk-SK"/>
              </w:rPr>
              <w:t>Cieľ</w:t>
            </w:r>
          </w:p>
        </w:tc>
        <w:tc>
          <w:tcPr>
            <w:tcW w:w="4078" w:type="pct"/>
            <w:gridSpan w:val="8"/>
            <w:shd w:val="clear" w:color="auto" w:fill="C2D69B" w:themeFill="accent3" w:themeFillTint="99"/>
            <w:vAlign w:val="center"/>
            <w:hideMark/>
          </w:tcPr>
          <w:p w:rsidR="00A525D1" w:rsidRPr="007F3B26" w:rsidRDefault="00A525D1" w:rsidP="00157157">
            <w:pPr>
              <w:spacing w:after="0" w:line="240" w:lineRule="auto"/>
              <w:jc w:val="both"/>
              <w:rPr>
                <w:rFonts w:cstheme="minorHAnsi"/>
                <w:sz w:val="18"/>
                <w:szCs w:val="18"/>
                <w:lang w:eastAsia="sk-SK"/>
              </w:rPr>
            </w:pPr>
            <w:r w:rsidRPr="007F3B26">
              <w:rPr>
                <w:rFonts w:cstheme="minorHAnsi"/>
                <w:color w:val="000000" w:themeColor="text1"/>
                <w:sz w:val="18"/>
                <w:szCs w:val="18"/>
                <w:lang w:eastAsia="sk-SK"/>
              </w:rPr>
              <w:t xml:space="preserve">Zabezpečiť predpoklady rozvoja územia v jednotlivých kompetenčných oblastiach </w:t>
            </w:r>
          </w:p>
        </w:tc>
      </w:tr>
      <w:tr w:rsidR="00FA3028" w:rsidRPr="00E8087E" w:rsidTr="00FA3028">
        <w:trPr>
          <w:trHeight w:val="142"/>
          <w:tblCellSpacing w:w="15" w:type="dxa"/>
        </w:trPr>
        <w:tc>
          <w:tcPr>
            <w:tcW w:w="877" w:type="pct"/>
            <w:gridSpan w:val="2"/>
            <w:shd w:val="clear" w:color="auto" w:fill="C2D69B" w:themeFill="accent3" w:themeFillTint="99"/>
            <w:vAlign w:val="center"/>
            <w:hideMark/>
          </w:tcPr>
          <w:p w:rsidR="00A525D1" w:rsidRPr="00E8087E" w:rsidRDefault="00A525D1" w:rsidP="00157157">
            <w:pPr>
              <w:spacing w:after="0" w:line="240" w:lineRule="auto"/>
              <w:rPr>
                <w:rFonts w:cstheme="minorHAnsi"/>
                <w:sz w:val="18"/>
                <w:szCs w:val="18"/>
                <w:lang w:eastAsia="sk-SK"/>
              </w:rPr>
            </w:pPr>
            <w:r>
              <w:rPr>
                <w:rFonts w:cstheme="minorHAnsi"/>
                <w:b/>
                <w:bCs/>
                <w:sz w:val="18"/>
                <w:szCs w:val="18"/>
                <w:lang w:eastAsia="sk-SK"/>
              </w:rPr>
              <w:t xml:space="preserve">Merateľný </w:t>
            </w:r>
            <w:r w:rsidRPr="00E8087E">
              <w:rPr>
                <w:rFonts w:cstheme="minorHAnsi"/>
                <w:b/>
                <w:bCs/>
                <w:sz w:val="18"/>
                <w:szCs w:val="18"/>
                <w:lang w:eastAsia="sk-SK"/>
              </w:rPr>
              <w:t>ukazovateľ</w:t>
            </w:r>
          </w:p>
        </w:tc>
        <w:tc>
          <w:tcPr>
            <w:tcW w:w="305" w:type="pct"/>
            <w:shd w:val="clear" w:color="auto" w:fill="C2D69B" w:themeFill="accent3" w:themeFillTint="99"/>
            <w:vAlign w:val="center"/>
            <w:hideMark/>
          </w:tcPr>
          <w:p w:rsidR="00A525D1" w:rsidRPr="00E8087E" w:rsidRDefault="00A525D1" w:rsidP="00157157">
            <w:pPr>
              <w:spacing w:after="0" w:line="240" w:lineRule="auto"/>
              <w:rPr>
                <w:rFonts w:cstheme="minorHAnsi"/>
                <w:sz w:val="18"/>
                <w:szCs w:val="18"/>
                <w:lang w:eastAsia="sk-SK"/>
              </w:rPr>
            </w:pPr>
            <w:r w:rsidRPr="00E8087E">
              <w:rPr>
                <w:rFonts w:cstheme="minorHAnsi"/>
                <w:sz w:val="18"/>
                <w:szCs w:val="18"/>
                <w:lang w:eastAsia="sk-SK"/>
              </w:rPr>
              <w:t>Výstup</w:t>
            </w:r>
          </w:p>
        </w:tc>
        <w:tc>
          <w:tcPr>
            <w:tcW w:w="3759" w:type="pct"/>
            <w:gridSpan w:val="7"/>
            <w:shd w:val="clear" w:color="auto" w:fill="C2D69B" w:themeFill="accent3" w:themeFillTint="99"/>
            <w:vAlign w:val="center"/>
            <w:hideMark/>
          </w:tcPr>
          <w:p w:rsidR="00A525D1" w:rsidRPr="00E8087E" w:rsidRDefault="00A525D1" w:rsidP="00157157">
            <w:pPr>
              <w:spacing w:after="0" w:line="240" w:lineRule="auto"/>
              <w:rPr>
                <w:rFonts w:cstheme="minorHAnsi"/>
                <w:sz w:val="18"/>
                <w:szCs w:val="18"/>
                <w:lang w:eastAsia="sk-SK"/>
              </w:rPr>
            </w:pPr>
            <w:r>
              <w:rPr>
                <w:rFonts w:cstheme="minorHAnsi"/>
                <w:sz w:val="18"/>
                <w:szCs w:val="18"/>
                <w:lang w:eastAsia="sk-SK"/>
              </w:rPr>
              <w:t>Počet strategických materiálov vypracovaných spolu za rok</w:t>
            </w:r>
          </w:p>
        </w:tc>
      </w:tr>
      <w:tr w:rsidR="00FA3028" w:rsidRPr="00E8087E" w:rsidTr="00FA3028">
        <w:trPr>
          <w:trHeight w:val="142"/>
          <w:tblCellSpacing w:w="15" w:type="dxa"/>
        </w:trPr>
        <w:tc>
          <w:tcPr>
            <w:tcW w:w="877" w:type="pct"/>
            <w:gridSpan w:val="2"/>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p>
        </w:tc>
        <w:tc>
          <w:tcPr>
            <w:tcW w:w="305" w:type="pct"/>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r w:rsidRPr="00E8087E">
              <w:rPr>
                <w:rFonts w:cstheme="minorHAnsi"/>
                <w:b/>
                <w:bCs/>
                <w:sz w:val="18"/>
                <w:szCs w:val="18"/>
                <w:lang w:eastAsia="sk-SK"/>
              </w:rPr>
              <w:t>Rok</w:t>
            </w:r>
          </w:p>
        </w:tc>
        <w:tc>
          <w:tcPr>
            <w:tcW w:w="727" w:type="pct"/>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r w:rsidRPr="00E8087E">
              <w:rPr>
                <w:rFonts w:cstheme="minorHAnsi"/>
                <w:b/>
                <w:bCs/>
                <w:sz w:val="18"/>
                <w:szCs w:val="18"/>
                <w:lang w:eastAsia="sk-SK"/>
              </w:rPr>
              <w:t>Plán</w:t>
            </w:r>
          </w:p>
        </w:tc>
        <w:tc>
          <w:tcPr>
            <w:tcW w:w="1000" w:type="pct"/>
            <w:gridSpan w:val="2"/>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r w:rsidRPr="00E8087E">
              <w:rPr>
                <w:rFonts w:cstheme="minorHAnsi"/>
                <w:b/>
                <w:bCs/>
                <w:sz w:val="18"/>
                <w:szCs w:val="18"/>
                <w:lang w:eastAsia="sk-SK"/>
              </w:rPr>
              <w:t>Skutočnosť</w:t>
            </w:r>
          </w:p>
        </w:tc>
        <w:tc>
          <w:tcPr>
            <w:tcW w:w="744" w:type="pct"/>
            <w:gridSpan w:val="2"/>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r w:rsidRPr="00E8087E">
              <w:rPr>
                <w:rFonts w:cstheme="minorHAnsi"/>
                <w:b/>
                <w:bCs/>
                <w:sz w:val="18"/>
                <w:szCs w:val="18"/>
                <w:lang w:eastAsia="sk-SK"/>
              </w:rPr>
              <w:t>Plnenie</w:t>
            </w:r>
          </w:p>
        </w:tc>
        <w:tc>
          <w:tcPr>
            <w:tcW w:w="1244" w:type="pct"/>
            <w:gridSpan w:val="2"/>
            <w:shd w:val="clear" w:color="auto" w:fill="C2D69B" w:themeFill="accent3" w:themeFillTint="99"/>
            <w:vAlign w:val="center"/>
            <w:hideMark/>
          </w:tcPr>
          <w:p w:rsidR="00A525D1" w:rsidRPr="00E8087E" w:rsidRDefault="00A525D1" w:rsidP="00157157">
            <w:pPr>
              <w:spacing w:after="0" w:line="240" w:lineRule="auto"/>
              <w:rPr>
                <w:rFonts w:cstheme="minorHAnsi"/>
                <w:sz w:val="18"/>
                <w:szCs w:val="18"/>
                <w:lang w:eastAsia="sk-SK"/>
              </w:rPr>
            </w:pPr>
            <w:r w:rsidRPr="00E8087E">
              <w:rPr>
                <w:rFonts w:cstheme="minorHAnsi"/>
                <w:b/>
                <w:bCs/>
                <w:sz w:val="18"/>
                <w:szCs w:val="18"/>
                <w:lang w:eastAsia="sk-SK"/>
              </w:rPr>
              <w:t>Poznámka</w:t>
            </w:r>
          </w:p>
        </w:tc>
      </w:tr>
      <w:tr w:rsidR="00FA3028" w:rsidRPr="00E8087E" w:rsidTr="00FA3028">
        <w:trPr>
          <w:trHeight w:val="142"/>
          <w:tblCellSpacing w:w="15" w:type="dxa"/>
        </w:trPr>
        <w:tc>
          <w:tcPr>
            <w:tcW w:w="877" w:type="pct"/>
            <w:gridSpan w:val="2"/>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p>
        </w:tc>
        <w:tc>
          <w:tcPr>
            <w:tcW w:w="305" w:type="pct"/>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r w:rsidRPr="00E8087E">
              <w:rPr>
                <w:rFonts w:cstheme="minorHAnsi"/>
                <w:sz w:val="18"/>
                <w:szCs w:val="18"/>
                <w:lang w:eastAsia="sk-SK"/>
              </w:rPr>
              <w:t>201</w:t>
            </w:r>
            <w:r>
              <w:rPr>
                <w:rFonts w:cstheme="minorHAnsi"/>
                <w:sz w:val="18"/>
                <w:szCs w:val="18"/>
                <w:lang w:eastAsia="sk-SK"/>
              </w:rPr>
              <w:t>5</w:t>
            </w:r>
          </w:p>
        </w:tc>
        <w:tc>
          <w:tcPr>
            <w:tcW w:w="727" w:type="pct"/>
            <w:shd w:val="clear" w:color="auto" w:fill="C2D69B" w:themeFill="accent3" w:themeFillTint="99"/>
            <w:noWrap/>
            <w:vAlign w:val="center"/>
            <w:hideMark/>
          </w:tcPr>
          <w:p w:rsidR="00A525D1" w:rsidRPr="00E8087E" w:rsidRDefault="00A525D1" w:rsidP="00157157">
            <w:pPr>
              <w:spacing w:after="0" w:line="240" w:lineRule="auto"/>
              <w:jc w:val="center"/>
              <w:rPr>
                <w:rFonts w:cstheme="minorHAnsi"/>
                <w:sz w:val="18"/>
                <w:szCs w:val="18"/>
                <w:lang w:eastAsia="sk-SK"/>
              </w:rPr>
            </w:pPr>
            <w:r>
              <w:rPr>
                <w:rFonts w:cstheme="minorHAnsi"/>
                <w:sz w:val="18"/>
                <w:szCs w:val="18"/>
                <w:lang w:eastAsia="sk-SK"/>
              </w:rPr>
              <w:t>1</w:t>
            </w:r>
          </w:p>
        </w:tc>
        <w:tc>
          <w:tcPr>
            <w:tcW w:w="1000" w:type="pct"/>
            <w:gridSpan w:val="2"/>
            <w:shd w:val="clear" w:color="auto" w:fill="C2D69B" w:themeFill="accent3" w:themeFillTint="99"/>
            <w:noWrap/>
            <w:vAlign w:val="center"/>
            <w:hideMark/>
          </w:tcPr>
          <w:p w:rsidR="00A525D1" w:rsidRPr="00E8087E" w:rsidRDefault="00A525D1" w:rsidP="00157157">
            <w:pPr>
              <w:spacing w:after="0" w:line="240" w:lineRule="auto"/>
              <w:jc w:val="center"/>
              <w:rPr>
                <w:rFonts w:cstheme="minorHAnsi"/>
                <w:sz w:val="18"/>
                <w:szCs w:val="18"/>
                <w:lang w:eastAsia="sk-SK"/>
              </w:rPr>
            </w:pPr>
            <w:r>
              <w:rPr>
                <w:rFonts w:cstheme="minorHAnsi"/>
                <w:sz w:val="18"/>
                <w:szCs w:val="18"/>
                <w:lang w:eastAsia="sk-SK"/>
              </w:rPr>
              <w:t>1</w:t>
            </w:r>
          </w:p>
        </w:tc>
        <w:tc>
          <w:tcPr>
            <w:tcW w:w="744" w:type="pct"/>
            <w:gridSpan w:val="2"/>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r>
              <w:rPr>
                <w:rFonts w:cstheme="minorHAnsi"/>
                <w:sz w:val="18"/>
                <w:szCs w:val="18"/>
                <w:lang w:eastAsia="sk-SK"/>
              </w:rPr>
              <w:t>Splnené</w:t>
            </w:r>
          </w:p>
        </w:tc>
        <w:tc>
          <w:tcPr>
            <w:tcW w:w="1244" w:type="pct"/>
            <w:gridSpan w:val="2"/>
            <w:shd w:val="clear" w:color="auto" w:fill="C2D69B" w:themeFill="accent3" w:themeFillTint="99"/>
            <w:vAlign w:val="center"/>
            <w:hideMark/>
          </w:tcPr>
          <w:p w:rsidR="00A525D1" w:rsidRPr="002F5A26" w:rsidRDefault="00A525D1" w:rsidP="00157157">
            <w:pPr>
              <w:spacing w:after="0" w:line="240" w:lineRule="auto"/>
              <w:rPr>
                <w:rFonts w:cstheme="minorHAnsi"/>
                <w:sz w:val="18"/>
                <w:szCs w:val="18"/>
                <w:lang w:eastAsia="sk-SK"/>
              </w:rPr>
            </w:pPr>
            <w:r w:rsidRPr="00E76D22">
              <w:rPr>
                <w:rFonts w:cstheme="minorHAnsi"/>
                <w:bCs/>
                <w:sz w:val="18"/>
                <w:szCs w:val="18"/>
                <w:lang w:eastAsia="sk-SK"/>
              </w:rPr>
              <w:t>Koncepcia územného rozvoja cyklotrás BSK vo vzťahu  k IDS a významným bodom cestovného ruchu</w:t>
            </w:r>
            <w:r w:rsidRPr="002F5A26">
              <w:rPr>
                <w:rFonts w:cstheme="minorHAnsi"/>
                <w:bCs/>
                <w:sz w:val="18"/>
                <w:szCs w:val="18"/>
                <w:lang w:eastAsia="sk-SK"/>
              </w:rPr>
              <w:t>.</w:t>
            </w:r>
          </w:p>
        </w:tc>
      </w:tr>
      <w:tr w:rsidR="00A525D1" w:rsidRPr="002F5A26" w:rsidTr="00FA3028">
        <w:trPr>
          <w:trHeight w:val="142"/>
          <w:tblCellSpacing w:w="15" w:type="dxa"/>
        </w:trPr>
        <w:tc>
          <w:tcPr>
            <w:tcW w:w="877" w:type="pct"/>
            <w:gridSpan w:val="2"/>
            <w:shd w:val="clear" w:color="auto" w:fill="C2D69B" w:themeFill="accent3" w:themeFillTint="99"/>
            <w:vAlign w:val="center"/>
            <w:hideMark/>
          </w:tcPr>
          <w:p w:rsidR="00A525D1" w:rsidRPr="00E8087E" w:rsidRDefault="00A525D1" w:rsidP="00157157">
            <w:pPr>
              <w:spacing w:after="0" w:line="240" w:lineRule="auto"/>
              <w:rPr>
                <w:rFonts w:cstheme="minorHAnsi"/>
                <w:sz w:val="18"/>
                <w:szCs w:val="18"/>
                <w:lang w:eastAsia="sk-SK"/>
              </w:rPr>
            </w:pPr>
            <w:r w:rsidRPr="00E8087E">
              <w:rPr>
                <w:rFonts w:cstheme="minorHAnsi"/>
                <w:b/>
                <w:bCs/>
                <w:sz w:val="18"/>
                <w:szCs w:val="18"/>
                <w:lang w:eastAsia="sk-SK"/>
              </w:rPr>
              <w:t>Cieľ</w:t>
            </w:r>
          </w:p>
        </w:tc>
        <w:tc>
          <w:tcPr>
            <w:tcW w:w="4078" w:type="pct"/>
            <w:gridSpan w:val="8"/>
            <w:shd w:val="clear" w:color="auto" w:fill="C2D69B" w:themeFill="accent3" w:themeFillTint="99"/>
            <w:vAlign w:val="center"/>
            <w:hideMark/>
          </w:tcPr>
          <w:p w:rsidR="00A525D1" w:rsidRPr="007F3B26" w:rsidRDefault="00A525D1" w:rsidP="00157157">
            <w:pPr>
              <w:spacing w:after="0" w:line="240" w:lineRule="auto"/>
              <w:jc w:val="both"/>
              <w:rPr>
                <w:rFonts w:cstheme="minorHAnsi"/>
                <w:sz w:val="18"/>
                <w:szCs w:val="18"/>
                <w:lang w:eastAsia="sk-SK"/>
              </w:rPr>
            </w:pPr>
            <w:r w:rsidRPr="007F3B26">
              <w:rPr>
                <w:rFonts w:cstheme="minorHAnsi"/>
                <w:color w:val="000000" w:themeColor="text1"/>
                <w:sz w:val="18"/>
                <w:szCs w:val="18"/>
                <w:lang w:eastAsia="sk-SK"/>
              </w:rPr>
              <w:t xml:space="preserve">Zabezpečiť územný rozvoj regiónu z finančných prostriedkov získaných z externých zdrojov </w:t>
            </w:r>
          </w:p>
        </w:tc>
      </w:tr>
      <w:tr w:rsidR="00FA3028" w:rsidRPr="00E8087E" w:rsidTr="00FA3028">
        <w:trPr>
          <w:trHeight w:val="142"/>
          <w:tblCellSpacing w:w="15" w:type="dxa"/>
        </w:trPr>
        <w:tc>
          <w:tcPr>
            <w:tcW w:w="877" w:type="pct"/>
            <w:gridSpan w:val="2"/>
            <w:shd w:val="clear" w:color="auto" w:fill="C2D69B" w:themeFill="accent3" w:themeFillTint="99"/>
            <w:vAlign w:val="center"/>
            <w:hideMark/>
          </w:tcPr>
          <w:p w:rsidR="00A525D1" w:rsidRPr="00E8087E" w:rsidRDefault="00A525D1" w:rsidP="00157157">
            <w:pPr>
              <w:spacing w:after="0" w:line="240" w:lineRule="auto"/>
              <w:rPr>
                <w:rFonts w:cstheme="minorHAnsi"/>
                <w:sz w:val="18"/>
                <w:szCs w:val="18"/>
                <w:lang w:eastAsia="sk-SK"/>
              </w:rPr>
            </w:pPr>
            <w:r>
              <w:rPr>
                <w:rFonts w:cstheme="minorHAnsi"/>
                <w:b/>
                <w:bCs/>
                <w:sz w:val="18"/>
                <w:szCs w:val="18"/>
                <w:lang w:eastAsia="sk-SK"/>
              </w:rPr>
              <w:t xml:space="preserve">Merateľný </w:t>
            </w:r>
            <w:r w:rsidRPr="00E8087E">
              <w:rPr>
                <w:rFonts w:cstheme="minorHAnsi"/>
                <w:b/>
                <w:bCs/>
                <w:sz w:val="18"/>
                <w:szCs w:val="18"/>
                <w:lang w:eastAsia="sk-SK"/>
              </w:rPr>
              <w:t>ukazovateľ</w:t>
            </w:r>
          </w:p>
        </w:tc>
        <w:tc>
          <w:tcPr>
            <w:tcW w:w="305" w:type="pct"/>
            <w:shd w:val="clear" w:color="auto" w:fill="C2D69B" w:themeFill="accent3" w:themeFillTint="99"/>
            <w:vAlign w:val="center"/>
            <w:hideMark/>
          </w:tcPr>
          <w:p w:rsidR="00A525D1" w:rsidRPr="00E8087E" w:rsidRDefault="00A525D1" w:rsidP="00157157">
            <w:pPr>
              <w:spacing w:after="0" w:line="240" w:lineRule="auto"/>
              <w:rPr>
                <w:rFonts w:cstheme="minorHAnsi"/>
                <w:sz w:val="18"/>
                <w:szCs w:val="18"/>
                <w:lang w:eastAsia="sk-SK"/>
              </w:rPr>
            </w:pPr>
            <w:r w:rsidRPr="00E8087E">
              <w:rPr>
                <w:rFonts w:cstheme="minorHAnsi"/>
                <w:sz w:val="18"/>
                <w:szCs w:val="18"/>
                <w:lang w:eastAsia="sk-SK"/>
              </w:rPr>
              <w:t>Výstup</w:t>
            </w:r>
          </w:p>
        </w:tc>
        <w:tc>
          <w:tcPr>
            <w:tcW w:w="3759" w:type="pct"/>
            <w:gridSpan w:val="7"/>
            <w:shd w:val="clear" w:color="auto" w:fill="C2D69B" w:themeFill="accent3" w:themeFillTint="99"/>
            <w:vAlign w:val="center"/>
            <w:hideMark/>
          </w:tcPr>
          <w:p w:rsidR="00A525D1" w:rsidRPr="00E8087E" w:rsidRDefault="00A525D1" w:rsidP="00157157">
            <w:pPr>
              <w:spacing w:after="0" w:line="240" w:lineRule="auto"/>
              <w:rPr>
                <w:rFonts w:cstheme="minorHAnsi"/>
                <w:sz w:val="18"/>
                <w:szCs w:val="18"/>
                <w:lang w:eastAsia="sk-SK"/>
              </w:rPr>
            </w:pPr>
            <w:r w:rsidRPr="00E8087E">
              <w:rPr>
                <w:rFonts w:cstheme="minorHAnsi"/>
                <w:sz w:val="18"/>
                <w:szCs w:val="18"/>
                <w:lang w:eastAsia="sk-SK"/>
              </w:rPr>
              <w:t xml:space="preserve">Počet </w:t>
            </w:r>
            <w:r>
              <w:rPr>
                <w:rFonts w:cstheme="minorHAnsi"/>
                <w:sz w:val="18"/>
                <w:szCs w:val="18"/>
                <w:lang w:eastAsia="sk-SK"/>
              </w:rPr>
              <w:t xml:space="preserve">poskytnutých služieb za rok </w:t>
            </w:r>
          </w:p>
        </w:tc>
      </w:tr>
      <w:tr w:rsidR="00FA3028" w:rsidRPr="00E8087E" w:rsidTr="00FA3028">
        <w:trPr>
          <w:trHeight w:val="142"/>
          <w:tblCellSpacing w:w="15" w:type="dxa"/>
        </w:trPr>
        <w:tc>
          <w:tcPr>
            <w:tcW w:w="877" w:type="pct"/>
            <w:gridSpan w:val="2"/>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p>
        </w:tc>
        <w:tc>
          <w:tcPr>
            <w:tcW w:w="305" w:type="pct"/>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r w:rsidRPr="00E8087E">
              <w:rPr>
                <w:rFonts w:cstheme="minorHAnsi"/>
                <w:b/>
                <w:bCs/>
                <w:sz w:val="18"/>
                <w:szCs w:val="18"/>
                <w:lang w:eastAsia="sk-SK"/>
              </w:rPr>
              <w:t>Rok</w:t>
            </w:r>
          </w:p>
        </w:tc>
        <w:tc>
          <w:tcPr>
            <w:tcW w:w="727" w:type="pct"/>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r w:rsidRPr="00E8087E">
              <w:rPr>
                <w:rFonts w:cstheme="minorHAnsi"/>
                <w:b/>
                <w:bCs/>
                <w:sz w:val="18"/>
                <w:szCs w:val="18"/>
                <w:lang w:eastAsia="sk-SK"/>
              </w:rPr>
              <w:t>Plán</w:t>
            </w:r>
          </w:p>
        </w:tc>
        <w:tc>
          <w:tcPr>
            <w:tcW w:w="1000" w:type="pct"/>
            <w:gridSpan w:val="2"/>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r w:rsidRPr="00E8087E">
              <w:rPr>
                <w:rFonts w:cstheme="minorHAnsi"/>
                <w:b/>
                <w:bCs/>
                <w:sz w:val="18"/>
                <w:szCs w:val="18"/>
                <w:lang w:eastAsia="sk-SK"/>
              </w:rPr>
              <w:t>Skutočnosť</w:t>
            </w:r>
          </w:p>
        </w:tc>
        <w:tc>
          <w:tcPr>
            <w:tcW w:w="744" w:type="pct"/>
            <w:gridSpan w:val="2"/>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r w:rsidRPr="00E8087E">
              <w:rPr>
                <w:rFonts w:cstheme="minorHAnsi"/>
                <w:b/>
                <w:bCs/>
                <w:sz w:val="18"/>
                <w:szCs w:val="18"/>
                <w:lang w:eastAsia="sk-SK"/>
              </w:rPr>
              <w:t>Plnenie</w:t>
            </w:r>
          </w:p>
        </w:tc>
        <w:tc>
          <w:tcPr>
            <w:tcW w:w="1244" w:type="pct"/>
            <w:gridSpan w:val="2"/>
            <w:shd w:val="clear" w:color="auto" w:fill="C2D69B" w:themeFill="accent3" w:themeFillTint="99"/>
            <w:vAlign w:val="center"/>
            <w:hideMark/>
          </w:tcPr>
          <w:p w:rsidR="00A525D1" w:rsidRPr="00E8087E" w:rsidRDefault="00A525D1" w:rsidP="00157157">
            <w:pPr>
              <w:spacing w:after="0" w:line="240" w:lineRule="auto"/>
              <w:rPr>
                <w:rFonts w:cstheme="minorHAnsi"/>
                <w:sz w:val="18"/>
                <w:szCs w:val="18"/>
                <w:lang w:eastAsia="sk-SK"/>
              </w:rPr>
            </w:pPr>
            <w:r w:rsidRPr="00E8087E">
              <w:rPr>
                <w:rFonts w:cstheme="minorHAnsi"/>
                <w:b/>
                <w:bCs/>
                <w:sz w:val="18"/>
                <w:szCs w:val="18"/>
                <w:lang w:eastAsia="sk-SK"/>
              </w:rPr>
              <w:t>Poznámka</w:t>
            </w:r>
          </w:p>
        </w:tc>
      </w:tr>
      <w:tr w:rsidR="00FA3028" w:rsidRPr="00E8087E" w:rsidTr="00FA3028">
        <w:trPr>
          <w:trHeight w:val="142"/>
          <w:tblCellSpacing w:w="15" w:type="dxa"/>
        </w:trPr>
        <w:tc>
          <w:tcPr>
            <w:tcW w:w="877" w:type="pct"/>
            <w:gridSpan w:val="2"/>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p>
        </w:tc>
        <w:tc>
          <w:tcPr>
            <w:tcW w:w="305" w:type="pct"/>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r w:rsidRPr="00E8087E">
              <w:rPr>
                <w:rFonts w:cstheme="minorHAnsi"/>
                <w:sz w:val="18"/>
                <w:szCs w:val="18"/>
                <w:lang w:eastAsia="sk-SK"/>
              </w:rPr>
              <w:t>201</w:t>
            </w:r>
            <w:r>
              <w:rPr>
                <w:rFonts w:cstheme="minorHAnsi"/>
                <w:sz w:val="18"/>
                <w:szCs w:val="18"/>
                <w:lang w:eastAsia="sk-SK"/>
              </w:rPr>
              <w:t>5</w:t>
            </w:r>
          </w:p>
        </w:tc>
        <w:tc>
          <w:tcPr>
            <w:tcW w:w="727" w:type="pct"/>
            <w:shd w:val="clear" w:color="auto" w:fill="C2D69B" w:themeFill="accent3" w:themeFillTint="99"/>
            <w:noWrap/>
            <w:vAlign w:val="center"/>
            <w:hideMark/>
          </w:tcPr>
          <w:p w:rsidR="00A525D1" w:rsidRPr="00E76D22" w:rsidRDefault="00A525D1" w:rsidP="00157157">
            <w:pPr>
              <w:spacing w:after="0" w:line="240" w:lineRule="auto"/>
              <w:jc w:val="center"/>
              <w:rPr>
                <w:rFonts w:cstheme="minorHAnsi"/>
                <w:color w:val="000000" w:themeColor="text1"/>
                <w:sz w:val="18"/>
                <w:szCs w:val="18"/>
                <w:lang w:eastAsia="sk-SK"/>
              </w:rPr>
            </w:pPr>
            <w:r w:rsidRPr="00E76D22">
              <w:rPr>
                <w:rFonts w:cstheme="minorHAnsi"/>
                <w:color w:val="000000" w:themeColor="text1"/>
                <w:sz w:val="18"/>
                <w:szCs w:val="18"/>
                <w:lang w:eastAsia="sk-SK"/>
              </w:rPr>
              <w:t>150</w:t>
            </w:r>
          </w:p>
        </w:tc>
        <w:tc>
          <w:tcPr>
            <w:tcW w:w="1000" w:type="pct"/>
            <w:gridSpan w:val="2"/>
            <w:shd w:val="clear" w:color="auto" w:fill="C2D69B" w:themeFill="accent3" w:themeFillTint="99"/>
            <w:noWrap/>
            <w:vAlign w:val="center"/>
            <w:hideMark/>
          </w:tcPr>
          <w:p w:rsidR="00A525D1" w:rsidRPr="00E76D22" w:rsidRDefault="00A525D1" w:rsidP="00157157">
            <w:pPr>
              <w:spacing w:after="0" w:line="240" w:lineRule="auto"/>
              <w:jc w:val="center"/>
              <w:rPr>
                <w:rFonts w:cstheme="minorHAnsi"/>
                <w:color w:val="000000" w:themeColor="text1"/>
                <w:sz w:val="18"/>
                <w:szCs w:val="18"/>
                <w:lang w:eastAsia="sk-SK"/>
              </w:rPr>
            </w:pPr>
            <w:r w:rsidRPr="00E76D22">
              <w:rPr>
                <w:rFonts w:cstheme="minorHAnsi"/>
                <w:color w:val="000000" w:themeColor="text1"/>
                <w:sz w:val="18"/>
                <w:szCs w:val="18"/>
                <w:lang w:eastAsia="sk-SK"/>
              </w:rPr>
              <w:t>150</w:t>
            </w:r>
          </w:p>
        </w:tc>
        <w:tc>
          <w:tcPr>
            <w:tcW w:w="744" w:type="pct"/>
            <w:gridSpan w:val="2"/>
            <w:shd w:val="clear" w:color="auto" w:fill="C2D69B" w:themeFill="accent3" w:themeFillTint="99"/>
            <w:vAlign w:val="center"/>
            <w:hideMark/>
          </w:tcPr>
          <w:p w:rsidR="00A525D1" w:rsidRPr="00E76D22" w:rsidRDefault="00A525D1" w:rsidP="00157157">
            <w:pPr>
              <w:spacing w:after="0" w:line="240" w:lineRule="auto"/>
              <w:jc w:val="center"/>
              <w:rPr>
                <w:rFonts w:cstheme="minorHAnsi"/>
                <w:color w:val="000000" w:themeColor="text1"/>
                <w:sz w:val="18"/>
                <w:szCs w:val="18"/>
                <w:lang w:eastAsia="sk-SK"/>
              </w:rPr>
            </w:pPr>
            <w:r w:rsidRPr="00E76D22">
              <w:rPr>
                <w:rFonts w:cstheme="minorHAnsi"/>
                <w:color w:val="000000" w:themeColor="text1"/>
                <w:sz w:val="18"/>
                <w:szCs w:val="18"/>
                <w:lang w:eastAsia="sk-SK"/>
              </w:rPr>
              <w:t>Splnené</w:t>
            </w:r>
          </w:p>
        </w:tc>
        <w:tc>
          <w:tcPr>
            <w:tcW w:w="1244" w:type="pct"/>
            <w:gridSpan w:val="2"/>
            <w:shd w:val="clear" w:color="auto" w:fill="C2D69B" w:themeFill="accent3" w:themeFillTint="99"/>
            <w:vAlign w:val="center"/>
            <w:hideMark/>
          </w:tcPr>
          <w:p w:rsidR="00A525D1" w:rsidRPr="00E8087E" w:rsidRDefault="00A525D1" w:rsidP="00157157">
            <w:pPr>
              <w:spacing w:after="0" w:line="240" w:lineRule="auto"/>
              <w:rPr>
                <w:rFonts w:cstheme="minorHAnsi"/>
                <w:sz w:val="18"/>
                <w:szCs w:val="18"/>
                <w:lang w:eastAsia="sk-SK"/>
              </w:rPr>
            </w:pPr>
          </w:p>
        </w:tc>
      </w:tr>
      <w:tr w:rsidR="00FA3028" w:rsidRPr="00E8087E" w:rsidTr="00FA3028">
        <w:trPr>
          <w:trHeight w:val="142"/>
          <w:tblCellSpacing w:w="15" w:type="dxa"/>
        </w:trPr>
        <w:tc>
          <w:tcPr>
            <w:tcW w:w="877" w:type="pct"/>
            <w:gridSpan w:val="2"/>
            <w:shd w:val="clear" w:color="auto" w:fill="C2D69B" w:themeFill="accent3" w:themeFillTint="99"/>
            <w:vAlign w:val="center"/>
            <w:hideMark/>
          </w:tcPr>
          <w:p w:rsidR="00A525D1" w:rsidRPr="00E8087E" w:rsidRDefault="00A525D1" w:rsidP="00157157">
            <w:pPr>
              <w:spacing w:after="0" w:line="240" w:lineRule="auto"/>
              <w:rPr>
                <w:rFonts w:cstheme="minorHAnsi"/>
                <w:sz w:val="18"/>
                <w:szCs w:val="18"/>
                <w:lang w:eastAsia="sk-SK"/>
              </w:rPr>
            </w:pPr>
            <w:r>
              <w:rPr>
                <w:rFonts w:cstheme="minorHAnsi"/>
                <w:b/>
                <w:bCs/>
                <w:sz w:val="18"/>
                <w:szCs w:val="18"/>
                <w:lang w:eastAsia="sk-SK"/>
              </w:rPr>
              <w:t xml:space="preserve">Merateľný </w:t>
            </w:r>
            <w:r w:rsidRPr="00E8087E">
              <w:rPr>
                <w:rFonts w:cstheme="minorHAnsi"/>
                <w:b/>
                <w:bCs/>
                <w:sz w:val="18"/>
                <w:szCs w:val="18"/>
                <w:lang w:eastAsia="sk-SK"/>
              </w:rPr>
              <w:t>ukazovateľ</w:t>
            </w:r>
          </w:p>
        </w:tc>
        <w:tc>
          <w:tcPr>
            <w:tcW w:w="305" w:type="pct"/>
            <w:shd w:val="clear" w:color="auto" w:fill="C2D69B" w:themeFill="accent3" w:themeFillTint="99"/>
            <w:vAlign w:val="center"/>
            <w:hideMark/>
          </w:tcPr>
          <w:p w:rsidR="00A525D1" w:rsidRPr="00E8087E" w:rsidRDefault="00A525D1" w:rsidP="00157157">
            <w:pPr>
              <w:spacing w:after="0" w:line="240" w:lineRule="auto"/>
              <w:rPr>
                <w:rFonts w:cstheme="minorHAnsi"/>
                <w:sz w:val="18"/>
                <w:szCs w:val="18"/>
                <w:lang w:eastAsia="sk-SK"/>
              </w:rPr>
            </w:pPr>
            <w:r w:rsidRPr="00E8087E">
              <w:rPr>
                <w:rFonts w:cstheme="minorHAnsi"/>
                <w:sz w:val="18"/>
                <w:szCs w:val="18"/>
                <w:lang w:eastAsia="sk-SK"/>
              </w:rPr>
              <w:t>Výstup</w:t>
            </w:r>
          </w:p>
        </w:tc>
        <w:tc>
          <w:tcPr>
            <w:tcW w:w="3759" w:type="pct"/>
            <w:gridSpan w:val="7"/>
            <w:shd w:val="clear" w:color="auto" w:fill="C2D69B" w:themeFill="accent3" w:themeFillTint="99"/>
            <w:vAlign w:val="center"/>
            <w:hideMark/>
          </w:tcPr>
          <w:p w:rsidR="00A525D1" w:rsidRPr="00E8087E" w:rsidRDefault="00A525D1" w:rsidP="00157157">
            <w:pPr>
              <w:spacing w:after="0" w:line="240" w:lineRule="auto"/>
              <w:rPr>
                <w:rFonts w:cstheme="minorHAnsi"/>
                <w:sz w:val="18"/>
                <w:szCs w:val="18"/>
                <w:lang w:eastAsia="sk-SK"/>
              </w:rPr>
            </w:pPr>
            <w:r w:rsidRPr="00E8087E">
              <w:rPr>
                <w:rFonts w:cstheme="minorHAnsi"/>
                <w:sz w:val="18"/>
                <w:szCs w:val="18"/>
                <w:lang w:eastAsia="sk-SK"/>
              </w:rPr>
              <w:t xml:space="preserve">Počet </w:t>
            </w:r>
            <w:r>
              <w:rPr>
                <w:rFonts w:cstheme="minorHAnsi"/>
                <w:sz w:val="18"/>
                <w:szCs w:val="18"/>
                <w:lang w:eastAsia="sk-SK"/>
              </w:rPr>
              <w:t xml:space="preserve">poskytnutých produktov spolu za rok </w:t>
            </w:r>
          </w:p>
        </w:tc>
      </w:tr>
      <w:tr w:rsidR="00FA3028" w:rsidRPr="00E8087E" w:rsidTr="00FA3028">
        <w:trPr>
          <w:trHeight w:val="142"/>
          <w:tblCellSpacing w:w="15" w:type="dxa"/>
        </w:trPr>
        <w:tc>
          <w:tcPr>
            <w:tcW w:w="877" w:type="pct"/>
            <w:gridSpan w:val="2"/>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p>
        </w:tc>
        <w:tc>
          <w:tcPr>
            <w:tcW w:w="305" w:type="pct"/>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r w:rsidRPr="00E8087E">
              <w:rPr>
                <w:rFonts w:cstheme="minorHAnsi"/>
                <w:b/>
                <w:bCs/>
                <w:sz w:val="18"/>
                <w:szCs w:val="18"/>
                <w:lang w:eastAsia="sk-SK"/>
              </w:rPr>
              <w:t>Rok</w:t>
            </w:r>
          </w:p>
        </w:tc>
        <w:tc>
          <w:tcPr>
            <w:tcW w:w="727" w:type="pct"/>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r w:rsidRPr="00E8087E">
              <w:rPr>
                <w:rFonts w:cstheme="minorHAnsi"/>
                <w:b/>
                <w:bCs/>
                <w:sz w:val="18"/>
                <w:szCs w:val="18"/>
                <w:lang w:eastAsia="sk-SK"/>
              </w:rPr>
              <w:t>Plán</w:t>
            </w:r>
          </w:p>
        </w:tc>
        <w:tc>
          <w:tcPr>
            <w:tcW w:w="1000" w:type="pct"/>
            <w:gridSpan w:val="2"/>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r w:rsidRPr="00E8087E">
              <w:rPr>
                <w:rFonts w:cstheme="minorHAnsi"/>
                <w:b/>
                <w:bCs/>
                <w:sz w:val="18"/>
                <w:szCs w:val="18"/>
                <w:lang w:eastAsia="sk-SK"/>
              </w:rPr>
              <w:t>Skutočnosť</w:t>
            </w:r>
          </w:p>
        </w:tc>
        <w:tc>
          <w:tcPr>
            <w:tcW w:w="744" w:type="pct"/>
            <w:gridSpan w:val="2"/>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r w:rsidRPr="00E8087E">
              <w:rPr>
                <w:rFonts w:cstheme="minorHAnsi"/>
                <w:b/>
                <w:bCs/>
                <w:sz w:val="18"/>
                <w:szCs w:val="18"/>
                <w:lang w:eastAsia="sk-SK"/>
              </w:rPr>
              <w:t>Plnenie</w:t>
            </w:r>
          </w:p>
        </w:tc>
        <w:tc>
          <w:tcPr>
            <w:tcW w:w="1244" w:type="pct"/>
            <w:gridSpan w:val="2"/>
            <w:shd w:val="clear" w:color="auto" w:fill="C2D69B" w:themeFill="accent3" w:themeFillTint="99"/>
            <w:vAlign w:val="center"/>
            <w:hideMark/>
          </w:tcPr>
          <w:p w:rsidR="00A525D1" w:rsidRPr="00E8087E" w:rsidRDefault="00A525D1" w:rsidP="00157157">
            <w:pPr>
              <w:spacing w:after="0" w:line="240" w:lineRule="auto"/>
              <w:rPr>
                <w:rFonts w:cstheme="minorHAnsi"/>
                <w:sz w:val="18"/>
                <w:szCs w:val="18"/>
                <w:lang w:eastAsia="sk-SK"/>
              </w:rPr>
            </w:pPr>
            <w:r w:rsidRPr="00E8087E">
              <w:rPr>
                <w:rFonts w:cstheme="minorHAnsi"/>
                <w:b/>
                <w:bCs/>
                <w:sz w:val="18"/>
                <w:szCs w:val="18"/>
                <w:lang w:eastAsia="sk-SK"/>
              </w:rPr>
              <w:t>Poznámka</w:t>
            </w:r>
          </w:p>
        </w:tc>
      </w:tr>
      <w:tr w:rsidR="00FA3028" w:rsidRPr="00E8087E" w:rsidTr="00FA3028">
        <w:trPr>
          <w:trHeight w:val="142"/>
          <w:tblCellSpacing w:w="15" w:type="dxa"/>
        </w:trPr>
        <w:tc>
          <w:tcPr>
            <w:tcW w:w="877" w:type="pct"/>
            <w:gridSpan w:val="2"/>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p>
        </w:tc>
        <w:tc>
          <w:tcPr>
            <w:tcW w:w="305" w:type="pct"/>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r w:rsidRPr="00E8087E">
              <w:rPr>
                <w:rFonts w:cstheme="minorHAnsi"/>
                <w:sz w:val="18"/>
                <w:szCs w:val="18"/>
                <w:lang w:eastAsia="sk-SK"/>
              </w:rPr>
              <w:t>201</w:t>
            </w:r>
            <w:r>
              <w:rPr>
                <w:rFonts w:cstheme="minorHAnsi"/>
                <w:sz w:val="18"/>
                <w:szCs w:val="18"/>
                <w:lang w:eastAsia="sk-SK"/>
              </w:rPr>
              <w:t>5</w:t>
            </w:r>
          </w:p>
        </w:tc>
        <w:tc>
          <w:tcPr>
            <w:tcW w:w="727" w:type="pct"/>
            <w:shd w:val="clear" w:color="auto" w:fill="C2D69B" w:themeFill="accent3" w:themeFillTint="99"/>
            <w:noWrap/>
            <w:vAlign w:val="center"/>
            <w:hideMark/>
          </w:tcPr>
          <w:p w:rsidR="00A525D1" w:rsidRPr="00E76D22" w:rsidRDefault="00A525D1" w:rsidP="00157157">
            <w:pPr>
              <w:spacing w:after="0" w:line="240" w:lineRule="auto"/>
              <w:jc w:val="center"/>
              <w:rPr>
                <w:rFonts w:cstheme="minorHAnsi"/>
                <w:color w:val="000000" w:themeColor="text1"/>
                <w:sz w:val="18"/>
                <w:szCs w:val="18"/>
                <w:lang w:eastAsia="sk-SK"/>
              </w:rPr>
            </w:pPr>
            <w:r w:rsidRPr="00E76D22">
              <w:rPr>
                <w:rFonts w:cstheme="minorHAnsi"/>
                <w:color w:val="000000" w:themeColor="text1"/>
                <w:sz w:val="18"/>
                <w:szCs w:val="18"/>
                <w:lang w:eastAsia="sk-SK"/>
              </w:rPr>
              <w:t>30</w:t>
            </w:r>
          </w:p>
        </w:tc>
        <w:tc>
          <w:tcPr>
            <w:tcW w:w="1000" w:type="pct"/>
            <w:gridSpan w:val="2"/>
            <w:shd w:val="clear" w:color="auto" w:fill="C2D69B" w:themeFill="accent3" w:themeFillTint="99"/>
            <w:noWrap/>
            <w:vAlign w:val="center"/>
            <w:hideMark/>
          </w:tcPr>
          <w:p w:rsidR="00A525D1" w:rsidRPr="00E76D22" w:rsidRDefault="00A525D1" w:rsidP="00157157">
            <w:pPr>
              <w:spacing w:after="0" w:line="240" w:lineRule="auto"/>
              <w:jc w:val="center"/>
              <w:rPr>
                <w:rFonts w:cstheme="minorHAnsi"/>
                <w:color w:val="000000" w:themeColor="text1"/>
                <w:sz w:val="18"/>
                <w:szCs w:val="18"/>
                <w:lang w:eastAsia="sk-SK"/>
              </w:rPr>
            </w:pPr>
            <w:r w:rsidRPr="00E76D22">
              <w:rPr>
                <w:rFonts w:cstheme="minorHAnsi"/>
                <w:color w:val="000000" w:themeColor="text1"/>
                <w:sz w:val="18"/>
                <w:szCs w:val="18"/>
                <w:lang w:eastAsia="sk-SK"/>
              </w:rPr>
              <w:t>30</w:t>
            </w:r>
          </w:p>
        </w:tc>
        <w:tc>
          <w:tcPr>
            <w:tcW w:w="744" w:type="pct"/>
            <w:gridSpan w:val="2"/>
            <w:shd w:val="clear" w:color="auto" w:fill="C2D69B" w:themeFill="accent3" w:themeFillTint="99"/>
            <w:vAlign w:val="center"/>
            <w:hideMark/>
          </w:tcPr>
          <w:p w:rsidR="00A525D1" w:rsidRPr="00E76D22" w:rsidRDefault="00A525D1" w:rsidP="00157157">
            <w:pPr>
              <w:spacing w:after="0" w:line="240" w:lineRule="auto"/>
              <w:jc w:val="center"/>
              <w:rPr>
                <w:rFonts w:cstheme="minorHAnsi"/>
                <w:color w:val="000000" w:themeColor="text1"/>
                <w:sz w:val="18"/>
                <w:szCs w:val="18"/>
                <w:lang w:eastAsia="sk-SK"/>
              </w:rPr>
            </w:pPr>
            <w:r w:rsidRPr="00E76D22">
              <w:rPr>
                <w:rFonts w:cstheme="minorHAnsi"/>
                <w:color w:val="000000" w:themeColor="text1"/>
                <w:sz w:val="18"/>
                <w:szCs w:val="18"/>
                <w:lang w:eastAsia="sk-SK"/>
              </w:rPr>
              <w:t>Splnené</w:t>
            </w:r>
          </w:p>
        </w:tc>
        <w:tc>
          <w:tcPr>
            <w:tcW w:w="1244" w:type="pct"/>
            <w:gridSpan w:val="2"/>
            <w:shd w:val="clear" w:color="auto" w:fill="C2D69B" w:themeFill="accent3" w:themeFillTint="99"/>
            <w:vAlign w:val="center"/>
            <w:hideMark/>
          </w:tcPr>
          <w:p w:rsidR="00A525D1" w:rsidRPr="00E8087E" w:rsidRDefault="00A525D1" w:rsidP="00157157">
            <w:pPr>
              <w:spacing w:after="0" w:line="240" w:lineRule="auto"/>
              <w:rPr>
                <w:rFonts w:cstheme="minorHAnsi"/>
                <w:sz w:val="18"/>
                <w:szCs w:val="18"/>
                <w:lang w:eastAsia="sk-SK"/>
              </w:rPr>
            </w:pPr>
          </w:p>
        </w:tc>
      </w:tr>
      <w:tr w:rsidR="00FA3028" w:rsidRPr="00E8087E" w:rsidTr="00FA3028">
        <w:trPr>
          <w:trHeight w:val="142"/>
          <w:tblCellSpacing w:w="15" w:type="dxa"/>
        </w:trPr>
        <w:tc>
          <w:tcPr>
            <w:tcW w:w="877" w:type="pct"/>
            <w:gridSpan w:val="2"/>
            <w:shd w:val="clear" w:color="auto" w:fill="C2D69B" w:themeFill="accent3" w:themeFillTint="99"/>
            <w:vAlign w:val="center"/>
            <w:hideMark/>
          </w:tcPr>
          <w:p w:rsidR="00A525D1" w:rsidRPr="00E8087E" w:rsidRDefault="00A525D1" w:rsidP="00157157">
            <w:pPr>
              <w:spacing w:after="0" w:line="240" w:lineRule="auto"/>
              <w:rPr>
                <w:rFonts w:cstheme="minorHAnsi"/>
                <w:sz w:val="18"/>
                <w:szCs w:val="18"/>
                <w:lang w:eastAsia="sk-SK"/>
              </w:rPr>
            </w:pPr>
            <w:r>
              <w:rPr>
                <w:rFonts w:cstheme="minorHAnsi"/>
                <w:b/>
                <w:bCs/>
                <w:sz w:val="18"/>
                <w:szCs w:val="18"/>
                <w:lang w:eastAsia="sk-SK"/>
              </w:rPr>
              <w:t xml:space="preserve">Merateľný </w:t>
            </w:r>
            <w:r w:rsidRPr="00E8087E">
              <w:rPr>
                <w:rFonts w:cstheme="minorHAnsi"/>
                <w:b/>
                <w:bCs/>
                <w:sz w:val="18"/>
                <w:szCs w:val="18"/>
                <w:lang w:eastAsia="sk-SK"/>
              </w:rPr>
              <w:t>ukazovateľ</w:t>
            </w:r>
          </w:p>
        </w:tc>
        <w:tc>
          <w:tcPr>
            <w:tcW w:w="305" w:type="pct"/>
            <w:shd w:val="clear" w:color="auto" w:fill="C2D69B" w:themeFill="accent3" w:themeFillTint="99"/>
            <w:vAlign w:val="center"/>
            <w:hideMark/>
          </w:tcPr>
          <w:p w:rsidR="00A525D1" w:rsidRPr="00E8087E" w:rsidRDefault="00A525D1" w:rsidP="00157157">
            <w:pPr>
              <w:spacing w:after="0" w:line="240" w:lineRule="auto"/>
              <w:rPr>
                <w:rFonts w:cstheme="minorHAnsi"/>
                <w:sz w:val="18"/>
                <w:szCs w:val="18"/>
                <w:lang w:eastAsia="sk-SK"/>
              </w:rPr>
            </w:pPr>
            <w:r w:rsidRPr="00E8087E">
              <w:rPr>
                <w:rFonts w:cstheme="minorHAnsi"/>
                <w:sz w:val="18"/>
                <w:szCs w:val="18"/>
                <w:lang w:eastAsia="sk-SK"/>
              </w:rPr>
              <w:t>Výstup</w:t>
            </w:r>
          </w:p>
        </w:tc>
        <w:tc>
          <w:tcPr>
            <w:tcW w:w="3759" w:type="pct"/>
            <w:gridSpan w:val="7"/>
            <w:shd w:val="clear" w:color="auto" w:fill="C2D69B" w:themeFill="accent3" w:themeFillTint="99"/>
            <w:vAlign w:val="center"/>
            <w:hideMark/>
          </w:tcPr>
          <w:p w:rsidR="00A525D1" w:rsidRPr="00E8087E" w:rsidRDefault="00A525D1" w:rsidP="00157157">
            <w:pPr>
              <w:spacing w:after="0" w:line="240" w:lineRule="auto"/>
              <w:rPr>
                <w:rFonts w:cstheme="minorHAnsi"/>
                <w:sz w:val="18"/>
                <w:szCs w:val="18"/>
                <w:lang w:eastAsia="sk-SK"/>
              </w:rPr>
            </w:pPr>
            <w:r w:rsidRPr="00E8087E">
              <w:rPr>
                <w:rFonts w:cstheme="minorHAnsi"/>
                <w:sz w:val="18"/>
                <w:szCs w:val="18"/>
                <w:lang w:eastAsia="sk-SK"/>
              </w:rPr>
              <w:t xml:space="preserve">Počet </w:t>
            </w:r>
            <w:r>
              <w:rPr>
                <w:rFonts w:cstheme="minorHAnsi"/>
                <w:sz w:val="18"/>
                <w:szCs w:val="18"/>
                <w:lang w:eastAsia="sk-SK"/>
              </w:rPr>
              <w:t xml:space="preserve">administrovaných projektov spolu za rok </w:t>
            </w:r>
          </w:p>
        </w:tc>
      </w:tr>
      <w:tr w:rsidR="00FA3028" w:rsidRPr="00E8087E" w:rsidTr="00FA3028">
        <w:trPr>
          <w:trHeight w:val="142"/>
          <w:tblCellSpacing w:w="15" w:type="dxa"/>
        </w:trPr>
        <w:tc>
          <w:tcPr>
            <w:tcW w:w="877" w:type="pct"/>
            <w:gridSpan w:val="2"/>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p>
        </w:tc>
        <w:tc>
          <w:tcPr>
            <w:tcW w:w="305" w:type="pct"/>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r w:rsidRPr="00E8087E">
              <w:rPr>
                <w:rFonts w:cstheme="minorHAnsi"/>
                <w:b/>
                <w:bCs/>
                <w:sz w:val="18"/>
                <w:szCs w:val="18"/>
                <w:lang w:eastAsia="sk-SK"/>
              </w:rPr>
              <w:t>Rok</w:t>
            </w:r>
          </w:p>
        </w:tc>
        <w:tc>
          <w:tcPr>
            <w:tcW w:w="727" w:type="pct"/>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r w:rsidRPr="00E8087E">
              <w:rPr>
                <w:rFonts w:cstheme="minorHAnsi"/>
                <w:b/>
                <w:bCs/>
                <w:sz w:val="18"/>
                <w:szCs w:val="18"/>
                <w:lang w:eastAsia="sk-SK"/>
              </w:rPr>
              <w:t>Plán</w:t>
            </w:r>
          </w:p>
        </w:tc>
        <w:tc>
          <w:tcPr>
            <w:tcW w:w="1000" w:type="pct"/>
            <w:gridSpan w:val="2"/>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r w:rsidRPr="00E8087E">
              <w:rPr>
                <w:rFonts w:cstheme="minorHAnsi"/>
                <w:b/>
                <w:bCs/>
                <w:sz w:val="18"/>
                <w:szCs w:val="18"/>
                <w:lang w:eastAsia="sk-SK"/>
              </w:rPr>
              <w:t>Skutočnosť</w:t>
            </w:r>
          </w:p>
        </w:tc>
        <w:tc>
          <w:tcPr>
            <w:tcW w:w="744" w:type="pct"/>
            <w:gridSpan w:val="2"/>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r w:rsidRPr="00E8087E">
              <w:rPr>
                <w:rFonts w:cstheme="minorHAnsi"/>
                <w:b/>
                <w:bCs/>
                <w:sz w:val="18"/>
                <w:szCs w:val="18"/>
                <w:lang w:eastAsia="sk-SK"/>
              </w:rPr>
              <w:t>Plnenie</w:t>
            </w:r>
          </w:p>
        </w:tc>
        <w:tc>
          <w:tcPr>
            <w:tcW w:w="1244" w:type="pct"/>
            <w:gridSpan w:val="2"/>
            <w:shd w:val="clear" w:color="auto" w:fill="C2D69B" w:themeFill="accent3" w:themeFillTint="99"/>
            <w:vAlign w:val="center"/>
            <w:hideMark/>
          </w:tcPr>
          <w:p w:rsidR="00A525D1" w:rsidRPr="00E8087E" w:rsidRDefault="00A525D1" w:rsidP="00157157">
            <w:pPr>
              <w:spacing w:after="0" w:line="240" w:lineRule="auto"/>
              <w:rPr>
                <w:rFonts w:cstheme="minorHAnsi"/>
                <w:sz w:val="18"/>
                <w:szCs w:val="18"/>
                <w:lang w:eastAsia="sk-SK"/>
              </w:rPr>
            </w:pPr>
            <w:r w:rsidRPr="00E8087E">
              <w:rPr>
                <w:rFonts w:cstheme="minorHAnsi"/>
                <w:b/>
                <w:bCs/>
                <w:sz w:val="18"/>
                <w:szCs w:val="18"/>
                <w:lang w:eastAsia="sk-SK"/>
              </w:rPr>
              <w:t>Poznámka</w:t>
            </w:r>
          </w:p>
        </w:tc>
      </w:tr>
      <w:tr w:rsidR="00FA3028" w:rsidRPr="00E8087E" w:rsidTr="00FA3028">
        <w:trPr>
          <w:trHeight w:val="142"/>
          <w:tblCellSpacing w:w="15" w:type="dxa"/>
        </w:trPr>
        <w:tc>
          <w:tcPr>
            <w:tcW w:w="877" w:type="pct"/>
            <w:gridSpan w:val="2"/>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p>
        </w:tc>
        <w:tc>
          <w:tcPr>
            <w:tcW w:w="305" w:type="pct"/>
            <w:shd w:val="clear" w:color="auto" w:fill="C2D69B" w:themeFill="accent3" w:themeFillTint="99"/>
            <w:vAlign w:val="center"/>
            <w:hideMark/>
          </w:tcPr>
          <w:p w:rsidR="00A525D1" w:rsidRPr="00E8087E" w:rsidRDefault="00A525D1" w:rsidP="00157157">
            <w:pPr>
              <w:spacing w:after="0" w:line="240" w:lineRule="auto"/>
              <w:jc w:val="center"/>
              <w:rPr>
                <w:rFonts w:cstheme="minorHAnsi"/>
                <w:sz w:val="18"/>
                <w:szCs w:val="18"/>
                <w:lang w:eastAsia="sk-SK"/>
              </w:rPr>
            </w:pPr>
            <w:r w:rsidRPr="00E8087E">
              <w:rPr>
                <w:rFonts w:cstheme="minorHAnsi"/>
                <w:sz w:val="18"/>
                <w:szCs w:val="18"/>
                <w:lang w:eastAsia="sk-SK"/>
              </w:rPr>
              <w:t>201</w:t>
            </w:r>
            <w:r>
              <w:rPr>
                <w:rFonts w:cstheme="minorHAnsi"/>
                <w:sz w:val="18"/>
                <w:szCs w:val="18"/>
                <w:lang w:eastAsia="sk-SK"/>
              </w:rPr>
              <w:t>5</w:t>
            </w:r>
          </w:p>
        </w:tc>
        <w:tc>
          <w:tcPr>
            <w:tcW w:w="727" w:type="pct"/>
            <w:shd w:val="clear" w:color="auto" w:fill="C2D69B" w:themeFill="accent3" w:themeFillTint="99"/>
            <w:noWrap/>
            <w:vAlign w:val="center"/>
            <w:hideMark/>
          </w:tcPr>
          <w:p w:rsidR="00A525D1" w:rsidRPr="00E76D22" w:rsidRDefault="00A525D1" w:rsidP="00157157">
            <w:pPr>
              <w:spacing w:after="0" w:line="240" w:lineRule="auto"/>
              <w:jc w:val="center"/>
              <w:rPr>
                <w:rFonts w:cstheme="minorHAnsi"/>
                <w:color w:val="000000" w:themeColor="text1"/>
                <w:sz w:val="18"/>
                <w:szCs w:val="18"/>
                <w:lang w:eastAsia="sk-SK"/>
              </w:rPr>
            </w:pPr>
            <w:r w:rsidRPr="00E76D22">
              <w:rPr>
                <w:rFonts w:cstheme="minorHAnsi"/>
                <w:color w:val="000000" w:themeColor="text1"/>
                <w:sz w:val="18"/>
                <w:szCs w:val="18"/>
                <w:lang w:eastAsia="sk-SK"/>
              </w:rPr>
              <w:t>22</w:t>
            </w:r>
          </w:p>
        </w:tc>
        <w:tc>
          <w:tcPr>
            <w:tcW w:w="1000" w:type="pct"/>
            <w:gridSpan w:val="2"/>
            <w:shd w:val="clear" w:color="auto" w:fill="C2D69B" w:themeFill="accent3" w:themeFillTint="99"/>
            <w:noWrap/>
            <w:vAlign w:val="center"/>
            <w:hideMark/>
          </w:tcPr>
          <w:p w:rsidR="00A525D1" w:rsidRPr="00E76D22" w:rsidRDefault="00A525D1" w:rsidP="00157157">
            <w:pPr>
              <w:spacing w:after="0" w:line="240" w:lineRule="auto"/>
              <w:jc w:val="center"/>
              <w:rPr>
                <w:rFonts w:cstheme="minorHAnsi"/>
                <w:color w:val="000000" w:themeColor="text1"/>
                <w:sz w:val="18"/>
                <w:szCs w:val="18"/>
                <w:lang w:eastAsia="sk-SK"/>
              </w:rPr>
            </w:pPr>
            <w:r w:rsidRPr="00E76D22">
              <w:rPr>
                <w:rFonts w:cstheme="minorHAnsi"/>
                <w:color w:val="000000" w:themeColor="text1"/>
                <w:sz w:val="18"/>
                <w:szCs w:val="18"/>
                <w:lang w:eastAsia="sk-SK"/>
              </w:rPr>
              <w:t>27</w:t>
            </w:r>
          </w:p>
        </w:tc>
        <w:tc>
          <w:tcPr>
            <w:tcW w:w="744" w:type="pct"/>
            <w:gridSpan w:val="2"/>
            <w:shd w:val="clear" w:color="auto" w:fill="C2D69B" w:themeFill="accent3" w:themeFillTint="99"/>
            <w:vAlign w:val="center"/>
            <w:hideMark/>
          </w:tcPr>
          <w:p w:rsidR="00A525D1" w:rsidRPr="00E76D22" w:rsidRDefault="00A525D1" w:rsidP="00157157">
            <w:pPr>
              <w:spacing w:after="0" w:line="240" w:lineRule="auto"/>
              <w:jc w:val="center"/>
              <w:rPr>
                <w:rFonts w:cstheme="minorHAnsi"/>
                <w:color w:val="000000" w:themeColor="text1"/>
                <w:sz w:val="18"/>
                <w:szCs w:val="18"/>
                <w:lang w:eastAsia="sk-SK"/>
              </w:rPr>
            </w:pPr>
            <w:r w:rsidRPr="00E76D22">
              <w:rPr>
                <w:rFonts w:cstheme="minorHAnsi"/>
                <w:color w:val="000000" w:themeColor="text1"/>
                <w:sz w:val="18"/>
                <w:szCs w:val="18"/>
                <w:lang w:eastAsia="sk-SK"/>
              </w:rPr>
              <w:t>Splnené</w:t>
            </w:r>
          </w:p>
        </w:tc>
        <w:tc>
          <w:tcPr>
            <w:tcW w:w="1244" w:type="pct"/>
            <w:gridSpan w:val="2"/>
            <w:shd w:val="clear" w:color="auto" w:fill="C2D69B" w:themeFill="accent3" w:themeFillTint="99"/>
            <w:vAlign w:val="center"/>
            <w:hideMark/>
          </w:tcPr>
          <w:p w:rsidR="00A525D1" w:rsidRPr="00E8087E" w:rsidRDefault="00A525D1" w:rsidP="00157157">
            <w:pPr>
              <w:spacing w:after="0" w:line="240" w:lineRule="auto"/>
              <w:rPr>
                <w:rFonts w:cstheme="minorHAnsi"/>
                <w:sz w:val="18"/>
                <w:szCs w:val="18"/>
                <w:lang w:eastAsia="sk-SK"/>
              </w:rPr>
            </w:pPr>
          </w:p>
        </w:tc>
      </w:tr>
    </w:tbl>
    <w:p w:rsidR="00A525D1" w:rsidRDefault="00A525D1" w:rsidP="00A525D1">
      <w:pPr>
        <w:spacing w:after="0" w:line="240" w:lineRule="auto"/>
        <w:rPr>
          <w:rFonts w:ascii="Times New Roman" w:hAnsi="Times New Roman"/>
          <w:sz w:val="24"/>
          <w:szCs w:val="24"/>
          <w:lang w:eastAsia="sk-SK"/>
        </w:rPr>
      </w:pPr>
    </w:p>
    <w:p w:rsidR="00A525D1" w:rsidRPr="00692977" w:rsidRDefault="00A525D1" w:rsidP="00A525D1">
      <w:pPr>
        <w:spacing w:after="0" w:line="240" w:lineRule="auto"/>
        <w:rPr>
          <w:rFonts w:ascii="Times New Roman" w:hAnsi="Times New Roman"/>
          <w:vanish/>
          <w:sz w:val="24"/>
          <w:szCs w:val="24"/>
          <w:lang w:eastAsia="sk-SK"/>
        </w:rPr>
      </w:pPr>
    </w:p>
    <w:p w:rsidR="00A525D1" w:rsidRDefault="00A525D1" w:rsidP="00A525D1">
      <w:pPr>
        <w:spacing w:after="0" w:line="240" w:lineRule="auto"/>
        <w:jc w:val="both"/>
        <w:rPr>
          <w:b/>
          <w:sz w:val="24"/>
          <w:szCs w:val="24"/>
          <w:lang w:eastAsia="sk-SK"/>
        </w:rPr>
      </w:pPr>
      <w:r w:rsidRPr="006D03E4">
        <w:rPr>
          <w:b/>
          <w:sz w:val="24"/>
          <w:szCs w:val="24"/>
          <w:lang w:eastAsia="sk-SK"/>
        </w:rPr>
        <w:t xml:space="preserve">Komentár: </w:t>
      </w:r>
    </w:p>
    <w:p w:rsidR="00A525D1" w:rsidRPr="00A525D1" w:rsidRDefault="00A525D1" w:rsidP="00A525D1">
      <w:pPr>
        <w:spacing w:after="0" w:line="240" w:lineRule="auto"/>
        <w:jc w:val="both"/>
        <w:rPr>
          <w:b/>
          <w:sz w:val="24"/>
          <w:szCs w:val="24"/>
          <w:lang w:eastAsia="sk-SK"/>
        </w:rPr>
      </w:pPr>
      <w:r w:rsidRPr="00F538E8">
        <w:rPr>
          <w:b/>
          <w:sz w:val="24"/>
          <w:szCs w:val="24"/>
          <w:lang w:eastAsia="sk-SK"/>
        </w:rPr>
        <w:t>Cieľ A)</w:t>
      </w:r>
      <w:r>
        <w:rPr>
          <w:b/>
          <w:sz w:val="24"/>
          <w:szCs w:val="24"/>
          <w:lang w:eastAsia="sk-SK"/>
        </w:rPr>
        <w:t xml:space="preserve"> </w:t>
      </w:r>
      <w:r w:rsidRPr="00F538E8">
        <w:rPr>
          <w:sz w:val="24"/>
          <w:szCs w:val="24"/>
          <w:lang w:eastAsia="sk-SK"/>
        </w:rPr>
        <w:t>V rámci programu Územného plánovania, GIS a ŽP bola vypracovaná štúdia Koncepcia územného rozvoja cyklotrás BSK vo vzťahu k IDS a významným bodom cestovného ruchu. Bola ukončená a odovzdaná v 03/2015. Koncepcia je územno-plánovacím podkladom, ktorého regionálne zámery budú premietnuté do zmien a doplnkov č.1 UPN R BSK. Koncepcia sa v súčasnosti využíva aj pre úlohu UŠ cezhraničného prepojenia územia BSK a susediacich rakúskych obcí formou cyklolávok cez rieku Morava. V rámci programu ÚP, GIS a ŽP sa uskutočnili práce v rámci GIS projektu. Boli zakúpené licencie ArcGIS for Server a ArcGIS for Desktop a uskutočnila sa inštalácia a konfigurácia týchto GIS  komponentov aj v rámci projektu elektronizácie BSK. V rámci GIS BSK sú vypublikované všetky výkresy UPN R BSK ako geografická databáza. GIS bude slúžiť na prezentovanie všetkých geografických informácií, ktorými disponuje Úrad BSK. Súčasne GIS umožní aj prepojenie s elektronickými službami.</w:t>
      </w:r>
    </w:p>
    <w:p w:rsidR="00A525D1" w:rsidRDefault="00A525D1" w:rsidP="00A525D1">
      <w:pPr>
        <w:spacing w:before="100" w:beforeAutospacing="1" w:after="100" w:afterAutospacing="1" w:line="240" w:lineRule="auto"/>
        <w:jc w:val="both"/>
        <w:rPr>
          <w:b/>
          <w:sz w:val="24"/>
          <w:szCs w:val="24"/>
          <w:lang w:eastAsia="sk-SK"/>
        </w:rPr>
      </w:pPr>
      <w:r w:rsidRPr="00F538E8">
        <w:rPr>
          <w:b/>
          <w:sz w:val="24"/>
          <w:szCs w:val="24"/>
          <w:lang w:eastAsia="sk-SK"/>
        </w:rPr>
        <w:lastRenderedPageBreak/>
        <w:t>Cieľ B):</w:t>
      </w:r>
      <w:r>
        <w:rPr>
          <w:b/>
          <w:sz w:val="24"/>
          <w:szCs w:val="24"/>
          <w:lang w:eastAsia="sk-SK"/>
        </w:rPr>
        <w:t xml:space="preserve"> </w:t>
      </w:r>
      <w:r w:rsidRPr="00F538E8">
        <w:rPr>
          <w:sz w:val="24"/>
          <w:szCs w:val="24"/>
          <w:lang w:eastAsia="sk-SK"/>
        </w:rPr>
        <w:t xml:space="preserve">V roku 2015 boli </w:t>
      </w:r>
      <w:r w:rsidRPr="00AB56F6">
        <w:rPr>
          <w:sz w:val="24"/>
          <w:szCs w:val="24"/>
          <w:u w:val="single"/>
          <w:lang w:eastAsia="sk-SK"/>
        </w:rPr>
        <w:t>administrované nasledovné projekty</w:t>
      </w:r>
      <w:r w:rsidRPr="00F538E8">
        <w:rPr>
          <w:sz w:val="24"/>
          <w:szCs w:val="24"/>
          <w:lang w:eastAsia="sk-SK"/>
        </w:rPr>
        <w:t>: Regionálne aktivity technickej asistencie, Projektová dokumentácia k projektu Most Záhorská Ves - Angern, Projekt elektronizácie BSK, Propagácia zavádzania integrovaného dopravného systému v pôsobnosti BSK, Zriadenie jednotného informačného systému u dopravcov v pôsobnosti BSK, Zriadenie jednotného tarifného systému BID u správcu železničnej infraštruktúry - Železníc SR, Integrované stratégie rozvoja mestských oblastí (ISRMO), Bezpečný ženský dom.</w:t>
      </w:r>
    </w:p>
    <w:p w:rsidR="00A525D1" w:rsidRPr="00A525D1" w:rsidRDefault="00A525D1" w:rsidP="00A525D1">
      <w:pPr>
        <w:spacing w:before="100" w:beforeAutospacing="1" w:after="100" w:afterAutospacing="1" w:line="240" w:lineRule="auto"/>
        <w:jc w:val="both"/>
        <w:rPr>
          <w:b/>
          <w:sz w:val="24"/>
          <w:szCs w:val="24"/>
          <w:lang w:eastAsia="sk-SK"/>
        </w:rPr>
      </w:pPr>
      <w:r w:rsidRPr="00F538E8">
        <w:rPr>
          <w:sz w:val="24"/>
          <w:szCs w:val="24"/>
          <w:lang w:eastAsia="sk-SK"/>
        </w:rPr>
        <w:t xml:space="preserve">V rámci predprojektovej prípravy projektov spolufinancovaných z európskych štrukturálnych a investičných fondov EÚ a iných externých zdrojov v rámci nového programového obdobia 2014-2020 boli </w:t>
      </w:r>
      <w:r w:rsidRPr="00AB56F6">
        <w:rPr>
          <w:sz w:val="24"/>
          <w:szCs w:val="24"/>
          <w:u w:val="single"/>
          <w:lang w:eastAsia="sk-SK"/>
        </w:rPr>
        <w:t>pripravované nasledovné projektové zámery</w:t>
      </w:r>
      <w:r w:rsidRPr="00F538E8">
        <w:rPr>
          <w:sz w:val="24"/>
          <w:szCs w:val="24"/>
          <w:lang w:eastAsia="sk-SK"/>
        </w:rPr>
        <w:t xml:space="preserve">: </w:t>
      </w:r>
    </w:p>
    <w:p w:rsidR="00A525D1" w:rsidRPr="00F538E8" w:rsidRDefault="00A525D1" w:rsidP="00A525D1">
      <w:pPr>
        <w:spacing w:before="100" w:beforeAutospacing="1" w:after="100" w:afterAutospacing="1" w:line="240" w:lineRule="auto"/>
        <w:jc w:val="both"/>
        <w:rPr>
          <w:sz w:val="24"/>
          <w:szCs w:val="24"/>
          <w:lang w:eastAsia="sk-SK"/>
        </w:rPr>
      </w:pPr>
      <w:r w:rsidRPr="00A525D1">
        <w:rPr>
          <w:sz w:val="24"/>
          <w:szCs w:val="24"/>
          <w:u w:val="single"/>
          <w:lang w:eastAsia="sk-SK"/>
        </w:rPr>
        <w:t>V rámci akčného plánu</w:t>
      </w:r>
      <w:r w:rsidRPr="00F538E8">
        <w:rPr>
          <w:sz w:val="24"/>
          <w:szCs w:val="24"/>
          <w:lang w:eastAsia="sk-SK"/>
        </w:rPr>
        <w:t xml:space="preserve"> - Vytvorenie polyfunkčného kultúrneho centra (Synagóga Senec), Kultúrno-kreatívne oživenie tradícií (MOS Modra), Centrum odborného vzdelávania a prípravy (COVP) pre elektrotechniku a IT – Stredná odborná škola informačných technológií, Hlinická 1,</w:t>
      </w:r>
      <w:r>
        <w:rPr>
          <w:sz w:val="24"/>
          <w:szCs w:val="24"/>
          <w:lang w:eastAsia="sk-SK"/>
        </w:rPr>
        <w:t xml:space="preserve"> Bratislava,</w:t>
      </w:r>
      <w:r w:rsidRPr="00F538E8">
        <w:rPr>
          <w:sz w:val="24"/>
          <w:szCs w:val="24"/>
          <w:lang w:eastAsia="sk-SK"/>
        </w:rPr>
        <w:t xml:space="preserve"> COVP v pekárstve, cukrárstve, mäsiarstve a lahôdkarstve – SOŠ Farského 9, Bratislava, COVP pre oblasť stavebníctva – SOŠ Ivánska cesta 21, Bratislava, COVP v agropodnikaní – farmárstve, chove koní a jazdectve, kynológii a rybárstve – Spojená škola SNP 30, Ivanka pri Dunaji, COV</w:t>
      </w:r>
      <w:r>
        <w:rPr>
          <w:sz w:val="24"/>
          <w:szCs w:val="24"/>
          <w:lang w:eastAsia="sk-SK"/>
        </w:rPr>
        <w:t>P pre oblasť polygrafia a média -</w:t>
      </w:r>
      <w:r w:rsidRPr="00F538E8">
        <w:rPr>
          <w:sz w:val="24"/>
          <w:szCs w:val="24"/>
          <w:lang w:eastAsia="sk-SK"/>
        </w:rPr>
        <w:t xml:space="preserve"> SOŠ polygrafická, Račianska 190, Bratislava, Podpora deinštitucionalizácie sociálnych služieb v okrese Pezinok a Bratislava, Modernizácia cesty III/50310 a vybudovanie obchvatu obce Rohožník, Vybudovanie obchvatu Pezinok – Modra.</w:t>
      </w:r>
    </w:p>
    <w:p w:rsidR="00A525D1" w:rsidRPr="00F538E8" w:rsidRDefault="00A525D1" w:rsidP="00A525D1">
      <w:pPr>
        <w:spacing w:before="100" w:beforeAutospacing="1" w:after="100" w:afterAutospacing="1" w:line="240" w:lineRule="auto"/>
        <w:jc w:val="both"/>
        <w:rPr>
          <w:sz w:val="24"/>
          <w:szCs w:val="24"/>
          <w:lang w:eastAsia="sk-SK"/>
        </w:rPr>
      </w:pPr>
      <w:r w:rsidRPr="00A525D1">
        <w:rPr>
          <w:sz w:val="24"/>
          <w:szCs w:val="24"/>
          <w:u w:val="single"/>
          <w:lang w:eastAsia="sk-SK"/>
        </w:rPr>
        <w:t>Ďalšie pripravované projekty</w:t>
      </w:r>
      <w:r w:rsidRPr="00F538E8">
        <w:rPr>
          <w:sz w:val="24"/>
          <w:szCs w:val="24"/>
          <w:lang w:eastAsia="sk-SK"/>
        </w:rPr>
        <w:t>: Využitie potenciálu územia na vznik nového produktu cestovného ruchu zameraný na rekreáciu na vode na Malom Dunaji, SacraVelo, Podpora regionálnych producentov a poskytovateľov služieb, ConnReg, Biologická regulácia komárov – cezhraničný projekt SK-AT, prepojenia obcí BSK s rakúskym územím cez rieku Moravu formou cyklolávok, Podpora talentovaných žiakov stredných škôl v zriaďovateľskej pôsobnosti BSK, Floodserv, Plán udržateľnej mobility, Bránami mesta Modra, Prezentácia tradičnej kultúry bratislavského kraja.</w:t>
      </w:r>
    </w:p>
    <w:p w:rsidR="00A525D1" w:rsidRPr="00F538E8" w:rsidRDefault="00A525D1" w:rsidP="00A525D1">
      <w:pPr>
        <w:spacing w:before="100" w:beforeAutospacing="1" w:after="100" w:afterAutospacing="1" w:line="240" w:lineRule="auto"/>
        <w:jc w:val="both"/>
        <w:rPr>
          <w:sz w:val="24"/>
          <w:szCs w:val="24"/>
          <w:lang w:eastAsia="sk-SK"/>
        </w:rPr>
      </w:pPr>
      <w:r w:rsidRPr="00A525D1">
        <w:rPr>
          <w:sz w:val="24"/>
          <w:szCs w:val="24"/>
          <w:u w:val="single"/>
          <w:lang w:eastAsia="sk-SK"/>
        </w:rPr>
        <w:t>V rámci strategických dokumentov</w:t>
      </w:r>
      <w:r w:rsidRPr="00F538E8">
        <w:rPr>
          <w:sz w:val="24"/>
          <w:szCs w:val="24"/>
          <w:lang w:eastAsia="sk-SK"/>
        </w:rPr>
        <w:t xml:space="preserve"> bola spracovaná Stratégia energetickej náročnosti budov BSK, Správa z hodnotenia PHSR BSK 2014-2020  za rok 2014,  ktorý bol schválený ZBSK dňa 26.06.2015 </w:t>
      </w:r>
      <w:r>
        <w:rPr>
          <w:sz w:val="24"/>
          <w:szCs w:val="24"/>
          <w:lang w:eastAsia="sk-SK"/>
        </w:rPr>
        <w:t>u</w:t>
      </w:r>
      <w:r w:rsidRPr="00F538E8">
        <w:rPr>
          <w:sz w:val="24"/>
          <w:szCs w:val="24"/>
          <w:lang w:eastAsia="sk-SK"/>
        </w:rPr>
        <w:t>znesením č</w:t>
      </w:r>
      <w:r>
        <w:rPr>
          <w:sz w:val="24"/>
          <w:szCs w:val="24"/>
          <w:lang w:eastAsia="sk-SK"/>
        </w:rPr>
        <w:t>.</w:t>
      </w:r>
      <w:r w:rsidRPr="00F538E8">
        <w:rPr>
          <w:sz w:val="24"/>
          <w:szCs w:val="24"/>
          <w:lang w:eastAsia="sk-SK"/>
        </w:rPr>
        <w:t xml:space="preserve"> 43 / 2015</w:t>
      </w:r>
      <w:r>
        <w:rPr>
          <w:sz w:val="24"/>
          <w:szCs w:val="24"/>
          <w:lang w:eastAsia="sk-SK"/>
        </w:rPr>
        <w:t xml:space="preserve"> </w:t>
      </w:r>
      <w:r w:rsidRPr="00F538E8">
        <w:rPr>
          <w:sz w:val="24"/>
          <w:szCs w:val="24"/>
          <w:lang w:eastAsia="sk-SK"/>
        </w:rPr>
        <w:t>a Regionálna integrovaná územná stratégia BK na roky 2014-2020 (RIÚS BK), Aktualizácia Programu hospodárskeho rozvoja a sociálneho rozvoja Bratislavského samosprávneho kraja na roky 2014-2020 v</w:t>
      </w:r>
      <w:r>
        <w:rPr>
          <w:sz w:val="24"/>
          <w:szCs w:val="24"/>
          <w:lang w:eastAsia="sk-SK"/>
        </w:rPr>
        <w:t xml:space="preserve"> r</w:t>
      </w:r>
      <w:r w:rsidRPr="00F538E8">
        <w:rPr>
          <w:sz w:val="24"/>
          <w:szCs w:val="24"/>
          <w:lang w:eastAsia="sk-SK"/>
        </w:rPr>
        <w:t xml:space="preserve">. 2015 (dokument schválený ZBSK 11.12.2015 </w:t>
      </w:r>
      <w:r>
        <w:rPr>
          <w:sz w:val="24"/>
          <w:szCs w:val="24"/>
          <w:lang w:eastAsia="sk-SK"/>
        </w:rPr>
        <w:t>u</w:t>
      </w:r>
      <w:r w:rsidRPr="00F538E8">
        <w:rPr>
          <w:sz w:val="24"/>
          <w:szCs w:val="24"/>
          <w:lang w:eastAsia="sk-SK"/>
        </w:rPr>
        <w:t xml:space="preserve">znesením č. 104/2015, Aktualizácia Akčného plánu BSK na roky 2015-2016 a Odpočet Akčného plánu BSK za rok 2014 (dokumenty schválené ZBSK 20.02.2015 </w:t>
      </w:r>
      <w:r>
        <w:rPr>
          <w:sz w:val="24"/>
          <w:szCs w:val="24"/>
          <w:lang w:eastAsia="sk-SK"/>
        </w:rPr>
        <w:t>u</w:t>
      </w:r>
      <w:r w:rsidRPr="00F538E8">
        <w:rPr>
          <w:sz w:val="24"/>
          <w:szCs w:val="24"/>
          <w:lang w:eastAsia="sk-SK"/>
        </w:rPr>
        <w:t>znesením  č. 6 / 2015).</w:t>
      </w:r>
    </w:p>
    <w:p w:rsidR="00A525D1" w:rsidRDefault="00A525D1" w:rsidP="00A525D1">
      <w:pPr>
        <w:spacing w:before="100" w:beforeAutospacing="1" w:after="100" w:afterAutospacing="1" w:line="240" w:lineRule="auto"/>
        <w:jc w:val="both"/>
        <w:rPr>
          <w:sz w:val="24"/>
          <w:szCs w:val="24"/>
          <w:lang w:eastAsia="sk-SK"/>
        </w:rPr>
      </w:pPr>
      <w:r w:rsidRPr="00A525D1">
        <w:rPr>
          <w:sz w:val="24"/>
          <w:szCs w:val="24"/>
          <w:u w:val="single"/>
          <w:lang w:eastAsia="sk-SK"/>
        </w:rPr>
        <w:t>V rámci prevádzky kancelárie BSK v Bruseli, boli zrealizované nasledovné aktivity</w:t>
      </w:r>
      <w:r w:rsidRPr="00F538E8">
        <w:rPr>
          <w:sz w:val="24"/>
          <w:szCs w:val="24"/>
          <w:lang w:eastAsia="sk-SK"/>
        </w:rPr>
        <w:t xml:space="preserve">: </w:t>
      </w:r>
    </w:p>
    <w:p w:rsidR="00A525D1" w:rsidRDefault="00A525D1" w:rsidP="00A525D1">
      <w:pPr>
        <w:spacing w:before="100" w:beforeAutospacing="1" w:after="100" w:afterAutospacing="1" w:line="240" w:lineRule="auto"/>
        <w:jc w:val="both"/>
        <w:rPr>
          <w:sz w:val="24"/>
          <w:szCs w:val="24"/>
          <w:lang w:eastAsia="sk-SK"/>
        </w:rPr>
      </w:pPr>
      <w:r w:rsidRPr="00F538E8">
        <w:rPr>
          <w:sz w:val="24"/>
          <w:szCs w:val="24"/>
          <w:lang w:eastAsia="sk-SK"/>
        </w:rPr>
        <w:t xml:space="preserve">1. Prezentácia a propagácia BSK v Bruseli: Deň otvorených dverí európskych inštitúcií - Open Doors, Festival 28 na tanieri, Európsky módny a dizajnový víkend. </w:t>
      </w:r>
    </w:p>
    <w:p w:rsidR="00A525D1" w:rsidRDefault="00A525D1" w:rsidP="00A525D1">
      <w:pPr>
        <w:spacing w:before="100" w:beforeAutospacing="1" w:after="100" w:afterAutospacing="1" w:line="240" w:lineRule="auto"/>
        <w:jc w:val="both"/>
        <w:rPr>
          <w:sz w:val="24"/>
          <w:szCs w:val="24"/>
          <w:lang w:eastAsia="sk-SK"/>
        </w:rPr>
      </w:pPr>
      <w:r w:rsidRPr="00F538E8">
        <w:rPr>
          <w:sz w:val="24"/>
          <w:szCs w:val="24"/>
          <w:lang w:eastAsia="sk-SK"/>
        </w:rPr>
        <w:t xml:space="preserve">2. Zapojenie BSK a jeho subjektov do sietí partnerstiev a iniciatív: Participácia na stretnutiach k Dunajskej stratégii, Pracovné spoločenstvo podunajských krajín (ARGE Donauländer), Európsky týždeň regiónov a miest - Open Days, Spolupráca v rámci podpory miestnych potravinových systémov s regiónom Lombardia, Lokálne podujatie Open Days, </w:t>
      </w:r>
    </w:p>
    <w:p w:rsidR="00A525D1" w:rsidRDefault="00A525D1" w:rsidP="00A525D1">
      <w:pPr>
        <w:spacing w:before="100" w:beforeAutospacing="1" w:after="100" w:afterAutospacing="1" w:line="240" w:lineRule="auto"/>
        <w:jc w:val="both"/>
        <w:rPr>
          <w:sz w:val="24"/>
          <w:szCs w:val="24"/>
          <w:lang w:eastAsia="sk-SK"/>
        </w:rPr>
      </w:pPr>
      <w:r w:rsidRPr="00F538E8">
        <w:rPr>
          <w:sz w:val="24"/>
          <w:szCs w:val="24"/>
          <w:lang w:eastAsia="sk-SK"/>
        </w:rPr>
        <w:t xml:space="preserve">3. Presadzovanie záujmov BSK v Bruseli: Agenda Európskeho výboru regiónov, 7. Európsky samit regiónov a miest, Vyšehradské fórum hlavných miest a regiónov,  Aktivity predsedu BSK v Európskom výbore regiónov, Pracovné stretnutia predsedu BSK , Pracovné stretnutia poslancov Zastupiteľstva BSK v Bruseli, Pracovné stretnutia zamestnancov BSK. </w:t>
      </w:r>
    </w:p>
    <w:p w:rsidR="00A525D1" w:rsidRPr="00F538E8" w:rsidRDefault="00A525D1" w:rsidP="00A525D1">
      <w:pPr>
        <w:spacing w:before="100" w:beforeAutospacing="1" w:after="100" w:afterAutospacing="1" w:line="240" w:lineRule="auto"/>
        <w:jc w:val="both"/>
        <w:rPr>
          <w:sz w:val="24"/>
          <w:szCs w:val="24"/>
          <w:lang w:eastAsia="sk-SK"/>
        </w:rPr>
      </w:pPr>
      <w:r w:rsidRPr="00F538E8">
        <w:rPr>
          <w:sz w:val="24"/>
          <w:szCs w:val="24"/>
          <w:lang w:eastAsia="sk-SK"/>
        </w:rPr>
        <w:lastRenderedPageBreak/>
        <w:t>4. Pravidelný monitoring, poskytovanie informácií o aktualitách v Bruseli: Informačná kampaň BSK o Európskej únii, Informačná kampaň BSK o Európskej únii pre stredné školy.</w:t>
      </w:r>
    </w:p>
    <w:p w:rsidR="00A525D1" w:rsidRPr="00F538E8" w:rsidRDefault="00A525D1" w:rsidP="00A525D1">
      <w:pPr>
        <w:spacing w:before="100" w:beforeAutospacing="1" w:after="100" w:afterAutospacing="1" w:line="240" w:lineRule="auto"/>
        <w:jc w:val="both"/>
        <w:rPr>
          <w:sz w:val="24"/>
          <w:szCs w:val="24"/>
          <w:lang w:eastAsia="sk-SK"/>
        </w:rPr>
      </w:pPr>
      <w:r w:rsidRPr="00F538E8">
        <w:rPr>
          <w:sz w:val="24"/>
          <w:szCs w:val="24"/>
          <w:lang w:eastAsia="sk-SK"/>
        </w:rPr>
        <w:t>5. Vytváranie zázemia BSK v Bruseli: Zázemie pre pracovné stretnutia v Bruseli pre  subjekty BSK , Prijatie poslancov Zastupiteľstva BSK, Stáže v Kancelárii BSK v Bruseli.</w:t>
      </w:r>
    </w:p>
    <w:p w:rsidR="00A525D1" w:rsidRPr="00F538E8" w:rsidRDefault="00A525D1" w:rsidP="00A525D1">
      <w:pPr>
        <w:spacing w:before="100" w:beforeAutospacing="1" w:after="100" w:afterAutospacing="1" w:line="240" w:lineRule="auto"/>
        <w:jc w:val="both"/>
      </w:pPr>
      <w:r w:rsidRPr="00A525D1">
        <w:rPr>
          <w:sz w:val="24"/>
          <w:szCs w:val="24"/>
          <w:u w:val="single"/>
          <w:lang w:eastAsia="sk-SK"/>
        </w:rPr>
        <w:t>Ďalšie prezentačné a rozvojové aktivity OSÚRRP:</w:t>
      </w:r>
      <w:r w:rsidRPr="00F538E8">
        <w:rPr>
          <w:sz w:val="24"/>
          <w:szCs w:val="24"/>
          <w:lang w:eastAsia="sk-SK"/>
        </w:rPr>
        <w:t xml:space="preserve"> Konferencia na tému bezpečných ženských domov, Európsk</w:t>
      </w:r>
      <w:r>
        <w:rPr>
          <w:sz w:val="24"/>
          <w:szCs w:val="24"/>
          <w:lang w:eastAsia="sk-SK"/>
        </w:rPr>
        <w:t>a</w:t>
      </w:r>
      <w:r w:rsidRPr="00F538E8">
        <w:rPr>
          <w:sz w:val="24"/>
          <w:szCs w:val="24"/>
          <w:lang w:eastAsia="sk-SK"/>
        </w:rPr>
        <w:t xml:space="preserve"> konferencia Energy Day v rámci Európskeho týždňa udržateľnej energie, Študijná cesta Szigetkos, Malý Dunaj pre projektových partnerov a študijná cesta v Maďarsku na tému „Dobré príklady praxe v Západnom Zadunajsku“ pre MAS a OOCR. Boli uhradené členské príspevky Slovenskému domu Centrope.</w:t>
      </w:r>
    </w:p>
    <w:p w:rsidR="00A525D1" w:rsidRDefault="00A525D1" w:rsidP="00586F9A">
      <w:pPr>
        <w:spacing w:before="100" w:beforeAutospacing="1" w:after="100" w:afterAutospacing="1" w:line="240" w:lineRule="auto"/>
        <w:outlineLvl w:val="1"/>
        <w:rPr>
          <w:rFonts w:cstheme="minorHAnsi"/>
          <w:b/>
          <w:bCs/>
          <w:color w:val="4F6228" w:themeColor="accent3" w:themeShade="80"/>
          <w:sz w:val="32"/>
          <w:szCs w:val="32"/>
          <w:lang w:eastAsia="sk-SK"/>
        </w:rPr>
      </w:pPr>
    </w:p>
    <w:p w:rsidR="00586F9A" w:rsidRPr="00B7239E" w:rsidRDefault="00586F9A" w:rsidP="00586F9A">
      <w:pPr>
        <w:spacing w:before="100" w:beforeAutospacing="1" w:after="100" w:afterAutospacing="1" w:line="240" w:lineRule="auto"/>
        <w:outlineLvl w:val="1"/>
        <w:rPr>
          <w:rFonts w:cstheme="minorHAnsi"/>
          <w:b/>
          <w:bCs/>
          <w:color w:val="4F6228" w:themeColor="accent3" w:themeShade="80"/>
          <w:sz w:val="32"/>
          <w:szCs w:val="32"/>
          <w:lang w:eastAsia="sk-SK"/>
        </w:rPr>
      </w:pPr>
      <w:r w:rsidRPr="00B7239E">
        <w:rPr>
          <w:rFonts w:cstheme="minorHAnsi"/>
          <w:b/>
          <w:bCs/>
          <w:color w:val="4F6228" w:themeColor="accent3" w:themeShade="80"/>
          <w:sz w:val="32"/>
          <w:szCs w:val="32"/>
          <w:lang w:eastAsia="sk-SK"/>
        </w:rPr>
        <w:t>Podprogram 1.4: Kontrola</w:t>
      </w:r>
    </w:p>
    <w:p w:rsidR="00586F9A" w:rsidRPr="00CC4DC3" w:rsidRDefault="00586F9A" w:rsidP="00586F9A">
      <w:pPr>
        <w:spacing w:before="100" w:beforeAutospacing="1" w:after="100" w:afterAutospacing="1" w:line="240" w:lineRule="auto"/>
        <w:rPr>
          <w:rFonts w:cstheme="minorHAnsi"/>
          <w:sz w:val="24"/>
          <w:szCs w:val="24"/>
          <w:lang w:eastAsia="sk-SK"/>
        </w:rPr>
      </w:pPr>
      <w:r w:rsidRPr="00CC4DC3">
        <w:rPr>
          <w:rFonts w:cstheme="minorHAnsi"/>
          <w:b/>
          <w:bCs/>
          <w:sz w:val="24"/>
          <w:szCs w:val="24"/>
          <w:lang w:eastAsia="sk-SK"/>
        </w:rPr>
        <w:t xml:space="preserve">Zámer: </w:t>
      </w:r>
      <w:r w:rsidRPr="00CC4DC3">
        <w:rPr>
          <w:rFonts w:cstheme="minorHAnsi"/>
          <w:sz w:val="24"/>
          <w:szCs w:val="24"/>
          <w:lang w:eastAsia="sk-SK"/>
        </w:rPr>
        <w:t>Činnosť samosprávy v súlade s existujúcimi normami</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1"/>
        <w:gridCol w:w="1750"/>
        <w:gridCol w:w="1550"/>
        <w:gridCol w:w="1641"/>
        <w:gridCol w:w="1192"/>
        <w:gridCol w:w="1194"/>
        <w:gridCol w:w="2388"/>
      </w:tblGrid>
      <w:tr w:rsidR="00586F9A" w:rsidRPr="00CC4DC3" w:rsidTr="00157157">
        <w:trPr>
          <w:tblCellSpacing w:w="15" w:type="dxa"/>
        </w:trPr>
        <w:tc>
          <w:tcPr>
            <w:tcW w:w="260" w:type="pct"/>
            <w:shd w:val="clear" w:color="auto" w:fill="8DB3E2" w:themeFill="text2" w:themeFillTint="66"/>
            <w:vAlign w:val="center"/>
            <w:hideMark/>
          </w:tcPr>
          <w:p w:rsidR="00586F9A" w:rsidRPr="008A2F4B" w:rsidRDefault="00586F9A" w:rsidP="00157157">
            <w:pPr>
              <w:spacing w:after="0" w:line="240" w:lineRule="auto"/>
              <w:rPr>
                <w:rFonts w:cstheme="minorHAnsi"/>
                <w:sz w:val="18"/>
                <w:szCs w:val="18"/>
                <w:lang w:eastAsia="sk-SK"/>
              </w:rPr>
            </w:pPr>
            <w:r w:rsidRPr="008A2F4B">
              <w:rPr>
                <w:rFonts w:cstheme="minorHAnsi"/>
                <w:b/>
                <w:bCs/>
                <w:sz w:val="18"/>
                <w:szCs w:val="18"/>
                <w:lang w:eastAsia="sk-SK"/>
              </w:rPr>
              <w:t>Kód EK</w:t>
            </w:r>
          </w:p>
        </w:tc>
        <w:tc>
          <w:tcPr>
            <w:tcW w:w="834" w:type="pct"/>
            <w:shd w:val="clear" w:color="auto" w:fill="8DB3E2" w:themeFill="text2" w:themeFillTint="66"/>
            <w:vAlign w:val="center"/>
            <w:hideMark/>
          </w:tcPr>
          <w:p w:rsidR="00586F9A" w:rsidRPr="008A2F4B" w:rsidRDefault="00586F9A" w:rsidP="00157157">
            <w:pPr>
              <w:spacing w:after="0" w:line="240" w:lineRule="auto"/>
              <w:jc w:val="center"/>
              <w:rPr>
                <w:rFonts w:cstheme="minorHAnsi"/>
                <w:sz w:val="18"/>
                <w:szCs w:val="18"/>
                <w:lang w:eastAsia="sk-SK"/>
              </w:rPr>
            </w:pPr>
            <w:r w:rsidRPr="008A2F4B">
              <w:rPr>
                <w:rFonts w:cstheme="minorHAnsi"/>
                <w:b/>
                <w:bCs/>
                <w:sz w:val="18"/>
                <w:szCs w:val="18"/>
                <w:lang w:eastAsia="sk-SK"/>
              </w:rPr>
              <w:t>Ekonomická klasifikácia</w:t>
            </w:r>
          </w:p>
        </w:tc>
        <w:tc>
          <w:tcPr>
            <w:tcW w:w="738" w:type="pct"/>
            <w:shd w:val="clear" w:color="auto" w:fill="8DB3E2" w:themeFill="text2" w:themeFillTint="66"/>
            <w:vAlign w:val="center"/>
            <w:hideMark/>
          </w:tcPr>
          <w:p w:rsidR="00586F9A" w:rsidRPr="008A2F4B" w:rsidRDefault="00586F9A" w:rsidP="00157157">
            <w:pPr>
              <w:spacing w:after="0" w:line="240" w:lineRule="auto"/>
              <w:jc w:val="center"/>
              <w:rPr>
                <w:rFonts w:cstheme="minorHAnsi"/>
                <w:sz w:val="18"/>
                <w:szCs w:val="18"/>
                <w:lang w:eastAsia="sk-SK"/>
              </w:rPr>
            </w:pPr>
            <w:r w:rsidRPr="0064441C">
              <w:rPr>
                <w:rFonts w:cstheme="minorHAnsi"/>
                <w:b/>
                <w:bCs/>
                <w:sz w:val="18"/>
                <w:szCs w:val="18"/>
                <w:lang w:eastAsia="sk-SK"/>
              </w:rPr>
              <w:t>Schválený</w:t>
            </w:r>
            <w:r>
              <w:rPr>
                <w:rFonts w:cstheme="minorHAnsi"/>
                <w:b/>
                <w:bCs/>
                <w:sz w:val="18"/>
                <w:szCs w:val="18"/>
                <w:lang w:eastAsia="sk-SK"/>
              </w:rPr>
              <w:t xml:space="preserve"> rozpočet v EUR</w:t>
            </w:r>
          </w:p>
        </w:tc>
        <w:tc>
          <w:tcPr>
            <w:tcW w:w="782" w:type="pct"/>
            <w:shd w:val="clear" w:color="auto" w:fill="8DB3E2" w:themeFill="text2" w:themeFillTint="66"/>
            <w:vAlign w:val="center"/>
            <w:hideMark/>
          </w:tcPr>
          <w:p w:rsidR="00586F9A" w:rsidRPr="00A00868" w:rsidRDefault="00586F9A" w:rsidP="00157157">
            <w:pPr>
              <w:spacing w:after="0" w:line="240" w:lineRule="auto"/>
              <w:jc w:val="center"/>
              <w:rPr>
                <w:rFonts w:cstheme="minorHAnsi"/>
                <w:sz w:val="18"/>
                <w:szCs w:val="18"/>
                <w:lang w:eastAsia="sk-SK"/>
              </w:rPr>
            </w:pPr>
            <w:r>
              <w:rPr>
                <w:rFonts w:cstheme="minorHAnsi"/>
                <w:b/>
                <w:bCs/>
                <w:sz w:val="18"/>
                <w:szCs w:val="18"/>
                <w:lang w:eastAsia="sk-SK"/>
              </w:rPr>
              <w:t xml:space="preserve">Zmenený rozpočet </w:t>
            </w:r>
            <w:r w:rsidR="001F0D42">
              <w:rPr>
                <w:rFonts w:cstheme="minorHAnsi"/>
                <w:b/>
                <w:bCs/>
                <w:sz w:val="18"/>
                <w:szCs w:val="18"/>
                <w:lang w:eastAsia="sk-SK"/>
              </w:rPr>
              <w:br/>
            </w:r>
            <w:r>
              <w:rPr>
                <w:rFonts w:cstheme="minorHAnsi"/>
                <w:b/>
                <w:bCs/>
                <w:sz w:val="18"/>
                <w:szCs w:val="18"/>
                <w:lang w:eastAsia="sk-SK"/>
              </w:rPr>
              <w:t>v EUR</w:t>
            </w:r>
          </w:p>
        </w:tc>
        <w:tc>
          <w:tcPr>
            <w:tcW w:w="564" w:type="pct"/>
            <w:shd w:val="clear" w:color="auto" w:fill="8DB3E2" w:themeFill="text2" w:themeFillTint="66"/>
            <w:vAlign w:val="center"/>
            <w:hideMark/>
          </w:tcPr>
          <w:p w:rsidR="00586F9A" w:rsidRPr="00A00868" w:rsidRDefault="00586F9A" w:rsidP="00157157">
            <w:pPr>
              <w:spacing w:after="0" w:line="240" w:lineRule="auto"/>
              <w:jc w:val="center"/>
              <w:rPr>
                <w:rFonts w:cstheme="minorHAnsi"/>
                <w:sz w:val="18"/>
                <w:szCs w:val="18"/>
                <w:lang w:eastAsia="sk-SK"/>
              </w:rPr>
            </w:pPr>
            <w:r w:rsidRPr="0064441C">
              <w:rPr>
                <w:rFonts w:cstheme="minorHAnsi"/>
                <w:b/>
                <w:bCs/>
                <w:sz w:val="18"/>
                <w:szCs w:val="18"/>
                <w:lang w:eastAsia="sk-SK"/>
              </w:rPr>
              <w:t>Čerpanie</w:t>
            </w:r>
            <w:r>
              <w:rPr>
                <w:rFonts w:cstheme="minorHAnsi"/>
                <w:b/>
                <w:bCs/>
                <w:sz w:val="18"/>
                <w:szCs w:val="18"/>
                <w:lang w:eastAsia="sk-SK"/>
              </w:rPr>
              <w:t xml:space="preserve"> </w:t>
            </w:r>
            <w:r w:rsidR="001F0D42">
              <w:rPr>
                <w:rFonts w:cstheme="minorHAnsi"/>
                <w:b/>
                <w:bCs/>
                <w:sz w:val="18"/>
                <w:szCs w:val="18"/>
                <w:lang w:eastAsia="sk-SK"/>
              </w:rPr>
              <w:br/>
            </w:r>
            <w:r>
              <w:rPr>
                <w:rFonts w:cstheme="minorHAnsi"/>
                <w:b/>
                <w:bCs/>
                <w:sz w:val="18"/>
                <w:szCs w:val="18"/>
                <w:lang w:eastAsia="sk-SK"/>
              </w:rPr>
              <w:t>v EUR</w:t>
            </w:r>
          </w:p>
        </w:tc>
        <w:tc>
          <w:tcPr>
            <w:tcW w:w="565" w:type="pct"/>
            <w:shd w:val="clear" w:color="auto" w:fill="8DB3E2" w:themeFill="text2" w:themeFillTint="66"/>
            <w:vAlign w:val="center"/>
            <w:hideMark/>
          </w:tcPr>
          <w:p w:rsidR="00586F9A" w:rsidRPr="008A2F4B" w:rsidRDefault="00586F9A" w:rsidP="00157157">
            <w:pPr>
              <w:spacing w:after="0" w:line="240" w:lineRule="auto"/>
              <w:jc w:val="center"/>
              <w:rPr>
                <w:rFonts w:cstheme="minorHAnsi"/>
                <w:sz w:val="18"/>
                <w:szCs w:val="18"/>
                <w:lang w:eastAsia="sk-SK"/>
              </w:rPr>
            </w:pPr>
            <w:r>
              <w:rPr>
                <w:rFonts w:cstheme="minorHAnsi"/>
                <w:b/>
                <w:bCs/>
                <w:sz w:val="18"/>
                <w:szCs w:val="18"/>
                <w:lang w:eastAsia="sk-SK"/>
              </w:rPr>
              <w:t>Čerpanie k zmen. rozp. v</w:t>
            </w:r>
            <w:r w:rsidRPr="0064441C">
              <w:rPr>
                <w:rFonts w:cstheme="minorHAnsi"/>
                <w:b/>
                <w:bCs/>
                <w:sz w:val="18"/>
                <w:szCs w:val="18"/>
                <w:lang w:eastAsia="sk-SK"/>
              </w:rPr>
              <w:t xml:space="preserve"> %</w:t>
            </w:r>
          </w:p>
        </w:tc>
        <w:tc>
          <w:tcPr>
            <w:tcW w:w="1137" w:type="pct"/>
            <w:shd w:val="clear" w:color="auto" w:fill="8DB3E2" w:themeFill="text2" w:themeFillTint="66"/>
            <w:vAlign w:val="center"/>
            <w:hideMark/>
          </w:tcPr>
          <w:p w:rsidR="00586F9A" w:rsidRPr="008A2F4B" w:rsidRDefault="00586F9A" w:rsidP="00157157">
            <w:pPr>
              <w:spacing w:after="0" w:line="240" w:lineRule="auto"/>
              <w:jc w:val="center"/>
              <w:rPr>
                <w:rFonts w:cstheme="minorHAnsi"/>
                <w:sz w:val="18"/>
                <w:szCs w:val="18"/>
                <w:lang w:eastAsia="sk-SK"/>
              </w:rPr>
            </w:pPr>
            <w:r>
              <w:rPr>
                <w:rFonts w:cstheme="minorHAnsi"/>
                <w:b/>
                <w:bCs/>
                <w:sz w:val="18"/>
                <w:szCs w:val="18"/>
                <w:lang w:eastAsia="sk-SK"/>
              </w:rPr>
              <w:t>Zmeny rozpočtu</w:t>
            </w:r>
          </w:p>
        </w:tc>
      </w:tr>
      <w:tr w:rsidR="00586F9A" w:rsidRPr="00CC4DC3" w:rsidTr="00157157">
        <w:trPr>
          <w:tblCellSpacing w:w="15" w:type="dxa"/>
        </w:trPr>
        <w:tc>
          <w:tcPr>
            <w:tcW w:w="260" w:type="pct"/>
            <w:shd w:val="clear" w:color="auto" w:fill="D9D9D9" w:themeFill="background1" w:themeFillShade="D9"/>
            <w:vAlign w:val="center"/>
            <w:hideMark/>
          </w:tcPr>
          <w:p w:rsidR="00586F9A" w:rsidRPr="00B7239E" w:rsidRDefault="00586F9A" w:rsidP="00157157">
            <w:pPr>
              <w:spacing w:after="0" w:line="240" w:lineRule="auto"/>
              <w:rPr>
                <w:rFonts w:cstheme="minorHAnsi"/>
                <w:b/>
                <w:sz w:val="18"/>
                <w:szCs w:val="18"/>
                <w:lang w:eastAsia="sk-SK"/>
              </w:rPr>
            </w:pPr>
            <w:r w:rsidRPr="00B7239E">
              <w:rPr>
                <w:rFonts w:cstheme="minorHAnsi"/>
                <w:b/>
                <w:sz w:val="18"/>
                <w:szCs w:val="18"/>
                <w:lang w:eastAsia="sk-SK"/>
              </w:rPr>
              <w:t>600</w:t>
            </w:r>
          </w:p>
        </w:tc>
        <w:tc>
          <w:tcPr>
            <w:tcW w:w="834" w:type="pct"/>
            <w:shd w:val="clear" w:color="auto" w:fill="D9D9D9" w:themeFill="background1" w:themeFillShade="D9"/>
            <w:vAlign w:val="center"/>
            <w:hideMark/>
          </w:tcPr>
          <w:p w:rsidR="00586F9A" w:rsidRPr="00B7239E" w:rsidRDefault="00586F9A" w:rsidP="00157157">
            <w:pPr>
              <w:spacing w:after="0" w:line="240" w:lineRule="auto"/>
              <w:rPr>
                <w:rFonts w:cstheme="minorHAnsi"/>
                <w:b/>
                <w:sz w:val="18"/>
                <w:szCs w:val="18"/>
                <w:lang w:eastAsia="sk-SK"/>
              </w:rPr>
            </w:pPr>
            <w:r w:rsidRPr="00B7239E">
              <w:rPr>
                <w:rFonts w:cstheme="minorHAnsi"/>
                <w:b/>
                <w:sz w:val="18"/>
                <w:szCs w:val="18"/>
                <w:lang w:eastAsia="sk-SK"/>
              </w:rPr>
              <w:t>Bežné výdavky</w:t>
            </w:r>
          </w:p>
        </w:tc>
        <w:tc>
          <w:tcPr>
            <w:tcW w:w="738" w:type="pct"/>
            <w:shd w:val="clear" w:color="auto" w:fill="D9D9D9" w:themeFill="background1" w:themeFillShade="D9"/>
            <w:noWrap/>
            <w:vAlign w:val="center"/>
            <w:hideMark/>
          </w:tcPr>
          <w:p w:rsidR="00586F9A" w:rsidRPr="00B7239E" w:rsidRDefault="00586F9A" w:rsidP="00157157">
            <w:pPr>
              <w:spacing w:after="0" w:line="240" w:lineRule="auto"/>
              <w:jc w:val="right"/>
              <w:rPr>
                <w:rFonts w:cstheme="minorHAnsi"/>
                <w:b/>
                <w:sz w:val="18"/>
                <w:szCs w:val="18"/>
                <w:lang w:eastAsia="sk-SK"/>
              </w:rPr>
            </w:pPr>
            <w:r w:rsidRPr="00B7239E">
              <w:rPr>
                <w:rFonts w:cstheme="minorHAnsi"/>
                <w:b/>
                <w:sz w:val="18"/>
                <w:szCs w:val="18"/>
                <w:lang w:eastAsia="sk-SK"/>
              </w:rPr>
              <w:t>10 050,00</w:t>
            </w:r>
          </w:p>
        </w:tc>
        <w:tc>
          <w:tcPr>
            <w:tcW w:w="782" w:type="pct"/>
            <w:shd w:val="clear" w:color="auto" w:fill="D9D9D9" w:themeFill="background1" w:themeFillShade="D9"/>
            <w:noWrap/>
            <w:vAlign w:val="center"/>
            <w:hideMark/>
          </w:tcPr>
          <w:p w:rsidR="00586F9A" w:rsidRPr="00B7239E" w:rsidRDefault="00586F9A" w:rsidP="00157157">
            <w:pPr>
              <w:spacing w:after="0" w:line="240" w:lineRule="auto"/>
              <w:jc w:val="right"/>
              <w:rPr>
                <w:rFonts w:cstheme="minorHAnsi"/>
                <w:b/>
                <w:sz w:val="18"/>
                <w:szCs w:val="18"/>
                <w:lang w:eastAsia="sk-SK"/>
              </w:rPr>
            </w:pPr>
            <w:r w:rsidRPr="00B7239E">
              <w:rPr>
                <w:rFonts w:cstheme="minorHAnsi"/>
                <w:b/>
                <w:sz w:val="18"/>
                <w:szCs w:val="18"/>
                <w:lang w:eastAsia="sk-SK"/>
              </w:rPr>
              <w:t>10 050,00</w:t>
            </w:r>
          </w:p>
        </w:tc>
        <w:tc>
          <w:tcPr>
            <w:tcW w:w="564" w:type="pct"/>
            <w:shd w:val="clear" w:color="auto" w:fill="D9D9D9" w:themeFill="background1" w:themeFillShade="D9"/>
            <w:noWrap/>
            <w:vAlign w:val="center"/>
            <w:hideMark/>
          </w:tcPr>
          <w:p w:rsidR="00586F9A" w:rsidRPr="00B7239E" w:rsidRDefault="00586F9A" w:rsidP="00157157">
            <w:pPr>
              <w:spacing w:after="0" w:line="240" w:lineRule="auto"/>
              <w:jc w:val="right"/>
              <w:rPr>
                <w:rFonts w:cstheme="minorHAnsi"/>
                <w:b/>
                <w:sz w:val="18"/>
                <w:szCs w:val="18"/>
                <w:lang w:eastAsia="sk-SK"/>
              </w:rPr>
            </w:pPr>
            <w:r w:rsidRPr="00B7239E">
              <w:rPr>
                <w:rFonts w:cstheme="minorHAnsi"/>
                <w:b/>
                <w:sz w:val="18"/>
                <w:szCs w:val="18"/>
                <w:lang w:eastAsia="sk-SK"/>
              </w:rPr>
              <w:t>6 584,71</w:t>
            </w:r>
          </w:p>
        </w:tc>
        <w:tc>
          <w:tcPr>
            <w:tcW w:w="565" w:type="pct"/>
            <w:shd w:val="clear" w:color="auto" w:fill="D9D9D9" w:themeFill="background1" w:themeFillShade="D9"/>
            <w:noWrap/>
            <w:vAlign w:val="center"/>
            <w:hideMark/>
          </w:tcPr>
          <w:p w:rsidR="00586F9A" w:rsidRPr="00B7239E" w:rsidRDefault="00586F9A" w:rsidP="00157157">
            <w:pPr>
              <w:spacing w:after="0" w:line="240" w:lineRule="auto"/>
              <w:jc w:val="right"/>
              <w:rPr>
                <w:rFonts w:cstheme="minorHAnsi"/>
                <w:b/>
                <w:sz w:val="18"/>
                <w:szCs w:val="18"/>
                <w:lang w:eastAsia="sk-SK"/>
              </w:rPr>
            </w:pPr>
            <w:r w:rsidRPr="00B7239E">
              <w:rPr>
                <w:rFonts w:cstheme="minorHAnsi"/>
                <w:b/>
                <w:sz w:val="18"/>
                <w:szCs w:val="18"/>
                <w:lang w:eastAsia="sk-SK"/>
              </w:rPr>
              <w:t>65,52</w:t>
            </w:r>
          </w:p>
        </w:tc>
        <w:tc>
          <w:tcPr>
            <w:tcW w:w="1137" w:type="pct"/>
            <w:vMerge w:val="restart"/>
            <w:shd w:val="clear" w:color="auto" w:fill="D9D9D9" w:themeFill="background1" w:themeFillShade="D9"/>
            <w:vAlign w:val="center"/>
            <w:hideMark/>
          </w:tcPr>
          <w:p w:rsidR="00586F9A" w:rsidRPr="00B7239E" w:rsidRDefault="00586F9A" w:rsidP="00157157">
            <w:pPr>
              <w:spacing w:after="0" w:line="240" w:lineRule="auto"/>
              <w:rPr>
                <w:rFonts w:cstheme="minorHAnsi"/>
                <w:sz w:val="18"/>
                <w:szCs w:val="18"/>
                <w:lang w:eastAsia="sk-SK"/>
              </w:rPr>
            </w:pPr>
          </w:p>
        </w:tc>
      </w:tr>
      <w:tr w:rsidR="00586F9A" w:rsidRPr="00CC4DC3" w:rsidTr="00157157">
        <w:trPr>
          <w:tblCellSpacing w:w="15" w:type="dxa"/>
        </w:trPr>
        <w:tc>
          <w:tcPr>
            <w:tcW w:w="260" w:type="pct"/>
            <w:shd w:val="clear" w:color="auto" w:fill="EEEEEE"/>
            <w:vAlign w:val="center"/>
            <w:hideMark/>
          </w:tcPr>
          <w:p w:rsidR="00586F9A" w:rsidRPr="00B7239E" w:rsidRDefault="00586F9A" w:rsidP="00157157">
            <w:pPr>
              <w:spacing w:after="0" w:line="240" w:lineRule="auto"/>
              <w:rPr>
                <w:rFonts w:cstheme="minorHAnsi"/>
                <w:sz w:val="18"/>
                <w:szCs w:val="18"/>
                <w:lang w:eastAsia="sk-SK"/>
              </w:rPr>
            </w:pPr>
            <w:r w:rsidRPr="00B7239E">
              <w:rPr>
                <w:rFonts w:cstheme="minorHAnsi"/>
                <w:sz w:val="18"/>
                <w:szCs w:val="18"/>
                <w:lang w:eastAsia="sk-SK"/>
              </w:rPr>
              <w:t>630</w:t>
            </w:r>
          </w:p>
        </w:tc>
        <w:tc>
          <w:tcPr>
            <w:tcW w:w="834" w:type="pct"/>
            <w:shd w:val="clear" w:color="auto" w:fill="EEEEEE"/>
            <w:vAlign w:val="center"/>
            <w:hideMark/>
          </w:tcPr>
          <w:p w:rsidR="00586F9A" w:rsidRPr="00B7239E" w:rsidRDefault="00586F9A" w:rsidP="00157157">
            <w:pPr>
              <w:spacing w:after="0" w:line="240" w:lineRule="auto"/>
              <w:rPr>
                <w:rFonts w:cstheme="minorHAnsi"/>
                <w:sz w:val="18"/>
                <w:szCs w:val="18"/>
                <w:lang w:eastAsia="sk-SK"/>
              </w:rPr>
            </w:pPr>
            <w:r w:rsidRPr="00B7239E">
              <w:rPr>
                <w:rFonts w:cstheme="minorHAnsi"/>
                <w:sz w:val="18"/>
                <w:szCs w:val="18"/>
                <w:lang w:eastAsia="sk-SK"/>
              </w:rPr>
              <w:t>Tovary a služby</w:t>
            </w:r>
          </w:p>
        </w:tc>
        <w:tc>
          <w:tcPr>
            <w:tcW w:w="738" w:type="pct"/>
            <w:shd w:val="clear" w:color="auto" w:fill="EEEEEE"/>
            <w:noWrap/>
            <w:vAlign w:val="center"/>
            <w:hideMark/>
          </w:tcPr>
          <w:p w:rsidR="00586F9A" w:rsidRPr="00B7239E" w:rsidRDefault="00586F9A" w:rsidP="00157157">
            <w:pPr>
              <w:spacing w:after="0" w:line="240" w:lineRule="auto"/>
              <w:jc w:val="right"/>
              <w:rPr>
                <w:rFonts w:cstheme="minorHAnsi"/>
                <w:sz w:val="18"/>
                <w:szCs w:val="18"/>
                <w:lang w:eastAsia="sk-SK"/>
              </w:rPr>
            </w:pPr>
            <w:r w:rsidRPr="00B7239E">
              <w:rPr>
                <w:rFonts w:cstheme="minorHAnsi"/>
                <w:sz w:val="18"/>
                <w:szCs w:val="18"/>
                <w:lang w:eastAsia="sk-SK"/>
              </w:rPr>
              <w:t>10 050,00</w:t>
            </w:r>
          </w:p>
        </w:tc>
        <w:tc>
          <w:tcPr>
            <w:tcW w:w="782" w:type="pct"/>
            <w:shd w:val="clear" w:color="auto" w:fill="EEEEEE"/>
            <w:noWrap/>
            <w:vAlign w:val="center"/>
            <w:hideMark/>
          </w:tcPr>
          <w:p w:rsidR="00586F9A" w:rsidRPr="00B7239E" w:rsidRDefault="00586F9A" w:rsidP="00157157">
            <w:pPr>
              <w:spacing w:after="0" w:line="240" w:lineRule="auto"/>
              <w:jc w:val="right"/>
              <w:rPr>
                <w:rFonts w:cstheme="minorHAnsi"/>
                <w:sz w:val="18"/>
                <w:szCs w:val="18"/>
                <w:lang w:eastAsia="sk-SK"/>
              </w:rPr>
            </w:pPr>
            <w:r w:rsidRPr="00B7239E">
              <w:rPr>
                <w:rFonts w:cstheme="minorHAnsi"/>
                <w:sz w:val="18"/>
                <w:szCs w:val="18"/>
                <w:lang w:eastAsia="sk-SK"/>
              </w:rPr>
              <w:t>10 050,00</w:t>
            </w:r>
          </w:p>
        </w:tc>
        <w:tc>
          <w:tcPr>
            <w:tcW w:w="564" w:type="pct"/>
            <w:shd w:val="clear" w:color="auto" w:fill="EEEEEE"/>
            <w:noWrap/>
            <w:vAlign w:val="center"/>
            <w:hideMark/>
          </w:tcPr>
          <w:p w:rsidR="00586F9A" w:rsidRPr="00B7239E" w:rsidRDefault="00586F9A" w:rsidP="00157157">
            <w:pPr>
              <w:spacing w:after="0" w:line="240" w:lineRule="auto"/>
              <w:jc w:val="right"/>
              <w:rPr>
                <w:rFonts w:cstheme="minorHAnsi"/>
                <w:sz w:val="18"/>
                <w:szCs w:val="18"/>
                <w:lang w:eastAsia="sk-SK"/>
              </w:rPr>
            </w:pPr>
            <w:r w:rsidRPr="00B7239E">
              <w:rPr>
                <w:rFonts w:cstheme="minorHAnsi"/>
                <w:sz w:val="18"/>
                <w:szCs w:val="18"/>
                <w:lang w:eastAsia="sk-SK"/>
              </w:rPr>
              <w:t>6 584,71</w:t>
            </w:r>
          </w:p>
        </w:tc>
        <w:tc>
          <w:tcPr>
            <w:tcW w:w="565" w:type="pct"/>
            <w:shd w:val="clear" w:color="auto" w:fill="EEEEEE"/>
            <w:noWrap/>
            <w:vAlign w:val="center"/>
            <w:hideMark/>
          </w:tcPr>
          <w:p w:rsidR="00586F9A" w:rsidRPr="00B7239E" w:rsidRDefault="00586F9A" w:rsidP="00157157">
            <w:pPr>
              <w:spacing w:after="0" w:line="240" w:lineRule="auto"/>
              <w:jc w:val="right"/>
              <w:rPr>
                <w:rFonts w:cstheme="minorHAnsi"/>
                <w:sz w:val="18"/>
                <w:szCs w:val="18"/>
                <w:lang w:eastAsia="sk-SK"/>
              </w:rPr>
            </w:pPr>
            <w:r w:rsidRPr="00B7239E">
              <w:rPr>
                <w:rFonts w:cstheme="minorHAnsi"/>
                <w:sz w:val="18"/>
                <w:szCs w:val="18"/>
                <w:lang w:eastAsia="sk-SK"/>
              </w:rPr>
              <w:t>65,52</w:t>
            </w:r>
          </w:p>
        </w:tc>
        <w:tc>
          <w:tcPr>
            <w:tcW w:w="1137" w:type="pct"/>
            <w:vMerge/>
            <w:shd w:val="clear" w:color="auto" w:fill="D9D9D9" w:themeFill="background1" w:themeFillShade="D9"/>
            <w:vAlign w:val="center"/>
            <w:hideMark/>
          </w:tcPr>
          <w:p w:rsidR="00586F9A" w:rsidRPr="00B7239E" w:rsidRDefault="00586F9A" w:rsidP="00157157">
            <w:pPr>
              <w:spacing w:after="0" w:line="240" w:lineRule="auto"/>
              <w:rPr>
                <w:rFonts w:cstheme="minorHAnsi"/>
                <w:sz w:val="18"/>
                <w:szCs w:val="18"/>
                <w:lang w:eastAsia="sk-SK"/>
              </w:rPr>
            </w:pPr>
          </w:p>
        </w:tc>
      </w:tr>
    </w:tbl>
    <w:p w:rsidR="00586F9A" w:rsidRPr="00CC4DC3" w:rsidRDefault="00586F9A" w:rsidP="00586F9A">
      <w:pPr>
        <w:spacing w:after="0" w:line="240" w:lineRule="auto"/>
        <w:rPr>
          <w:rFonts w:cstheme="minorHAnsi"/>
          <w:vanish/>
          <w:sz w:val="24"/>
          <w:szCs w:val="24"/>
          <w:lang w:eastAsia="sk-SK"/>
        </w:rPr>
      </w:pPr>
    </w:p>
    <w:tbl>
      <w:tblPr>
        <w:tblW w:w="5000" w:type="pct"/>
        <w:tblCellSpacing w:w="15" w:type="dxa"/>
        <w:tblLayout w:type="fixed"/>
        <w:tblCellMar>
          <w:top w:w="15" w:type="dxa"/>
          <w:left w:w="15" w:type="dxa"/>
          <w:bottom w:w="15" w:type="dxa"/>
          <w:right w:w="15" w:type="dxa"/>
        </w:tblCellMar>
        <w:tblLook w:val="04A0" w:firstRow="1" w:lastRow="0" w:firstColumn="1" w:lastColumn="0" w:noHBand="0" w:noVBand="1"/>
      </w:tblPr>
      <w:tblGrid>
        <w:gridCol w:w="1851"/>
        <w:gridCol w:w="665"/>
        <w:gridCol w:w="780"/>
        <w:gridCol w:w="962"/>
        <w:gridCol w:w="1043"/>
        <w:gridCol w:w="4995"/>
      </w:tblGrid>
      <w:tr w:rsidR="00586F9A" w:rsidRPr="00CC4DC3" w:rsidTr="00BE2F7D">
        <w:trPr>
          <w:tblCellSpacing w:w="15" w:type="dxa"/>
        </w:trPr>
        <w:tc>
          <w:tcPr>
            <w:tcW w:w="887" w:type="pct"/>
            <w:shd w:val="clear" w:color="auto" w:fill="C2D69B" w:themeFill="accent3" w:themeFillTint="99"/>
            <w:vAlign w:val="center"/>
            <w:hideMark/>
          </w:tcPr>
          <w:p w:rsidR="00586F9A" w:rsidRPr="00B7239E" w:rsidRDefault="00586F9A" w:rsidP="00157157">
            <w:pPr>
              <w:spacing w:after="0" w:line="240" w:lineRule="auto"/>
              <w:rPr>
                <w:rFonts w:cstheme="minorHAnsi"/>
                <w:sz w:val="18"/>
                <w:szCs w:val="18"/>
                <w:lang w:eastAsia="sk-SK"/>
              </w:rPr>
            </w:pPr>
            <w:r w:rsidRPr="00B7239E">
              <w:rPr>
                <w:rFonts w:cstheme="minorHAnsi"/>
                <w:b/>
                <w:bCs/>
                <w:sz w:val="18"/>
                <w:szCs w:val="18"/>
                <w:lang w:eastAsia="sk-SK"/>
              </w:rPr>
              <w:t>Zodpovednosť</w:t>
            </w:r>
          </w:p>
        </w:tc>
        <w:tc>
          <w:tcPr>
            <w:tcW w:w="4069" w:type="pct"/>
            <w:gridSpan w:val="5"/>
            <w:shd w:val="clear" w:color="auto" w:fill="C2D69B" w:themeFill="accent3" w:themeFillTint="99"/>
            <w:vAlign w:val="center"/>
            <w:hideMark/>
          </w:tcPr>
          <w:p w:rsidR="00586F9A" w:rsidRPr="00B7239E" w:rsidRDefault="00586F9A" w:rsidP="00157157">
            <w:pPr>
              <w:spacing w:after="0" w:line="240" w:lineRule="auto"/>
              <w:rPr>
                <w:rFonts w:cstheme="minorHAnsi"/>
                <w:sz w:val="18"/>
                <w:szCs w:val="18"/>
                <w:lang w:eastAsia="sk-SK"/>
              </w:rPr>
            </w:pPr>
            <w:r w:rsidRPr="00B7239E">
              <w:rPr>
                <w:rFonts w:cstheme="minorHAnsi"/>
                <w:sz w:val="18"/>
                <w:szCs w:val="18"/>
                <w:lang w:eastAsia="sk-SK"/>
              </w:rPr>
              <w:t>Útvar hlavného kontrolóra</w:t>
            </w:r>
          </w:p>
        </w:tc>
      </w:tr>
      <w:tr w:rsidR="00586F9A" w:rsidRPr="00CC4DC3" w:rsidTr="00BE2F7D">
        <w:trPr>
          <w:tblCellSpacing w:w="15" w:type="dxa"/>
        </w:trPr>
        <w:tc>
          <w:tcPr>
            <w:tcW w:w="887" w:type="pct"/>
            <w:shd w:val="clear" w:color="auto" w:fill="C2D69B" w:themeFill="accent3" w:themeFillTint="99"/>
            <w:vAlign w:val="center"/>
            <w:hideMark/>
          </w:tcPr>
          <w:p w:rsidR="00586F9A" w:rsidRPr="00B7239E" w:rsidRDefault="00586F9A" w:rsidP="00157157">
            <w:pPr>
              <w:spacing w:after="0" w:line="240" w:lineRule="auto"/>
              <w:rPr>
                <w:rFonts w:cstheme="minorHAnsi"/>
                <w:sz w:val="18"/>
                <w:szCs w:val="18"/>
                <w:lang w:eastAsia="sk-SK"/>
              </w:rPr>
            </w:pPr>
            <w:r w:rsidRPr="00B7239E">
              <w:rPr>
                <w:rFonts w:cstheme="minorHAnsi"/>
                <w:b/>
                <w:bCs/>
                <w:sz w:val="18"/>
                <w:szCs w:val="18"/>
                <w:lang w:eastAsia="sk-SK"/>
              </w:rPr>
              <w:t>Cieľ</w:t>
            </w:r>
          </w:p>
        </w:tc>
        <w:tc>
          <w:tcPr>
            <w:tcW w:w="4069" w:type="pct"/>
            <w:gridSpan w:val="5"/>
            <w:shd w:val="clear" w:color="auto" w:fill="C2D69B" w:themeFill="accent3" w:themeFillTint="99"/>
            <w:vAlign w:val="center"/>
            <w:hideMark/>
          </w:tcPr>
          <w:p w:rsidR="00586F9A" w:rsidRPr="00B7239E" w:rsidRDefault="00586F9A" w:rsidP="00157157">
            <w:pPr>
              <w:spacing w:after="0" w:line="240" w:lineRule="auto"/>
              <w:rPr>
                <w:rFonts w:cstheme="minorHAnsi"/>
                <w:sz w:val="18"/>
                <w:szCs w:val="18"/>
                <w:lang w:eastAsia="sk-SK"/>
              </w:rPr>
            </w:pPr>
            <w:r w:rsidRPr="00B7239E">
              <w:rPr>
                <w:rFonts w:cstheme="minorHAnsi"/>
                <w:sz w:val="18"/>
                <w:szCs w:val="18"/>
                <w:lang w:eastAsia="sk-SK"/>
              </w:rPr>
              <w:t>Zabezpečiť výkon kontrolnej činnosti</w:t>
            </w:r>
          </w:p>
        </w:tc>
      </w:tr>
      <w:tr w:rsidR="00BE2F7D" w:rsidRPr="00CC4DC3" w:rsidTr="00BE2F7D">
        <w:trPr>
          <w:tblCellSpacing w:w="15" w:type="dxa"/>
        </w:trPr>
        <w:tc>
          <w:tcPr>
            <w:tcW w:w="887" w:type="pct"/>
            <w:shd w:val="clear" w:color="auto" w:fill="C2D69B" w:themeFill="accent3" w:themeFillTint="99"/>
            <w:vAlign w:val="center"/>
            <w:hideMark/>
          </w:tcPr>
          <w:p w:rsidR="00586F9A" w:rsidRPr="00B7239E" w:rsidRDefault="00586F9A" w:rsidP="00157157">
            <w:pPr>
              <w:spacing w:after="0" w:line="240" w:lineRule="auto"/>
              <w:rPr>
                <w:rFonts w:cstheme="minorHAnsi"/>
                <w:sz w:val="18"/>
                <w:szCs w:val="18"/>
                <w:lang w:eastAsia="sk-SK"/>
              </w:rPr>
            </w:pPr>
            <w:r>
              <w:rPr>
                <w:rFonts w:cstheme="minorHAnsi"/>
                <w:b/>
                <w:bCs/>
                <w:sz w:val="18"/>
                <w:szCs w:val="18"/>
                <w:lang w:eastAsia="sk-SK"/>
              </w:rPr>
              <w:t xml:space="preserve">Merateľný </w:t>
            </w:r>
            <w:r w:rsidRPr="00B7239E">
              <w:rPr>
                <w:rFonts w:cstheme="minorHAnsi"/>
                <w:b/>
                <w:bCs/>
                <w:sz w:val="18"/>
                <w:szCs w:val="18"/>
                <w:lang w:eastAsia="sk-SK"/>
              </w:rPr>
              <w:t>ukazovateľ</w:t>
            </w:r>
          </w:p>
        </w:tc>
        <w:tc>
          <w:tcPr>
            <w:tcW w:w="312" w:type="pct"/>
            <w:shd w:val="clear" w:color="auto" w:fill="C2D69B" w:themeFill="accent3" w:themeFillTint="99"/>
            <w:vAlign w:val="center"/>
            <w:hideMark/>
          </w:tcPr>
          <w:p w:rsidR="00586F9A" w:rsidRPr="00B7239E" w:rsidRDefault="00586F9A" w:rsidP="00157157">
            <w:pPr>
              <w:spacing w:after="0" w:line="240" w:lineRule="auto"/>
              <w:rPr>
                <w:rFonts w:cstheme="minorHAnsi"/>
                <w:sz w:val="18"/>
                <w:szCs w:val="18"/>
                <w:lang w:eastAsia="sk-SK"/>
              </w:rPr>
            </w:pPr>
            <w:r w:rsidRPr="00B7239E">
              <w:rPr>
                <w:rFonts w:cstheme="minorHAnsi"/>
                <w:sz w:val="18"/>
                <w:szCs w:val="18"/>
                <w:lang w:eastAsia="sk-SK"/>
              </w:rPr>
              <w:t>Výstup</w:t>
            </w:r>
          </w:p>
        </w:tc>
        <w:tc>
          <w:tcPr>
            <w:tcW w:w="3742" w:type="pct"/>
            <w:gridSpan w:val="4"/>
            <w:shd w:val="clear" w:color="auto" w:fill="C2D69B" w:themeFill="accent3" w:themeFillTint="99"/>
            <w:vAlign w:val="center"/>
            <w:hideMark/>
          </w:tcPr>
          <w:p w:rsidR="00586F9A" w:rsidRPr="00B7239E" w:rsidRDefault="00586F9A" w:rsidP="00157157">
            <w:pPr>
              <w:spacing w:after="0" w:line="240" w:lineRule="auto"/>
              <w:rPr>
                <w:rFonts w:cstheme="minorHAnsi"/>
                <w:sz w:val="18"/>
                <w:szCs w:val="18"/>
                <w:lang w:eastAsia="sk-SK"/>
              </w:rPr>
            </w:pPr>
            <w:r w:rsidRPr="00B7239E">
              <w:rPr>
                <w:rFonts w:cstheme="minorHAnsi"/>
                <w:sz w:val="18"/>
                <w:szCs w:val="18"/>
                <w:lang w:eastAsia="sk-SK"/>
              </w:rPr>
              <w:t>Počet vykonaných kontrol za rok</w:t>
            </w:r>
          </w:p>
        </w:tc>
      </w:tr>
      <w:tr w:rsidR="00BE2F7D" w:rsidRPr="00CC4DC3" w:rsidTr="00BE2F7D">
        <w:trPr>
          <w:tblCellSpacing w:w="15" w:type="dxa"/>
        </w:trPr>
        <w:tc>
          <w:tcPr>
            <w:tcW w:w="887" w:type="pct"/>
            <w:shd w:val="clear" w:color="auto" w:fill="C2D69B" w:themeFill="accent3" w:themeFillTint="99"/>
            <w:vAlign w:val="center"/>
            <w:hideMark/>
          </w:tcPr>
          <w:p w:rsidR="00586F9A" w:rsidRPr="00B7239E" w:rsidRDefault="00586F9A" w:rsidP="00157157">
            <w:pPr>
              <w:spacing w:after="0" w:line="240" w:lineRule="auto"/>
              <w:jc w:val="center"/>
              <w:rPr>
                <w:rFonts w:cstheme="minorHAnsi"/>
                <w:sz w:val="18"/>
                <w:szCs w:val="18"/>
                <w:lang w:eastAsia="sk-SK"/>
              </w:rPr>
            </w:pPr>
          </w:p>
        </w:tc>
        <w:tc>
          <w:tcPr>
            <w:tcW w:w="312" w:type="pct"/>
            <w:shd w:val="clear" w:color="auto" w:fill="C2D69B" w:themeFill="accent3" w:themeFillTint="99"/>
            <w:vAlign w:val="center"/>
            <w:hideMark/>
          </w:tcPr>
          <w:p w:rsidR="00586F9A" w:rsidRPr="00B7239E" w:rsidRDefault="00586F9A" w:rsidP="00157157">
            <w:pPr>
              <w:spacing w:after="0" w:line="240" w:lineRule="auto"/>
              <w:jc w:val="center"/>
              <w:rPr>
                <w:rFonts w:cstheme="minorHAnsi"/>
                <w:sz w:val="18"/>
                <w:szCs w:val="18"/>
                <w:lang w:eastAsia="sk-SK"/>
              </w:rPr>
            </w:pPr>
            <w:r w:rsidRPr="00B7239E">
              <w:rPr>
                <w:rFonts w:cstheme="minorHAnsi"/>
                <w:b/>
                <w:bCs/>
                <w:sz w:val="18"/>
                <w:szCs w:val="18"/>
                <w:lang w:eastAsia="sk-SK"/>
              </w:rPr>
              <w:t>Rok</w:t>
            </w:r>
          </w:p>
        </w:tc>
        <w:tc>
          <w:tcPr>
            <w:tcW w:w="369" w:type="pct"/>
            <w:shd w:val="clear" w:color="auto" w:fill="C2D69B" w:themeFill="accent3" w:themeFillTint="99"/>
            <w:vAlign w:val="center"/>
            <w:hideMark/>
          </w:tcPr>
          <w:p w:rsidR="00586F9A" w:rsidRPr="00B7239E" w:rsidRDefault="00586F9A" w:rsidP="00157157">
            <w:pPr>
              <w:spacing w:after="0" w:line="240" w:lineRule="auto"/>
              <w:jc w:val="center"/>
              <w:rPr>
                <w:rFonts w:cstheme="minorHAnsi"/>
                <w:sz w:val="18"/>
                <w:szCs w:val="18"/>
                <w:lang w:eastAsia="sk-SK"/>
              </w:rPr>
            </w:pPr>
            <w:r w:rsidRPr="00B7239E">
              <w:rPr>
                <w:rFonts w:cstheme="minorHAnsi"/>
                <w:b/>
                <w:bCs/>
                <w:sz w:val="18"/>
                <w:szCs w:val="18"/>
                <w:lang w:eastAsia="sk-SK"/>
              </w:rPr>
              <w:t>Plán</w:t>
            </w:r>
          </w:p>
        </w:tc>
        <w:tc>
          <w:tcPr>
            <w:tcW w:w="458" w:type="pct"/>
            <w:shd w:val="clear" w:color="auto" w:fill="C2D69B" w:themeFill="accent3" w:themeFillTint="99"/>
            <w:vAlign w:val="center"/>
            <w:hideMark/>
          </w:tcPr>
          <w:p w:rsidR="00586F9A" w:rsidRPr="00B7239E" w:rsidRDefault="00586F9A" w:rsidP="00157157">
            <w:pPr>
              <w:spacing w:after="0" w:line="240" w:lineRule="auto"/>
              <w:jc w:val="center"/>
              <w:rPr>
                <w:rFonts w:cstheme="minorHAnsi"/>
                <w:sz w:val="18"/>
                <w:szCs w:val="18"/>
                <w:lang w:eastAsia="sk-SK"/>
              </w:rPr>
            </w:pPr>
            <w:r w:rsidRPr="00B7239E">
              <w:rPr>
                <w:rFonts w:cstheme="minorHAnsi"/>
                <w:b/>
                <w:bCs/>
                <w:sz w:val="18"/>
                <w:szCs w:val="18"/>
                <w:lang w:eastAsia="sk-SK"/>
              </w:rPr>
              <w:t>Skutočnosť</w:t>
            </w:r>
          </w:p>
        </w:tc>
        <w:tc>
          <w:tcPr>
            <w:tcW w:w="498" w:type="pct"/>
            <w:shd w:val="clear" w:color="auto" w:fill="C2D69B" w:themeFill="accent3" w:themeFillTint="99"/>
            <w:vAlign w:val="center"/>
            <w:hideMark/>
          </w:tcPr>
          <w:p w:rsidR="00586F9A" w:rsidRPr="00B7239E" w:rsidRDefault="00586F9A" w:rsidP="00157157">
            <w:pPr>
              <w:spacing w:after="0" w:line="240" w:lineRule="auto"/>
              <w:jc w:val="center"/>
              <w:rPr>
                <w:rFonts w:cstheme="minorHAnsi"/>
                <w:sz w:val="18"/>
                <w:szCs w:val="18"/>
                <w:lang w:eastAsia="sk-SK"/>
              </w:rPr>
            </w:pPr>
            <w:r w:rsidRPr="00B7239E">
              <w:rPr>
                <w:rFonts w:cstheme="minorHAnsi"/>
                <w:b/>
                <w:bCs/>
                <w:sz w:val="18"/>
                <w:szCs w:val="18"/>
                <w:lang w:eastAsia="sk-SK"/>
              </w:rPr>
              <w:t>Plnenie</w:t>
            </w:r>
          </w:p>
        </w:tc>
        <w:tc>
          <w:tcPr>
            <w:tcW w:w="2373" w:type="pct"/>
            <w:shd w:val="clear" w:color="auto" w:fill="C2D69B" w:themeFill="accent3" w:themeFillTint="99"/>
            <w:vAlign w:val="center"/>
            <w:hideMark/>
          </w:tcPr>
          <w:p w:rsidR="00586F9A" w:rsidRPr="00B7239E" w:rsidRDefault="00586F9A" w:rsidP="00157157">
            <w:pPr>
              <w:spacing w:after="0" w:line="240" w:lineRule="auto"/>
              <w:rPr>
                <w:rFonts w:cstheme="minorHAnsi"/>
                <w:sz w:val="18"/>
                <w:szCs w:val="18"/>
                <w:lang w:eastAsia="sk-SK"/>
              </w:rPr>
            </w:pPr>
            <w:r w:rsidRPr="00B7239E">
              <w:rPr>
                <w:rFonts w:cstheme="minorHAnsi"/>
                <w:b/>
                <w:bCs/>
                <w:sz w:val="18"/>
                <w:szCs w:val="18"/>
                <w:lang w:eastAsia="sk-SK"/>
              </w:rPr>
              <w:t>Poznámka</w:t>
            </w:r>
          </w:p>
        </w:tc>
      </w:tr>
      <w:tr w:rsidR="00BE2F7D" w:rsidRPr="00CC4DC3" w:rsidTr="00BE2F7D">
        <w:trPr>
          <w:tblCellSpacing w:w="15" w:type="dxa"/>
        </w:trPr>
        <w:tc>
          <w:tcPr>
            <w:tcW w:w="887" w:type="pct"/>
            <w:shd w:val="clear" w:color="auto" w:fill="C2D69B" w:themeFill="accent3" w:themeFillTint="99"/>
            <w:vAlign w:val="center"/>
            <w:hideMark/>
          </w:tcPr>
          <w:p w:rsidR="00586F9A" w:rsidRPr="00B7239E" w:rsidRDefault="00586F9A" w:rsidP="00157157">
            <w:pPr>
              <w:spacing w:after="0" w:line="240" w:lineRule="auto"/>
              <w:jc w:val="center"/>
              <w:rPr>
                <w:rFonts w:cstheme="minorHAnsi"/>
                <w:sz w:val="18"/>
                <w:szCs w:val="18"/>
                <w:lang w:eastAsia="sk-SK"/>
              </w:rPr>
            </w:pPr>
          </w:p>
        </w:tc>
        <w:tc>
          <w:tcPr>
            <w:tcW w:w="312" w:type="pct"/>
            <w:shd w:val="clear" w:color="auto" w:fill="C2D69B" w:themeFill="accent3" w:themeFillTint="99"/>
            <w:vAlign w:val="center"/>
            <w:hideMark/>
          </w:tcPr>
          <w:p w:rsidR="00586F9A" w:rsidRPr="00B7239E" w:rsidRDefault="00586F9A" w:rsidP="00157157">
            <w:pPr>
              <w:spacing w:after="0" w:line="240" w:lineRule="auto"/>
              <w:jc w:val="center"/>
              <w:rPr>
                <w:rFonts w:cstheme="minorHAnsi"/>
                <w:sz w:val="18"/>
                <w:szCs w:val="18"/>
                <w:lang w:eastAsia="sk-SK"/>
              </w:rPr>
            </w:pPr>
            <w:r w:rsidRPr="00B7239E">
              <w:rPr>
                <w:rFonts w:cstheme="minorHAnsi"/>
                <w:sz w:val="18"/>
                <w:szCs w:val="18"/>
                <w:lang w:eastAsia="sk-SK"/>
              </w:rPr>
              <w:t>2015</w:t>
            </w:r>
          </w:p>
        </w:tc>
        <w:tc>
          <w:tcPr>
            <w:tcW w:w="369" w:type="pct"/>
            <w:shd w:val="clear" w:color="auto" w:fill="C2D69B" w:themeFill="accent3" w:themeFillTint="99"/>
            <w:noWrap/>
            <w:vAlign w:val="center"/>
            <w:hideMark/>
          </w:tcPr>
          <w:p w:rsidR="00586F9A" w:rsidRPr="00B7239E" w:rsidRDefault="00586F9A" w:rsidP="00157157">
            <w:pPr>
              <w:spacing w:after="0" w:line="240" w:lineRule="auto"/>
              <w:jc w:val="center"/>
              <w:rPr>
                <w:rFonts w:cstheme="minorHAnsi"/>
                <w:sz w:val="18"/>
                <w:szCs w:val="18"/>
                <w:lang w:eastAsia="sk-SK"/>
              </w:rPr>
            </w:pPr>
            <w:r w:rsidRPr="00B7239E">
              <w:rPr>
                <w:rFonts w:cstheme="minorHAnsi"/>
                <w:sz w:val="18"/>
                <w:szCs w:val="18"/>
                <w:lang w:eastAsia="sk-SK"/>
              </w:rPr>
              <w:t>32</w:t>
            </w:r>
          </w:p>
        </w:tc>
        <w:tc>
          <w:tcPr>
            <w:tcW w:w="458" w:type="pct"/>
            <w:shd w:val="clear" w:color="auto" w:fill="C2D69B" w:themeFill="accent3" w:themeFillTint="99"/>
            <w:noWrap/>
            <w:vAlign w:val="center"/>
            <w:hideMark/>
          </w:tcPr>
          <w:p w:rsidR="00586F9A" w:rsidRPr="00B7239E" w:rsidRDefault="00586F9A" w:rsidP="00157157">
            <w:pPr>
              <w:spacing w:after="0" w:line="240" w:lineRule="auto"/>
              <w:jc w:val="center"/>
              <w:rPr>
                <w:rFonts w:cstheme="minorHAnsi"/>
                <w:sz w:val="18"/>
                <w:szCs w:val="18"/>
                <w:lang w:eastAsia="sk-SK"/>
              </w:rPr>
            </w:pPr>
            <w:r w:rsidRPr="00B7239E">
              <w:rPr>
                <w:rFonts w:cstheme="minorHAnsi"/>
                <w:sz w:val="18"/>
                <w:szCs w:val="18"/>
                <w:lang w:eastAsia="sk-SK"/>
              </w:rPr>
              <w:t>35</w:t>
            </w:r>
          </w:p>
        </w:tc>
        <w:tc>
          <w:tcPr>
            <w:tcW w:w="498" w:type="pct"/>
            <w:shd w:val="clear" w:color="auto" w:fill="C2D69B" w:themeFill="accent3" w:themeFillTint="99"/>
            <w:vAlign w:val="center"/>
            <w:hideMark/>
          </w:tcPr>
          <w:p w:rsidR="00586F9A" w:rsidRPr="00B7239E" w:rsidRDefault="00586F9A" w:rsidP="00157157">
            <w:pPr>
              <w:spacing w:after="0" w:line="240" w:lineRule="auto"/>
              <w:jc w:val="center"/>
              <w:rPr>
                <w:rFonts w:cstheme="minorHAnsi"/>
                <w:sz w:val="18"/>
                <w:szCs w:val="18"/>
                <w:lang w:eastAsia="sk-SK"/>
              </w:rPr>
            </w:pPr>
            <w:r w:rsidRPr="00B7239E">
              <w:rPr>
                <w:rFonts w:cstheme="minorHAnsi"/>
                <w:sz w:val="18"/>
                <w:szCs w:val="18"/>
                <w:lang w:eastAsia="sk-SK"/>
              </w:rPr>
              <w:t>Splnené</w:t>
            </w:r>
          </w:p>
        </w:tc>
        <w:tc>
          <w:tcPr>
            <w:tcW w:w="2373" w:type="pct"/>
            <w:shd w:val="clear" w:color="auto" w:fill="C2D69B" w:themeFill="accent3" w:themeFillTint="99"/>
            <w:vAlign w:val="center"/>
            <w:hideMark/>
          </w:tcPr>
          <w:p w:rsidR="00586F9A" w:rsidRPr="00B7239E" w:rsidRDefault="00586F9A" w:rsidP="00157157">
            <w:pPr>
              <w:spacing w:after="0" w:line="240" w:lineRule="auto"/>
              <w:rPr>
                <w:rFonts w:cstheme="minorHAnsi"/>
                <w:sz w:val="18"/>
                <w:szCs w:val="18"/>
                <w:lang w:eastAsia="sk-SK"/>
              </w:rPr>
            </w:pPr>
            <w:r w:rsidRPr="00B7239E">
              <w:rPr>
                <w:rFonts w:cstheme="minorHAnsi"/>
                <w:sz w:val="18"/>
                <w:szCs w:val="18"/>
                <w:lang w:eastAsia="sk-SK"/>
              </w:rPr>
              <w:t xml:space="preserve">Na základe rozhodnutí Z BSK boli vykonané 3 mimoriadne kontroly. </w:t>
            </w:r>
          </w:p>
        </w:tc>
      </w:tr>
    </w:tbl>
    <w:p w:rsidR="00586F9A" w:rsidRPr="00CC4DC3" w:rsidRDefault="00586F9A" w:rsidP="00586F9A">
      <w:pPr>
        <w:spacing w:before="100" w:beforeAutospacing="1" w:after="100" w:afterAutospacing="1" w:line="240" w:lineRule="auto"/>
        <w:jc w:val="both"/>
        <w:rPr>
          <w:rFonts w:cstheme="minorHAnsi"/>
          <w:sz w:val="24"/>
          <w:szCs w:val="24"/>
          <w:lang w:eastAsia="sk-SK"/>
        </w:rPr>
      </w:pPr>
      <w:r w:rsidRPr="00CC4DC3">
        <w:rPr>
          <w:rFonts w:cstheme="minorHAnsi"/>
          <w:b/>
          <w:bCs/>
          <w:sz w:val="24"/>
          <w:szCs w:val="24"/>
          <w:lang w:eastAsia="sk-SK"/>
        </w:rPr>
        <w:t xml:space="preserve">Komentár: </w:t>
      </w:r>
      <w:r w:rsidRPr="00CC4DC3">
        <w:rPr>
          <w:rFonts w:cstheme="minorHAnsi"/>
          <w:sz w:val="24"/>
          <w:szCs w:val="24"/>
          <w:lang w:eastAsia="sk-SK"/>
        </w:rPr>
        <w:t xml:space="preserve">Podprogram predstavuje aktivity Útvaru hlavného kontrolóra BSK, ktorý zabezpečuje v rámci svojich kompetencií v zmysle zákona č. 302/2011 Z. z. kontrolu súladu činností BSK so zákonmi, všeobecne záväznými nariadeniami a vnútornými normami samosprávneho kraja a organizácií vo svojej zriaďovateľskej pôsobnosti. Uvedené bežné výdavky predstavujú úhradu nevyhnutných výdavkov spojených s výkonom kontroly v subjektoch v pôsobnosti BSK, na cestovné náhrady zamestnancov útvaru hlavného kontrolóra BSK a na zabezpečenie vzdelávania zamestnancov. Uznesením Z BSK č. 96/2014 bolo na 1. polrok 2015 schválených 16 kontrol, uznesením Z BSK č. 63/2015 bolo na 2. polrok 2015 schválených 16 kontrol. Z počtu 32 schválených kontrol bolo skutočne vykonaných 32 kontrol, na základe rozhodnutí Z BSK boli vykonané 3 mimoriadne kontroly. Celkove bolo vykonaných 35 kontrol. </w:t>
      </w:r>
    </w:p>
    <w:p w:rsidR="00FA3028" w:rsidRDefault="00FA3028" w:rsidP="00BE2F7D">
      <w:pPr>
        <w:spacing w:before="100" w:beforeAutospacing="1" w:after="100" w:afterAutospacing="1" w:line="240" w:lineRule="auto"/>
        <w:outlineLvl w:val="1"/>
        <w:rPr>
          <w:rFonts w:cstheme="minorHAnsi"/>
          <w:b/>
          <w:bCs/>
          <w:color w:val="4F6228" w:themeColor="accent3" w:themeShade="80"/>
          <w:sz w:val="32"/>
          <w:szCs w:val="32"/>
          <w:lang w:eastAsia="sk-SK"/>
        </w:rPr>
      </w:pPr>
    </w:p>
    <w:p w:rsidR="001F3CF8" w:rsidRDefault="001F3CF8" w:rsidP="00BE2F7D">
      <w:pPr>
        <w:spacing w:before="100" w:beforeAutospacing="1" w:after="100" w:afterAutospacing="1" w:line="240" w:lineRule="auto"/>
        <w:outlineLvl w:val="1"/>
        <w:rPr>
          <w:rFonts w:cstheme="minorHAnsi"/>
          <w:b/>
          <w:bCs/>
          <w:color w:val="4F6228" w:themeColor="accent3" w:themeShade="80"/>
          <w:sz w:val="32"/>
          <w:szCs w:val="32"/>
          <w:lang w:eastAsia="sk-SK"/>
        </w:rPr>
      </w:pPr>
    </w:p>
    <w:p w:rsidR="001F3CF8" w:rsidRDefault="001F3CF8" w:rsidP="00BE2F7D">
      <w:pPr>
        <w:spacing w:before="100" w:beforeAutospacing="1" w:after="100" w:afterAutospacing="1" w:line="240" w:lineRule="auto"/>
        <w:outlineLvl w:val="1"/>
        <w:rPr>
          <w:rFonts w:cstheme="minorHAnsi"/>
          <w:b/>
          <w:bCs/>
          <w:color w:val="4F6228" w:themeColor="accent3" w:themeShade="80"/>
          <w:sz w:val="32"/>
          <w:szCs w:val="32"/>
          <w:lang w:eastAsia="sk-SK"/>
        </w:rPr>
      </w:pPr>
    </w:p>
    <w:p w:rsidR="001F3CF8" w:rsidRDefault="001F3CF8" w:rsidP="00BE2F7D">
      <w:pPr>
        <w:spacing w:before="100" w:beforeAutospacing="1" w:after="100" w:afterAutospacing="1" w:line="240" w:lineRule="auto"/>
        <w:outlineLvl w:val="1"/>
        <w:rPr>
          <w:rFonts w:cstheme="minorHAnsi"/>
          <w:b/>
          <w:bCs/>
          <w:color w:val="4F6228" w:themeColor="accent3" w:themeShade="80"/>
          <w:sz w:val="32"/>
          <w:szCs w:val="32"/>
          <w:lang w:eastAsia="sk-SK"/>
        </w:rPr>
      </w:pPr>
    </w:p>
    <w:p w:rsidR="001F3CF8" w:rsidRDefault="001F3CF8" w:rsidP="00BE2F7D">
      <w:pPr>
        <w:spacing w:before="100" w:beforeAutospacing="1" w:after="100" w:afterAutospacing="1" w:line="240" w:lineRule="auto"/>
        <w:outlineLvl w:val="1"/>
        <w:rPr>
          <w:rFonts w:cstheme="minorHAnsi"/>
          <w:b/>
          <w:bCs/>
          <w:color w:val="4F6228" w:themeColor="accent3" w:themeShade="80"/>
          <w:sz w:val="32"/>
          <w:szCs w:val="32"/>
          <w:lang w:eastAsia="sk-SK"/>
        </w:rPr>
      </w:pPr>
    </w:p>
    <w:p w:rsidR="001F3CF8" w:rsidRDefault="001F3CF8" w:rsidP="00BE2F7D">
      <w:pPr>
        <w:spacing w:before="100" w:beforeAutospacing="1" w:after="100" w:afterAutospacing="1" w:line="240" w:lineRule="auto"/>
        <w:outlineLvl w:val="1"/>
        <w:rPr>
          <w:rFonts w:cstheme="minorHAnsi"/>
          <w:b/>
          <w:bCs/>
          <w:color w:val="4F6228" w:themeColor="accent3" w:themeShade="80"/>
          <w:sz w:val="32"/>
          <w:szCs w:val="32"/>
          <w:lang w:eastAsia="sk-SK"/>
        </w:rPr>
      </w:pPr>
    </w:p>
    <w:p w:rsidR="00BE2F7D" w:rsidRPr="00B7239E" w:rsidRDefault="00BE2F7D" w:rsidP="00BE2F7D">
      <w:pPr>
        <w:spacing w:before="100" w:beforeAutospacing="1" w:after="100" w:afterAutospacing="1" w:line="240" w:lineRule="auto"/>
        <w:outlineLvl w:val="1"/>
        <w:rPr>
          <w:rFonts w:cstheme="minorHAnsi"/>
          <w:b/>
          <w:bCs/>
          <w:color w:val="4F6228" w:themeColor="accent3" w:themeShade="80"/>
          <w:sz w:val="32"/>
          <w:szCs w:val="32"/>
          <w:lang w:eastAsia="sk-SK"/>
        </w:rPr>
      </w:pPr>
      <w:r w:rsidRPr="00B7239E">
        <w:rPr>
          <w:rFonts w:cstheme="minorHAnsi"/>
          <w:b/>
          <w:bCs/>
          <w:color w:val="4F6228" w:themeColor="accent3" w:themeShade="80"/>
          <w:sz w:val="32"/>
          <w:szCs w:val="32"/>
          <w:lang w:eastAsia="sk-SK"/>
        </w:rPr>
        <w:lastRenderedPageBreak/>
        <w:t>Podprogram 1.</w:t>
      </w:r>
      <w:r>
        <w:rPr>
          <w:rFonts w:cstheme="minorHAnsi"/>
          <w:b/>
          <w:bCs/>
          <w:color w:val="4F6228" w:themeColor="accent3" w:themeShade="80"/>
          <w:sz w:val="32"/>
          <w:szCs w:val="32"/>
          <w:lang w:eastAsia="sk-SK"/>
        </w:rPr>
        <w:t>5</w:t>
      </w:r>
      <w:r w:rsidRPr="00B7239E">
        <w:rPr>
          <w:rFonts w:cstheme="minorHAnsi"/>
          <w:b/>
          <w:bCs/>
          <w:color w:val="4F6228" w:themeColor="accent3" w:themeShade="80"/>
          <w:sz w:val="32"/>
          <w:szCs w:val="32"/>
          <w:lang w:eastAsia="sk-SK"/>
        </w:rPr>
        <w:t xml:space="preserve">: </w:t>
      </w:r>
      <w:r>
        <w:rPr>
          <w:rFonts w:cstheme="minorHAnsi"/>
          <w:b/>
          <w:bCs/>
          <w:color w:val="4F6228" w:themeColor="accent3" w:themeShade="80"/>
          <w:sz w:val="32"/>
          <w:szCs w:val="32"/>
          <w:lang w:eastAsia="sk-SK"/>
        </w:rPr>
        <w:t>Daňová a rozpočtová politika</w:t>
      </w:r>
    </w:p>
    <w:p w:rsidR="00BE2F7D" w:rsidRPr="00CC4DC3" w:rsidRDefault="00BE2F7D" w:rsidP="00BE2F7D">
      <w:pPr>
        <w:spacing w:before="100" w:beforeAutospacing="1" w:after="100" w:afterAutospacing="1" w:line="240" w:lineRule="auto"/>
        <w:jc w:val="both"/>
        <w:rPr>
          <w:rFonts w:cstheme="minorHAnsi"/>
          <w:sz w:val="24"/>
          <w:szCs w:val="24"/>
          <w:lang w:eastAsia="sk-SK"/>
        </w:rPr>
      </w:pPr>
      <w:r w:rsidRPr="00CC4DC3">
        <w:rPr>
          <w:rFonts w:cstheme="minorHAnsi"/>
          <w:b/>
          <w:bCs/>
          <w:sz w:val="24"/>
          <w:szCs w:val="24"/>
          <w:lang w:eastAsia="sk-SK"/>
        </w:rPr>
        <w:t xml:space="preserve">Zámer: </w:t>
      </w:r>
      <w:r w:rsidRPr="00C501BC">
        <w:rPr>
          <w:rFonts w:cstheme="minorHAnsi"/>
          <w:sz w:val="24"/>
          <w:szCs w:val="24"/>
          <w:lang w:eastAsia="sk-SK"/>
        </w:rPr>
        <w:t>Samosprávny kraj s efektívnym, hospodárnym a účinným využívaním verejných prostriedkov.</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77"/>
        <w:gridCol w:w="1753"/>
        <w:gridCol w:w="1551"/>
        <w:gridCol w:w="1641"/>
        <w:gridCol w:w="1192"/>
        <w:gridCol w:w="1194"/>
        <w:gridCol w:w="2388"/>
      </w:tblGrid>
      <w:tr w:rsidR="00BE2F7D" w:rsidRPr="00CC4DC3" w:rsidTr="00157157">
        <w:trPr>
          <w:tblCellSpacing w:w="15" w:type="dxa"/>
        </w:trPr>
        <w:tc>
          <w:tcPr>
            <w:tcW w:w="258" w:type="pct"/>
            <w:shd w:val="clear" w:color="auto" w:fill="8DB3E2" w:themeFill="text2" w:themeFillTint="66"/>
            <w:vAlign w:val="center"/>
            <w:hideMark/>
          </w:tcPr>
          <w:p w:rsidR="00BE2F7D" w:rsidRPr="008A2F4B" w:rsidRDefault="00BE2F7D" w:rsidP="00157157">
            <w:pPr>
              <w:spacing w:after="0" w:line="240" w:lineRule="auto"/>
              <w:rPr>
                <w:rFonts w:cstheme="minorHAnsi"/>
                <w:sz w:val="18"/>
                <w:szCs w:val="18"/>
                <w:lang w:eastAsia="sk-SK"/>
              </w:rPr>
            </w:pPr>
            <w:r w:rsidRPr="008A2F4B">
              <w:rPr>
                <w:rFonts w:cstheme="minorHAnsi"/>
                <w:b/>
                <w:bCs/>
                <w:sz w:val="18"/>
                <w:szCs w:val="18"/>
                <w:lang w:eastAsia="sk-SK"/>
              </w:rPr>
              <w:t>Kód EK</w:t>
            </w:r>
          </w:p>
        </w:tc>
        <w:tc>
          <w:tcPr>
            <w:tcW w:w="835" w:type="pct"/>
            <w:shd w:val="clear" w:color="auto" w:fill="8DB3E2" w:themeFill="text2" w:themeFillTint="66"/>
            <w:vAlign w:val="center"/>
            <w:hideMark/>
          </w:tcPr>
          <w:p w:rsidR="00BE2F7D" w:rsidRPr="008A2F4B" w:rsidRDefault="00BE2F7D" w:rsidP="00157157">
            <w:pPr>
              <w:spacing w:after="0" w:line="240" w:lineRule="auto"/>
              <w:jc w:val="center"/>
              <w:rPr>
                <w:rFonts w:cstheme="minorHAnsi"/>
                <w:sz w:val="18"/>
                <w:szCs w:val="18"/>
                <w:lang w:eastAsia="sk-SK"/>
              </w:rPr>
            </w:pPr>
            <w:r w:rsidRPr="008A2F4B">
              <w:rPr>
                <w:rFonts w:cstheme="minorHAnsi"/>
                <w:b/>
                <w:bCs/>
                <w:sz w:val="18"/>
                <w:szCs w:val="18"/>
                <w:lang w:eastAsia="sk-SK"/>
              </w:rPr>
              <w:t>Ekonomická klasifikácia</w:t>
            </w:r>
          </w:p>
        </w:tc>
        <w:tc>
          <w:tcPr>
            <w:tcW w:w="738" w:type="pct"/>
            <w:shd w:val="clear" w:color="auto" w:fill="8DB3E2" w:themeFill="text2" w:themeFillTint="66"/>
            <w:vAlign w:val="center"/>
            <w:hideMark/>
          </w:tcPr>
          <w:p w:rsidR="00BE2F7D" w:rsidRPr="008A2F4B" w:rsidRDefault="00BE2F7D" w:rsidP="00157157">
            <w:pPr>
              <w:spacing w:after="0" w:line="240" w:lineRule="auto"/>
              <w:jc w:val="center"/>
              <w:rPr>
                <w:rFonts w:cstheme="minorHAnsi"/>
                <w:sz w:val="18"/>
                <w:szCs w:val="18"/>
                <w:lang w:eastAsia="sk-SK"/>
              </w:rPr>
            </w:pPr>
            <w:r w:rsidRPr="0064441C">
              <w:rPr>
                <w:rFonts w:cstheme="minorHAnsi"/>
                <w:b/>
                <w:bCs/>
                <w:sz w:val="18"/>
                <w:szCs w:val="18"/>
                <w:lang w:eastAsia="sk-SK"/>
              </w:rPr>
              <w:t>Schválený</w:t>
            </w:r>
            <w:r>
              <w:rPr>
                <w:rFonts w:cstheme="minorHAnsi"/>
                <w:b/>
                <w:bCs/>
                <w:sz w:val="18"/>
                <w:szCs w:val="18"/>
                <w:lang w:eastAsia="sk-SK"/>
              </w:rPr>
              <w:t xml:space="preserve"> rozpočet v EUR</w:t>
            </w:r>
          </w:p>
        </w:tc>
        <w:tc>
          <w:tcPr>
            <w:tcW w:w="782" w:type="pct"/>
            <w:shd w:val="clear" w:color="auto" w:fill="8DB3E2" w:themeFill="text2" w:themeFillTint="66"/>
            <w:vAlign w:val="center"/>
            <w:hideMark/>
          </w:tcPr>
          <w:p w:rsidR="00BE2F7D" w:rsidRPr="00A00868" w:rsidRDefault="00BE2F7D" w:rsidP="00157157">
            <w:pPr>
              <w:spacing w:after="0" w:line="240" w:lineRule="auto"/>
              <w:jc w:val="center"/>
              <w:rPr>
                <w:rFonts w:cstheme="minorHAnsi"/>
                <w:sz w:val="18"/>
                <w:szCs w:val="18"/>
                <w:lang w:eastAsia="sk-SK"/>
              </w:rPr>
            </w:pPr>
            <w:r>
              <w:rPr>
                <w:rFonts w:cstheme="minorHAnsi"/>
                <w:b/>
                <w:bCs/>
                <w:sz w:val="18"/>
                <w:szCs w:val="18"/>
                <w:lang w:eastAsia="sk-SK"/>
              </w:rPr>
              <w:t xml:space="preserve">Zmenený rozpočet </w:t>
            </w:r>
            <w:r w:rsidR="001F0D42">
              <w:rPr>
                <w:rFonts w:cstheme="minorHAnsi"/>
                <w:b/>
                <w:bCs/>
                <w:sz w:val="18"/>
                <w:szCs w:val="18"/>
                <w:lang w:eastAsia="sk-SK"/>
              </w:rPr>
              <w:br/>
            </w:r>
            <w:r>
              <w:rPr>
                <w:rFonts w:cstheme="minorHAnsi"/>
                <w:b/>
                <w:bCs/>
                <w:sz w:val="18"/>
                <w:szCs w:val="18"/>
                <w:lang w:eastAsia="sk-SK"/>
              </w:rPr>
              <w:t>v EUR</w:t>
            </w:r>
          </w:p>
        </w:tc>
        <w:tc>
          <w:tcPr>
            <w:tcW w:w="564" w:type="pct"/>
            <w:shd w:val="clear" w:color="auto" w:fill="8DB3E2" w:themeFill="text2" w:themeFillTint="66"/>
            <w:vAlign w:val="center"/>
            <w:hideMark/>
          </w:tcPr>
          <w:p w:rsidR="00BE2F7D" w:rsidRPr="00A00868" w:rsidRDefault="00BE2F7D" w:rsidP="00157157">
            <w:pPr>
              <w:spacing w:after="0" w:line="240" w:lineRule="auto"/>
              <w:jc w:val="center"/>
              <w:rPr>
                <w:rFonts w:cstheme="minorHAnsi"/>
                <w:sz w:val="18"/>
                <w:szCs w:val="18"/>
                <w:lang w:eastAsia="sk-SK"/>
              </w:rPr>
            </w:pPr>
            <w:r w:rsidRPr="0064441C">
              <w:rPr>
                <w:rFonts w:cstheme="minorHAnsi"/>
                <w:b/>
                <w:bCs/>
                <w:sz w:val="18"/>
                <w:szCs w:val="18"/>
                <w:lang w:eastAsia="sk-SK"/>
              </w:rPr>
              <w:t>Čerpanie</w:t>
            </w:r>
            <w:r>
              <w:rPr>
                <w:rFonts w:cstheme="minorHAnsi"/>
                <w:b/>
                <w:bCs/>
                <w:sz w:val="18"/>
                <w:szCs w:val="18"/>
                <w:lang w:eastAsia="sk-SK"/>
              </w:rPr>
              <w:t xml:space="preserve"> </w:t>
            </w:r>
            <w:r w:rsidR="001F0D42">
              <w:rPr>
                <w:rFonts w:cstheme="minorHAnsi"/>
                <w:b/>
                <w:bCs/>
                <w:sz w:val="18"/>
                <w:szCs w:val="18"/>
                <w:lang w:eastAsia="sk-SK"/>
              </w:rPr>
              <w:br/>
            </w:r>
            <w:r>
              <w:rPr>
                <w:rFonts w:cstheme="minorHAnsi"/>
                <w:b/>
                <w:bCs/>
                <w:sz w:val="18"/>
                <w:szCs w:val="18"/>
                <w:lang w:eastAsia="sk-SK"/>
              </w:rPr>
              <w:t>v EUR</w:t>
            </w:r>
          </w:p>
        </w:tc>
        <w:tc>
          <w:tcPr>
            <w:tcW w:w="565" w:type="pct"/>
            <w:shd w:val="clear" w:color="auto" w:fill="8DB3E2" w:themeFill="text2" w:themeFillTint="66"/>
            <w:vAlign w:val="center"/>
            <w:hideMark/>
          </w:tcPr>
          <w:p w:rsidR="00BE2F7D" w:rsidRPr="008A2F4B" w:rsidRDefault="00BE2F7D" w:rsidP="00157157">
            <w:pPr>
              <w:spacing w:after="0" w:line="240" w:lineRule="auto"/>
              <w:jc w:val="center"/>
              <w:rPr>
                <w:rFonts w:cstheme="minorHAnsi"/>
                <w:sz w:val="18"/>
                <w:szCs w:val="18"/>
                <w:lang w:eastAsia="sk-SK"/>
              </w:rPr>
            </w:pPr>
            <w:r>
              <w:rPr>
                <w:rFonts w:cstheme="minorHAnsi"/>
                <w:b/>
                <w:bCs/>
                <w:sz w:val="18"/>
                <w:szCs w:val="18"/>
                <w:lang w:eastAsia="sk-SK"/>
              </w:rPr>
              <w:t>Čerpanie k zmen. rozp. v</w:t>
            </w:r>
            <w:r w:rsidRPr="0064441C">
              <w:rPr>
                <w:rFonts w:cstheme="minorHAnsi"/>
                <w:b/>
                <w:bCs/>
                <w:sz w:val="18"/>
                <w:szCs w:val="18"/>
                <w:lang w:eastAsia="sk-SK"/>
              </w:rPr>
              <w:t xml:space="preserve"> %</w:t>
            </w:r>
          </w:p>
        </w:tc>
        <w:tc>
          <w:tcPr>
            <w:tcW w:w="1137" w:type="pct"/>
            <w:shd w:val="clear" w:color="auto" w:fill="8DB3E2" w:themeFill="text2" w:themeFillTint="66"/>
            <w:vAlign w:val="center"/>
            <w:hideMark/>
          </w:tcPr>
          <w:p w:rsidR="00BE2F7D" w:rsidRPr="008A2F4B" w:rsidRDefault="00BE2F7D" w:rsidP="00157157">
            <w:pPr>
              <w:spacing w:after="0" w:line="240" w:lineRule="auto"/>
              <w:jc w:val="center"/>
              <w:rPr>
                <w:rFonts w:cstheme="minorHAnsi"/>
                <w:sz w:val="18"/>
                <w:szCs w:val="18"/>
                <w:lang w:eastAsia="sk-SK"/>
              </w:rPr>
            </w:pPr>
            <w:r>
              <w:rPr>
                <w:rFonts w:cstheme="minorHAnsi"/>
                <w:b/>
                <w:bCs/>
                <w:sz w:val="18"/>
                <w:szCs w:val="18"/>
                <w:lang w:eastAsia="sk-SK"/>
              </w:rPr>
              <w:t>Zmeny rozpočtu</w:t>
            </w:r>
          </w:p>
        </w:tc>
      </w:tr>
      <w:tr w:rsidR="00BE2F7D" w:rsidRPr="00CC4DC3" w:rsidTr="00157157">
        <w:trPr>
          <w:tblCellSpacing w:w="15" w:type="dxa"/>
        </w:trPr>
        <w:tc>
          <w:tcPr>
            <w:tcW w:w="258" w:type="pct"/>
            <w:shd w:val="clear" w:color="auto" w:fill="D9D9D9" w:themeFill="background1" w:themeFillShade="D9"/>
            <w:vAlign w:val="center"/>
            <w:hideMark/>
          </w:tcPr>
          <w:p w:rsidR="00BE2F7D" w:rsidRPr="00B7239E" w:rsidRDefault="00BE2F7D" w:rsidP="00157157">
            <w:pPr>
              <w:spacing w:after="0" w:line="240" w:lineRule="auto"/>
              <w:rPr>
                <w:rFonts w:cstheme="minorHAnsi"/>
                <w:b/>
                <w:sz w:val="18"/>
                <w:szCs w:val="18"/>
                <w:lang w:eastAsia="sk-SK"/>
              </w:rPr>
            </w:pPr>
            <w:r w:rsidRPr="00B7239E">
              <w:rPr>
                <w:rFonts w:cstheme="minorHAnsi"/>
                <w:b/>
                <w:sz w:val="18"/>
                <w:szCs w:val="18"/>
                <w:lang w:eastAsia="sk-SK"/>
              </w:rPr>
              <w:t>600</w:t>
            </w:r>
          </w:p>
        </w:tc>
        <w:tc>
          <w:tcPr>
            <w:tcW w:w="835" w:type="pct"/>
            <w:shd w:val="clear" w:color="auto" w:fill="D9D9D9" w:themeFill="background1" w:themeFillShade="D9"/>
            <w:vAlign w:val="center"/>
            <w:hideMark/>
          </w:tcPr>
          <w:p w:rsidR="00BE2F7D" w:rsidRPr="00B7239E" w:rsidRDefault="00BE2F7D" w:rsidP="00157157">
            <w:pPr>
              <w:spacing w:after="0" w:line="240" w:lineRule="auto"/>
              <w:rPr>
                <w:rFonts w:cstheme="minorHAnsi"/>
                <w:b/>
                <w:sz w:val="18"/>
                <w:szCs w:val="18"/>
                <w:lang w:eastAsia="sk-SK"/>
              </w:rPr>
            </w:pPr>
            <w:r w:rsidRPr="00B7239E">
              <w:rPr>
                <w:rFonts w:cstheme="minorHAnsi"/>
                <w:b/>
                <w:sz w:val="18"/>
                <w:szCs w:val="18"/>
                <w:lang w:eastAsia="sk-SK"/>
              </w:rPr>
              <w:t>Bežné výdavky</w:t>
            </w:r>
          </w:p>
        </w:tc>
        <w:tc>
          <w:tcPr>
            <w:tcW w:w="738" w:type="pct"/>
            <w:shd w:val="clear" w:color="auto" w:fill="D9D9D9" w:themeFill="background1" w:themeFillShade="D9"/>
            <w:noWrap/>
            <w:hideMark/>
          </w:tcPr>
          <w:p w:rsidR="00BE2F7D" w:rsidRPr="00C501BC" w:rsidRDefault="00BE2F7D" w:rsidP="00157157">
            <w:pPr>
              <w:spacing w:after="0"/>
              <w:jc w:val="right"/>
              <w:rPr>
                <w:b/>
                <w:sz w:val="18"/>
                <w:szCs w:val="18"/>
              </w:rPr>
            </w:pPr>
            <w:r w:rsidRPr="00C501BC">
              <w:rPr>
                <w:b/>
                <w:sz w:val="18"/>
                <w:szCs w:val="18"/>
              </w:rPr>
              <w:t>446 868,01</w:t>
            </w:r>
          </w:p>
        </w:tc>
        <w:tc>
          <w:tcPr>
            <w:tcW w:w="782" w:type="pct"/>
            <w:shd w:val="clear" w:color="auto" w:fill="D9D9D9" w:themeFill="background1" w:themeFillShade="D9"/>
            <w:noWrap/>
            <w:hideMark/>
          </w:tcPr>
          <w:p w:rsidR="00BE2F7D" w:rsidRPr="00C501BC" w:rsidRDefault="00BE2F7D" w:rsidP="00157157">
            <w:pPr>
              <w:spacing w:after="0"/>
              <w:jc w:val="right"/>
              <w:rPr>
                <w:b/>
                <w:sz w:val="18"/>
                <w:szCs w:val="18"/>
              </w:rPr>
            </w:pPr>
            <w:r w:rsidRPr="00C501BC">
              <w:rPr>
                <w:b/>
                <w:sz w:val="18"/>
                <w:szCs w:val="18"/>
              </w:rPr>
              <w:t>349 905,18</w:t>
            </w:r>
          </w:p>
        </w:tc>
        <w:tc>
          <w:tcPr>
            <w:tcW w:w="564" w:type="pct"/>
            <w:shd w:val="clear" w:color="auto" w:fill="D9D9D9" w:themeFill="background1" w:themeFillShade="D9"/>
            <w:noWrap/>
            <w:hideMark/>
          </w:tcPr>
          <w:p w:rsidR="00BE2F7D" w:rsidRPr="00C501BC" w:rsidRDefault="00BE2F7D" w:rsidP="00157157">
            <w:pPr>
              <w:spacing w:after="0"/>
              <w:jc w:val="right"/>
              <w:rPr>
                <w:b/>
                <w:sz w:val="18"/>
                <w:szCs w:val="18"/>
              </w:rPr>
            </w:pPr>
            <w:r w:rsidRPr="00C501BC">
              <w:rPr>
                <w:b/>
                <w:sz w:val="18"/>
                <w:szCs w:val="18"/>
              </w:rPr>
              <w:t>346 016,80</w:t>
            </w:r>
          </w:p>
        </w:tc>
        <w:tc>
          <w:tcPr>
            <w:tcW w:w="565" w:type="pct"/>
            <w:shd w:val="clear" w:color="auto" w:fill="D9D9D9" w:themeFill="background1" w:themeFillShade="D9"/>
            <w:noWrap/>
            <w:hideMark/>
          </w:tcPr>
          <w:p w:rsidR="00BE2F7D" w:rsidRPr="00C501BC" w:rsidRDefault="00BE2F7D" w:rsidP="00157157">
            <w:pPr>
              <w:spacing w:after="0"/>
              <w:jc w:val="right"/>
              <w:rPr>
                <w:b/>
                <w:sz w:val="18"/>
                <w:szCs w:val="18"/>
              </w:rPr>
            </w:pPr>
            <w:r w:rsidRPr="00C501BC">
              <w:rPr>
                <w:b/>
                <w:sz w:val="18"/>
                <w:szCs w:val="18"/>
              </w:rPr>
              <w:t>98,89</w:t>
            </w:r>
          </w:p>
        </w:tc>
        <w:tc>
          <w:tcPr>
            <w:tcW w:w="1137" w:type="pct"/>
            <w:vMerge w:val="restart"/>
            <w:shd w:val="clear" w:color="auto" w:fill="D9D9D9" w:themeFill="background1" w:themeFillShade="D9"/>
            <w:vAlign w:val="center"/>
            <w:hideMark/>
          </w:tcPr>
          <w:p w:rsidR="00BE2F7D" w:rsidRDefault="00BE2F7D" w:rsidP="00157157">
            <w:pPr>
              <w:spacing w:after="0" w:line="240" w:lineRule="auto"/>
              <w:rPr>
                <w:rFonts w:cstheme="minorHAnsi"/>
                <w:sz w:val="18"/>
                <w:szCs w:val="18"/>
                <w:lang w:eastAsia="sk-SK"/>
              </w:rPr>
            </w:pPr>
            <w:r>
              <w:rPr>
                <w:rFonts w:cstheme="minorHAnsi"/>
                <w:b/>
                <w:sz w:val="18"/>
                <w:szCs w:val="18"/>
                <w:lang w:eastAsia="sk-SK"/>
              </w:rPr>
              <w:t>+</w:t>
            </w:r>
            <w:r w:rsidRPr="00DF1FE1">
              <w:rPr>
                <w:rFonts w:cstheme="minorHAnsi"/>
                <w:b/>
                <w:sz w:val="18"/>
                <w:szCs w:val="18"/>
                <w:lang w:eastAsia="sk-SK"/>
              </w:rPr>
              <w:t>5</w:t>
            </w:r>
            <w:r>
              <w:rPr>
                <w:rFonts w:cstheme="minorHAnsi"/>
                <w:b/>
                <w:sz w:val="18"/>
                <w:szCs w:val="18"/>
                <w:lang w:eastAsia="sk-SK"/>
              </w:rPr>
              <w:t>5</w:t>
            </w:r>
            <w:r w:rsidRPr="00DF1FE1">
              <w:rPr>
                <w:rFonts w:cstheme="minorHAnsi"/>
                <w:b/>
                <w:sz w:val="18"/>
                <w:szCs w:val="18"/>
                <w:lang w:eastAsia="sk-SK"/>
              </w:rPr>
              <w:t>0,- EUR</w:t>
            </w:r>
            <w:r>
              <w:rPr>
                <w:rFonts w:cstheme="minorHAnsi"/>
                <w:sz w:val="18"/>
                <w:szCs w:val="18"/>
                <w:lang w:eastAsia="sk-SK"/>
              </w:rPr>
              <w:t xml:space="preserve"> vrátenie príjmov minulých rokov</w:t>
            </w:r>
          </w:p>
          <w:p w:rsidR="00BE2F7D" w:rsidRDefault="00BE2F7D" w:rsidP="00157157">
            <w:pPr>
              <w:spacing w:after="0" w:line="240" w:lineRule="auto"/>
              <w:rPr>
                <w:rFonts w:cstheme="minorHAnsi"/>
                <w:sz w:val="18"/>
                <w:szCs w:val="18"/>
                <w:lang w:eastAsia="sk-SK"/>
              </w:rPr>
            </w:pPr>
            <w:r w:rsidRPr="00DF1FE1">
              <w:rPr>
                <w:rFonts w:cstheme="minorHAnsi"/>
                <w:b/>
                <w:sz w:val="18"/>
                <w:szCs w:val="18"/>
                <w:lang w:eastAsia="sk-SK"/>
              </w:rPr>
              <w:t>-18 969,60 EUR</w:t>
            </w:r>
            <w:r>
              <w:rPr>
                <w:rFonts w:cstheme="minorHAnsi"/>
                <w:sz w:val="18"/>
                <w:szCs w:val="18"/>
                <w:lang w:eastAsia="sk-SK"/>
              </w:rPr>
              <w:t xml:space="preserve"> presun na podprogram 1.3</w:t>
            </w:r>
          </w:p>
          <w:p w:rsidR="00BE2F7D" w:rsidRDefault="00BE2F7D" w:rsidP="00157157">
            <w:pPr>
              <w:spacing w:after="0" w:line="240" w:lineRule="auto"/>
              <w:rPr>
                <w:rFonts w:cstheme="minorHAnsi"/>
                <w:sz w:val="18"/>
                <w:szCs w:val="18"/>
                <w:lang w:eastAsia="sk-SK"/>
              </w:rPr>
            </w:pPr>
            <w:r w:rsidRPr="00DF1FE1">
              <w:rPr>
                <w:rFonts w:cstheme="minorHAnsi"/>
                <w:b/>
                <w:sz w:val="18"/>
                <w:szCs w:val="18"/>
                <w:lang w:eastAsia="sk-SK"/>
              </w:rPr>
              <w:t>-20 000,- EUR</w:t>
            </w:r>
            <w:r>
              <w:rPr>
                <w:rFonts w:cstheme="minorHAnsi"/>
                <w:sz w:val="18"/>
                <w:szCs w:val="18"/>
                <w:lang w:eastAsia="sk-SK"/>
              </w:rPr>
              <w:t xml:space="preserve"> presun na podprogram 1.2</w:t>
            </w:r>
          </w:p>
          <w:p w:rsidR="00BE2F7D" w:rsidRDefault="00BE2F7D" w:rsidP="00157157">
            <w:pPr>
              <w:spacing w:after="0" w:line="240" w:lineRule="auto"/>
              <w:jc w:val="both"/>
              <w:rPr>
                <w:rFonts w:cstheme="minorHAnsi"/>
                <w:sz w:val="24"/>
                <w:szCs w:val="24"/>
                <w:lang w:eastAsia="sk-SK"/>
              </w:rPr>
            </w:pPr>
            <w:r>
              <w:rPr>
                <w:rFonts w:cstheme="minorHAnsi"/>
                <w:sz w:val="18"/>
                <w:szCs w:val="18"/>
                <w:lang w:eastAsia="sk-SK"/>
              </w:rPr>
              <w:t>-</w:t>
            </w:r>
            <w:r w:rsidRPr="00DF1FE1">
              <w:rPr>
                <w:rFonts w:cstheme="minorHAnsi"/>
                <w:b/>
                <w:sz w:val="18"/>
                <w:szCs w:val="18"/>
                <w:lang w:eastAsia="sk-SK"/>
              </w:rPr>
              <w:t>58 543,23 EUR</w:t>
            </w:r>
            <w:r>
              <w:rPr>
                <w:rFonts w:cstheme="minorHAnsi"/>
                <w:sz w:val="18"/>
                <w:szCs w:val="18"/>
                <w:lang w:eastAsia="sk-SK"/>
              </w:rPr>
              <w:t xml:space="preserve"> presun na podprogram 1.1</w:t>
            </w:r>
          </w:p>
          <w:p w:rsidR="00BE2F7D" w:rsidRPr="00B7239E" w:rsidRDefault="00BE2F7D" w:rsidP="00157157">
            <w:pPr>
              <w:spacing w:after="0" w:line="240" w:lineRule="auto"/>
              <w:rPr>
                <w:rFonts w:cstheme="minorHAnsi"/>
                <w:sz w:val="18"/>
                <w:szCs w:val="18"/>
                <w:lang w:eastAsia="sk-SK"/>
              </w:rPr>
            </w:pPr>
          </w:p>
        </w:tc>
      </w:tr>
      <w:tr w:rsidR="00BE2F7D" w:rsidRPr="00CC4DC3" w:rsidTr="00157157">
        <w:trPr>
          <w:tblCellSpacing w:w="15" w:type="dxa"/>
        </w:trPr>
        <w:tc>
          <w:tcPr>
            <w:tcW w:w="258" w:type="pct"/>
            <w:shd w:val="clear" w:color="auto" w:fill="EEEEEE"/>
            <w:vAlign w:val="center"/>
            <w:hideMark/>
          </w:tcPr>
          <w:p w:rsidR="00BE2F7D" w:rsidRPr="00B7239E" w:rsidRDefault="00BE2F7D" w:rsidP="00157157">
            <w:pPr>
              <w:spacing w:after="0" w:line="240" w:lineRule="auto"/>
              <w:rPr>
                <w:rFonts w:cstheme="minorHAnsi"/>
                <w:sz w:val="18"/>
                <w:szCs w:val="18"/>
                <w:lang w:eastAsia="sk-SK"/>
              </w:rPr>
            </w:pPr>
            <w:r w:rsidRPr="00B7239E">
              <w:rPr>
                <w:rFonts w:cstheme="minorHAnsi"/>
                <w:sz w:val="18"/>
                <w:szCs w:val="18"/>
                <w:lang w:eastAsia="sk-SK"/>
              </w:rPr>
              <w:t>630</w:t>
            </w:r>
          </w:p>
        </w:tc>
        <w:tc>
          <w:tcPr>
            <w:tcW w:w="835" w:type="pct"/>
            <w:shd w:val="clear" w:color="auto" w:fill="EEEEEE"/>
            <w:vAlign w:val="center"/>
            <w:hideMark/>
          </w:tcPr>
          <w:p w:rsidR="00BE2F7D" w:rsidRPr="00B7239E" w:rsidRDefault="00BE2F7D" w:rsidP="00157157">
            <w:pPr>
              <w:spacing w:after="0" w:line="240" w:lineRule="auto"/>
              <w:rPr>
                <w:rFonts w:cstheme="minorHAnsi"/>
                <w:sz w:val="18"/>
                <w:szCs w:val="18"/>
                <w:lang w:eastAsia="sk-SK"/>
              </w:rPr>
            </w:pPr>
            <w:r w:rsidRPr="00B7239E">
              <w:rPr>
                <w:rFonts w:cstheme="minorHAnsi"/>
                <w:sz w:val="18"/>
                <w:szCs w:val="18"/>
                <w:lang w:eastAsia="sk-SK"/>
              </w:rPr>
              <w:t>Tovary a služby</w:t>
            </w:r>
          </w:p>
        </w:tc>
        <w:tc>
          <w:tcPr>
            <w:tcW w:w="738" w:type="pct"/>
            <w:shd w:val="clear" w:color="auto" w:fill="EEEEEE"/>
            <w:noWrap/>
            <w:hideMark/>
          </w:tcPr>
          <w:p w:rsidR="00BE2F7D" w:rsidRPr="00C501BC" w:rsidRDefault="00BE2F7D" w:rsidP="00157157">
            <w:pPr>
              <w:spacing w:after="0"/>
              <w:jc w:val="right"/>
              <w:rPr>
                <w:sz w:val="18"/>
                <w:szCs w:val="18"/>
              </w:rPr>
            </w:pPr>
            <w:r w:rsidRPr="00C501BC">
              <w:rPr>
                <w:sz w:val="18"/>
                <w:szCs w:val="18"/>
              </w:rPr>
              <w:t>42 237,95</w:t>
            </w:r>
          </w:p>
        </w:tc>
        <w:tc>
          <w:tcPr>
            <w:tcW w:w="782" w:type="pct"/>
            <w:shd w:val="clear" w:color="auto" w:fill="EEEEEE"/>
            <w:noWrap/>
            <w:hideMark/>
          </w:tcPr>
          <w:p w:rsidR="00BE2F7D" w:rsidRPr="00C501BC" w:rsidRDefault="00BE2F7D" w:rsidP="00157157">
            <w:pPr>
              <w:spacing w:after="0"/>
              <w:jc w:val="right"/>
              <w:rPr>
                <w:sz w:val="18"/>
                <w:szCs w:val="18"/>
              </w:rPr>
            </w:pPr>
            <w:r w:rsidRPr="00C501BC">
              <w:rPr>
                <w:sz w:val="18"/>
                <w:szCs w:val="18"/>
              </w:rPr>
              <w:t>35 745,41</w:t>
            </w:r>
          </w:p>
        </w:tc>
        <w:tc>
          <w:tcPr>
            <w:tcW w:w="564" w:type="pct"/>
            <w:shd w:val="clear" w:color="auto" w:fill="EEEEEE"/>
            <w:noWrap/>
            <w:hideMark/>
          </w:tcPr>
          <w:p w:rsidR="00BE2F7D" w:rsidRPr="00C501BC" w:rsidRDefault="00BE2F7D" w:rsidP="00157157">
            <w:pPr>
              <w:spacing w:after="0"/>
              <w:jc w:val="right"/>
              <w:rPr>
                <w:sz w:val="18"/>
                <w:szCs w:val="18"/>
              </w:rPr>
            </w:pPr>
            <w:r w:rsidRPr="00C501BC">
              <w:rPr>
                <w:sz w:val="18"/>
                <w:szCs w:val="18"/>
              </w:rPr>
              <w:t>32 566,14</w:t>
            </w:r>
          </w:p>
        </w:tc>
        <w:tc>
          <w:tcPr>
            <w:tcW w:w="565" w:type="pct"/>
            <w:shd w:val="clear" w:color="auto" w:fill="EEEEEE"/>
            <w:noWrap/>
            <w:hideMark/>
          </w:tcPr>
          <w:p w:rsidR="00BE2F7D" w:rsidRPr="00C501BC" w:rsidRDefault="00BE2F7D" w:rsidP="00157157">
            <w:pPr>
              <w:spacing w:after="0"/>
              <w:jc w:val="right"/>
              <w:rPr>
                <w:sz w:val="18"/>
                <w:szCs w:val="18"/>
              </w:rPr>
            </w:pPr>
            <w:r w:rsidRPr="00C501BC">
              <w:rPr>
                <w:sz w:val="18"/>
                <w:szCs w:val="18"/>
              </w:rPr>
              <w:t>91,11</w:t>
            </w:r>
          </w:p>
        </w:tc>
        <w:tc>
          <w:tcPr>
            <w:tcW w:w="1137" w:type="pct"/>
            <w:vMerge/>
            <w:shd w:val="clear" w:color="auto" w:fill="D9D9D9" w:themeFill="background1" w:themeFillShade="D9"/>
            <w:vAlign w:val="center"/>
            <w:hideMark/>
          </w:tcPr>
          <w:p w:rsidR="00BE2F7D" w:rsidRPr="00B7239E" w:rsidRDefault="00BE2F7D" w:rsidP="00157157">
            <w:pPr>
              <w:spacing w:after="0" w:line="240" w:lineRule="auto"/>
              <w:rPr>
                <w:rFonts w:cstheme="minorHAnsi"/>
                <w:sz w:val="18"/>
                <w:szCs w:val="18"/>
                <w:lang w:eastAsia="sk-SK"/>
              </w:rPr>
            </w:pPr>
          </w:p>
        </w:tc>
      </w:tr>
      <w:tr w:rsidR="00BE2F7D" w:rsidRPr="00CC4DC3" w:rsidTr="00157157">
        <w:trPr>
          <w:trHeight w:hRule="exact" w:val="1248"/>
          <w:tblCellSpacing w:w="15" w:type="dxa"/>
        </w:trPr>
        <w:tc>
          <w:tcPr>
            <w:tcW w:w="258" w:type="pct"/>
            <w:shd w:val="clear" w:color="auto" w:fill="EEEEEE"/>
            <w:vAlign w:val="center"/>
          </w:tcPr>
          <w:p w:rsidR="00BE2F7D" w:rsidRPr="00B7239E" w:rsidRDefault="00BE2F7D" w:rsidP="00157157">
            <w:pPr>
              <w:spacing w:after="0" w:line="240" w:lineRule="auto"/>
              <w:rPr>
                <w:rFonts w:cstheme="minorHAnsi"/>
                <w:sz w:val="18"/>
                <w:szCs w:val="18"/>
                <w:lang w:eastAsia="sk-SK"/>
              </w:rPr>
            </w:pPr>
            <w:r>
              <w:rPr>
                <w:rFonts w:cstheme="minorHAnsi"/>
                <w:sz w:val="18"/>
                <w:szCs w:val="18"/>
                <w:lang w:eastAsia="sk-SK"/>
              </w:rPr>
              <w:t>650</w:t>
            </w:r>
          </w:p>
        </w:tc>
        <w:tc>
          <w:tcPr>
            <w:tcW w:w="835" w:type="pct"/>
            <w:shd w:val="clear" w:color="auto" w:fill="EEEEEE"/>
            <w:vAlign w:val="center"/>
          </w:tcPr>
          <w:p w:rsidR="00BE2F7D" w:rsidRPr="00B7239E" w:rsidRDefault="00BE2F7D" w:rsidP="00157157">
            <w:pPr>
              <w:spacing w:after="0" w:line="240" w:lineRule="auto"/>
              <w:rPr>
                <w:rFonts w:cstheme="minorHAnsi"/>
                <w:sz w:val="18"/>
                <w:szCs w:val="18"/>
                <w:lang w:eastAsia="sk-SK"/>
              </w:rPr>
            </w:pPr>
            <w:r w:rsidRPr="00C501BC">
              <w:rPr>
                <w:rFonts w:cstheme="minorHAnsi"/>
                <w:sz w:val="18"/>
                <w:szCs w:val="18"/>
                <w:lang w:eastAsia="sk-SK"/>
              </w:rPr>
              <w:t xml:space="preserve">Splácanie úrokov </w:t>
            </w:r>
          </w:p>
        </w:tc>
        <w:tc>
          <w:tcPr>
            <w:tcW w:w="738" w:type="pct"/>
            <w:shd w:val="clear" w:color="auto" w:fill="EEEEEE"/>
            <w:noWrap/>
            <w:vAlign w:val="center"/>
          </w:tcPr>
          <w:p w:rsidR="00BE2F7D" w:rsidRPr="00C501BC" w:rsidRDefault="00BE2F7D" w:rsidP="00157157">
            <w:pPr>
              <w:spacing w:after="0"/>
              <w:jc w:val="right"/>
              <w:rPr>
                <w:sz w:val="18"/>
                <w:szCs w:val="18"/>
              </w:rPr>
            </w:pPr>
            <w:r w:rsidRPr="00C501BC">
              <w:rPr>
                <w:sz w:val="18"/>
                <w:szCs w:val="18"/>
              </w:rPr>
              <w:t>404 630,06</w:t>
            </w:r>
          </w:p>
        </w:tc>
        <w:tc>
          <w:tcPr>
            <w:tcW w:w="782" w:type="pct"/>
            <w:shd w:val="clear" w:color="auto" w:fill="EEEEEE"/>
            <w:noWrap/>
            <w:vAlign w:val="center"/>
          </w:tcPr>
          <w:p w:rsidR="00BE2F7D" w:rsidRPr="00C501BC" w:rsidRDefault="00BE2F7D" w:rsidP="00157157">
            <w:pPr>
              <w:spacing w:after="0"/>
              <w:jc w:val="right"/>
              <w:rPr>
                <w:sz w:val="18"/>
                <w:szCs w:val="18"/>
              </w:rPr>
            </w:pPr>
            <w:r w:rsidRPr="00C501BC">
              <w:rPr>
                <w:sz w:val="18"/>
                <w:szCs w:val="18"/>
              </w:rPr>
              <w:t>314 159,77</w:t>
            </w:r>
          </w:p>
        </w:tc>
        <w:tc>
          <w:tcPr>
            <w:tcW w:w="564" w:type="pct"/>
            <w:shd w:val="clear" w:color="auto" w:fill="EEEEEE"/>
            <w:noWrap/>
            <w:vAlign w:val="center"/>
          </w:tcPr>
          <w:p w:rsidR="00BE2F7D" w:rsidRPr="00C501BC" w:rsidRDefault="00BE2F7D" w:rsidP="00157157">
            <w:pPr>
              <w:spacing w:after="0"/>
              <w:jc w:val="right"/>
              <w:rPr>
                <w:sz w:val="18"/>
                <w:szCs w:val="18"/>
              </w:rPr>
            </w:pPr>
            <w:r w:rsidRPr="00C501BC">
              <w:rPr>
                <w:sz w:val="18"/>
                <w:szCs w:val="18"/>
              </w:rPr>
              <w:t>313 450,66</w:t>
            </w:r>
          </w:p>
        </w:tc>
        <w:tc>
          <w:tcPr>
            <w:tcW w:w="565" w:type="pct"/>
            <w:shd w:val="clear" w:color="auto" w:fill="EEEEEE"/>
            <w:noWrap/>
            <w:vAlign w:val="center"/>
          </w:tcPr>
          <w:p w:rsidR="00BE2F7D" w:rsidRPr="00C501BC" w:rsidRDefault="00BE2F7D" w:rsidP="00157157">
            <w:pPr>
              <w:spacing w:after="0"/>
              <w:jc w:val="right"/>
              <w:rPr>
                <w:sz w:val="18"/>
                <w:szCs w:val="18"/>
              </w:rPr>
            </w:pPr>
            <w:r w:rsidRPr="00C501BC">
              <w:rPr>
                <w:sz w:val="18"/>
                <w:szCs w:val="18"/>
              </w:rPr>
              <w:t>99,77</w:t>
            </w:r>
          </w:p>
        </w:tc>
        <w:tc>
          <w:tcPr>
            <w:tcW w:w="1137" w:type="pct"/>
            <w:vMerge/>
            <w:shd w:val="clear" w:color="auto" w:fill="D9D9D9" w:themeFill="background1" w:themeFillShade="D9"/>
            <w:vAlign w:val="center"/>
          </w:tcPr>
          <w:p w:rsidR="00BE2F7D" w:rsidRPr="00B7239E" w:rsidRDefault="00BE2F7D" w:rsidP="00157157">
            <w:pPr>
              <w:spacing w:after="0" w:line="240" w:lineRule="auto"/>
              <w:rPr>
                <w:rFonts w:cstheme="minorHAnsi"/>
                <w:sz w:val="18"/>
                <w:szCs w:val="18"/>
                <w:lang w:eastAsia="sk-SK"/>
              </w:rPr>
            </w:pPr>
          </w:p>
        </w:tc>
      </w:tr>
    </w:tbl>
    <w:p w:rsidR="00BE2F7D" w:rsidRPr="00CC4DC3" w:rsidRDefault="00BE2F7D" w:rsidP="00BE2F7D">
      <w:pPr>
        <w:spacing w:after="0" w:line="240" w:lineRule="auto"/>
        <w:rPr>
          <w:rFonts w:cstheme="minorHAnsi"/>
          <w:vanish/>
          <w:sz w:val="24"/>
          <w:szCs w:val="24"/>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924"/>
        <w:gridCol w:w="1457"/>
        <w:gridCol w:w="1212"/>
        <w:gridCol w:w="1533"/>
        <w:gridCol w:w="1811"/>
        <w:gridCol w:w="2359"/>
      </w:tblGrid>
      <w:tr w:rsidR="00BE2F7D" w:rsidRPr="00CC4DC3" w:rsidTr="003A0697">
        <w:trPr>
          <w:tblCellSpacing w:w="15" w:type="dxa"/>
        </w:trPr>
        <w:tc>
          <w:tcPr>
            <w:tcW w:w="923" w:type="pct"/>
            <w:shd w:val="clear" w:color="auto" w:fill="C2D69B" w:themeFill="accent3" w:themeFillTint="99"/>
            <w:vAlign w:val="center"/>
            <w:hideMark/>
          </w:tcPr>
          <w:p w:rsidR="00BE2F7D" w:rsidRPr="00B7239E" w:rsidRDefault="00BE2F7D" w:rsidP="00157157">
            <w:pPr>
              <w:spacing w:after="0" w:line="240" w:lineRule="auto"/>
              <w:rPr>
                <w:rFonts w:cstheme="minorHAnsi"/>
                <w:sz w:val="18"/>
                <w:szCs w:val="18"/>
                <w:lang w:eastAsia="sk-SK"/>
              </w:rPr>
            </w:pPr>
            <w:r w:rsidRPr="00B7239E">
              <w:rPr>
                <w:rFonts w:cstheme="minorHAnsi"/>
                <w:b/>
                <w:bCs/>
                <w:sz w:val="18"/>
                <w:szCs w:val="18"/>
                <w:lang w:eastAsia="sk-SK"/>
              </w:rPr>
              <w:t>Zodpovednosť</w:t>
            </w:r>
          </w:p>
        </w:tc>
        <w:tc>
          <w:tcPr>
            <w:tcW w:w="4033" w:type="pct"/>
            <w:gridSpan w:val="5"/>
            <w:shd w:val="clear" w:color="auto" w:fill="C2D69B" w:themeFill="accent3" w:themeFillTint="99"/>
            <w:vAlign w:val="center"/>
            <w:hideMark/>
          </w:tcPr>
          <w:p w:rsidR="00BE2F7D" w:rsidRPr="00B7239E" w:rsidRDefault="00BE2F7D" w:rsidP="00157157">
            <w:pPr>
              <w:spacing w:after="0" w:line="240" w:lineRule="auto"/>
              <w:rPr>
                <w:rFonts w:cstheme="minorHAnsi"/>
                <w:sz w:val="18"/>
                <w:szCs w:val="18"/>
                <w:lang w:eastAsia="sk-SK"/>
              </w:rPr>
            </w:pPr>
            <w:r>
              <w:rPr>
                <w:rFonts w:cstheme="minorHAnsi"/>
                <w:sz w:val="18"/>
                <w:szCs w:val="18"/>
                <w:lang w:eastAsia="sk-SK"/>
              </w:rPr>
              <w:t>Odbor financií</w:t>
            </w:r>
          </w:p>
        </w:tc>
      </w:tr>
      <w:tr w:rsidR="00BE2F7D" w:rsidRPr="00CC4DC3" w:rsidTr="003A0697">
        <w:trPr>
          <w:tblCellSpacing w:w="15" w:type="dxa"/>
        </w:trPr>
        <w:tc>
          <w:tcPr>
            <w:tcW w:w="923" w:type="pct"/>
            <w:shd w:val="clear" w:color="auto" w:fill="C2D69B" w:themeFill="accent3" w:themeFillTint="99"/>
            <w:vAlign w:val="center"/>
            <w:hideMark/>
          </w:tcPr>
          <w:p w:rsidR="00BE2F7D" w:rsidRPr="00B7239E" w:rsidRDefault="00BE2F7D" w:rsidP="00157157">
            <w:pPr>
              <w:spacing w:after="0" w:line="240" w:lineRule="auto"/>
              <w:rPr>
                <w:rFonts w:cstheme="minorHAnsi"/>
                <w:sz w:val="18"/>
                <w:szCs w:val="18"/>
                <w:lang w:eastAsia="sk-SK"/>
              </w:rPr>
            </w:pPr>
            <w:r w:rsidRPr="00B7239E">
              <w:rPr>
                <w:rFonts w:cstheme="minorHAnsi"/>
                <w:b/>
                <w:bCs/>
                <w:sz w:val="18"/>
                <w:szCs w:val="18"/>
                <w:lang w:eastAsia="sk-SK"/>
              </w:rPr>
              <w:t>Cieľ</w:t>
            </w:r>
          </w:p>
        </w:tc>
        <w:tc>
          <w:tcPr>
            <w:tcW w:w="4033" w:type="pct"/>
            <w:gridSpan w:val="5"/>
            <w:shd w:val="clear" w:color="auto" w:fill="C2D69B" w:themeFill="accent3" w:themeFillTint="99"/>
            <w:vAlign w:val="center"/>
            <w:hideMark/>
          </w:tcPr>
          <w:p w:rsidR="00BE2F7D" w:rsidRPr="00B7239E" w:rsidRDefault="00BE2F7D" w:rsidP="00157157">
            <w:pPr>
              <w:spacing w:after="0" w:line="240" w:lineRule="auto"/>
              <w:rPr>
                <w:rFonts w:cstheme="minorHAnsi"/>
                <w:sz w:val="18"/>
                <w:szCs w:val="18"/>
                <w:lang w:eastAsia="sk-SK"/>
              </w:rPr>
            </w:pPr>
            <w:r w:rsidRPr="00C501BC">
              <w:rPr>
                <w:rFonts w:cstheme="minorHAnsi"/>
                <w:sz w:val="18"/>
                <w:szCs w:val="18"/>
                <w:lang w:eastAsia="sk-SK"/>
              </w:rPr>
              <w:t>Zabezpečiť plynulý priebeh financovania úloh, potrieb a funkcií kraja v príslušnom roku</w:t>
            </w:r>
          </w:p>
        </w:tc>
      </w:tr>
      <w:tr w:rsidR="00BE2F7D" w:rsidRPr="00CC4DC3" w:rsidTr="003A0697">
        <w:trPr>
          <w:tblCellSpacing w:w="15" w:type="dxa"/>
        </w:trPr>
        <w:tc>
          <w:tcPr>
            <w:tcW w:w="923" w:type="pct"/>
            <w:shd w:val="clear" w:color="auto" w:fill="C2D69B" w:themeFill="accent3" w:themeFillTint="99"/>
            <w:vAlign w:val="center"/>
            <w:hideMark/>
          </w:tcPr>
          <w:p w:rsidR="00BE2F7D" w:rsidRPr="00B7239E" w:rsidRDefault="00BE2F7D" w:rsidP="00157157">
            <w:pPr>
              <w:spacing w:after="0" w:line="240" w:lineRule="auto"/>
              <w:rPr>
                <w:rFonts w:cstheme="minorHAnsi"/>
                <w:sz w:val="18"/>
                <w:szCs w:val="18"/>
                <w:lang w:eastAsia="sk-SK"/>
              </w:rPr>
            </w:pPr>
            <w:r>
              <w:rPr>
                <w:rFonts w:cstheme="minorHAnsi"/>
                <w:b/>
                <w:bCs/>
                <w:sz w:val="18"/>
                <w:szCs w:val="18"/>
                <w:lang w:eastAsia="sk-SK"/>
              </w:rPr>
              <w:t xml:space="preserve">Merateľný </w:t>
            </w:r>
            <w:r w:rsidRPr="00B7239E">
              <w:rPr>
                <w:rFonts w:cstheme="minorHAnsi"/>
                <w:b/>
                <w:bCs/>
                <w:sz w:val="18"/>
                <w:szCs w:val="18"/>
                <w:lang w:eastAsia="sk-SK"/>
              </w:rPr>
              <w:t>ukazovateľ</w:t>
            </w:r>
          </w:p>
        </w:tc>
        <w:tc>
          <w:tcPr>
            <w:tcW w:w="701" w:type="pct"/>
            <w:shd w:val="clear" w:color="auto" w:fill="C2D69B" w:themeFill="accent3" w:themeFillTint="99"/>
            <w:vAlign w:val="center"/>
            <w:hideMark/>
          </w:tcPr>
          <w:p w:rsidR="00BE2F7D" w:rsidRPr="00B7239E" w:rsidRDefault="00BE2F7D" w:rsidP="00157157">
            <w:pPr>
              <w:spacing w:after="0" w:line="240" w:lineRule="auto"/>
              <w:rPr>
                <w:rFonts w:cstheme="minorHAnsi"/>
                <w:sz w:val="18"/>
                <w:szCs w:val="18"/>
                <w:lang w:eastAsia="sk-SK"/>
              </w:rPr>
            </w:pPr>
            <w:r w:rsidRPr="00B7239E">
              <w:rPr>
                <w:rFonts w:cstheme="minorHAnsi"/>
                <w:sz w:val="18"/>
                <w:szCs w:val="18"/>
                <w:lang w:eastAsia="sk-SK"/>
              </w:rPr>
              <w:t>Výstup</w:t>
            </w:r>
          </w:p>
        </w:tc>
        <w:tc>
          <w:tcPr>
            <w:tcW w:w="3317" w:type="pct"/>
            <w:gridSpan w:val="4"/>
            <w:shd w:val="clear" w:color="auto" w:fill="C2D69B" w:themeFill="accent3" w:themeFillTint="99"/>
            <w:vAlign w:val="center"/>
            <w:hideMark/>
          </w:tcPr>
          <w:p w:rsidR="00BE2F7D" w:rsidRPr="00B7239E" w:rsidRDefault="00BE2F7D" w:rsidP="00157157">
            <w:pPr>
              <w:spacing w:after="0" w:line="240" w:lineRule="auto"/>
              <w:rPr>
                <w:rFonts w:cstheme="minorHAnsi"/>
                <w:sz w:val="18"/>
                <w:szCs w:val="18"/>
                <w:lang w:eastAsia="sk-SK"/>
              </w:rPr>
            </w:pPr>
            <w:r w:rsidRPr="00C501BC">
              <w:rPr>
                <w:rFonts w:cstheme="minorHAnsi"/>
                <w:sz w:val="18"/>
                <w:szCs w:val="18"/>
                <w:lang w:eastAsia="sk-SK"/>
              </w:rPr>
              <w:t>Počet monitorovaní za rok</w:t>
            </w:r>
          </w:p>
        </w:tc>
      </w:tr>
      <w:tr w:rsidR="00BE2F7D" w:rsidRPr="00CC4DC3" w:rsidTr="003A0697">
        <w:trPr>
          <w:tblCellSpacing w:w="15" w:type="dxa"/>
        </w:trPr>
        <w:tc>
          <w:tcPr>
            <w:tcW w:w="923" w:type="pct"/>
            <w:shd w:val="clear" w:color="auto" w:fill="C2D69B" w:themeFill="accent3" w:themeFillTint="99"/>
            <w:vAlign w:val="center"/>
            <w:hideMark/>
          </w:tcPr>
          <w:p w:rsidR="00BE2F7D" w:rsidRPr="00B7239E" w:rsidRDefault="00BE2F7D" w:rsidP="00157157">
            <w:pPr>
              <w:spacing w:after="0" w:line="240" w:lineRule="auto"/>
              <w:jc w:val="center"/>
              <w:rPr>
                <w:rFonts w:cstheme="minorHAnsi"/>
                <w:sz w:val="18"/>
                <w:szCs w:val="18"/>
                <w:lang w:eastAsia="sk-SK"/>
              </w:rPr>
            </w:pPr>
          </w:p>
        </w:tc>
        <w:tc>
          <w:tcPr>
            <w:tcW w:w="701" w:type="pct"/>
            <w:shd w:val="clear" w:color="auto" w:fill="C2D69B" w:themeFill="accent3" w:themeFillTint="99"/>
            <w:vAlign w:val="center"/>
            <w:hideMark/>
          </w:tcPr>
          <w:p w:rsidR="00BE2F7D" w:rsidRPr="00B7239E" w:rsidRDefault="00BE2F7D" w:rsidP="00157157">
            <w:pPr>
              <w:spacing w:after="0" w:line="240" w:lineRule="auto"/>
              <w:jc w:val="center"/>
              <w:rPr>
                <w:rFonts w:cstheme="minorHAnsi"/>
                <w:sz w:val="18"/>
                <w:szCs w:val="18"/>
                <w:lang w:eastAsia="sk-SK"/>
              </w:rPr>
            </w:pPr>
            <w:r w:rsidRPr="00B7239E">
              <w:rPr>
                <w:rFonts w:cstheme="minorHAnsi"/>
                <w:b/>
                <w:bCs/>
                <w:sz w:val="18"/>
                <w:szCs w:val="18"/>
                <w:lang w:eastAsia="sk-SK"/>
              </w:rPr>
              <w:t>Rok</w:t>
            </w:r>
          </w:p>
        </w:tc>
        <w:tc>
          <w:tcPr>
            <w:tcW w:w="581" w:type="pct"/>
            <w:shd w:val="clear" w:color="auto" w:fill="C2D69B" w:themeFill="accent3" w:themeFillTint="99"/>
            <w:vAlign w:val="center"/>
            <w:hideMark/>
          </w:tcPr>
          <w:p w:rsidR="00BE2F7D" w:rsidRPr="00B7239E" w:rsidRDefault="00BE2F7D" w:rsidP="00157157">
            <w:pPr>
              <w:spacing w:after="0" w:line="240" w:lineRule="auto"/>
              <w:jc w:val="center"/>
              <w:rPr>
                <w:rFonts w:cstheme="minorHAnsi"/>
                <w:sz w:val="18"/>
                <w:szCs w:val="18"/>
                <w:lang w:eastAsia="sk-SK"/>
              </w:rPr>
            </w:pPr>
            <w:r w:rsidRPr="00B7239E">
              <w:rPr>
                <w:rFonts w:cstheme="minorHAnsi"/>
                <w:b/>
                <w:bCs/>
                <w:sz w:val="18"/>
                <w:szCs w:val="18"/>
                <w:lang w:eastAsia="sk-SK"/>
              </w:rPr>
              <w:t>Plán</w:t>
            </w:r>
          </w:p>
        </w:tc>
        <w:tc>
          <w:tcPr>
            <w:tcW w:w="738" w:type="pct"/>
            <w:shd w:val="clear" w:color="auto" w:fill="C2D69B" w:themeFill="accent3" w:themeFillTint="99"/>
            <w:vAlign w:val="center"/>
            <w:hideMark/>
          </w:tcPr>
          <w:p w:rsidR="00BE2F7D" w:rsidRPr="00B7239E" w:rsidRDefault="00BE2F7D" w:rsidP="00157157">
            <w:pPr>
              <w:spacing w:after="0" w:line="240" w:lineRule="auto"/>
              <w:jc w:val="center"/>
              <w:rPr>
                <w:rFonts w:cstheme="minorHAnsi"/>
                <w:sz w:val="18"/>
                <w:szCs w:val="18"/>
                <w:lang w:eastAsia="sk-SK"/>
              </w:rPr>
            </w:pPr>
            <w:r w:rsidRPr="00B7239E">
              <w:rPr>
                <w:rFonts w:cstheme="minorHAnsi"/>
                <w:b/>
                <w:bCs/>
                <w:sz w:val="18"/>
                <w:szCs w:val="18"/>
                <w:lang w:eastAsia="sk-SK"/>
              </w:rPr>
              <w:t>Skutočnosť</w:t>
            </w:r>
          </w:p>
        </w:tc>
        <w:tc>
          <w:tcPr>
            <w:tcW w:w="0" w:type="auto"/>
            <w:shd w:val="clear" w:color="auto" w:fill="C2D69B" w:themeFill="accent3" w:themeFillTint="99"/>
            <w:vAlign w:val="center"/>
            <w:hideMark/>
          </w:tcPr>
          <w:p w:rsidR="00BE2F7D" w:rsidRPr="00B7239E" w:rsidRDefault="00BE2F7D" w:rsidP="00157157">
            <w:pPr>
              <w:spacing w:after="0" w:line="240" w:lineRule="auto"/>
              <w:jc w:val="center"/>
              <w:rPr>
                <w:rFonts w:cstheme="minorHAnsi"/>
                <w:sz w:val="18"/>
                <w:szCs w:val="18"/>
                <w:lang w:eastAsia="sk-SK"/>
              </w:rPr>
            </w:pPr>
            <w:r w:rsidRPr="00B7239E">
              <w:rPr>
                <w:rFonts w:cstheme="minorHAnsi"/>
                <w:b/>
                <w:bCs/>
                <w:sz w:val="18"/>
                <w:szCs w:val="18"/>
                <w:lang w:eastAsia="sk-SK"/>
              </w:rPr>
              <w:t>Plnenie</w:t>
            </w:r>
          </w:p>
        </w:tc>
        <w:tc>
          <w:tcPr>
            <w:tcW w:w="0" w:type="auto"/>
            <w:shd w:val="clear" w:color="auto" w:fill="C2D69B" w:themeFill="accent3" w:themeFillTint="99"/>
            <w:vAlign w:val="center"/>
            <w:hideMark/>
          </w:tcPr>
          <w:p w:rsidR="00BE2F7D" w:rsidRPr="00B7239E" w:rsidRDefault="00BE2F7D" w:rsidP="00157157">
            <w:pPr>
              <w:spacing w:after="0" w:line="240" w:lineRule="auto"/>
              <w:rPr>
                <w:rFonts w:cstheme="minorHAnsi"/>
                <w:sz w:val="18"/>
                <w:szCs w:val="18"/>
                <w:lang w:eastAsia="sk-SK"/>
              </w:rPr>
            </w:pPr>
            <w:r w:rsidRPr="00B7239E">
              <w:rPr>
                <w:rFonts w:cstheme="minorHAnsi"/>
                <w:b/>
                <w:bCs/>
                <w:sz w:val="18"/>
                <w:szCs w:val="18"/>
                <w:lang w:eastAsia="sk-SK"/>
              </w:rPr>
              <w:t>Poznámka</w:t>
            </w:r>
          </w:p>
        </w:tc>
      </w:tr>
      <w:tr w:rsidR="00BE2F7D" w:rsidRPr="00CC4DC3" w:rsidTr="003A0697">
        <w:trPr>
          <w:tblCellSpacing w:w="15" w:type="dxa"/>
        </w:trPr>
        <w:tc>
          <w:tcPr>
            <w:tcW w:w="923" w:type="pct"/>
            <w:shd w:val="clear" w:color="auto" w:fill="C2D69B" w:themeFill="accent3" w:themeFillTint="99"/>
            <w:vAlign w:val="center"/>
            <w:hideMark/>
          </w:tcPr>
          <w:p w:rsidR="00BE2F7D" w:rsidRPr="00B7239E" w:rsidRDefault="00BE2F7D" w:rsidP="00157157">
            <w:pPr>
              <w:spacing w:after="0" w:line="240" w:lineRule="auto"/>
              <w:jc w:val="center"/>
              <w:rPr>
                <w:rFonts w:cstheme="minorHAnsi"/>
                <w:sz w:val="18"/>
                <w:szCs w:val="18"/>
                <w:lang w:eastAsia="sk-SK"/>
              </w:rPr>
            </w:pPr>
          </w:p>
        </w:tc>
        <w:tc>
          <w:tcPr>
            <w:tcW w:w="701" w:type="pct"/>
            <w:shd w:val="clear" w:color="auto" w:fill="C2D69B" w:themeFill="accent3" w:themeFillTint="99"/>
            <w:vAlign w:val="center"/>
            <w:hideMark/>
          </w:tcPr>
          <w:p w:rsidR="00BE2F7D" w:rsidRPr="00B7239E" w:rsidRDefault="00BE2F7D" w:rsidP="00157157">
            <w:pPr>
              <w:spacing w:after="0" w:line="240" w:lineRule="auto"/>
              <w:jc w:val="center"/>
              <w:rPr>
                <w:rFonts w:cstheme="minorHAnsi"/>
                <w:sz w:val="18"/>
                <w:szCs w:val="18"/>
                <w:lang w:eastAsia="sk-SK"/>
              </w:rPr>
            </w:pPr>
            <w:r w:rsidRPr="00B7239E">
              <w:rPr>
                <w:rFonts w:cstheme="minorHAnsi"/>
                <w:sz w:val="18"/>
                <w:szCs w:val="18"/>
                <w:lang w:eastAsia="sk-SK"/>
              </w:rPr>
              <w:t>2015</w:t>
            </w:r>
          </w:p>
        </w:tc>
        <w:tc>
          <w:tcPr>
            <w:tcW w:w="581" w:type="pct"/>
            <w:shd w:val="clear" w:color="auto" w:fill="C2D69B" w:themeFill="accent3" w:themeFillTint="99"/>
            <w:noWrap/>
            <w:vAlign w:val="center"/>
            <w:hideMark/>
          </w:tcPr>
          <w:p w:rsidR="00BE2F7D" w:rsidRPr="00B7239E" w:rsidRDefault="00BE2F7D" w:rsidP="00157157">
            <w:pPr>
              <w:spacing w:after="0" w:line="240" w:lineRule="auto"/>
              <w:jc w:val="center"/>
              <w:rPr>
                <w:rFonts w:cstheme="minorHAnsi"/>
                <w:sz w:val="18"/>
                <w:szCs w:val="18"/>
                <w:lang w:eastAsia="sk-SK"/>
              </w:rPr>
            </w:pPr>
            <w:r>
              <w:rPr>
                <w:rFonts w:cstheme="minorHAnsi"/>
                <w:sz w:val="18"/>
                <w:szCs w:val="18"/>
                <w:lang w:eastAsia="sk-SK"/>
              </w:rPr>
              <w:t>4</w:t>
            </w:r>
          </w:p>
        </w:tc>
        <w:tc>
          <w:tcPr>
            <w:tcW w:w="738" w:type="pct"/>
            <w:shd w:val="clear" w:color="auto" w:fill="C2D69B" w:themeFill="accent3" w:themeFillTint="99"/>
            <w:noWrap/>
            <w:vAlign w:val="center"/>
            <w:hideMark/>
          </w:tcPr>
          <w:p w:rsidR="00BE2F7D" w:rsidRPr="00B7239E" w:rsidRDefault="00BE2F7D" w:rsidP="00157157">
            <w:pPr>
              <w:spacing w:after="0" w:line="240" w:lineRule="auto"/>
              <w:jc w:val="center"/>
              <w:rPr>
                <w:rFonts w:cstheme="minorHAnsi"/>
                <w:sz w:val="18"/>
                <w:szCs w:val="18"/>
                <w:lang w:eastAsia="sk-SK"/>
              </w:rPr>
            </w:pPr>
            <w:r>
              <w:rPr>
                <w:rFonts w:cstheme="minorHAnsi"/>
                <w:sz w:val="18"/>
                <w:szCs w:val="18"/>
                <w:lang w:eastAsia="sk-SK"/>
              </w:rPr>
              <w:t>4</w:t>
            </w:r>
          </w:p>
        </w:tc>
        <w:tc>
          <w:tcPr>
            <w:tcW w:w="0" w:type="auto"/>
            <w:shd w:val="clear" w:color="auto" w:fill="C2D69B" w:themeFill="accent3" w:themeFillTint="99"/>
            <w:vAlign w:val="center"/>
            <w:hideMark/>
          </w:tcPr>
          <w:p w:rsidR="00BE2F7D" w:rsidRPr="00B7239E" w:rsidRDefault="00BE2F7D" w:rsidP="00157157">
            <w:pPr>
              <w:spacing w:after="0" w:line="240" w:lineRule="auto"/>
              <w:jc w:val="center"/>
              <w:rPr>
                <w:rFonts w:cstheme="minorHAnsi"/>
                <w:sz w:val="18"/>
                <w:szCs w:val="18"/>
                <w:lang w:eastAsia="sk-SK"/>
              </w:rPr>
            </w:pPr>
            <w:r w:rsidRPr="00B7239E">
              <w:rPr>
                <w:rFonts w:cstheme="minorHAnsi"/>
                <w:sz w:val="18"/>
                <w:szCs w:val="18"/>
                <w:lang w:eastAsia="sk-SK"/>
              </w:rPr>
              <w:t>Splnené</w:t>
            </w:r>
          </w:p>
        </w:tc>
        <w:tc>
          <w:tcPr>
            <w:tcW w:w="0" w:type="auto"/>
            <w:shd w:val="clear" w:color="auto" w:fill="C2D69B" w:themeFill="accent3" w:themeFillTint="99"/>
            <w:vAlign w:val="center"/>
            <w:hideMark/>
          </w:tcPr>
          <w:p w:rsidR="00BE2F7D" w:rsidRPr="00B7239E" w:rsidRDefault="00BE2F7D" w:rsidP="00157157">
            <w:pPr>
              <w:spacing w:after="0" w:line="240" w:lineRule="auto"/>
              <w:rPr>
                <w:rFonts w:cstheme="minorHAnsi"/>
                <w:sz w:val="18"/>
                <w:szCs w:val="18"/>
                <w:lang w:eastAsia="sk-SK"/>
              </w:rPr>
            </w:pPr>
          </w:p>
        </w:tc>
      </w:tr>
    </w:tbl>
    <w:p w:rsidR="00BE2F7D" w:rsidRDefault="00BE2F7D" w:rsidP="00BE2F7D">
      <w:pPr>
        <w:spacing w:before="100" w:beforeAutospacing="1" w:after="100" w:afterAutospacing="1" w:line="240" w:lineRule="auto"/>
        <w:jc w:val="both"/>
        <w:rPr>
          <w:rFonts w:cstheme="minorHAnsi"/>
          <w:sz w:val="24"/>
          <w:szCs w:val="24"/>
          <w:lang w:eastAsia="sk-SK"/>
        </w:rPr>
      </w:pPr>
      <w:r w:rsidRPr="00CC4DC3">
        <w:rPr>
          <w:rFonts w:cstheme="minorHAnsi"/>
          <w:b/>
          <w:bCs/>
          <w:sz w:val="24"/>
          <w:szCs w:val="24"/>
          <w:lang w:eastAsia="sk-SK"/>
        </w:rPr>
        <w:t xml:space="preserve">Komentár: </w:t>
      </w:r>
      <w:r w:rsidRPr="00C501BC">
        <w:rPr>
          <w:rFonts w:cstheme="minorHAnsi"/>
          <w:sz w:val="24"/>
          <w:szCs w:val="24"/>
          <w:lang w:eastAsia="sk-SK"/>
        </w:rPr>
        <w:t>V rámci tohto podprogramu zabezpečoval Bratislavský samosprávny kraj všetky úlohy spojené s financovaním kraja vrátane zostavovania, čerpania, zmien a monitoringu rozpočtu, zostavovania záverečného účtu kraja, spravovania návratných zdrojov financovania, dlhovej služby kraja a ďalších úloh v tejto oblasti. Takisto je v tomto podprograme zahrnuté účtovníctvo kraja vykonávané podľa platných predpisov, vrátane zostavovania individuálnej a konsolidovanej účtovnej závierky kraja, pokladničných operácií, vykonávania inventarizácie finančných prostriedkov a zdrojov, pohľadávok a záväzkov, archivácie účtovných dokladov a ďalších úloh v tejto oblasti.</w:t>
      </w:r>
    </w:p>
    <w:p w:rsidR="00B7475B" w:rsidRDefault="00B7475B" w:rsidP="003A0697">
      <w:pPr>
        <w:spacing w:before="100" w:beforeAutospacing="1" w:after="100" w:afterAutospacing="1" w:line="240" w:lineRule="auto"/>
        <w:outlineLvl w:val="0"/>
        <w:rPr>
          <w:b/>
          <w:bCs/>
          <w:color w:val="4F6228"/>
          <w:kern w:val="36"/>
          <w:sz w:val="32"/>
          <w:szCs w:val="32"/>
          <w:lang w:eastAsia="sk-SK"/>
        </w:rPr>
      </w:pPr>
    </w:p>
    <w:p w:rsidR="003A0697" w:rsidRPr="0089736B" w:rsidRDefault="003A0697" w:rsidP="003A0697">
      <w:pPr>
        <w:spacing w:before="100" w:beforeAutospacing="1" w:after="100" w:afterAutospacing="1" w:line="240" w:lineRule="auto"/>
        <w:outlineLvl w:val="0"/>
        <w:rPr>
          <w:b/>
          <w:bCs/>
          <w:color w:val="4F6228"/>
          <w:kern w:val="36"/>
          <w:sz w:val="32"/>
          <w:szCs w:val="32"/>
          <w:lang w:eastAsia="sk-SK"/>
        </w:rPr>
      </w:pPr>
      <w:r w:rsidRPr="0089736B">
        <w:rPr>
          <w:b/>
          <w:bCs/>
          <w:color w:val="4F6228"/>
          <w:kern w:val="36"/>
          <w:sz w:val="32"/>
          <w:szCs w:val="32"/>
          <w:lang w:eastAsia="sk-SK"/>
        </w:rPr>
        <w:t>Podprogram 1.6: Právne služby</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21"/>
        <w:gridCol w:w="1870"/>
        <w:gridCol w:w="1868"/>
        <w:gridCol w:w="1725"/>
        <w:gridCol w:w="1150"/>
        <w:gridCol w:w="1293"/>
        <w:gridCol w:w="1769"/>
      </w:tblGrid>
      <w:tr w:rsidR="001F0D42" w:rsidRPr="00DA5499" w:rsidTr="006F2252">
        <w:trPr>
          <w:tblCellSpacing w:w="15" w:type="dxa"/>
        </w:trPr>
        <w:tc>
          <w:tcPr>
            <w:tcW w:w="280" w:type="pct"/>
            <w:shd w:val="clear" w:color="auto" w:fill="8DB3E2" w:themeFill="text2" w:themeFillTint="66"/>
            <w:vAlign w:val="center"/>
            <w:hideMark/>
          </w:tcPr>
          <w:p w:rsidR="003A0697" w:rsidRPr="00DA5499" w:rsidRDefault="003A0697" w:rsidP="00157157">
            <w:pPr>
              <w:spacing w:after="0" w:line="240" w:lineRule="auto"/>
              <w:rPr>
                <w:rFonts w:cstheme="minorHAnsi"/>
                <w:sz w:val="18"/>
                <w:szCs w:val="18"/>
                <w:lang w:eastAsia="sk-SK"/>
              </w:rPr>
            </w:pPr>
            <w:r w:rsidRPr="00DA5499">
              <w:rPr>
                <w:rFonts w:cstheme="minorHAnsi"/>
                <w:b/>
                <w:bCs/>
                <w:sz w:val="18"/>
                <w:szCs w:val="18"/>
                <w:lang w:eastAsia="sk-SK"/>
              </w:rPr>
              <w:t>Kód EK</w:t>
            </w:r>
          </w:p>
        </w:tc>
        <w:tc>
          <w:tcPr>
            <w:tcW w:w="893" w:type="pct"/>
            <w:shd w:val="clear" w:color="auto" w:fill="8DB3E2" w:themeFill="text2" w:themeFillTint="66"/>
            <w:vAlign w:val="center"/>
            <w:hideMark/>
          </w:tcPr>
          <w:p w:rsidR="003A0697" w:rsidRPr="00DA5499" w:rsidRDefault="003A0697" w:rsidP="00157157">
            <w:pPr>
              <w:spacing w:after="0" w:line="240" w:lineRule="auto"/>
              <w:jc w:val="center"/>
              <w:rPr>
                <w:rFonts w:cstheme="minorHAnsi"/>
                <w:sz w:val="18"/>
                <w:szCs w:val="18"/>
                <w:lang w:eastAsia="sk-SK"/>
              </w:rPr>
            </w:pPr>
            <w:r w:rsidRPr="00DA5499">
              <w:rPr>
                <w:rFonts w:cstheme="minorHAnsi"/>
                <w:b/>
                <w:bCs/>
                <w:sz w:val="18"/>
                <w:szCs w:val="18"/>
                <w:lang w:eastAsia="sk-SK"/>
              </w:rPr>
              <w:t>Ekonomická klasifikácia</w:t>
            </w:r>
          </w:p>
        </w:tc>
        <w:tc>
          <w:tcPr>
            <w:tcW w:w="892" w:type="pct"/>
            <w:shd w:val="clear" w:color="auto" w:fill="8DB3E2" w:themeFill="text2" w:themeFillTint="66"/>
            <w:vAlign w:val="center"/>
            <w:hideMark/>
          </w:tcPr>
          <w:p w:rsidR="003A0697" w:rsidRPr="00DA5499" w:rsidRDefault="003A0697" w:rsidP="00157157">
            <w:pPr>
              <w:spacing w:after="0" w:line="240" w:lineRule="auto"/>
              <w:jc w:val="center"/>
              <w:rPr>
                <w:rFonts w:cstheme="minorHAnsi"/>
                <w:sz w:val="18"/>
                <w:szCs w:val="18"/>
                <w:lang w:eastAsia="sk-SK"/>
              </w:rPr>
            </w:pPr>
            <w:r w:rsidRPr="0064441C">
              <w:rPr>
                <w:rFonts w:cstheme="minorHAnsi"/>
                <w:b/>
                <w:bCs/>
                <w:sz w:val="18"/>
                <w:szCs w:val="18"/>
                <w:lang w:eastAsia="sk-SK"/>
              </w:rPr>
              <w:t>Schválený</w:t>
            </w:r>
            <w:r>
              <w:rPr>
                <w:rFonts w:cstheme="minorHAnsi"/>
                <w:b/>
                <w:bCs/>
                <w:sz w:val="18"/>
                <w:szCs w:val="18"/>
                <w:lang w:eastAsia="sk-SK"/>
              </w:rPr>
              <w:t xml:space="preserve"> rozpočet v EUR</w:t>
            </w:r>
          </w:p>
        </w:tc>
        <w:tc>
          <w:tcPr>
            <w:tcW w:w="823" w:type="pct"/>
            <w:shd w:val="clear" w:color="auto" w:fill="8DB3E2" w:themeFill="text2" w:themeFillTint="66"/>
            <w:vAlign w:val="center"/>
            <w:hideMark/>
          </w:tcPr>
          <w:p w:rsidR="003A0697" w:rsidRPr="00DA5499" w:rsidRDefault="00FA3028" w:rsidP="00FA3028">
            <w:pPr>
              <w:spacing w:after="0" w:line="240" w:lineRule="auto"/>
              <w:jc w:val="center"/>
              <w:rPr>
                <w:rFonts w:cstheme="minorHAnsi"/>
                <w:sz w:val="18"/>
                <w:szCs w:val="18"/>
                <w:lang w:eastAsia="sk-SK"/>
              </w:rPr>
            </w:pPr>
            <w:r>
              <w:rPr>
                <w:rFonts w:cstheme="minorHAnsi"/>
                <w:b/>
                <w:bCs/>
                <w:sz w:val="18"/>
                <w:szCs w:val="18"/>
                <w:lang w:eastAsia="sk-SK"/>
              </w:rPr>
              <w:t xml:space="preserve">Zmenený </w:t>
            </w:r>
            <w:r w:rsidR="003A0697">
              <w:rPr>
                <w:rFonts w:cstheme="minorHAnsi"/>
                <w:b/>
                <w:bCs/>
                <w:sz w:val="18"/>
                <w:szCs w:val="18"/>
                <w:lang w:eastAsia="sk-SK"/>
              </w:rPr>
              <w:t>rozpočet v EUR</w:t>
            </w:r>
          </w:p>
        </w:tc>
        <w:tc>
          <w:tcPr>
            <w:tcW w:w="544" w:type="pct"/>
            <w:shd w:val="clear" w:color="auto" w:fill="8DB3E2" w:themeFill="text2" w:themeFillTint="66"/>
            <w:vAlign w:val="center"/>
            <w:hideMark/>
          </w:tcPr>
          <w:p w:rsidR="003A0697" w:rsidRPr="00DA5499" w:rsidRDefault="003A0697" w:rsidP="00157157">
            <w:pPr>
              <w:spacing w:after="0" w:line="240" w:lineRule="auto"/>
              <w:jc w:val="center"/>
              <w:rPr>
                <w:rFonts w:cstheme="minorHAnsi"/>
                <w:sz w:val="18"/>
                <w:szCs w:val="18"/>
                <w:lang w:eastAsia="sk-SK"/>
              </w:rPr>
            </w:pPr>
            <w:r w:rsidRPr="0064441C">
              <w:rPr>
                <w:rFonts w:cstheme="minorHAnsi"/>
                <w:b/>
                <w:bCs/>
                <w:sz w:val="18"/>
                <w:szCs w:val="18"/>
                <w:lang w:eastAsia="sk-SK"/>
              </w:rPr>
              <w:t>Čerpanie</w:t>
            </w:r>
            <w:r>
              <w:rPr>
                <w:rFonts w:cstheme="minorHAnsi"/>
                <w:b/>
                <w:bCs/>
                <w:sz w:val="18"/>
                <w:szCs w:val="18"/>
                <w:lang w:eastAsia="sk-SK"/>
              </w:rPr>
              <w:t xml:space="preserve"> v EUR</w:t>
            </w:r>
          </w:p>
        </w:tc>
        <w:tc>
          <w:tcPr>
            <w:tcW w:w="613" w:type="pct"/>
            <w:shd w:val="clear" w:color="auto" w:fill="8DB3E2" w:themeFill="text2" w:themeFillTint="66"/>
            <w:vAlign w:val="center"/>
            <w:hideMark/>
          </w:tcPr>
          <w:p w:rsidR="003A0697" w:rsidRPr="00DA5499" w:rsidRDefault="003A0697" w:rsidP="00157157">
            <w:pPr>
              <w:spacing w:after="0" w:line="240" w:lineRule="auto"/>
              <w:jc w:val="center"/>
              <w:rPr>
                <w:rFonts w:cstheme="minorHAnsi"/>
                <w:sz w:val="18"/>
                <w:szCs w:val="18"/>
                <w:lang w:eastAsia="sk-SK"/>
              </w:rPr>
            </w:pPr>
            <w:r>
              <w:rPr>
                <w:rFonts w:cstheme="minorHAnsi"/>
                <w:b/>
                <w:bCs/>
                <w:sz w:val="18"/>
                <w:szCs w:val="18"/>
                <w:lang w:eastAsia="sk-SK"/>
              </w:rPr>
              <w:t>Čerpanie k zmen. rozp. v</w:t>
            </w:r>
            <w:r w:rsidRPr="0064441C">
              <w:rPr>
                <w:rFonts w:cstheme="minorHAnsi"/>
                <w:b/>
                <w:bCs/>
                <w:sz w:val="18"/>
                <w:szCs w:val="18"/>
                <w:lang w:eastAsia="sk-SK"/>
              </w:rPr>
              <w:t xml:space="preserve"> %</w:t>
            </w:r>
          </w:p>
        </w:tc>
        <w:tc>
          <w:tcPr>
            <w:tcW w:w="837" w:type="pct"/>
            <w:shd w:val="clear" w:color="auto" w:fill="8DB3E2" w:themeFill="text2" w:themeFillTint="66"/>
            <w:vAlign w:val="center"/>
            <w:hideMark/>
          </w:tcPr>
          <w:p w:rsidR="003A0697" w:rsidRPr="00DA5499" w:rsidRDefault="003A0697" w:rsidP="00157157">
            <w:pPr>
              <w:spacing w:after="0" w:line="240" w:lineRule="auto"/>
              <w:jc w:val="center"/>
              <w:rPr>
                <w:rFonts w:cstheme="minorHAnsi"/>
                <w:sz w:val="18"/>
                <w:szCs w:val="18"/>
                <w:lang w:eastAsia="sk-SK"/>
              </w:rPr>
            </w:pPr>
            <w:r>
              <w:rPr>
                <w:b/>
                <w:bCs/>
                <w:sz w:val="18"/>
                <w:szCs w:val="18"/>
                <w:lang w:eastAsia="sk-SK"/>
              </w:rPr>
              <w:t>Zmeny rozpočtu</w:t>
            </w:r>
          </w:p>
        </w:tc>
      </w:tr>
      <w:tr w:rsidR="001F0D42" w:rsidRPr="00DA5499" w:rsidTr="006F2252">
        <w:trPr>
          <w:tblCellSpacing w:w="15" w:type="dxa"/>
        </w:trPr>
        <w:tc>
          <w:tcPr>
            <w:tcW w:w="280" w:type="pct"/>
            <w:shd w:val="clear" w:color="auto" w:fill="D9D9D9" w:themeFill="background1" w:themeFillShade="D9"/>
            <w:vAlign w:val="center"/>
            <w:hideMark/>
          </w:tcPr>
          <w:p w:rsidR="003A0697" w:rsidRPr="00BB2FEA" w:rsidRDefault="003A0697" w:rsidP="00157157">
            <w:pPr>
              <w:spacing w:after="0" w:line="240" w:lineRule="auto"/>
              <w:rPr>
                <w:rFonts w:cstheme="minorHAnsi"/>
                <w:b/>
                <w:sz w:val="18"/>
                <w:szCs w:val="18"/>
                <w:lang w:eastAsia="sk-SK"/>
              </w:rPr>
            </w:pPr>
            <w:r w:rsidRPr="00BB2FEA">
              <w:rPr>
                <w:rFonts w:cstheme="minorHAnsi"/>
                <w:b/>
                <w:sz w:val="18"/>
                <w:szCs w:val="18"/>
                <w:lang w:eastAsia="sk-SK"/>
              </w:rPr>
              <w:t>600</w:t>
            </w:r>
          </w:p>
        </w:tc>
        <w:tc>
          <w:tcPr>
            <w:tcW w:w="893" w:type="pct"/>
            <w:shd w:val="clear" w:color="auto" w:fill="D9D9D9" w:themeFill="background1" w:themeFillShade="D9"/>
            <w:vAlign w:val="center"/>
            <w:hideMark/>
          </w:tcPr>
          <w:p w:rsidR="003A0697" w:rsidRPr="00BB2FEA" w:rsidRDefault="003A0697" w:rsidP="00157157">
            <w:pPr>
              <w:spacing w:after="0" w:line="240" w:lineRule="auto"/>
              <w:rPr>
                <w:rFonts w:cstheme="minorHAnsi"/>
                <w:b/>
                <w:sz w:val="18"/>
                <w:szCs w:val="18"/>
                <w:lang w:eastAsia="sk-SK"/>
              </w:rPr>
            </w:pPr>
            <w:r w:rsidRPr="00BB2FEA">
              <w:rPr>
                <w:rFonts w:cstheme="minorHAnsi"/>
                <w:b/>
                <w:sz w:val="18"/>
                <w:szCs w:val="18"/>
                <w:lang w:eastAsia="sk-SK"/>
              </w:rPr>
              <w:t>Bežné výdavky</w:t>
            </w:r>
          </w:p>
        </w:tc>
        <w:tc>
          <w:tcPr>
            <w:tcW w:w="892" w:type="pct"/>
            <w:shd w:val="clear" w:color="auto" w:fill="D9D9D9" w:themeFill="background1" w:themeFillShade="D9"/>
            <w:noWrap/>
            <w:vAlign w:val="center"/>
            <w:hideMark/>
          </w:tcPr>
          <w:p w:rsidR="003A0697" w:rsidRPr="00BB2FEA" w:rsidRDefault="003A0697" w:rsidP="00157157">
            <w:pPr>
              <w:spacing w:after="0" w:line="240" w:lineRule="auto"/>
              <w:jc w:val="right"/>
              <w:rPr>
                <w:rFonts w:cstheme="minorHAnsi"/>
                <w:b/>
                <w:sz w:val="18"/>
                <w:szCs w:val="18"/>
                <w:lang w:eastAsia="sk-SK"/>
              </w:rPr>
            </w:pPr>
            <w:r w:rsidRPr="00BB2FEA">
              <w:rPr>
                <w:rFonts w:cstheme="minorHAnsi"/>
                <w:b/>
                <w:sz w:val="18"/>
                <w:szCs w:val="18"/>
                <w:lang w:eastAsia="sk-SK"/>
              </w:rPr>
              <w:t>75 000,00</w:t>
            </w:r>
          </w:p>
        </w:tc>
        <w:tc>
          <w:tcPr>
            <w:tcW w:w="823" w:type="pct"/>
            <w:shd w:val="clear" w:color="auto" w:fill="D9D9D9" w:themeFill="background1" w:themeFillShade="D9"/>
            <w:noWrap/>
            <w:vAlign w:val="center"/>
            <w:hideMark/>
          </w:tcPr>
          <w:p w:rsidR="003A0697" w:rsidRPr="00BB2FEA" w:rsidRDefault="003A0697" w:rsidP="00157157">
            <w:pPr>
              <w:spacing w:after="0" w:line="240" w:lineRule="auto"/>
              <w:jc w:val="right"/>
              <w:rPr>
                <w:rFonts w:cstheme="minorHAnsi"/>
                <w:b/>
                <w:sz w:val="18"/>
                <w:szCs w:val="18"/>
                <w:lang w:eastAsia="sk-SK"/>
              </w:rPr>
            </w:pPr>
            <w:r w:rsidRPr="00BB2FEA">
              <w:rPr>
                <w:rFonts w:cstheme="minorHAnsi"/>
                <w:b/>
                <w:sz w:val="18"/>
                <w:szCs w:val="18"/>
                <w:lang w:eastAsia="sk-SK"/>
              </w:rPr>
              <w:t>75 000,00</w:t>
            </w:r>
          </w:p>
        </w:tc>
        <w:tc>
          <w:tcPr>
            <w:tcW w:w="544" w:type="pct"/>
            <w:shd w:val="clear" w:color="auto" w:fill="D9D9D9" w:themeFill="background1" w:themeFillShade="D9"/>
            <w:noWrap/>
            <w:vAlign w:val="center"/>
            <w:hideMark/>
          </w:tcPr>
          <w:p w:rsidR="003A0697" w:rsidRPr="00BB2FEA" w:rsidRDefault="003A0697" w:rsidP="00157157">
            <w:pPr>
              <w:spacing w:after="0" w:line="240" w:lineRule="auto"/>
              <w:jc w:val="right"/>
              <w:rPr>
                <w:rFonts w:cstheme="minorHAnsi"/>
                <w:b/>
                <w:sz w:val="18"/>
                <w:szCs w:val="18"/>
                <w:lang w:eastAsia="sk-SK"/>
              </w:rPr>
            </w:pPr>
            <w:r w:rsidRPr="00BB2FEA">
              <w:rPr>
                <w:rFonts w:cstheme="minorHAnsi"/>
                <w:b/>
                <w:sz w:val="18"/>
                <w:szCs w:val="18"/>
                <w:lang w:eastAsia="sk-SK"/>
              </w:rPr>
              <w:t>65 720,93</w:t>
            </w:r>
          </w:p>
        </w:tc>
        <w:tc>
          <w:tcPr>
            <w:tcW w:w="613" w:type="pct"/>
            <w:shd w:val="clear" w:color="auto" w:fill="D9D9D9" w:themeFill="background1" w:themeFillShade="D9"/>
            <w:noWrap/>
            <w:vAlign w:val="center"/>
            <w:hideMark/>
          </w:tcPr>
          <w:p w:rsidR="003A0697" w:rsidRPr="00BB2FEA" w:rsidRDefault="003A0697" w:rsidP="00157157">
            <w:pPr>
              <w:spacing w:after="0" w:line="240" w:lineRule="auto"/>
              <w:jc w:val="right"/>
              <w:rPr>
                <w:rFonts w:cstheme="minorHAnsi"/>
                <w:b/>
                <w:sz w:val="18"/>
                <w:szCs w:val="18"/>
                <w:lang w:eastAsia="sk-SK"/>
              </w:rPr>
            </w:pPr>
            <w:r w:rsidRPr="00BB2FEA">
              <w:rPr>
                <w:rFonts w:cstheme="minorHAnsi"/>
                <w:b/>
                <w:sz w:val="18"/>
                <w:szCs w:val="18"/>
                <w:lang w:eastAsia="sk-SK"/>
              </w:rPr>
              <w:t>87,63</w:t>
            </w:r>
          </w:p>
        </w:tc>
        <w:tc>
          <w:tcPr>
            <w:tcW w:w="837" w:type="pct"/>
            <w:vMerge w:val="restart"/>
            <w:shd w:val="clear" w:color="auto" w:fill="D9D9D9" w:themeFill="background1" w:themeFillShade="D9"/>
            <w:vAlign w:val="center"/>
            <w:hideMark/>
          </w:tcPr>
          <w:p w:rsidR="003A0697" w:rsidRPr="00BB2FEA" w:rsidRDefault="003A0697" w:rsidP="00157157">
            <w:pPr>
              <w:spacing w:after="0" w:line="240" w:lineRule="auto"/>
              <w:rPr>
                <w:rFonts w:cstheme="minorHAnsi"/>
                <w:b/>
                <w:sz w:val="18"/>
                <w:szCs w:val="18"/>
                <w:lang w:eastAsia="sk-SK"/>
              </w:rPr>
            </w:pPr>
          </w:p>
        </w:tc>
      </w:tr>
      <w:tr w:rsidR="001F0D42" w:rsidRPr="00DA5499" w:rsidTr="006F2252">
        <w:trPr>
          <w:tblCellSpacing w:w="15" w:type="dxa"/>
        </w:trPr>
        <w:tc>
          <w:tcPr>
            <w:tcW w:w="280" w:type="pct"/>
            <w:shd w:val="clear" w:color="auto" w:fill="EEEEEE"/>
            <w:vAlign w:val="center"/>
            <w:hideMark/>
          </w:tcPr>
          <w:p w:rsidR="003A0697" w:rsidRPr="00DA5499" w:rsidRDefault="003A0697" w:rsidP="00157157">
            <w:pPr>
              <w:spacing w:after="0" w:line="240" w:lineRule="auto"/>
              <w:rPr>
                <w:rFonts w:cstheme="minorHAnsi"/>
                <w:sz w:val="18"/>
                <w:szCs w:val="18"/>
                <w:lang w:eastAsia="sk-SK"/>
              </w:rPr>
            </w:pPr>
            <w:r w:rsidRPr="00DA5499">
              <w:rPr>
                <w:rFonts w:cstheme="minorHAnsi"/>
                <w:sz w:val="18"/>
                <w:szCs w:val="18"/>
                <w:lang w:eastAsia="sk-SK"/>
              </w:rPr>
              <w:t>630</w:t>
            </w:r>
          </w:p>
        </w:tc>
        <w:tc>
          <w:tcPr>
            <w:tcW w:w="893" w:type="pct"/>
            <w:shd w:val="clear" w:color="auto" w:fill="EEEEEE"/>
            <w:vAlign w:val="center"/>
            <w:hideMark/>
          </w:tcPr>
          <w:p w:rsidR="003A0697" w:rsidRPr="00DA5499" w:rsidRDefault="003A0697" w:rsidP="00157157">
            <w:pPr>
              <w:spacing w:after="0" w:line="240" w:lineRule="auto"/>
              <w:rPr>
                <w:rFonts w:cstheme="minorHAnsi"/>
                <w:sz w:val="18"/>
                <w:szCs w:val="18"/>
                <w:lang w:eastAsia="sk-SK"/>
              </w:rPr>
            </w:pPr>
            <w:r w:rsidRPr="00DA5499">
              <w:rPr>
                <w:rFonts w:cstheme="minorHAnsi"/>
                <w:sz w:val="18"/>
                <w:szCs w:val="18"/>
                <w:lang w:eastAsia="sk-SK"/>
              </w:rPr>
              <w:t>Tovary a služby</w:t>
            </w:r>
          </w:p>
        </w:tc>
        <w:tc>
          <w:tcPr>
            <w:tcW w:w="892" w:type="pct"/>
            <w:shd w:val="clear" w:color="auto" w:fill="EEEEEE"/>
            <w:noWrap/>
            <w:vAlign w:val="center"/>
            <w:hideMark/>
          </w:tcPr>
          <w:p w:rsidR="003A0697" w:rsidRPr="00DA5499" w:rsidRDefault="003A0697" w:rsidP="00157157">
            <w:pPr>
              <w:spacing w:after="0" w:line="240" w:lineRule="auto"/>
              <w:jc w:val="right"/>
              <w:rPr>
                <w:rFonts w:cstheme="minorHAnsi"/>
                <w:sz w:val="18"/>
                <w:szCs w:val="18"/>
                <w:lang w:eastAsia="sk-SK"/>
              </w:rPr>
            </w:pPr>
            <w:r w:rsidRPr="00DA5499">
              <w:rPr>
                <w:rFonts w:cstheme="minorHAnsi"/>
                <w:sz w:val="18"/>
                <w:szCs w:val="18"/>
                <w:lang w:eastAsia="sk-SK"/>
              </w:rPr>
              <w:t>75 000,00</w:t>
            </w:r>
          </w:p>
        </w:tc>
        <w:tc>
          <w:tcPr>
            <w:tcW w:w="823" w:type="pct"/>
            <w:shd w:val="clear" w:color="auto" w:fill="EEEEEE"/>
            <w:noWrap/>
            <w:vAlign w:val="center"/>
            <w:hideMark/>
          </w:tcPr>
          <w:p w:rsidR="003A0697" w:rsidRPr="00DA5499" w:rsidRDefault="003A0697" w:rsidP="00157157">
            <w:pPr>
              <w:spacing w:after="0" w:line="240" w:lineRule="auto"/>
              <w:jc w:val="right"/>
              <w:rPr>
                <w:rFonts w:cstheme="minorHAnsi"/>
                <w:sz w:val="18"/>
                <w:szCs w:val="18"/>
                <w:lang w:eastAsia="sk-SK"/>
              </w:rPr>
            </w:pPr>
            <w:r w:rsidRPr="00DA5499">
              <w:rPr>
                <w:rFonts w:cstheme="minorHAnsi"/>
                <w:sz w:val="18"/>
                <w:szCs w:val="18"/>
                <w:lang w:eastAsia="sk-SK"/>
              </w:rPr>
              <w:t>75 000,00</w:t>
            </w:r>
          </w:p>
        </w:tc>
        <w:tc>
          <w:tcPr>
            <w:tcW w:w="544" w:type="pct"/>
            <w:shd w:val="clear" w:color="auto" w:fill="EEEEEE"/>
            <w:noWrap/>
            <w:vAlign w:val="center"/>
            <w:hideMark/>
          </w:tcPr>
          <w:p w:rsidR="003A0697" w:rsidRPr="00DA5499" w:rsidRDefault="003A0697" w:rsidP="00157157">
            <w:pPr>
              <w:spacing w:after="0" w:line="240" w:lineRule="auto"/>
              <w:jc w:val="right"/>
              <w:rPr>
                <w:rFonts w:cstheme="minorHAnsi"/>
                <w:sz w:val="18"/>
                <w:szCs w:val="18"/>
                <w:lang w:eastAsia="sk-SK"/>
              </w:rPr>
            </w:pPr>
            <w:r w:rsidRPr="00DA5499">
              <w:rPr>
                <w:rFonts w:cstheme="minorHAnsi"/>
                <w:sz w:val="18"/>
                <w:szCs w:val="18"/>
                <w:lang w:eastAsia="sk-SK"/>
              </w:rPr>
              <w:t>65 720,93</w:t>
            </w:r>
          </w:p>
        </w:tc>
        <w:tc>
          <w:tcPr>
            <w:tcW w:w="613" w:type="pct"/>
            <w:shd w:val="clear" w:color="auto" w:fill="EEEEEE"/>
            <w:noWrap/>
            <w:vAlign w:val="center"/>
            <w:hideMark/>
          </w:tcPr>
          <w:p w:rsidR="003A0697" w:rsidRPr="00DA5499" w:rsidRDefault="003A0697" w:rsidP="00157157">
            <w:pPr>
              <w:spacing w:after="0" w:line="240" w:lineRule="auto"/>
              <w:jc w:val="right"/>
              <w:rPr>
                <w:rFonts w:cstheme="minorHAnsi"/>
                <w:sz w:val="18"/>
                <w:szCs w:val="18"/>
                <w:lang w:eastAsia="sk-SK"/>
              </w:rPr>
            </w:pPr>
            <w:r w:rsidRPr="00DA5499">
              <w:rPr>
                <w:rFonts w:cstheme="minorHAnsi"/>
                <w:sz w:val="18"/>
                <w:szCs w:val="18"/>
                <w:lang w:eastAsia="sk-SK"/>
              </w:rPr>
              <w:t>87,63</w:t>
            </w:r>
          </w:p>
        </w:tc>
        <w:tc>
          <w:tcPr>
            <w:tcW w:w="837" w:type="pct"/>
            <w:vMerge/>
            <w:shd w:val="clear" w:color="auto" w:fill="EEEEEE"/>
            <w:vAlign w:val="center"/>
            <w:hideMark/>
          </w:tcPr>
          <w:p w:rsidR="003A0697" w:rsidRPr="00DA5499" w:rsidRDefault="003A0697" w:rsidP="00157157">
            <w:pPr>
              <w:spacing w:after="0" w:line="240" w:lineRule="auto"/>
              <w:rPr>
                <w:rFonts w:cstheme="minorHAnsi"/>
                <w:sz w:val="18"/>
                <w:szCs w:val="18"/>
                <w:lang w:eastAsia="sk-SK"/>
              </w:rPr>
            </w:pPr>
          </w:p>
        </w:tc>
      </w:tr>
    </w:tbl>
    <w:p w:rsidR="003A0697" w:rsidRPr="00CC4DC3" w:rsidRDefault="003A0697" w:rsidP="003A0697">
      <w:pPr>
        <w:spacing w:after="0" w:line="240" w:lineRule="auto"/>
        <w:rPr>
          <w:rFonts w:cstheme="minorHAnsi"/>
          <w:vanish/>
          <w:sz w:val="24"/>
          <w:szCs w:val="24"/>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32"/>
        <w:gridCol w:w="1180"/>
        <w:gridCol w:w="948"/>
        <w:gridCol w:w="1922"/>
        <w:gridCol w:w="1616"/>
        <w:gridCol w:w="2498"/>
      </w:tblGrid>
      <w:tr w:rsidR="003A0697" w:rsidRPr="00BB2FEA" w:rsidTr="003A0697">
        <w:trPr>
          <w:tblCellSpacing w:w="15" w:type="dxa"/>
        </w:trPr>
        <w:tc>
          <w:tcPr>
            <w:tcW w:w="1026" w:type="pct"/>
            <w:shd w:val="clear" w:color="auto" w:fill="C2D69B" w:themeFill="accent3" w:themeFillTint="99"/>
            <w:vAlign w:val="center"/>
            <w:hideMark/>
          </w:tcPr>
          <w:p w:rsidR="003A0697" w:rsidRPr="00BB2FEA" w:rsidRDefault="003A0697" w:rsidP="00157157">
            <w:pPr>
              <w:spacing w:after="0" w:line="240" w:lineRule="auto"/>
              <w:rPr>
                <w:rFonts w:cstheme="minorHAnsi"/>
                <w:sz w:val="18"/>
                <w:szCs w:val="18"/>
                <w:lang w:eastAsia="sk-SK"/>
              </w:rPr>
            </w:pPr>
            <w:r w:rsidRPr="00BB2FEA">
              <w:rPr>
                <w:rFonts w:cstheme="minorHAnsi"/>
                <w:b/>
                <w:bCs/>
                <w:sz w:val="18"/>
                <w:szCs w:val="18"/>
                <w:lang w:eastAsia="sk-SK"/>
              </w:rPr>
              <w:t>Zodpovednosť</w:t>
            </w:r>
          </w:p>
        </w:tc>
        <w:tc>
          <w:tcPr>
            <w:tcW w:w="3930" w:type="pct"/>
            <w:gridSpan w:val="5"/>
            <w:shd w:val="clear" w:color="auto" w:fill="C2D69B" w:themeFill="accent3" w:themeFillTint="99"/>
            <w:vAlign w:val="center"/>
            <w:hideMark/>
          </w:tcPr>
          <w:p w:rsidR="003A0697" w:rsidRPr="00BB2FEA" w:rsidRDefault="003A0697" w:rsidP="00157157">
            <w:pPr>
              <w:spacing w:after="0" w:line="240" w:lineRule="auto"/>
              <w:rPr>
                <w:rFonts w:cstheme="minorHAnsi"/>
                <w:sz w:val="18"/>
                <w:szCs w:val="18"/>
                <w:lang w:eastAsia="sk-SK"/>
              </w:rPr>
            </w:pPr>
            <w:r w:rsidRPr="00BB2FEA">
              <w:rPr>
                <w:rFonts w:cstheme="minorHAnsi"/>
                <w:sz w:val="18"/>
                <w:szCs w:val="18"/>
                <w:lang w:eastAsia="sk-SK"/>
              </w:rPr>
              <w:t>Oddelenie právne</w:t>
            </w:r>
          </w:p>
        </w:tc>
      </w:tr>
      <w:tr w:rsidR="003A0697" w:rsidRPr="00BB2FEA" w:rsidTr="003A0697">
        <w:trPr>
          <w:tblCellSpacing w:w="15" w:type="dxa"/>
        </w:trPr>
        <w:tc>
          <w:tcPr>
            <w:tcW w:w="1026" w:type="pct"/>
            <w:shd w:val="clear" w:color="auto" w:fill="C2D69B" w:themeFill="accent3" w:themeFillTint="99"/>
            <w:vAlign w:val="center"/>
            <w:hideMark/>
          </w:tcPr>
          <w:p w:rsidR="003A0697" w:rsidRPr="00BB2FEA" w:rsidRDefault="003A0697" w:rsidP="00157157">
            <w:pPr>
              <w:spacing w:after="0" w:line="240" w:lineRule="auto"/>
              <w:rPr>
                <w:rFonts w:cstheme="minorHAnsi"/>
                <w:sz w:val="18"/>
                <w:szCs w:val="18"/>
                <w:lang w:eastAsia="sk-SK"/>
              </w:rPr>
            </w:pPr>
            <w:r w:rsidRPr="00BB2FEA">
              <w:rPr>
                <w:rFonts w:cstheme="minorHAnsi"/>
                <w:b/>
                <w:bCs/>
                <w:sz w:val="18"/>
                <w:szCs w:val="18"/>
                <w:lang w:eastAsia="sk-SK"/>
              </w:rPr>
              <w:t>Cieľ</w:t>
            </w:r>
          </w:p>
        </w:tc>
        <w:tc>
          <w:tcPr>
            <w:tcW w:w="3930" w:type="pct"/>
            <w:gridSpan w:val="5"/>
            <w:shd w:val="clear" w:color="auto" w:fill="C2D69B" w:themeFill="accent3" w:themeFillTint="99"/>
            <w:vAlign w:val="center"/>
            <w:hideMark/>
          </w:tcPr>
          <w:p w:rsidR="003A0697" w:rsidRPr="00BB2FEA" w:rsidRDefault="003A0697" w:rsidP="00157157">
            <w:pPr>
              <w:spacing w:after="0" w:line="240" w:lineRule="auto"/>
              <w:rPr>
                <w:rFonts w:cstheme="minorHAnsi"/>
                <w:sz w:val="18"/>
                <w:szCs w:val="18"/>
                <w:lang w:eastAsia="sk-SK"/>
              </w:rPr>
            </w:pPr>
            <w:r w:rsidRPr="00BB2FEA">
              <w:rPr>
                <w:rFonts w:cstheme="minorHAnsi"/>
                <w:sz w:val="18"/>
                <w:szCs w:val="18"/>
                <w:lang w:eastAsia="sk-SK"/>
              </w:rPr>
              <w:t>Zabezpečiť internú právnu podporu činností úradu BSK.</w:t>
            </w:r>
          </w:p>
        </w:tc>
      </w:tr>
      <w:tr w:rsidR="003A0697" w:rsidRPr="00BB2FEA" w:rsidTr="003A0697">
        <w:trPr>
          <w:tblCellSpacing w:w="15" w:type="dxa"/>
        </w:trPr>
        <w:tc>
          <w:tcPr>
            <w:tcW w:w="1026" w:type="pct"/>
            <w:shd w:val="clear" w:color="auto" w:fill="C2D69B" w:themeFill="accent3" w:themeFillTint="99"/>
            <w:vAlign w:val="center"/>
            <w:hideMark/>
          </w:tcPr>
          <w:p w:rsidR="003A0697" w:rsidRPr="00BB2FEA" w:rsidRDefault="003A0697" w:rsidP="00157157">
            <w:pPr>
              <w:spacing w:after="0" w:line="240" w:lineRule="auto"/>
              <w:rPr>
                <w:rFonts w:cstheme="minorHAnsi"/>
                <w:sz w:val="18"/>
                <w:szCs w:val="18"/>
                <w:lang w:eastAsia="sk-SK"/>
              </w:rPr>
            </w:pPr>
            <w:r w:rsidRPr="00BB2FEA">
              <w:rPr>
                <w:rFonts w:cstheme="minorHAnsi"/>
                <w:b/>
                <w:bCs/>
                <w:sz w:val="18"/>
                <w:szCs w:val="18"/>
                <w:lang w:eastAsia="sk-SK"/>
              </w:rPr>
              <w:t>Merateľný</w:t>
            </w:r>
            <w:r>
              <w:rPr>
                <w:rFonts w:cstheme="minorHAnsi"/>
                <w:b/>
                <w:bCs/>
                <w:sz w:val="18"/>
                <w:szCs w:val="18"/>
                <w:lang w:eastAsia="sk-SK"/>
              </w:rPr>
              <w:t xml:space="preserve"> </w:t>
            </w:r>
            <w:r w:rsidRPr="00BB2FEA">
              <w:rPr>
                <w:rFonts w:cstheme="minorHAnsi"/>
                <w:b/>
                <w:bCs/>
                <w:sz w:val="18"/>
                <w:szCs w:val="18"/>
                <w:lang w:eastAsia="sk-SK"/>
              </w:rPr>
              <w:t>ukazovateľ</w:t>
            </w:r>
          </w:p>
        </w:tc>
        <w:tc>
          <w:tcPr>
            <w:tcW w:w="565" w:type="pct"/>
            <w:shd w:val="clear" w:color="auto" w:fill="C2D69B" w:themeFill="accent3" w:themeFillTint="99"/>
            <w:vAlign w:val="center"/>
            <w:hideMark/>
          </w:tcPr>
          <w:p w:rsidR="003A0697" w:rsidRPr="00BB2FEA" w:rsidRDefault="003A0697" w:rsidP="00157157">
            <w:pPr>
              <w:spacing w:after="0" w:line="240" w:lineRule="auto"/>
              <w:rPr>
                <w:rFonts w:cstheme="minorHAnsi"/>
                <w:sz w:val="18"/>
                <w:szCs w:val="18"/>
                <w:lang w:eastAsia="sk-SK"/>
              </w:rPr>
            </w:pPr>
            <w:r w:rsidRPr="00BB2FEA">
              <w:rPr>
                <w:rFonts w:cstheme="minorHAnsi"/>
                <w:sz w:val="18"/>
                <w:szCs w:val="18"/>
                <w:lang w:eastAsia="sk-SK"/>
              </w:rPr>
              <w:t>Výstup</w:t>
            </w:r>
          </w:p>
        </w:tc>
        <w:tc>
          <w:tcPr>
            <w:tcW w:w="3350" w:type="pct"/>
            <w:gridSpan w:val="4"/>
            <w:shd w:val="clear" w:color="auto" w:fill="C2D69B" w:themeFill="accent3" w:themeFillTint="99"/>
            <w:vAlign w:val="center"/>
            <w:hideMark/>
          </w:tcPr>
          <w:p w:rsidR="003A0697" w:rsidRPr="00BB2FEA" w:rsidRDefault="003A0697" w:rsidP="00157157">
            <w:pPr>
              <w:spacing w:after="0" w:line="240" w:lineRule="auto"/>
              <w:rPr>
                <w:rFonts w:cstheme="minorHAnsi"/>
                <w:sz w:val="18"/>
                <w:szCs w:val="18"/>
                <w:lang w:eastAsia="sk-SK"/>
              </w:rPr>
            </w:pPr>
            <w:r w:rsidRPr="00BB2FEA">
              <w:rPr>
                <w:rFonts w:cstheme="minorHAnsi"/>
                <w:sz w:val="18"/>
                <w:szCs w:val="18"/>
                <w:lang w:eastAsia="sk-SK"/>
              </w:rPr>
              <w:t>Priemerný počet dní potrebných na spracovanie právneho stanoviska za rok</w:t>
            </w:r>
          </w:p>
        </w:tc>
      </w:tr>
      <w:tr w:rsidR="003A0697" w:rsidRPr="00BB2FEA" w:rsidTr="003A0697">
        <w:trPr>
          <w:tblCellSpacing w:w="15" w:type="dxa"/>
        </w:trPr>
        <w:tc>
          <w:tcPr>
            <w:tcW w:w="1026" w:type="pct"/>
            <w:shd w:val="clear" w:color="auto" w:fill="C2D69B" w:themeFill="accent3" w:themeFillTint="99"/>
            <w:vAlign w:val="center"/>
            <w:hideMark/>
          </w:tcPr>
          <w:p w:rsidR="003A0697" w:rsidRPr="00BB2FEA" w:rsidRDefault="003A0697" w:rsidP="00157157">
            <w:pPr>
              <w:spacing w:after="0" w:line="240" w:lineRule="auto"/>
              <w:jc w:val="center"/>
              <w:rPr>
                <w:rFonts w:cstheme="minorHAnsi"/>
                <w:sz w:val="18"/>
                <w:szCs w:val="18"/>
                <w:lang w:eastAsia="sk-SK"/>
              </w:rPr>
            </w:pPr>
          </w:p>
        </w:tc>
        <w:tc>
          <w:tcPr>
            <w:tcW w:w="565" w:type="pct"/>
            <w:shd w:val="clear" w:color="auto" w:fill="C2D69B" w:themeFill="accent3" w:themeFillTint="99"/>
            <w:vAlign w:val="center"/>
            <w:hideMark/>
          </w:tcPr>
          <w:p w:rsidR="003A0697" w:rsidRPr="00BB2FEA" w:rsidRDefault="003A0697" w:rsidP="00157157">
            <w:pPr>
              <w:spacing w:after="0" w:line="240" w:lineRule="auto"/>
              <w:jc w:val="center"/>
              <w:rPr>
                <w:rFonts w:cstheme="minorHAnsi"/>
                <w:sz w:val="18"/>
                <w:szCs w:val="18"/>
                <w:lang w:eastAsia="sk-SK"/>
              </w:rPr>
            </w:pPr>
            <w:r w:rsidRPr="00BB2FEA">
              <w:rPr>
                <w:rFonts w:cstheme="minorHAnsi"/>
                <w:b/>
                <w:bCs/>
                <w:sz w:val="18"/>
                <w:szCs w:val="18"/>
                <w:lang w:eastAsia="sk-SK"/>
              </w:rPr>
              <w:t>Rok</w:t>
            </w:r>
          </w:p>
        </w:tc>
        <w:tc>
          <w:tcPr>
            <w:tcW w:w="451" w:type="pct"/>
            <w:shd w:val="clear" w:color="auto" w:fill="C2D69B" w:themeFill="accent3" w:themeFillTint="99"/>
            <w:vAlign w:val="center"/>
            <w:hideMark/>
          </w:tcPr>
          <w:p w:rsidR="003A0697" w:rsidRPr="00BB2FEA" w:rsidRDefault="003A0697" w:rsidP="00157157">
            <w:pPr>
              <w:spacing w:after="0" w:line="240" w:lineRule="auto"/>
              <w:jc w:val="center"/>
              <w:rPr>
                <w:rFonts w:cstheme="minorHAnsi"/>
                <w:sz w:val="18"/>
                <w:szCs w:val="18"/>
                <w:lang w:eastAsia="sk-SK"/>
              </w:rPr>
            </w:pPr>
            <w:r w:rsidRPr="00BB2FEA">
              <w:rPr>
                <w:rFonts w:cstheme="minorHAnsi"/>
                <w:b/>
                <w:bCs/>
                <w:sz w:val="18"/>
                <w:szCs w:val="18"/>
                <w:lang w:eastAsia="sk-SK"/>
              </w:rPr>
              <w:t>Plán</w:t>
            </w:r>
          </w:p>
        </w:tc>
        <w:tc>
          <w:tcPr>
            <w:tcW w:w="930" w:type="pct"/>
            <w:shd w:val="clear" w:color="auto" w:fill="C2D69B" w:themeFill="accent3" w:themeFillTint="99"/>
            <w:vAlign w:val="center"/>
            <w:hideMark/>
          </w:tcPr>
          <w:p w:rsidR="003A0697" w:rsidRPr="00BB2FEA" w:rsidRDefault="003A0697" w:rsidP="00157157">
            <w:pPr>
              <w:spacing w:after="0" w:line="240" w:lineRule="auto"/>
              <w:jc w:val="center"/>
              <w:rPr>
                <w:rFonts w:cstheme="minorHAnsi"/>
                <w:sz w:val="18"/>
                <w:szCs w:val="18"/>
                <w:lang w:eastAsia="sk-SK"/>
              </w:rPr>
            </w:pPr>
            <w:r w:rsidRPr="00BB2FEA">
              <w:rPr>
                <w:rFonts w:cstheme="minorHAnsi"/>
                <w:b/>
                <w:bCs/>
                <w:sz w:val="18"/>
                <w:szCs w:val="18"/>
                <w:lang w:eastAsia="sk-SK"/>
              </w:rPr>
              <w:t>Skutočnosť</w:t>
            </w:r>
          </w:p>
        </w:tc>
        <w:tc>
          <w:tcPr>
            <w:tcW w:w="779" w:type="pct"/>
            <w:shd w:val="clear" w:color="auto" w:fill="C2D69B" w:themeFill="accent3" w:themeFillTint="99"/>
            <w:vAlign w:val="center"/>
            <w:hideMark/>
          </w:tcPr>
          <w:p w:rsidR="003A0697" w:rsidRPr="00BB2FEA" w:rsidRDefault="003A0697" w:rsidP="00157157">
            <w:pPr>
              <w:spacing w:after="0" w:line="240" w:lineRule="auto"/>
              <w:jc w:val="center"/>
              <w:rPr>
                <w:rFonts w:cstheme="minorHAnsi"/>
                <w:sz w:val="18"/>
                <w:szCs w:val="18"/>
                <w:lang w:eastAsia="sk-SK"/>
              </w:rPr>
            </w:pPr>
            <w:r w:rsidRPr="00BB2FEA">
              <w:rPr>
                <w:rFonts w:cstheme="minorHAnsi"/>
                <w:b/>
                <w:bCs/>
                <w:sz w:val="18"/>
                <w:szCs w:val="18"/>
                <w:lang w:eastAsia="sk-SK"/>
              </w:rPr>
              <w:t>Plnenie</w:t>
            </w:r>
          </w:p>
        </w:tc>
        <w:tc>
          <w:tcPr>
            <w:tcW w:w="1146" w:type="pct"/>
            <w:shd w:val="clear" w:color="auto" w:fill="C2D69B" w:themeFill="accent3" w:themeFillTint="99"/>
            <w:vAlign w:val="center"/>
            <w:hideMark/>
          </w:tcPr>
          <w:p w:rsidR="003A0697" w:rsidRPr="00BB2FEA" w:rsidRDefault="003A0697" w:rsidP="00157157">
            <w:pPr>
              <w:spacing w:after="0" w:line="240" w:lineRule="auto"/>
              <w:rPr>
                <w:rFonts w:cstheme="minorHAnsi"/>
                <w:sz w:val="18"/>
                <w:szCs w:val="18"/>
                <w:lang w:eastAsia="sk-SK"/>
              </w:rPr>
            </w:pPr>
            <w:r w:rsidRPr="00BB2FEA">
              <w:rPr>
                <w:rFonts w:cstheme="minorHAnsi"/>
                <w:b/>
                <w:bCs/>
                <w:sz w:val="18"/>
                <w:szCs w:val="18"/>
                <w:lang w:eastAsia="sk-SK"/>
              </w:rPr>
              <w:t>Poznámka</w:t>
            </w:r>
          </w:p>
        </w:tc>
      </w:tr>
      <w:tr w:rsidR="003A0697" w:rsidRPr="00BB2FEA" w:rsidTr="003A0697">
        <w:trPr>
          <w:tblCellSpacing w:w="15" w:type="dxa"/>
        </w:trPr>
        <w:tc>
          <w:tcPr>
            <w:tcW w:w="1026" w:type="pct"/>
            <w:shd w:val="clear" w:color="auto" w:fill="C2D69B" w:themeFill="accent3" w:themeFillTint="99"/>
            <w:vAlign w:val="center"/>
            <w:hideMark/>
          </w:tcPr>
          <w:p w:rsidR="003A0697" w:rsidRPr="00BB2FEA" w:rsidRDefault="003A0697" w:rsidP="00157157">
            <w:pPr>
              <w:spacing w:after="0" w:line="240" w:lineRule="auto"/>
              <w:jc w:val="center"/>
              <w:rPr>
                <w:rFonts w:cstheme="minorHAnsi"/>
                <w:sz w:val="18"/>
                <w:szCs w:val="18"/>
                <w:lang w:eastAsia="sk-SK"/>
              </w:rPr>
            </w:pPr>
          </w:p>
        </w:tc>
        <w:tc>
          <w:tcPr>
            <w:tcW w:w="565" w:type="pct"/>
            <w:shd w:val="clear" w:color="auto" w:fill="C2D69B" w:themeFill="accent3" w:themeFillTint="99"/>
            <w:vAlign w:val="center"/>
            <w:hideMark/>
          </w:tcPr>
          <w:p w:rsidR="003A0697" w:rsidRPr="00BB2FEA" w:rsidRDefault="003A0697" w:rsidP="00157157">
            <w:pPr>
              <w:spacing w:after="0" w:line="240" w:lineRule="auto"/>
              <w:jc w:val="center"/>
              <w:rPr>
                <w:rFonts w:cstheme="minorHAnsi"/>
                <w:sz w:val="18"/>
                <w:szCs w:val="18"/>
                <w:lang w:eastAsia="sk-SK"/>
              </w:rPr>
            </w:pPr>
            <w:r w:rsidRPr="00BB2FEA">
              <w:rPr>
                <w:rFonts w:cstheme="minorHAnsi"/>
                <w:sz w:val="18"/>
                <w:szCs w:val="18"/>
                <w:lang w:eastAsia="sk-SK"/>
              </w:rPr>
              <w:t>2015</w:t>
            </w:r>
          </w:p>
        </w:tc>
        <w:tc>
          <w:tcPr>
            <w:tcW w:w="451" w:type="pct"/>
            <w:shd w:val="clear" w:color="auto" w:fill="C2D69B" w:themeFill="accent3" w:themeFillTint="99"/>
            <w:noWrap/>
            <w:vAlign w:val="center"/>
            <w:hideMark/>
          </w:tcPr>
          <w:p w:rsidR="003A0697" w:rsidRPr="00BB2FEA" w:rsidRDefault="003A0697" w:rsidP="00157157">
            <w:pPr>
              <w:spacing w:after="0" w:line="240" w:lineRule="auto"/>
              <w:jc w:val="center"/>
              <w:rPr>
                <w:rFonts w:cstheme="minorHAnsi"/>
                <w:sz w:val="18"/>
                <w:szCs w:val="18"/>
                <w:lang w:eastAsia="sk-SK"/>
              </w:rPr>
            </w:pPr>
            <w:r w:rsidRPr="00BB2FEA">
              <w:rPr>
                <w:rFonts w:cstheme="minorHAnsi"/>
                <w:sz w:val="18"/>
                <w:szCs w:val="18"/>
                <w:lang w:eastAsia="sk-SK"/>
              </w:rPr>
              <w:t>5</w:t>
            </w:r>
          </w:p>
        </w:tc>
        <w:tc>
          <w:tcPr>
            <w:tcW w:w="930" w:type="pct"/>
            <w:shd w:val="clear" w:color="auto" w:fill="C2D69B" w:themeFill="accent3" w:themeFillTint="99"/>
            <w:noWrap/>
            <w:vAlign w:val="center"/>
            <w:hideMark/>
          </w:tcPr>
          <w:p w:rsidR="003A0697" w:rsidRPr="00BB2FEA" w:rsidRDefault="003A0697" w:rsidP="00157157">
            <w:pPr>
              <w:spacing w:after="0" w:line="240" w:lineRule="auto"/>
              <w:jc w:val="center"/>
              <w:rPr>
                <w:rFonts w:cstheme="minorHAnsi"/>
                <w:sz w:val="18"/>
                <w:szCs w:val="18"/>
                <w:lang w:eastAsia="sk-SK"/>
              </w:rPr>
            </w:pPr>
            <w:r w:rsidRPr="00BB2FEA">
              <w:rPr>
                <w:rFonts w:cstheme="minorHAnsi"/>
                <w:sz w:val="18"/>
                <w:szCs w:val="18"/>
                <w:lang w:eastAsia="sk-SK"/>
              </w:rPr>
              <w:t>5</w:t>
            </w:r>
          </w:p>
        </w:tc>
        <w:tc>
          <w:tcPr>
            <w:tcW w:w="779" w:type="pct"/>
            <w:shd w:val="clear" w:color="auto" w:fill="C2D69B" w:themeFill="accent3" w:themeFillTint="99"/>
            <w:vAlign w:val="center"/>
            <w:hideMark/>
          </w:tcPr>
          <w:p w:rsidR="003A0697" w:rsidRPr="00BB2FEA" w:rsidRDefault="003A0697" w:rsidP="00157157">
            <w:pPr>
              <w:spacing w:after="0" w:line="240" w:lineRule="auto"/>
              <w:jc w:val="center"/>
              <w:rPr>
                <w:rFonts w:cstheme="minorHAnsi"/>
                <w:sz w:val="18"/>
                <w:szCs w:val="18"/>
                <w:lang w:eastAsia="sk-SK"/>
              </w:rPr>
            </w:pPr>
            <w:r w:rsidRPr="00BB2FEA">
              <w:rPr>
                <w:rFonts w:cstheme="minorHAnsi"/>
                <w:sz w:val="18"/>
                <w:szCs w:val="18"/>
                <w:lang w:eastAsia="sk-SK"/>
              </w:rPr>
              <w:t>Splnené</w:t>
            </w:r>
          </w:p>
        </w:tc>
        <w:tc>
          <w:tcPr>
            <w:tcW w:w="1146" w:type="pct"/>
            <w:shd w:val="clear" w:color="auto" w:fill="C2D69B" w:themeFill="accent3" w:themeFillTint="99"/>
            <w:vAlign w:val="center"/>
            <w:hideMark/>
          </w:tcPr>
          <w:p w:rsidR="003A0697" w:rsidRPr="00BB2FEA" w:rsidRDefault="003A0697" w:rsidP="00157157">
            <w:pPr>
              <w:spacing w:after="0" w:line="240" w:lineRule="auto"/>
              <w:rPr>
                <w:rFonts w:cstheme="minorHAnsi"/>
                <w:sz w:val="18"/>
                <w:szCs w:val="18"/>
                <w:lang w:eastAsia="sk-SK"/>
              </w:rPr>
            </w:pPr>
          </w:p>
        </w:tc>
      </w:tr>
    </w:tbl>
    <w:p w:rsidR="003A0697" w:rsidRPr="001B6386" w:rsidRDefault="003A0697" w:rsidP="003A0697">
      <w:pPr>
        <w:spacing w:before="100" w:beforeAutospacing="1" w:after="100" w:afterAutospacing="1" w:line="240" w:lineRule="auto"/>
        <w:jc w:val="both"/>
        <w:rPr>
          <w:rFonts w:cstheme="minorHAnsi"/>
          <w:sz w:val="24"/>
          <w:szCs w:val="24"/>
          <w:lang w:eastAsia="sk-SK"/>
        </w:rPr>
      </w:pPr>
      <w:r w:rsidRPr="001B6386">
        <w:rPr>
          <w:rFonts w:cstheme="minorHAnsi"/>
          <w:b/>
          <w:bCs/>
          <w:sz w:val="24"/>
          <w:szCs w:val="24"/>
          <w:lang w:eastAsia="sk-SK"/>
        </w:rPr>
        <w:t xml:space="preserve">Komentár: </w:t>
      </w:r>
      <w:r w:rsidRPr="001B6386">
        <w:rPr>
          <w:rFonts w:cstheme="minorHAnsi"/>
          <w:sz w:val="24"/>
          <w:szCs w:val="24"/>
          <w:lang w:eastAsia="sk-SK"/>
        </w:rPr>
        <w:t>V roku 2015 tvorili prevažnú časť výdavkov náklady súvisiace s právnym zastupovaním Úradu BSK externými advokátskymi kanceláriami v závislosti od náročnosti súdnych sporov. Zvyšná časť výdavkov bola použitá na vypracovanie znaleckých posudkov, ktoré slúžili ako podklad k vyhláseným obchodným verejných súťažiam a zároveň aj na inzerciu k uvedeným súťažiam publikovanú v dennej tlači.</w:t>
      </w:r>
    </w:p>
    <w:p w:rsidR="00391E9D" w:rsidRDefault="00391E9D" w:rsidP="00B7475B">
      <w:pPr>
        <w:spacing w:before="100" w:beforeAutospacing="1" w:after="100" w:afterAutospacing="1" w:line="240" w:lineRule="auto"/>
        <w:outlineLvl w:val="1"/>
        <w:rPr>
          <w:b/>
          <w:bCs/>
          <w:color w:val="4F6228"/>
          <w:kern w:val="36"/>
          <w:sz w:val="40"/>
          <w:szCs w:val="40"/>
          <w:lang w:eastAsia="sk-SK"/>
        </w:rPr>
      </w:pPr>
    </w:p>
    <w:p w:rsidR="00391E9D" w:rsidRDefault="00391E9D" w:rsidP="00B7475B">
      <w:pPr>
        <w:spacing w:before="100" w:beforeAutospacing="1" w:after="100" w:afterAutospacing="1" w:line="240" w:lineRule="auto"/>
        <w:outlineLvl w:val="1"/>
        <w:rPr>
          <w:b/>
          <w:bCs/>
          <w:color w:val="4F6228"/>
          <w:kern w:val="36"/>
          <w:sz w:val="40"/>
          <w:szCs w:val="40"/>
          <w:lang w:eastAsia="sk-SK"/>
        </w:rPr>
      </w:pPr>
    </w:p>
    <w:p w:rsidR="00B7475B" w:rsidRPr="00B7239E" w:rsidRDefault="00B7475B" w:rsidP="00B7475B">
      <w:pPr>
        <w:spacing w:before="100" w:beforeAutospacing="1" w:after="100" w:afterAutospacing="1" w:line="240" w:lineRule="auto"/>
        <w:outlineLvl w:val="1"/>
        <w:rPr>
          <w:rFonts w:cstheme="minorHAnsi"/>
          <w:b/>
          <w:bCs/>
          <w:color w:val="4F6228" w:themeColor="accent3" w:themeShade="80"/>
          <w:sz w:val="32"/>
          <w:szCs w:val="32"/>
          <w:lang w:eastAsia="sk-SK"/>
        </w:rPr>
      </w:pPr>
      <w:r w:rsidRPr="00B7239E">
        <w:rPr>
          <w:rFonts w:cstheme="minorHAnsi"/>
          <w:b/>
          <w:bCs/>
          <w:color w:val="4F6228" w:themeColor="accent3" w:themeShade="80"/>
          <w:sz w:val="32"/>
          <w:szCs w:val="32"/>
          <w:lang w:eastAsia="sk-SK"/>
        </w:rPr>
        <w:lastRenderedPageBreak/>
        <w:t>Podprogram 1.</w:t>
      </w:r>
      <w:r>
        <w:rPr>
          <w:rFonts w:cstheme="minorHAnsi"/>
          <w:b/>
          <w:bCs/>
          <w:color w:val="4F6228" w:themeColor="accent3" w:themeShade="80"/>
          <w:sz w:val="32"/>
          <w:szCs w:val="32"/>
          <w:lang w:eastAsia="sk-SK"/>
        </w:rPr>
        <w:t>7</w:t>
      </w:r>
      <w:r w:rsidRPr="00B7239E">
        <w:rPr>
          <w:rFonts w:cstheme="minorHAnsi"/>
          <w:b/>
          <w:bCs/>
          <w:color w:val="4F6228" w:themeColor="accent3" w:themeShade="80"/>
          <w:sz w:val="32"/>
          <w:szCs w:val="32"/>
          <w:lang w:eastAsia="sk-SK"/>
        </w:rPr>
        <w:t xml:space="preserve">: </w:t>
      </w:r>
      <w:r>
        <w:rPr>
          <w:rFonts w:cstheme="minorHAnsi"/>
          <w:b/>
          <w:bCs/>
          <w:color w:val="4F6228" w:themeColor="accent3" w:themeShade="80"/>
          <w:sz w:val="32"/>
          <w:szCs w:val="32"/>
          <w:lang w:eastAsia="sk-SK"/>
        </w:rPr>
        <w:t>INTERACT II</w:t>
      </w:r>
    </w:p>
    <w:p w:rsidR="00B7475B" w:rsidRPr="00CC4DC3" w:rsidRDefault="00B7475B" w:rsidP="00B7475B">
      <w:pPr>
        <w:spacing w:before="100" w:beforeAutospacing="1" w:after="100" w:afterAutospacing="1" w:line="240" w:lineRule="auto"/>
        <w:jc w:val="both"/>
        <w:rPr>
          <w:rFonts w:cstheme="minorHAnsi"/>
          <w:sz w:val="24"/>
          <w:szCs w:val="24"/>
          <w:lang w:eastAsia="sk-SK"/>
        </w:rPr>
      </w:pPr>
      <w:r w:rsidRPr="00CC4DC3">
        <w:rPr>
          <w:rFonts w:cstheme="minorHAnsi"/>
          <w:b/>
          <w:bCs/>
          <w:sz w:val="24"/>
          <w:szCs w:val="24"/>
          <w:lang w:eastAsia="sk-SK"/>
        </w:rPr>
        <w:t xml:space="preserve">Zámer: </w:t>
      </w:r>
      <w:r w:rsidRPr="00705F2A">
        <w:rPr>
          <w:rFonts w:cstheme="minorHAnsi"/>
          <w:sz w:val="24"/>
          <w:szCs w:val="24"/>
          <w:lang w:eastAsia="sk-SK"/>
        </w:rPr>
        <w:t>Program INTERACT je interregionálny operačný program, ktorého zámerom je podpora programov Európskej územnej spolupráce, a to z hľadiska ich maximálnej efektivity v oblastiach manažmentu, dosahovania výsledkov a implementácie inovatívnych prístupov.</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75"/>
        <w:gridCol w:w="1755"/>
        <w:gridCol w:w="1551"/>
        <w:gridCol w:w="1641"/>
        <w:gridCol w:w="1192"/>
        <w:gridCol w:w="1194"/>
        <w:gridCol w:w="2388"/>
      </w:tblGrid>
      <w:tr w:rsidR="00B7475B" w:rsidRPr="00CC4DC3" w:rsidTr="00A50D41">
        <w:trPr>
          <w:tblCellSpacing w:w="15" w:type="dxa"/>
        </w:trPr>
        <w:tc>
          <w:tcPr>
            <w:tcW w:w="257" w:type="pct"/>
            <w:shd w:val="clear" w:color="auto" w:fill="8DB3E2" w:themeFill="text2" w:themeFillTint="66"/>
            <w:vAlign w:val="center"/>
            <w:hideMark/>
          </w:tcPr>
          <w:p w:rsidR="00B7475B" w:rsidRPr="008A2F4B" w:rsidRDefault="00B7475B" w:rsidP="00A50D41">
            <w:pPr>
              <w:spacing w:after="0" w:line="240" w:lineRule="auto"/>
              <w:rPr>
                <w:rFonts w:cstheme="minorHAnsi"/>
                <w:sz w:val="18"/>
                <w:szCs w:val="18"/>
                <w:lang w:eastAsia="sk-SK"/>
              </w:rPr>
            </w:pPr>
            <w:r w:rsidRPr="008A2F4B">
              <w:rPr>
                <w:rFonts w:cstheme="minorHAnsi"/>
                <w:b/>
                <w:bCs/>
                <w:sz w:val="18"/>
                <w:szCs w:val="18"/>
                <w:lang w:eastAsia="sk-SK"/>
              </w:rPr>
              <w:t>Kód EK</w:t>
            </w:r>
          </w:p>
        </w:tc>
        <w:tc>
          <w:tcPr>
            <w:tcW w:w="836" w:type="pct"/>
            <w:shd w:val="clear" w:color="auto" w:fill="8DB3E2" w:themeFill="text2" w:themeFillTint="66"/>
            <w:vAlign w:val="center"/>
            <w:hideMark/>
          </w:tcPr>
          <w:p w:rsidR="00B7475B" w:rsidRPr="008A2F4B" w:rsidRDefault="00B7475B" w:rsidP="00A50D41">
            <w:pPr>
              <w:spacing w:after="0" w:line="240" w:lineRule="auto"/>
              <w:jc w:val="center"/>
              <w:rPr>
                <w:rFonts w:cstheme="minorHAnsi"/>
                <w:sz w:val="18"/>
                <w:szCs w:val="18"/>
                <w:lang w:eastAsia="sk-SK"/>
              </w:rPr>
            </w:pPr>
            <w:r w:rsidRPr="008A2F4B">
              <w:rPr>
                <w:rFonts w:cstheme="minorHAnsi"/>
                <w:b/>
                <w:bCs/>
                <w:sz w:val="18"/>
                <w:szCs w:val="18"/>
                <w:lang w:eastAsia="sk-SK"/>
              </w:rPr>
              <w:t>Ekonomická klasifikácia</w:t>
            </w:r>
          </w:p>
        </w:tc>
        <w:tc>
          <w:tcPr>
            <w:tcW w:w="738" w:type="pct"/>
            <w:shd w:val="clear" w:color="auto" w:fill="8DB3E2" w:themeFill="text2" w:themeFillTint="66"/>
            <w:vAlign w:val="center"/>
            <w:hideMark/>
          </w:tcPr>
          <w:p w:rsidR="00B7475B" w:rsidRPr="008A2F4B" w:rsidRDefault="00B7475B" w:rsidP="00A50D41">
            <w:pPr>
              <w:spacing w:after="0" w:line="240" w:lineRule="auto"/>
              <w:jc w:val="center"/>
              <w:rPr>
                <w:rFonts w:cstheme="minorHAnsi"/>
                <w:sz w:val="18"/>
                <w:szCs w:val="18"/>
                <w:lang w:eastAsia="sk-SK"/>
              </w:rPr>
            </w:pPr>
            <w:r w:rsidRPr="0064441C">
              <w:rPr>
                <w:rFonts w:cstheme="minorHAnsi"/>
                <w:b/>
                <w:bCs/>
                <w:sz w:val="18"/>
                <w:szCs w:val="18"/>
                <w:lang w:eastAsia="sk-SK"/>
              </w:rPr>
              <w:t>Schválený</w:t>
            </w:r>
            <w:r>
              <w:rPr>
                <w:rFonts w:cstheme="minorHAnsi"/>
                <w:b/>
                <w:bCs/>
                <w:sz w:val="18"/>
                <w:szCs w:val="18"/>
                <w:lang w:eastAsia="sk-SK"/>
              </w:rPr>
              <w:t xml:space="preserve"> rozpočet v EUR</w:t>
            </w:r>
          </w:p>
        </w:tc>
        <w:tc>
          <w:tcPr>
            <w:tcW w:w="782" w:type="pct"/>
            <w:shd w:val="clear" w:color="auto" w:fill="8DB3E2" w:themeFill="text2" w:themeFillTint="66"/>
            <w:vAlign w:val="center"/>
            <w:hideMark/>
          </w:tcPr>
          <w:p w:rsidR="00B7475B" w:rsidRPr="00A00868" w:rsidRDefault="00B7475B" w:rsidP="00A50D41">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64" w:type="pct"/>
            <w:shd w:val="clear" w:color="auto" w:fill="8DB3E2" w:themeFill="text2" w:themeFillTint="66"/>
            <w:vAlign w:val="center"/>
            <w:hideMark/>
          </w:tcPr>
          <w:p w:rsidR="00B7475B" w:rsidRPr="00A00868" w:rsidRDefault="00B7475B" w:rsidP="00A50D41">
            <w:pPr>
              <w:spacing w:after="0" w:line="240" w:lineRule="auto"/>
              <w:jc w:val="center"/>
              <w:rPr>
                <w:rFonts w:cstheme="minorHAnsi"/>
                <w:sz w:val="18"/>
                <w:szCs w:val="18"/>
                <w:lang w:eastAsia="sk-SK"/>
              </w:rPr>
            </w:pPr>
            <w:r w:rsidRPr="0064441C">
              <w:rPr>
                <w:rFonts w:cstheme="minorHAnsi"/>
                <w:b/>
                <w:bCs/>
                <w:sz w:val="18"/>
                <w:szCs w:val="18"/>
                <w:lang w:eastAsia="sk-SK"/>
              </w:rPr>
              <w:t>Čerpanie</w:t>
            </w:r>
            <w:r>
              <w:rPr>
                <w:rFonts w:cstheme="minorHAnsi"/>
                <w:b/>
                <w:bCs/>
                <w:sz w:val="18"/>
                <w:szCs w:val="18"/>
                <w:lang w:eastAsia="sk-SK"/>
              </w:rPr>
              <w:t xml:space="preserve"> v EUR</w:t>
            </w:r>
          </w:p>
        </w:tc>
        <w:tc>
          <w:tcPr>
            <w:tcW w:w="565" w:type="pct"/>
            <w:shd w:val="clear" w:color="auto" w:fill="8DB3E2" w:themeFill="text2" w:themeFillTint="66"/>
            <w:vAlign w:val="center"/>
            <w:hideMark/>
          </w:tcPr>
          <w:p w:rsidR="00B7475B" w:rsidRPr="008A2F4B" w:rsidRDefault="00B7475B" w:rsidP="00A50D41">
            <w:pPr>
              <w:spacing w:after="0" w:line="240" w:lineRule="auto"/>
              <w:jc w:val="center"/>
              <w:rPr>
                <w:rFonts w:cstheme="minorHAnsi"/>
                <w:sz w:val="18"/>
                <w:szCs w:val="18"/>
                <w:lang w:eastAsia="sk-SK"/>
              </w:rPr>
            </w:pPr>
            <w:r>
              <w:rPr>
                <w:rFonts w:cstheme="minorHAnsi"/>
                <w:b/>
                <w:bCs/>
                <w:sz w:val="18"/>
                <w:szCs w:val="18"/>
                <w:lang w:eastAsia="sk-SK"/>
              </w:rPr>
              <w:t>Čerpanie k zmen. rozp. v</w:t>
            </w:r>
            <w:r w:rsidRPr="0064441C">
              <w:rPr>
                <w:rFonts w:cstheme="minorHAnsi"/>
                <w:b/>
                <w:bCs/>
                <w:sz w:val="18"/>
                <w:szCs w:val="18"/>
                <w:lang w:eastAsia="sk-SK"/>
              </w:rPr>
              <w:t xml:space="preserve"> %</w:t>
            </w:r>
          </w:p>
        </w:tc>
        <w:tc>
          <w:tcPr>
            <w:tcW w:w="1137" w:type="pct"/>
            <w:shd w:val="clear" w:color="auto" w:fill="8DB3E2" w:themeFill="text2" w:themeFillTint="66"/>
            <w:vAlign w:val="center"/>
            <w:hideMark/>
          </w:tcPr>
          <w:p w:rsidR="00B7475B" w:rsidRPr="008A2F4B" w:rsidRDefault="00B7475B" w:rsidP="00A50D41">
            <w:pPr>
              <w:spacing w:after="0" w:line="240" w:lineRule="auto"/>
              <w:jc w:val="center"/>
              <w:rPr>
                <w:rFonts w:cstheme="minorHAnsi"/>
                <w:sz w:val="18"/>
                <w:szCs w:val="18"/>
                <w:lang w:eastAsia="sk-SK"/>
              </w:rPr>
            </w:pPr>
            <w:r>
              <w:rPr>
                <w:rFonts w:cstheme="minorHAnsi"/>
                <w:b/>
                <w:bCs/>
                <w:sz w:val="18"/>
                <w:szCs w:val="18"/>
                <w:lang w:eastAsia="sk-SK"/>
              </w:rPr>
              <w:t>Zmeny rozpočtu</w:t>
            </w:r>
          </w:p>
        </w:tc>
      </w:tr>
      <w:tr w:rsidR="00B7475B" w:rsidRPr="00CC4DC3" w:rsidTr="00A50D41">
        <w:trPr>
          <w:tblCellSpacing w:w="15" w:type="dxa"/>
        </w:trPr>
        <w:tc>
          <w:tcPr>
            <w:tcW w:w="257" w:type="pct"/>
            <w:shd w:val="clear" w:color="auto" w:fill="D9D9D9" w:themeFill="background1" w:themeFillShade="D9"/>
            <w:vAlign w:val="center"/>
            <w:hideMark/>
          </w:tcPr>
          <w:p w:rsidR="00B7475B" w:rsidRPr="00705F2A" w:rsidRDefault="00B7475B" w:rsidP="00A50D41">
            <w:pPr>
              <w:spacing w:after="0" w:line="240" w:lineRule="auto"/>
              <w:rPr>
                <w:rFonts w:cstheme="minorHAnsi"/>
                <w:b/>
                <w:sz w:val="18"/>
                <w:szCs w:val="18"/>
                <w:lang w:eastAsia="sk-SK"/>
              </w:rPr>
            </w:pPr>
            <w:r w:rsidRPr="00705F2A">
              <w:rPr>
                <w:rFonts w:cstheme="minorHAnsi"/>
                <w:b/>
                <w:sz w:val="18"/>
                <w:szCs w:val="18"/>
                <w:lang w:eastAsia="sk-SK"/>
              </w:rPr>
              <w:t>600</w:t>
            </w:r>
          </w:p>
        </w:tc>
        <w:tc>
          <w:tcPr>
            <w:tcW w:w="836" w:type="pct"/>
            <w:shd w:val="clear" w:color="auto" w:fill="D9D9D9" w:themeFill="background1" w:themeFillShade="D9"/>
            <w:vAlign w:val="center"/>
            <w:hideMark/>
          </w:tcPr>
          <w:p w:rsidR="00B7475B" w:rsidRPr="00705F2A" w:rsidRDefault="00B7475B" w:rsidP="00A50D41">
            <w:pPr>
              <w:spacing w:after="0" w:line="240" w:lineRule="auto"/>
              <w:rPr>
                <w:rFonts w:cstheme="minorHAnsi"/>
                <w:b/>
                <w:sz w:val="18"/>
                <w:szCs w:val="18"/>
                <w:lang w:eastAsia="sk-SK"/>
              </w:rPr>
            </w:pPr>
            <w:r w:rsidRPr="00705F2A">
              <w:rPr>
                <w:rFonts w:cstheme="minorHAnsi"/>
                <w:b/>
                <w:sz w:val="18"/>
                <w:szCs w:val="18"/>
                <w:lang w:eastAsia="sk-SK"/>
              </w:rPr>
              <w:t>Bežné výdavky</w:t>
            </w:r>
          </w:p>
        </w:tc>
        <w:tc>
          <w:tcPr>
            <w:tcW w:w="738" w:type="pct"/>
            <w:shd w:val="clear" w:color="auto" w:fill="D9D9D9" w:themeFill="background1" w:themeFillShade="D9"/>
            <w:noWrap/>
            <w:vAlign w:val="center"/>
            <w:hideMark/>
          </w:tcPr>
          <w:p w:rsidR="00B7475B" w:rsidRPr="00705F2A" w:rsidRDefault="00B7475B" w:rsidP="00A50D41">
            <w:pPr>
              <w:spacing w:after="0" w:line="240" w:lineRule="auto"/>
              <w:jc w:val="right"/>
              <w:rPr>
                <w:rFonts w:cstheme="minorHAnsi"/>
                <w:b/>
                <w:sz w:val="18"/>
                <w:szCs w:val="18"/>
                <w:lang w:eastAsia="sk-SK"/>
              </w:rPr>
            </w:pPr>
            <w:r w:rsidRPr="00705F2A">
              <w:rPr>
                <w:rFonts w:cstheme="minorHAnsi"/>
                <w:b/>
                <w:sz w:val="18"/>
                <w:szCs w:val="18"/>
                <w:lang w:eastAsia="sk-SK"/>
              </w:rPr>
              <w:t>1 619 443,06</w:t>
            </w:r>
          </w:p>
        </w:tc>
        <w:tc>
          <w:tcPr>
            <w:tcW w:w="782" w:type="pct"/>
            <w:shd w:val="clear" w:color="auto" w:fill="D9D9D9" w:themeFill="background1" w:themeFillShade="D9"/>
            <w:noWrap/>
            <w:vAlign w:val="center"/>
            <w:hideMark/>
          </w:tcPr>
          <w:p w:rsidR="00B7475B" w:rsidRPr="00705F2A" w:rsidRDefault="00B7475B" w:rsidP="00A50D41">
            <w:pPr>
              <w:spacing w:after="0" w:line="240" w:lineRule="auto"/>
              <w:jc w:val="right"/>
              <w:rPr>
                <w:rFonts w:cstheme="minorHAnsi"/>
                <w:b/>
                <w:sz w:val="18"/>
                <w:szCs w:val="18"/>
                <w:lang w:eastAsia="sk-SK"/>
              </w:rPr>
            </w:pPr>
            <w:r w:rsidRPr="00705F2A">
              <w:rPr>
                <w:rFonts w:cstheme="minorHAnsi"/>
                <w:b/>
                <w:sz w:val="18"/>
                <w:szCs w:val="18"/>
                <w:lang w:eastAsia="sk-SK"/>
              </w:rPr>
              <w:t>1 774 114,70</w:t>
            </w:r>
          </w:p>
        </w:tc>
        <w:tc>
          <w:tcPr>
            <w:tcW w:w="564" w:type="pct"/>
            <w:shd w:val="clear" w:color="auto" w:fill="D9D9D9" w:themeFill="background1" w:themeFillShade="D9"/>
            <w:noWrap/>
            <w:vAlign w:val="center"/>
            <w:hideMark/>
          </w:tcPr>
          <w:p w:rsidR="00B7475B" w:rsidRPr="00705F2A" w:rsidRDefault="00B7475B" w:rsidP="00A50D41">
            <w:pPr>
              <w:spacing w:after="0" w:line="240" w:lineRule="auto"/>
              <w:jc w:val="right"/>
              <w:rPr>
                <w:rFonts w:cstheme="minorHAnsi"/>
                <w:b/>
                <w:sz w:val="18"/>
                <w:szCs w:val="18"/>
                <w:lang w:eastAsia="sk-SK"/>
              </w:rPr>
            </w:pPr>
            <w:r w:rsidRPr="00705F2A">
              <w:rPr>
                <w:rFonts w:cstheme="minorHAnsi"/>
                <w:b/>
                <w:sz w:val="18"/>
                <w:szCs w:val="18"/>
                <w:lang w:eastAsia="sk-SK"/>
              </w:rPr>
              <w:t>1 295 005,77</w:t>
            </w:r>
          </w:p>
        </w:tc>
        <w:tc>
          <w:tcPr>
            <w:tcW w:w="565" w:type="pct"/>
            <w:shd w:val="clear" w:color="auto" w:fill="D9D9D9" w:themeFill="background1" w:themeFillShade="D9"/>
            <w:noWrap/>
            <w:vAlign w:val="center"/>
            <w:hideMark/>
          </w:tcPr>
          <w:p w:rsidR="00B7475B" w:rsidRPr="00705F2A" w:rsidRDefault="00B7475B" w:rsidP="00A50D41">
            <w:pPr>
              <w:spacing w:after="0" w:line="240" w:lineRule="auto"/>
              <w:jc w:val="right"/>
              <w:rPr>
                <w:rFonts w:cstheme="minorHAnsi"/>
                <w:b/>
                <w:sz w:val="18"/>
                <w:szCs w:val="18"/>
                <w:lang w:eastAsia="sk-SK"/>
              </w:rPr>
            </w:pPr>
            <w:r w:rsidRPr="00705F2A">
              <w:rPr>
                <w:rFonts w:cstheme="minorHAnsi"/>
                <w:b/>
                <w:sz w:val="18"/>
                <w:szCs w:val="18"/>
                <w:lang w:eastAsia="sk-SK"/>
              </w:rPr>
              <w:t>72,99</w:t>
            </w:r>
          </w:p>
        </w:tc>
        <w:tc>
          <w:tcPr>
            <w:tcW w:w="1137" w:type="pct"/>
            <w:vMerge w:val="restart"/>
            <w:shd w:val="clear" w:color="auto" w:fill="D9D9D9" w:themeFill="background1" w:themeFillShade="D9"/>
            <w:vAlign w:val="center"/>
            <w:hideMark/>
          </w:tcPr>
          <w:p w:rsidR="006A2F45" w:rsidRDefault="006A2F45" w:rsidP="00A50D41">
            <w:pPr>
              <w:spacing w:after="0" w:line="240" w:lineRule="auto"/>
              <w:rPr>
                <w:rFonts w:cstheme="minorHAnsi"/>
                <w:b/>
                <w:sz w:val="18"/>
                <w:szCs w:val="18"/>
                <w:lang w:eastAsia="sk-SK"/>
              </w:rPr>
            </w:pPr>
            <w:r>
              <w:rPr>
                <w:rFonts w:cstheme="minorHAnsi"/>
                <w:b/>
                <w:sz w:val="18"/>
                <w:szCs w:val="18"/>
                <w:lang w:eastAsia="sk-SK"/>
              </w:rPr>
              <w:t xml:space="preserve">+29 329,70 EUR – </w:t>
            </w:r>
            <w:r w:rsidRPr="009E3747">
              <w:rPr>
                <w:rFonts w:cstheme="minorHAnsi"/>
                <w:sz w:val="18"/>
                <w:szCs w:val="18"/>
                <w:lang w:eastAsia="sk-SK"/>
              </w:rPr>
              <w:t xml:space="preserve">ENPI </w:t>
            </w:r>
            <w:r w:rsidR="009E3747">
              <w:rPr>
                <w:rFonts w:cstheme="minorHAnsi"/>
                <w:sz w:val="18"/>
                <w:szCs w:val="18"/>
                <w:lang w:eastAsia="sk-SK"/>
              </w:rPr>
              <w:t>navýšenie o</w:t>
            </w:r>
            <w:r w:rsidR="003937DB">
              <w:rPr>
                <w:rFonts w:cstheme="minorHAnsi"/>
                <w:sz w:val="18"/>
                <w:szCs w:val="18"/>
                <w:lang w:eastAsia="sk-SK"/>
              </w:rPr>
              <w:t> zostatky z minulých rokov</w:t>
            </w:r>
          </w:p>
          <w:p w:rsidR="00B7475B" w:rsidRDefault="00B7475B" w:rsidP="00A50D41">
            <w:pPr>
              <w:spacing w:after="0" w:line="240" w:lineRule="auto"/>
              <w:rPr>
                <w:rFonts w:cstheme="minorHAnsi"/>
                <w:sz w:val="18"/>
                <w:szCs w:val="18"/>
                <w:lang w:eastAsia="sk-SK"/>
              </w:rPr>
            </w:pPr>
            <w:r>
              <w:rPr>
                <w:rFonts w:cstheme="minorHAnsi"/>
                <w:b/>
                <w:sz w:val="18"/>
                <w:szCs w:val="18"/>
                <w:lang w:eastAsia="sk-SK"/>
              </w:rPr>
              <w:t xml:space="preserve">+25 </w:t>
            </w:r>
            <w:r w:rsidRPr="00760828">
              <w:rPr>
                <w:rFonts w:cstheme="minorHAnsi"/>
                <w:b/>
                <w:sz w:val="18"/>
                <w:szCs w:val="18"/>
                <w:lang w:eastAsia="sk-SK"/>
              </w:rPr>
              <w:t>341,9</w:t>
            </w:r>
            <w:r>
              <w:rPr>
                <w:rFonts w:cstheme="minorHAnsi"/>
                <w:b/>
                <w:sz w:val="18"/>
                <w:szCs w:val="18"/>
                <w:lang w:eastAsia="sk-SK"/>
              </w:rPr>
              <w:t>4</w:t>
            </w:r>
            <w:r w:rsidRPr="00760828">
              <w:rPr>
                <w:rFonts w:cstheme="minorHAnsi"/>
                <w:b/>
                <w:sz w:val="18"/>
                <w:szCs w:val="18"/>
                <w:lang w:eastAsia="sk-SK"/>
              </w:rPr>
              <w:t xml:space="preserve"> EUR</w:t>
            </w:r>
            <w:r>
              <w:rPr>
                <w:rFonts w:cstheme="minorHAnsi"/>
                <w:sz w:val="18"/>
                <w:szCs w:val="18"/>
                <w:lang w:eastAsia="sk-SK"/>
              </w:rPr>
              <w:t xml:space="preserve"> – navýšenie výdavkov (RO č. 101/2015)</w:t>
            </w:r>
          </w:p>
          <w:p w:rsidR="00B7475B" w:rsidRPr="00705F2A" w:rsidRDefault="00B7475B" w:rsidP="00A50D41">
            <w:pPr>
              <w:spacing w:after="0" w:line="240" w:lineRule="auto"/>
              <w:jc w:val="both"/>
              <w:rPr>
                <w:rFonts w:cstheme="minorHAnsi"/>
                <w:sz w:val="24"/>
                <w:szCs w:val="24"/>
                <w:lang w:eastAsia="sk-SK"/>
              </w:rPr>
            </w:pPr>
            <w:r w:rsidRPr="00760828">
              <w:rPr>
                <w:rFonts w:cstheme="minorHAnsi"/>
                <w:b/>
                <w:sz w:val="18"/>
                <w:szCs w:val="18"/>
                <w:lang w:eastAsia="sk-SK"/>
              </w:rPr>
              <w:t>+100 000,- EUR</w:t>
            </w:r>
            <w:r>
              <w:rPr>
                <w:rFonts w:cstheme="minorHAnsi"/>
                <w:sz w:val="18"/>
                <w:szCs w:val="18"/>
                <w:lang w:eastAsia="sk-SK"/>
              </w:rPr>
              <w:t xml:space="preserve"> – navýšenie výdavkov (RO č. 178/2015)</w:t>
            </w:r>
          </w:p>
          <w:p w:rsidR="00B7475B" w:rsidRPr="00B7239E" w:rsidRDefault="00B7475B" w:rsidP="00A50D41">
            <w:pPr>
              <w:spacing w:after="0" w:line="240" w:lineRule="auto"/>
              <w:rPr>
                <w:rFonts w:cstheme="minorHAnsi"/>
                <w:sz w:val="18"/>
                <w:szCs w:val="18"/>
                <w:lang w:eastAsia="sk-SK"/>
              </w:rPr>
            </w:pPr>
          </w:p>
        </w:tc>
      </w:tr>
      <w:tr w:rsidR="00B7475B" w:rsidRPr="00CC4DC3" w:rsidTr="00A50D41">
        <w:trPr>
          <w:tblCellSpacing w:w="15" w:type="dxa"/>
        </w:trPr>
        <w:tc>
          <w:tcPr>
            <w:tcW w:w="257" w:type="pct"/>
            <w:shd w:val="clear" w:color="auto" w:fill="EEEEEE"/>
            <w:vAlign w:val="center"/>
            <w:hideMark/>
          </w:tcPr>
          <w:p w:rsidR="00B7475B" w:rsidRPr="00705F2A" w:rsidRDefault="00B7475B" w:rsidP="00A50D41">
            <w:pPr>
              <w:spacing w:after="0" w:line="240" w:lineRule="auto"/>
              <w:rPr>
                <w:rFonts w:cstheme="minorHAnsi"/>
                <w:sz w:val="18"/>
                <w:szCs w:val="18"/>
                <w:lang w:eastAsia="sk-SK"/>
              </w:rPr>
            </w:pPr>
            <w:r w:rsidRPr="00705F2A">
              <w:rPr>
                <w:rFonts w:cstheme="minorHAnsi"/>
                <w:sz w:val="18"/>
                <w:szCs w:val="18"/>
                <w:lang w:eastAsia="sk-SK"/>
              </w:rPr>
              <w:t>610</w:t>
            </w:r>
          </w:p>
        </w:tc>
        <w:tc>
          <w:tcPr>
            <w:tcW w:w="836" w:type="pct"/>
            <w:shd w:val="clear" w:color="auto" w:fill="EEEEEE"/>
            <w:vAlign w:val="center"/>
            <w:hideMark/>
          </w:tcPr>
          <w:p w:rsidR="00B7475B" w:rsidRPr="00705F2A" w:rsidRDefault="00B7475B" w:rsidP="00A50D41">
            <w:pPr>
              <w:spacing w:after="0" w:line="240" w:lineRule="auto"/>
              <w:rPr>
                <w:rFonts w:cstheme="minorHAnsi"/>
                <w:sz w:val="18"/>
                <w:szCs w:val="18"/>
                <w:lang w:eastAsia="sk-SK"/>
              </w:rPr>
            </w:pPr>
            <w:r w:rsidRPr="00705F2A">
              <w:rPr>
                <w:rFonts w:cstheme="minorHAnsi"/>
                <w:sz w:val="18"/>
                <w:szCs w:val="18"/>
                <w:lang w:eastAsia="sk-SK"/>
              </w:rPr>
              <w:t>Mzdy a platy</w:t>
            </w:r>
          </w:p>
        </w:tc>
        <w:tc>
          <w:tcPr>
            <w:tcW w:w="738" w:type="pct"/>
            <w:shd w:val="clear" w:color="auto" w:fill="EEEEEE"/>
            <w:noWrap/>
            <w:vAlign w:val="center"/>
            <w:hideMark/>
          </w:tcPr>
          <w:p w:rsidR="00B7475B" w:rsidRPr="00705F2A" w:rsidRDefault="00B7475B" w:rsidP="00A50D41">
            <w:pPr>
              <w:spacing w:after="0" w:line="240" w:lineRule="auto"/>
              <w:jc w:val="right"/>
              <w:rPr>
                <w:rFonts w:cstheme="minorHAnsi"/>
                <w:sz w:val="18"/>
                <w:szCs w:val="18"/>
                <w:lang w:eastAsia="sk-SK"/>
              </w:rPr>
            </w:pPr>
            <w:r w:rsidRPr="00705F2A">
              <w:rPr>
                <w:rFonts w:cstheme="minorHAnsi"/>
                <w:sz w:val="18"/>
                <w:szCs w:val="18"/>
                <w:lang w:eastAsia="sk-SK"/>
              </w:rPr>
              <w:t>376 880,00</w:t>
            </w:r>
          </w:p>
        </w:tc>
        <w:tc>
          <w:tcPr>
            <w:tcW w:w="782" w:type="pct"/>
            <w:shd w:val="clear" w:color="auto" w:fill="EEEEEE"/>
            <w:noWrap/>
            <w:vAlign w:val="center"/>
            <w:hideMark/>
          </w:tcPr>
          <w:p w:rsidR="00B7475B" w:rsidRPr="00705F2A" w:rsidRDefault="00B7475B" w:rsidP="00A50D41">
            <w:pPr>
              <w:spacing w:after="0" w:line="240" w:lineRule="auto"/>
              <w:jc w:val="right"/>
              <w:rPr>
                <w:rFonts w:cstheme="minorHAnsi"/>
                <w:sz w:val="18"/>
                <w:szCs w:val="18"/>
                <w:lang w:eastAsia="sk-SK"/>
              </w:rPr>
            </w:pPr>
            <w:r w:rsidRPr="00705F2A">
              <w:rPr>
                <w:rFonts w:cstheme="minorHAnsi"/>
                <w:sz w:val="18"/>
                <w:szCs w:val="18"/>
                <w:lang w:eastAsia="sk-SK"/>
              </w:rPr>
              <w:t>299 650,65</w:t>
            </w:r>
          </w:p>
        </w:tc>
        <w:tc>
          <w:tcPr>
            <w:tcW w:w="564" w:type="pct"/>
            <w:shd w:val="clear" w:color="auto" w:fill="EEEEEE"/>
            <w:noWrap/>
            <w:vAlign w:val="center"/>
            <w:hideMark/>
          </w:tcPr>
          <w:p w:rsidR="00B7475B" w:rsidRPr="00705F2A" w:rsidRDefault="00B7475B" w:rsidP="00A50D41">
            <w:pPr>
              <w:spacing w:after="0" w:line="240" w:lineRule="auto"/>
              <w:jc w:val="right"/>
              <w:rPr>
                <w:rFonts w:cstheme="minorHAnsi"/>
                <w:sz w:val="18"/>
                <w:szCs w:val="18"/>
                <w:lang w:eastAsia="sk-SK"/>
              </w:rPr>
            </w:pPr>
            <w:r w:rsidRPr="00705F2A">
              <w:rPr>
                <w:rFonts w:cstheme="minorHAnsi"/>
                <w:sz w:val="18"/>
                <w:szCs w:val="18"/>
                <w:lang w:eastAsia="sk-SK"/>
              </w:rPr>
              <w:t>295 723,35</w:t>
            </w:r>
          </w:p>
        </w:tc>
        <w:tc>
          <w:tcPr>
            <w:tcW w:w="565" w:type="pct"/>
            <w:shd w:val="clear" w:color="auto" w:fill="EEEEEE"/>
            <w:noWrap/>
            <w:vAlign w:val="center"/>
            <w:hideMark/>
          </w:tcPr>
          <w:p w:rsidR="00B7475B" w:rsidRPr="00705F2A" w:rsidRDefault="00B7475B" w:rsidP="00A50D41">
            <w:pPr>
              <w:spacing w:after="0" w:line="240" w:lineRule="auto"/>
              <w:jc w:val="right"/>
              <w:rPr>
                <w:rFonts w:cstheme="minorHAnsi"/>
                <w:sz w:val="18"/>
                <w:szCs w:val="18"/>
                <w:lang w:eastAsia="sk-SK"/>
              </w:rPr>
            </w:pPr>
            <w:r w:rsidRPr="00705F2A">
              <w:rPr>
                <w:rFonts w:cstheme="minorHAnsi"/>
                <w:sz w:val="18"/>
                <w:szCs w:val="18"/>
                <w:lang w:eastAsia="sk-SK"/>
              </w:rPr>
              <w:t>98,69</w:t>
            </w:r>
          </w:p>
        </w:tc>
        <w:tc>
          <w:tcPr>
            <w:tcW w:w="1137" w:type="pct"/>
            <w:vMerge/>
            <w:shd w:val="clear" w:color="auto" w:fill="D9D9D9" w:themeFill="background1" w:themeFillShade="D9"/>
            <w:vAlign w:val="center"/>
            <w:hideMark/>
          </w:tcPr>
          <w:p w:rsidR="00B7475B" w:rsidRPr="00B7239E" w:rsidRDefault="00B7475B" w:rsidP="00A50D41">
            <w:pPr>
              <w:spacing w:after="0" w:line="240" w:lineRule="auto"/>
              <w:rPr>
                <w:rFonts w:cstheme="minorHAnsi"/>
                <w:sz w:val="18"/>
                <w:szCs w:val="18"/>
                <w:lang w:eastAsia="sk-SK"/>
              </w:rPr>
            </w:pPr>
          </w:p>
        </w:tc>
      </w:tr>
      <w:tr w:rsidR="00B7475B" w:rsidRPr="00CC4DC3" w:rsidTr="00A50D41">
        <w:trPr>
          <w:tblCellSpacing w:w="15" w:type="dxa"/>
        </w:trPr>
        <w:tc>
          <w:tcPr>
            <w:tcW w:w="257" w:type="pct"/>
            <w:shd w:val="clear" w:color="auto" w:fill="EEEEEE"/>
            <w:vAlign w:val="center"/>
          </w:tcPr>
          <w:p w:rsidR="00B7475B" w:rsidRPr="00705F2A" w:rsidRDefault="00B7475B" w:rsidP="00A50D41">
            <w:pPr>
              <w:spacing w:after="0" w:line="240" w:lineRule="auto"/>
              <w:rPr>
                <w:rFonts w:cstheme="minorHAnsi"/>
                <w:sz w:val="18"/>
                <w:szCs w:val="18"/>
                <w:lang w:eastAsia="sk-SK"/>
              </w:rPr>
            </w:pPr>
            <w:r w:rsidRPr="00705F2A">
              <w:rPr>
                <w:rFonts w:cstheme="minorHAnsi"/>
                <w:sz w:val="18"/>
                <w:szCs w:val="18"/>
                <w:lang w:eastAsia="sk-SK"/>
              </w:rPr>
              <w:t>620</w:t>
            </w:r>
          </w:p>
        </w:tc>
        <w:tc>
          <w:tcPr>
            <w:tcW w:w="836" w:type="pct"/>
            <w:shd w:val="clear" w:color="auto" w:fill="EEEEEE"/>
            <w:vAlign w:val="center"/>
          </w:tcPr>
          <w:p w:rsidR="00B7475B" w:rsidRPr="00705F2A" w:rsidRDefault="00B7475B" w:rsidP="00A50D41">
            <w:pPr>
              <w:spacing w:after="0" w:line="240" w:lineRule="auto"/>
              <w:rPr>
                <w:rFonts w:cstheme="minorHAnsi"/>
                <w:sz w:val="18"/>
                <w:szCs w:val="18"/>
                <w:lang w:eastAsia="sk-SK"/>
              </w:rPr>
            </w:pPr>
            <w:r w:rsidRPr="00705F2A">
              <w:rPr>
                <w:rFonts w:cstheme="minorHAnsi"/>
                <w:sz w:val="18"/>
                <w:szCs w:val="18"/>
                <w:lang w:eastAsia="sk-SK"/>
              </w:rPr>
              <w:t>Poistné do poisťovní</w:t>
            </w:r>
          </w:p>
        </w:tc>
        <w:tc>
          <w:tcPr>
            <w:tcW w:w="738" w:type="pct"/>
            <w:shd w:val="clear" w:color="auto" w:fill="EEEEEE"/>
            <w:noWrap/>
            <w:vAlign w:val="center"/>
          </w:tcPr>
          <w:p w:rsidR="00B7475B" w:rsidRPr="00705F2A" w:rsidRDefault="00B7475B" w:rsidP="00A50D41">
            <w:pPr>
              <w:spacing w:after="0" w:line="240" w:lineRule="auto"/>
              <w:jc w:val="right"/>
              <w:rPr>
                <w:rFonts w:cstheme="minorHAnsi"/>
                <w:sz w:val="18"/>
                <w:szCs w:val="18"/>
                <w:lang w:eastAsia="sk-SK"/>
              </w:rPr>
            </w:pPr>
            <w:r w:rsidRPr="00705F2A">
              <w:rPr>
                <w:rFonts w:cstheme="minorHAnsi"/>
                <w:sz w:val="18"/>
                <w:szCs w:val="18"/>
                <w:lang w:eastAsia="sk-SK"/>
              </w:rPr>
              <w:t>171 213,06</w:t>
            </w:r>
          </w:p>
        </w:tc>
        <w:tc>
          <w:tcPr>
            <w:tcW w:w="782" w:type="pct"/>
            <w:shd w:val="clear" w:color="auto" w:fill="EEEEEE"/>
            <w:noWrap/>
            <w:vAlign w:val="center"/>
          </w:tcPr>
          <w:p w:rsidR="00B7475B" w:rsidRPr="00705F2A" w:rsidRDefault="00B7475B" w:rsidP="00A50D41">
            <w:pPr>
              <w:spacing w:after="0" w:line="240" w:lineRule="auto"/>
              <w:jc w:val="right"/>
              <w:rPr>
                <w:rFonts w:cstheme="minorHAnsi"/>
                <w:sz w:val="18"/>
                <w:szCs w:val="18"/>
                <w:lang w:eastAsia="sk-SK"/>
              </w:rPr>
            </w:pPr>
            <w:r w:rsidRPr="00705F2A">
              <w:rPr>
                <w:rFonts w:cstheme="minorHAnsi"/>
                <w:sz w:val="18"/>
                <w:szCs w:val="18"/>
                <w:lang w:eastAsia="sk-SK"/>
              </w:rPr>
              <w:t>115 967,18</w:t>
            </w:r>
          </w:p>
        </w:tc>
        <w:tc>
          <w:tcPr>
            <w:tcW w:w="564" w:type="pct"/>
            <w:shd w:val="clear" w:color="auto" w:fill="EEEEEE"/>
            <w:noWrap/>
            <w:vAlign w:val="center"/>
          </w:tcPr>
          <w:p w:rsidR="00B7475B" w:rsidRPr="00705F2A" w:rsidRDefault="00B7475B" w:rsidP="00A50D41">
            <w:pPr>
              <w:spacing w:after="0" w:line="240" w:lineRule="auto"/>
              <w:jc w:val="right"/>
              <w:rPr>
                <w:rFonts w:cstheme="minorHAnsi"/>
                <w:sz w:val="18"/>
                <w:szCs w:val="18"/>
                <w:lang w:eastAsia="sk-SK"/>
              </w:rPr>
            </w:pPr>
            <w:r w:rsidRPr="00705F2A">
              <w:rPr>
                <w:rFonts w:cstheme="minorHAnsi"/>
                <w:sz w:val="18"/>
                <w:szCs w:val="18"/>
                <w:lang w:eastAsia="sk-SK"/>
              </w:rPr>
              <w:t>115 204,91</w:t>
            </w:r>
          </w:p>
        </w:tc>
        <w:tc>
          <w:tcPr>
            <w:tcW w:w="565" w:type="pct"/>
            <w:shd w:val="clear" w:color="auto" w:fill="EEEEEE"/>
            <w:noWrap/>
            <w:vAlign w:val="center"/>
          </w:tcPr>
          <w:p w:rsidR="00B7475B" w:rsidRPr="00705F2A" w:rsidRDefault="00B7475B" w:rsidP="00A50D41">
            <w:pPr>
              <w:spacing w:after="0" w:line="240" w:lineRule="auto"/>
              <w:jc w:val="right"/>
              <w:rPr>
                <w:rFonts w:cstheme="minorHAnsi"/>
                <w:sz w:val="18"/>
                <w:szCs w:val="18"/>
                <w:lang w:eastAsia="sk-SK"/>
              </w:rPr>
            </w:pPr>
            <w:r w:rsidRPr="00705F2A">
              <w:rPr>
                <w:rFonts w:cstheme="minorHAnsi"/>
                <w:sz w:val="18"/>
                <w:szCs w:val="18"/>
                <w:lang w:eastAsia="sk-SK"/>
              </w:rPr>
              <w:t>99,34</w:t>
            </w:r>
          </w:p>
        </w:tc>
        <w:tc>
          <w:tcPr>
            <w:tcW w:w="1137" w:type="pct"/>
            <w:vMerge/>
            <w:shd w:val="clear" w:color="auto" w:fill="D9D9D9" w:themeFill="background1" w:themeFillShade="D9"/>
            <w:vAlign w:val="center"/>
          </w:tcPr>
          <w:p w:rsidR="00B7475B" w:rsidRPr="00B7239E" w:rsidRDefault="00B7475B" w:rsidP="00A50D41">
            <w:pPr>
              <w:spacing w:after="0" w:line="240" w:lineRule="auto"/>
              <w:rPr>
                <w:rFonts w:cstheme="minorHAnsi"/>
                <w:sz w:val="18"/>
                <w:szCs w:val="18"/>
                <w:lang w:eastAsia="sk-SK"/>
              </w:rPr>
            </w:pPr>
          </w:p>
        </w:tc>
      </w:tr>
      <w:tr w:rsidR="00B7475B" w:rsidRPr="00CC4DC3" w:rsidTr="00A50D41">
        <w:trPr>
          <w:tblCellSpacing w:w="15" w:type="dxa"/>
        </w:trPr>
        <w:tc>
          <w:tcPr>
            <w:tcW w:w="257" w:type="pct"/>
            <w:shd w:val="clear" w:color="auto" w:fill="EEEEEE"/>
            <w:vAlign w:val="center"/>
          </w:tcPr>
          <w:p w:rsidR="00B7475B" w:rsidRPr="00705F2A" w:rsidRDefault="00B7475B" w:rsidP="00A50D41">
            <w:pPr>
              <w:spacing w:after="0" w:line="240" w:lineRule="auto"/>
              <w:rPr>
                <w:rFonts w:cstheme="minorHAnsi"/>
                <w:sz w:val="18"/>
                <w:szCs w:val="18"/>
                <w:lang w:eastAsia="sk-SK"/>
              </w:rPr>
            </w:pPr>
            <w:r w:rsidRPr="00705F2A">
              <w:rPr>
                <w:rFonts w:cstheme="minorHAnsi"/>
                <w:sz w:val="18"/>
                <w:szCs w:val="18"/>
                <w:lang w:eastAsia="sk-SK"/>
              </w:rPr>
              <w:t>630</w:t>
            </w:r>
          </w:p>
        </w:tc>
        <w:tc>
          <w:tcPr>
            <w:tcW w:w="836" w:type="pct"/>
            <w:shd w:val="clear" w:color="auto" w:fill="EEEEEE"/>
            <w:vAlign w:val="center"/>
          </w:tcPr>
          <w:p w:rsidR="00B7475B" w:rsidRPr="00705F2A" w:rsidRDefault="00B7475B" w:rsidP="00A50D41">
            <w:pPr>
              <w:spacing w:after="0" w:line="240" w:lineRule="auto"/>
              <w:rPr>
                <w:rFonts w:cstheme="minorHAnsi"/>
                <w:sz w:val="18"/>
                <w:szCs w:val="18"/>
                <w:lang w:eastAsia="sk-SK"/>
              </w:rPr>
            </w:pPr>
            <w:r w:rsidRPr="00705F2A">
              <w:rPr>
                <w:rFonts w:cstheme="minorHAnsi"/>
                <w:sz w:val="18"/>
                <w:szCs w:val="18"/>
                <w:lang w:eastAsia="sk-SK"/>
              </w:rPr>
              <w:t>Tovary a služby</w:t>
            </w:r>
          </w:p>
        </w:tc>
        <w:tc>
          <w:tcPr>
            <w:tcW w:w="738" w:type="pct"/>
            <w:shd w:val="clear" w:color="auto" w:fill="EEEEEE"/>
            <w:noWrap/>
            <w:vAlign w:val="center"/>
          </w:tcPr>
          <w:p w:rsidR="00B7475B" w:rsidRPr="00705F2A" w:rsidRDefault="00B7475B" w:rsidP="00A50D41">
            <w:pPr>
              <w:spacing w:after="0" w:line="240" w:lineRule="auto"/>
              <w:jc w:val="right"/>
              <w:rPr>
                <w:rFonts w:cstheme="minorHAnsi"/>
                <w:sz w:val="18"/>
                <w:szCs w:val="18"/>
                <w:lang w:eastAsia="sk-SK"/>
              </w:rPr>
            </w:pPr>
            <w:r w:rsidRPr="00705F2A">
              <w:rPr>
                <w:rFonts w:cstheme="minorHAnsi"/>
                <w:sz w:val="18"/>
                <w:szCs w:val="18"/>
                <w:lang w:eastAsia="sk-SK"/>
              </w:rPr>
              <w:t>321 350,00</w:t>
            </w:r>
          </w:p>
        </w:tc>
        <w:tc>
          <w:tcPr>
            <w:tcW w:w="782" w:type="pct"/>
            <w:shd w:val="clear" w:color="auto" w:fill="EEEEEE"/>
            <w:noWrap/>
            <w:vAlign w:val="center"/>
          </w:tcPr>
          <w:p w:rsidR="00B7475B" w:rsidRPr="00705F2A" w:rsidRDefault="00B7475B" w:rsidP="00A50D41">
            <w:pPr>
              <w:spacing w:after="0" w:line="240" w:lineRule="auto"/>
              <w:jc w:val="right"/>
              <w:rPr>
                <w:rFonts w:cstheme="minorHAnsi"/>
                <w:sz w:val="18"/>
                <w:szCs w:val="18"/>
                <w:lang w:eastAsia="sk-SK"/>
              </w:rPr>
            </w:pPr>
            <w:r w:rsidRPr="00705F2A">
              <w:rPr>
                <w:rFonts w:cstheme="minorHAnsi"/>
                <w:sz w:val="18"/>
                <w:szCs w:val="18"/>
                <w:lang w:eastAsia="sk-SK"/>
              </w:rPr>
              <w:t>578 858,48</w:t>
            </w:r>
          </w:p>
        </w:tc>
        <w:tc>
          <w:tcPr>
            <w:tcW w:w="564" w:type="pct"/>
            <w:shd w:val="clear" w:color="auto" w:fill="EEEEEE"/>
            <w:noWrap/>
            <w:vAlign w:val="center"/>
          </w:tcPr>
          <w:p w:rsidR="00B7475B" w:rsidRPr="00705F2A" w:rsidRDefault="00B7475B" w:rsidP="00A50D41">
            <w:pPr>
              <w:spacing w:after="0" w:line="240" w:lineRule="auto"/>
              <w:jc w:val="right"/>
              <w:rPr>
                <w:rFonts w:cstheme="minorHAnsi"/>
                <w:sz w:val="18"/>
                <w:szCs w:val="18"/>
                <w:lang w:eastAsia="sk-SK"/>
              </w:rPr>
            </w:pPr>
            <w:r w:rsidRPr="00705F2A">
              <w:rPr>
                <w:rFonts w:cstheme="minorHAnsi"/>
                <w:sz w:val="18"/>
                <w:szCs w:val="18"/>
                <w:lang w:eastAsia="sk-SK"/>
              </w:rPr>
              <w:t>487 300,03</w:t>
            </w:r>
          </w:p>
        </w:tc>
        <w:tc>
          <w:tcPr>
            <w:tcW w:w="565" w:type="pct"/>
            <w:shd w:val="clear" w:color="auto" w:fill="EEEEEE"/>
            <w:noWrap/>
            <w:vAlign w:val="center"/>
          </w:tcPr>
          <w:p w:rsidR="00B7475B" w:rsidRPr="00705F2A" w:rsidRDefault="00B7475B" w:rsidP="00A50D41">
            <w:pPr>
              <w:spacing w:after="0" w:line="240" w:lineRule="auto"/>
              <w:jc w:val="right"/>
              <w:rPr>
                <w:rFonts w:cstheme="minorHAnsi"/>
                <w:sz w:val="18"/>
                <w:szCs w:val="18"/>
                <w:lang w:eastAsia="sk-SK"/>
              </w:rPr>
            </w:pPr>
            <w:r w:rsidRPr="00705F2A">
              <w:rPr>
                <w:rFonts w:cstheme="minorHAnsi"/>
                <w:sz w:val="18"/>
                <w:szCs w:val="18"/>
                <w:lang w:eastAsia="sk-SK"/>
              </w:rPr>
              <w:t>84,18</w:t>
            </w:r>
          </w:p>
        </w:tc>
        <w:tc>
          <w:tcPr>
            <w:tcW w:w="1137" w:type="pct"/>
            <w:vMerge/>
            <w:shd w:val="clear" w:color="auto" w:fill="D9D9D9" w:themeFill="background1" w:themeFillShade="D9"/>
            <w:vAlign w:val="center"/>
          </w:tcPr>
          <w:p w:rsidR="00B7475B" w:rsidRPr="00B7239E" w:rsidRDefault="00B7475B" w:rsidP="00A50D41">
            <w:pPr>
              <w:spacing w:after="0" w:line="240" w:lineRule="auto"/>
              <w:rPr>
                <w:rFonts w:cstheme="minorHAnsi"/>
                <w:sz w:val="18"/>
                <w:szCs w:val="18"/>
                <w:lang w:eastAsia="sk-SK"/>
              </w:rPr>
            </w:pPr>
          </w:p>
        </w:tc>
      </w:tr>
      <w:tr w:rsidR="00B7475B" w:rsidRPr="00CC4DC3" w:rsidTr="00A50D41">
        <w:trPr>
          <w:tblCellSpacing w:w="15" w:type="dxa"/>
        </w:trPr>
        <w:tc>
          <w:tcPr>
            <w:tcW w:w="257" w:type="pct"/>
            <w:shd w:val="clear" w:color="auto" w:fill="EEEEEE"/>
            <w:vAlign w:val="center"/>
          </w:tcPr>
          <w:p w:rsidR="00B7475B" w:rsidRPr="00705F2A" w:rsidRDefault="00B7475B" w:rsidP="00A50D41">
            <w:pPr>
              <w:spacing w:after="0" w:line="240" w:lineRule="auto"/>
              <w:rPr>
                <w:rFonts w:cstheme="minorHAnsi"/>
                <w:sz w:val="18"/>
                <w:szCs w:val="18"/>
                <w:lang w:eastAsia="sk-SK"/>
              </w:rPr>
            </w:pPr>
            <w:r w:rsidRPr="00705F2A">
              <w:rPr>
                <w:rFonts w:cstheme="minorHAnsi"/>
                <w:sz w:val="18"/>
                <w:szCs w:val="18"/>
                <w:lang w:eastAsia="sk-SK"/>
              </w:rPr>
              <w:t>640</w:t>
            </w:r>
          </w:p>
        </w:tc>
        <w:tc>
          <w:tcPr>
            <w:tcW w:w="836" w:type="pct"/>
            <w:shd w:val="clear" w:color="auto" w:fill="EEEEEE"/>
            <w:vAlign w:val="center"/>
          </w:tcPr>
          <w:p w:rsidR="00B7475B" w:rsidRPr="00705F2A" w:rsidRDefault="00B7475B" w:rsidP="00A50D41">
            <w:pPr>
              <w:spacing w:after="0" w:line="240" w:lineRule="auto"/>
              <w:rPr>
                <w:rFonts w:cstheme="minorHAnsi"/>
                <w:sz w:val="18"/>
                <w:szCs w:val="18"/>
                <w:lang w:eastAsia="sk-SK"/>
              </w:rPr>
            </w:pPr>
            <w:r w:rsidRPr="00705F2A">
              <w:rPr>
                <w:rFonts w:cstheme="minorHAnsi"/>
                <w:sz w:val="18"/>
                <w:szCs w:val="18"/>
                <w:lang w:eastAsia="sk-SK"/>
              </w:rPr>
              <w:t>Bežné transfery</w:t>
            </w:r>
          </w:p>
        </w:tc>
        <w:tc>
          <w:tcPr>
            <w:tcW w:w="738" w:type="pct"/>
            <w:shd w:val="clear" w:color="auto" w:fill="EEEEEE"/>
            <w:noWrap/>
            <w:vAlign w:val="center"/>
          </w:tcPr>
          <w:p w:rsidR="00B7475B" w:rsidRPr="00705F2A" w:rsidRDefault="00B7475B" w:rsidP="00A50D41">
            <w:pPr>
              <w:spacing w:after="0" w:line="240" w:lineRule="auto"/>
              <w:jc w:val="right"/>
              <w:rPr>
                <w:rFonts w:cstheme="minorHAnsi"/>
                <w:sz w:val="18"/>
                <w:szCs w:val="18"/>
                <w:lang w:eastAsia="sk-SK"/>
              </w:rPr>
            </w:pPr>
            <w:r w:rsidRPr="00705F2A">
              <w:rPr>
                <w:rFonts w:cstheme="minorHAnsi"/>
                <w:sz w:val="18"/>
                <w:szCs w:val="18"/>
                <w:lang w:eastAsia="sk-SK"/>
              </w:rPr>
              <w:t>750 000,00</w:t>
            </w:r>
          </w:p>
        </w:tc>
        <w:tc>
          <w:tcPr>
            <w:tcW w:w="782" w:type="pct"/>
            <w:shd w:val="clear" w:color="auto" w:fill="EEEEEE"/>
            <w:noWrap/>
            <w:vAlign w:val="center"/>
          </w:tcPr>
          <w:p w:rsidR="00B7475B" w:rsidRPr="00705F2A" w:rsidRDefault="00B7475B" w:rsidP="00A50D41">
            <w:pPr>
              <w:spacing w:after="0" w:line="240" w:lineRule="auto"/>
              <w:jc w:val="right"/>
              <w:rPr>
                <w:rFonts w:cstheme="minorHAnsi"/>
                <w:sz w:val="18"/>
                <w:szCs w:val="18"/>
                <w:lang w:eastAsia="sk-SK"/>
              </w:rPr>
            </w:pPr>
            <w:r w:rsidRPr="00705F2A">
              <w:rPr>
                <w:rFonts w:cstheme="minorHAnsi"/>
                <w:sz w:val="18"/>
                <w:szCs w:val="18"/>
                <w:lang w:eastAsia="sk-SK"/>
              </w:rPr>
              <w:t>779 638,39</w:t>
            </w:r>
          </w:p>
        </w:tc>
        <w:tc>
          <w:tcPr>
            <w:tcW w:w="564" w:type="pct"/>
            <w:shd w:val="clear" w:color="auto" w:fill="EEEEEE"/>
            <w:noWrap/>
            <w:vAlign w:val="center"/>
          </w:tcPr>
          <w:p w:rsidR="00B7475B" w:rsidRPr="00705F2A" w:rsidRDefault="00B7475B" w:rsidP="00A50D41">
            <w:pPr>
              <w:spacing w:after="0" w:line="240" w:lineRule="auto"/>
              <w:jc w:val="right"/>
              <w:rPr>
                <w:rFonts w:cstheme="minorHAnsi"/>
                <w:sz w:val="18"/>
                <w:szCs w:val="18"/>
                <w:lang w:eastAsia="sk-SK"/>
              </w:rPr>
            </w:pPr>
            <w:r w:rsidRPr="00705F2A">
              <w:rPr>
                <w:rFonts w:cstheme="minorHAnsi"/>
                <w:sz w:val="18"/>
                <w:szCs w:val="18"/>
                <w:lang w:eastAsia="sk-SK"/>
              </w:rPr>
              <w:t>396 777,48</w:t>
            </w:r>
          </w:p>
        </w:tc>
        <w:tc>
          <w:tcPr>
            <w:tcW w:w="565" w:type="pct"/>
            <w:shd w:val="clear" w:color="auto" w:fill="EEEEEE"/>
            <w:noWrap/>
            <w:vAlign w:val="center"/>
          </w:tcPr>
          <w:p w:rsidR="00B7475B" w:rsidRPr="00705F2A" w:rsidRDefault="00B7475B" w:rsidP="00A50D41">
            <w:pPr>
              <w:spacing w:after="0" w:line="240" w:lineRule="auto"/>
              <w:jc w:val="right"/>
              <w:rPr>
                <w:rFonts w:cstheme="minorHAnsi"/>
                <w:sz w:val="18"/>
                <w:szCs w:val="18"/>
                <w:lang w:eastAsia="sk-SK"/>
              </w:rPr>
            </w:pPr>
            <w:r w:rsidRPr="00705F2A">
              <w:rPr>
                <w:rFonts w:cstheme="minorHAnsi"/>
                <w:sz w:val="18"/>
                <w:szCs w:val="18"/>
                <w:lang w:eastAsia="sk-SK"/>
              </w:rPr>
              <w:t>50,89</w:t>
            </w:r>
          </w:p>
        </w:tc>
        <w:tc>
          <w:tcPr>
            <w:tcW w:w="1137" w:type="pct"/>
            <w:vMerge/>
            <w:shd w:val="clear" w:color="auto" w:fill="D9D9D9" w:themeFill="background1" w:themeFillShade="D9"/>
            <w:vAlign w:val="center"/>
          </w:tcPr>
          <w:p w:rsidR="00B7475B" w:rsidRPr="00B7239E" w:rsidRDefault="00B7475B" w:rsidP="00A50D41">
            <w:pPr>
              <w:spacing w:after="0" w:line="240" w:lineRule="auto"/>
              <w:rPr>
                <w:rFonts w:cstheme="minorHAnsi"/>
                <w:sz w:val="18"/>
                <w:szCs w:val="18"/>
                <w:lang w:eastAsia="sk-SK"/>
              </w:rPr>
            </w:pPr>
          </w:p>
        </w:tc>
      </w:tr>
    </w:tbl>
    <w:p w:rsidR="00B7475B" w:rsidRPr="00CC4DC3" w:rsidRDefault="00B7475B" w:rsidP="00B7475B">
      <w:pPr>
        <w:spacing w:after="0" w:line="240" w:lineRule="auto"/>
        <w:rPr>
          <w:rFonts w:cstheme="minorHAnsi"/>
          <w:vanish/>
          <w:sz w:val="24"/>
          <w:szCs w:val="24"/>
          <w:lang w:eastAsia="sk-SK"/>
        </w:rPr>
      </w:pPr>
    </w:p>
    <w:tbl>
      <w:tblPr>
        <w:tblW w:w="5000" w:type="pct"/>
        <w:tblCellSpacing w:w="15" w:type="dxa"/>
        <w:tblLayout w:type="fixed"/>
        <w:tblCellMar>
          <w:top w:w="15" w:type="dxa"/>
          <w:left w:w="15" w:type="dxa"/>
          <w:bottom w:w="15" w:type="dxa"/>
          <w:right w:w="15" w:type="dxa"/>
        </w:tblCellMar>
        <w:tblLook w:val="04A0" w:firstRow="1" w:lastRow="0" w:firstColumn="1" w:lastColumn="0" w:noHBand="0" w:noVBand="1"/>
      </w:tblPr>
      <w:tblGrid>
        <w:gridCol w:w="2161"/>
        <w:gridCol w:w="762"/>
        <w:gridCol w:w="1190"/>
        <w:gridCol w:w="1291"/>
        <w:gridCol w:w="1045"/>
        <w:gridCol w:w="3847"/>
      </w:tblGrid>
      <w:tr w:rsidR="00B7475B" w:rsidRPr="00CC4DC3" w:rsidTr="00A50D41">
        <w:trPr>
          <w:tblCellSpacing w:w="15" w:type="dxa"/>
        </w:trPr>
        <w:tc>
          <w:tcPr>
            <w:tcW w:w="1039" w:type="pct"/>
            <w:shd w:val="clear" w:color="auto" w:fill="C2D69B" w:themeFill="accent3" w:themeFillTint="99"/>
            <w:vAlign w:val="center"/>
            <w:hideMark/>
          </w:tcPr>
          <w:p w:rsidR="00B7475B" w:rsidRPr="00B7239E" w:rsidRDefault="00B7475B" w:rsidP="00A50D41">
            <w:pPr>
              <w:spacing w:after="0" w:line="240" w:lineRule="auto"/>
              <w:rPr>
                <w:rFonts w:cstheme="minorHAnsi"/>
                <w:sz w:val="18"/>
                <w:szCs w:val="18"/>
                <w:lang w:eastAsia="sk-SK"/>
              </w:rPr>
            </w:pPr>
            <w:r w:rsidRPr="00B7239E">
              <w:rPr>
                <w:rFonts w:cstheme="minorHAnsi"/>
                <w:b/>
                <w:bCs/>
                <w:sz w:val="18"/>
                <w:szCs w:val="18"/>
                <w:lang w:eastAsia="sk-SK"/>
              </w:rPr>
              <w:t>Zodpovednosť</w:t>
            </w:r>
          </w:p>
        </w:tc>
        <w:tc>
          <w:tcPr>
            <w:tcW w:w="3915" w:type="pct"/>
            <w:gridSpan w:val="5"/>
            <w:shd w:val="clear" w:color="auto" w:fill="C2D69B" w:themeFill="accent3" w:themeFillTint="99"/>
            <w:vAlign w:val="center"/>
            <w:hideMark/>
          </w:tcPr>
          <w:p w:rsidR="00B7475B" w:rsidRPr="00B7239E" w:rsidRDefault="00B7475B" w:rsidP="00A50D41">
            <w:pPr>
              <w:spacing w:after="0" w:line="240" w:lineRule="auto"/>
              <w:rPr>
                <w:rFonts w:cstheme="minorHAnsi"/>
                <w:sz w:val="18"/>
                <w:szCs w:val="18"/>
                <w:lang w:eastAsia="sk-SK"/>
              </w:rPr>
            </w:pPr>
            <w:r>
              <w:rPr>
                <w:rFonts w:cstheme="minorHAnsi"/>
                <w:sz w:val="18"/>
                <w:szCs w:val="18"/>
                <w:lang w:eastAsia="sk-SK"/>
              </w:rPr>
              <w:t>Odbor INTERACT</w:t>
            </w:r>
          </w:p>
        </w:tc>
      </w:tr>
      <w:tr w:rsidR="00B7475B" w:rsidRPr="00CC4DC3" w:rsidTr="00A50D41">
        <w:trPr>
          <w:tblCellSpacing w:w="15" w:type="dxa"/>
        </w:trPr>
        <w:tc>
          <w:tcPr>
            <w:tcW w:w="1039" w:type="pct"/>
            <w:shd w:val="clear" w:color="auto" w:fill="C2D69B" w:themeFill="accent3" w:themeFillTint="99"/>
            <w:vAlign w:val="center"/>
            <w:hideMark/>
          </w:tcPr>
          <w:p w:rsidR="00B7475B" w:rsidRPr="00B7239E" w:rsidRDefault="00B7475B" w:rsidP="00A50D41">
            <w:pPr>
              <w:spacing w:after="0" w:line="240" w:lineRule="auto"/>
              <w:rPr>
                <w:rFonts w:cstheme="minorHAnsi"/>
                <w:sz w:val="18"/>
                <w:szCs w:val="18"/>
                <w:lang w:eastAsia="sk-SK"/>
              </w:rPr>
            </w:pPr>
            <w:r w:rsidRPr="00B7239E">
              <w:rPr>
                <w:rFonts w:cstheme="minorHAnsi"/>
                <w:b/>
                <w:bCs/>
                <w:sz w:val="18"/>
                <w:szCs w:val="18"/>
                <w:lang w:eastAsia="sk-SK"/>
              </w:rPr>
              <w:t>Cieľ</w:t>
            </w:r>
          </w:p>
        </w:tc>
        <w:tc>
          <w:tcPr>
            <w:tcW w:w="3915" w:type="pct"/>
            <w:gridSpan w:val="5"/>
            <w:shd w:val="clear" w:color="auto" w:fill="C2D69B" w:themeFill="accent3" w:themeFillTint="99"/>
            <w:vAlign w:val="center"/>
            <w:hideMark/>
          </w:tcPr>
          <w:p w:rsidR="00B7475B" w:rsidRPr="00B7239E" w:rsidRDefault="00B7475B" w:rsidP="00A50D41">
            <w:pPr>
              <w:spacing w:after="0" w:line="240" w:lineRule="auto"/>
              <w:rPr>
                <w:rFonts w:cstheme="minorHAnsi"/>
                <w:sz w:val="18"/>
                <w:szCs w:val="18"/>
                <w:lang w:eastAsia="sk-SK"/>
              </w:rPr>
            </w:pPr>
            <w:r w:rsidRPr="00705F2A">
              <w:rPr>
                <w:rFonts w:cstheme="minorHAnsi"/>
                <w:sz w:val="18"/>
                <w:szCs w:val="18"/>
                <w:lang w:eastAsia="sk-SK"/>
              </w:rPr>
              <w:t>Rozvoj a poskytovanie služieb</w:t>
            </w:r>
          </w:p>
        </w:tc>
      </w:tr>
      <w:tr w:rsidR="00B7475B" w:rsidRPr="00CC4DC3" w:rsidTr="00A50D41">
        <w:trPr>
          <w:tblCellSpacing w:w="15" w:type="dxa"/>
        </w:trPr>
        <w:tc>
          <w:tcPr>
            <w:tcW w:w="1039" w:type="pct"/>
            <w:shd w:val="clear" w:color="auto" w:fill="C2D69B" w:themeFill="accent3" w:themeFillTint="99"/>
            <w:vAlign w:val="center"/>
            <w:hideMark/>
          </w:tcPr>
          <w:p w:rsidR="00B7475B" w:rsidRPr="00B7239E" w:rsidRDefault="00B7475B" w:rsidP="00A50D41">
            <w:pPr>
              <w:spacing w:after="0" w:line="240" w:lineRule="auto"/>
              <w:rPr>
                <w:rFonts w:cstheme="minorHAnsi"/>
                <w:sz w:val="18"/>
                <w:szCs w:val="18"/>
                <w:lang w:eastAsia="sk-SK"/>
              </w:rPr>
            </w:pPr>
            <w:r>
              <w:rPr>
                <w:rFonts w:cstheme="minorHAnsi"/>
                <w:b/>
                <w:bCs/>
                <w:sz w:val="18"/>
                <w:szCs w:val="18"/>
                <w:lang w:eastAsia="sk-SK"/>
              </w:rPr>
              <w:t xml:space="preserve">Merateľný </w:t>
            </w:r>
            <w:r w:rsidRPr="00B7239E">
              <w:rPr>
                <w:rFonts w:cstheme="minorHAnsi"/>
                <w:b/>
                <w:bCs/>
                <w:sz w:val="18"/>
                <w:szCs w:val="18"/>
                <w:lang w:eastAsia="sk-SK"/>
              </w:rPr>
              <w:t>ukazovateľ</w:t>
            </w:r>
          </w:p>
        </w:tc>
        <w:tc>
          <w:tcPr>
            <w:tcW w:w="360" w:type="pct"/>
            <w:shd w:val="clear" w:color="auto" w:fill="C2D69B" w:themeFill="accent3" w:themeFillTint="99"/>
            <w:vAlign w:val="center"/>
            <w:hideMark/>
          </w:tcPr>
          <w:p w:rsidR="00B7475B" w:rsidRPr="00B7239E" w:rsidRDefault="00B7475B" w:rsidP="00A50D41">
            <w:pPr>
              <w:spacing w:after="0" w:line="240" w:lineRule="auto"/>
              <w:rPr>
                <w:rFonts w:cstheme="minorHAnsi"/>
                <w:sz w:val="18"/>
                <w:szCs w:val="18"/>
                <w:lang w:eastAsia="sk-SK"/>
              </w:rPr>
            </w:pPr>
            <w:r w:rsidRPr="00B7239E">
              <w:rPr>
                <w:rFonts w:cstheme="minorHAnsi"/>
                <w:sz w:val="18"/>
                <w:szCs w:val="18"/>
                <w:lang w:eastAsia="sk-SK"/>
              </w:rPr>
              <w:t>Výstup</w:t>
            </w:r>
          </w:p>
        </w:tc>
        <w:tc>
          <w:tcPr>
            <w:tcW w:w="3540" w:type="pct"/>
            <w:gridSpan w:val="4"/>
            <w:shd w:val="clear" w:color="auto" w:fill="C2D69B" w:themeFill="accent3" w:themeFillTint="99"/>
            <w:vAlign w:val="center"/>
            <w:hideMark/>
          </w:tcPr>
          <w:p w:rsidR="00B7475B" w:rsidRPr="00B7239E" w:rsidRDefault="00B7475B" w:rsidP="00A50D41">
            <w:pPr>
              <w:spacing w:after="0" w:line="240" w:lineRule="auto"/>
              <w:rPr>
                <w:rFonts w:cstheme="minorHAnsi"/>
                <w:sz w:val="18"/>
                <w:szCs w:val="18"/>
                <w:lang w:eastAsia="sk-SK"/>
              </w:rPr>
            </w:pPr>
            <w:r>
              <w:rPr>
                <w:rFonts w:cstheme="minorHAnsi"/>
                <w:sz w:val="18"/>
                <w:szCs w:val="18"/>
                <w:lang w:eastAsia="sk-SK"/>
              </w:rPr>
              <w:t xml:space="preserve">Zdroje - </w:t>
            </w:r>
            <w:r w:rsidRPr="00705F2A">
              <w:rPr>
                <w:rFonts w:cstheme="minorHAnsi"/>
                <w:sz w:val="18"/>
                <w:szCs w:val="18"/>
                <w:lang w:eastAsia="sk-SK"/>
              </w:rPr>
              <w:t>Rozvoj a poskytovanie služieb</w:t>
            </w:r>
          </w:p>
        </w:tc>
      </w:tr>
      <w:tr w:rsidR="00B7475B" w:rsidRPr="00CC4DC3" w:rsidTr="00A50D41">
        <w:trPr>
          <w:tblCellSpacing w:w="15" w:type="dxa"/>
        </w:trPr>
        <w:tc>
          <w:tcPr>
            <w:tcW w:w="1039" w:type="pct"/>
            <w:shd w:val="clear" w:color="auto" w:fill="C2D69B" w:themeFill="accent3" w:themeFillTint="99"/>
            <w:vAlign w:val="center"/>
            <w:hideMark/>
          </w:tcPr>
          <w:p w:rsidR="00B7475B" w:rsidRPr="00B7239E" w:rsidRDefault="00B7475B" w:rsidP="00A50D41">
            <w:pPr>
              <w:spacing w:after="0" w:line="240" w:lineRule="auto"/>
              <w:jc w:val="center"/>
              <w:rPr>
                <w:rFonts w:cstheme="minorHAnsi"/>
                <w:sz w:val="18"/>
                <w:szCs w:val="18"/>
                <w:lang w:eastAsia="sk-SK"/>
              </w:rPr>
            </w:pPr>
          </w:p>
        </w:tc>
        <w:tc>
          <w:tcPr>
            <w:tcW w:w="360" w:type="pct"/>
            <w:shd w:val="clear" w:color="auto" w:fill="C2D69B" w:themeFill="accent3" w:themeFillTint="99"/>
            <w:vAlign w:val="center"/>
            <w:hideMark/>
          </w:tcPr>
          <w:p w:rsidR="00B7475B" w:rsidRPr="00B7239E" w:rsidRDefault="00B7475B" w:rsidP="00A50D41">
            <w:pPr>
              <w:spacing w:after="0" w:line="240" w:lineRule="auto"/>
              <w:jc w:val="center"/>
              <w:rPr>
                <w:rFonts w:cstheme="minorHAnsi"/>
                <w:sz w:val="18"/>
                <w:szCs w:val="18"/>
                <w:lang w:eastAsia="sk-SK"/>
              </w:rPr>
            </w:pPr>
            <w:r w:rsidRPr="00B7239E">
              <w:rPr>
                <w:rFonts w:cstheme="minorHAnsi"/>
                <w:b/>
                <w:bCs/>
                <w:sz w:val="18"/>
                <w:szCs w:val="18"/>
                <w:lang w:eastAsia="sk-SK"/>
              </w:rPr>
              <w:t>Rok</w:t>
            </w:r>
          </w:p>
        </w:tc>
        <w:tc>
          <w:tcPr>
            <w:tcW w:w="570" w:type="pct"/>
            <w:shd w:val="clear" w:color="auto" w:fill="C2D69B" w:themeFill="accent3" w:themeFillTint="99"/>
            <w:vAlign w:val="center"/>
            <w:hideMark/>
          </w:tcPr>
          <w:p w:rsidR="00B7475B" w:rsidRPr="00B7239E" w:rsidRDefault="00B7475B" w:rsidP="00A50D41">
            <w:pPr>
              <w:spacing w:after="0" w:line="240" w:lineRule="auto"/>
              <w:jc w:val="center"/>
              <w:rPr>
                <w:rFonts w:cstheme="minorHAnsi"/>
                <w:sz w:val="18"/>
                <w:szCs w:val="18"/>
                <w:lang w:eastAsia="sk-SK"/>
              </w:rPr>
            </w:pPr>
            <w:r w:rsidRPr="00B7239E">
              <w:rPr>
                <w:rFonts w:cstheme="minorHAnsi"/>
                <w:b/>
                <w:bCs/>
                <w:sz w:val="18"/>
                <w:szCs w:val="18"/>
                <w:lang w:eastAsia="sk-SK"/>
              </w:rPr>
              <w:t>Plán</w:t>
            </w:r>
          </w:p>
        </w:tc>
        <w:tc>
          <w:tcPr>
            <w:tcW w:w="619" w:type="pct"/>
            <w:shd w:val="clear" w:color="auto" w:fill="C2D69B" w:themeFill="accent3" w:themeFillTint="99"/>
            <w:vAlign w:val="center"/>
            <w:hideMark/>
          </w:tcPr>
          <w:p w:rsidR="00B7475B" w:rsidRPr="00B7239E" w:rsidRDefault="00B7475B" w:rsidP="00A50D41">
            <w:pPr>
              <w:spacing w:after="0" w:line="240" w:lineRule="auto"/>
              <w:jc w:val="center"/>
              <w:rPr>
                <w:rFonts w:cstheme="minorHAnsi"/>
                <w:sz w:val="18"/>
                <w:szCs w:val="18"/>
                <w:lang w:eastAsia="sk-SK"/>
              </w:rPr>
            </w:pPr>
            <w:r w:rsidRPr="00B7239E">
              <w:rPr>
                <w:rFonts w:cstheme="minorHAnsi"/>
                <w:b/>
                <w:bCs/>
                <w:sz w:val="18"/>
                <w:szCs w:val="18"/>
                <w:lang w:eastAsia="sk-SK"/>
              </w:rPr>
              <w:t>Skutočnosť</w:t>
            </w:r>
          </w:p>
        </w:tc>
        <w:tc>
          <w:tcPr>
            <w:tcW w:w="498" w:type="pct"/>
            <w:shd w:val="clear" w:color="auto" w:fill="C2D69B" w:themeFill="accent3" w:themeFillTint="99"/>
            <w:vAlign w:val="center"/>
            <w:hideMark/>
          </w:tcPr>
          <w:p w:rsidR="00B7475B" w:rsidRPr="00B7239E" w:rsidRDefault="00B7475B" w:rsidP="00A50D41">
            <w:pPr>
              <w:spacing w:after="0" w:line="240" w:lineRule="auto"/>
              <w:jc w:val="center"/>
              <w:rPr>
                <w:rFonts w:cstheme="minorHAnsi"/>
                <w:sz w:val="18"/>
                <w:szCs w:val="18"/>
                <w:lang w:eastAsia="sk-SK"/>
              </w:rPr>
            </w:pPr>
            <w:r w:rsidRPr="00B7239E">
              <w:rPr>
                <w:rFonts w:cstheme="minorHAnsi"/>
                <w:b/>
                <w:bCs/>
                <w:sz w:val="18"/>
                <w:szCs w:val="18"/>
                <w:lang w:eastAsia="sk-SK"/>
              </w:rPr>
              <w:t>Plnenie</w:t>
            </w:r>
          </w:p>
        </w:tc>
        <w:tc>
          <w:tcPr>
            <w:tcW w:w="1807" w:type="pct"/>
            <w:shd w:val="clear" w:color="auto" w:fill="C2D69B" w:themeFill="accent3" w:themeFillTint="99"/>
            <w:vAlign w:val="center"/>
            <w:hideMark/>
          </w:tcPr>
          <w:p w:rsidR="00B7475B" w:rsidRPr="00B7239E" w:rsidRDefault="00B7475B" w:rsidP="00A50D41">
            <w:pPr>
              <w:spacing w:after="0" w:line="240" w:lineRule="auto"/>
              <w:rPr>
                <w:rFonts w:cstheme="minorHAnsi"/>
                <w:sz w:val="18"/>
                <w:szCs w:val="18"/>
                <w:lang w:eastAsia="sk-SK"/>
              </w:rPr>
            </w:pPr>
            <w:r w:rsidRPr="00B7239E">
              <w:rPr>
                <w:rFonts w:cstheme="minorHAnsi"/>
                <w:b/>
                <w:bCs/>
                <w:sz w:val="18"/>
                <w:szCs w:val="18"/>
                <w:lang w:eastAsia="sk-SK"/>
              </w:rPr>
              <w:t>Poznámka</w:t>
            </w:r>
          </w:p>
        </w:tc>
      </w:tr>
      <w:tr w:rsidR="00B7475B" w:rsidRPr="00CC4DC3" w:rsidTr="00A50D41">
        <w:trPr>
          <w:tblCellSpacing w:w="15" w:type="dxa"/>
        </w:trPr>
        <w:tc>
          <w:tcPr>
            <w:tcW w:w="1039" w:type="pct"/>
            <w:shd w:val="clear" w:color="auto" w:fill="C2D69B" w:themeFill="accent3" w:themeFillTint="99"/>
            <w:vAlign w:val="center"/>
            <w:hideMark/>
          </w:tcPr>
          <w:p w:rsidR="00B7475B" w:rsidRPr="00B7239E" w:rsidRDefault="00B7475B" w:rsidP="00A50D41">
            <w:pPr>
              <w:spacing w:after="0" w:line="240" w:lineRule="auto"/>
              <w:jc w:val="center"/>
              <w:rPr>
                <w:rFonts w:cstheme="minorHAnsi"/>
                <w:sz w:val="18"/>
                <w:szCs w:val="18"/>
                <w:lang w:eastAsia="sk-SK"/>
              </w:rPr>
            </w:pPr>
          </w:p>
        </w:tc>
        <w:tc>
          <w:tcPr>
            <w:tcW w:w="360" w:type="pct"/>
            <w:shd w:val="clear" w:color="auto" w:fill="C2D69B" w:themeFill="accent3" w:themeFillTint="99"/>
            <w:vAlign w:val="center"/>
            <w:hideMark/>
          </w:tcPr>
          <w:p w:rsidR="00B7475B" w:rsidRPr="00B7239E" w:rsidRDefault="00B7475B" w:rsidP="00A50D41">
            <w:pPr>
              <w:spacing w:after="0" w:line="240" w:lineRule="auto"/>
              <w:jc w:val="center"/>
              <w:rPr>
                <w:rFonts w:cstheme="minorHAnsi"/>
                <w:sz w:val="18"/>
                <w:szCs w:val="18"/>
                <w:lang w:eastAsia="sk-SK"/>
              </w:rPr>
            </w:pPr>
            <w:r w:rsidRPr="00B7239E">
              <w:rPr>
                <w:rFonts w:cstheme="minorHAnsi"/>
                <w:sz w:val="18"/>
                <w:szCs w:val="18"/>
                <w:lang w:eastAsia="sk-SK"/>
              </w:rPr>
              <w:t>2015</w:t>
            </w:r>
          </w:p>
        </w:tc>
        <w:tc>
          <w:tcPr>
            <w:tcW w:w="570" w:type="pct"/>
            <w:shd w:val="clear" w:color="auto" w:fill="C2D69B" w:themeFill="accent3" w:themeFillTint="99"/>
            <w:noWrap/>
            <w:vAlign w:val="center"/>
            <w:hideMark/>
          </w:tcPr>
          <w:p w:rsidR="00B7475B" w:rsidRPr="00B7239E" w:rsidRDefault="00B7475B" w:rsidP="00A50D41">
            <w:pPr>
              <w:spacing w:after="0" w:line="240" w:lineRule="auto"/>
              <w:jc w:val="center"/>
              <w:rPr>
                <w:rFonts w:cstheme="minorHAnsi"/>
                <w:sz w:val="18"/>
                <w:szCs w:val="18"/>
                <w:lang w:eastAsia="sk-SK"/>
              </w:rPr>
            </w:pPr>
            <w:r>
              <w:rPr>
                <w:rFonts w:cstheme="minorHAnsi"/>
                <w:sz w:val="18"/>
                <w:szCs w:val="18"/>
                <w:lang w:eastAsia="sk-SK"/>
              </w:rPr>
              <w:t>180</w:t>
            </w:r>
          </w:p>
        </w:tc>
        <w:tc>
          <w:tcPr>
            <w:tcW w:w="619" w:type="pct"/>
            <w:shd w:val="clear" w:color="auto" w:fill="C2D69B" w:themeFill="accent3" w:themeFillTint="99"/>
            <w:noWrap/>
            <w:vAlign w:val="center"/>
            <w:hideMark/>
          </w:tcPr>
          <w:p w:rsidR="00B7475B" w:rsidRPr="00B7239E" w:rsidRDefault="00B7475B" w:rsidP="00A50D41">
            <w:pPr>
              <w:spacing w:after="0" w:line="240" w:lineRule="auto"/>
              <w:jc w:val="center"/>
              <w:rPr>
                <w:rFonts w:cstheme="minorHAnsi"/>
                <w:sz w:val="18"/>
                <w:szCs w:val="18"/>
                <w:lang w:eastAsia="sk-SK"/>
              </w:rPr>
            </w:pPr>
            <w:r>
              <w:rPr>
                <w:rFonts w:cstheme="minorHAnsi"/>
                <w:sz w:val="18"/>
                <w:szCs w:val="18"/>
                <w:lang w:eastAsia="sk-SK"/>
              </w:rPr>
              <w:t>199</w:t>
            </w:r>
          </w:p>
        </w:tc>
        <w:tc>
          <w:tcPr>
            <w:tcW w:w="498" w:type="pct"/>
            <w:shd w:val="clear" w:color="auto" w:fill="C2D69B" w:themeFill="accent3" w:themeFillTint="99"/>
            <w:vAlign w:val="center"/>
            <w:hideMark/>
          </w:tcPr>
          <w:p w:rsidR="00B7475B" w:rsidRPr="00B7239E" w:rsidRDefault="00B7475B" w:rsidP="00A50D41">
            <w:pPr>
              <w:spacing w:after="0" w:line="240" w:lineRule="auto"/>
              <w:jc w:val="center"/>
              <w:rPr>
                <w:rFonts w:cstheme="minorHAnsi"/>
                <w:sz w:val="18"/>
                <w:szCs w:val="18"/>
                <w:lang w:eastAsia="sk-SK"/>
              </w:rPr>
            </w:pPr>
            <w:r w:rsidRPr="00B7239E">
              <w:rPr>
                <w:rFonts w:cstheme="minorHAnsi"/>
                <w:sz w:val="18"/>
                <w:szCs w:val="18"/>
                <w:lang w:eastAsia="sk-SK"/>
              </w:rPr>
              <w:t>Splnené</w:t>
            </w:r>
          </w:p>
        </w:tc>
        <w:tc>
          <w:tcPr>
            <w:tcW w:w="1807" w:type="pct"/>
            <w:shd w:val="clear" w:color="auto" w:fill="C2D69B" w:themeFill="accent3" w:themeFillTint="99"/>
            <w:vAlign w:val="center"/>
            <w:hideMark/>
          </w:tcPr>
          <w:p w:rsidR="00B7475B" w:rsidRPr="00B7239E" w:rsidRDefault="00B7475B" w:rsidP="00A50D41">
            <w:pPr>
              <w:spacing w:after="0" w:line="240" w:lineRule="auto"/>
              <w:rPr>
                <w:rFonts w:cstheme="minorHAnsi"/>
                <w:sz w:val="18"/>
                <w:szCs w:val="18"/>
                <w:lang w:eastAsia="sk-SK"/>
              </w:rPr>
            </w:pPr>
            <w:r>
              <w:rPr>
                <w:rFonts w:cstheme="minorHAnsi"/>
                <w:sz w:val="18"/>
                <w:szCs w:val="18"/>
                <w:lang w:eastAsia="sk-SK"/>
              </w:rPr>
              <w:t>napr. workhsopy, všeobecné poradenské služby, príručky, školenia, poradenské služby „na mieru“</w:t>
            </w:r>
          </w:p>
        </w:tc>
      </w:tr>
      <w:tr w:rsidR="00B7475B" w:rsidRPr="00CC4DC3" w:rsidTr="00A50D41">
        <w:trPr>
          <w:tblCellSpacing w:w="15" w:type="dxa"/>
        </w:trPr>
        <w:tc>
          <w:tcPr>
            <w:tcW w:w="1039" w:type="pct"/>
            <w:shd w:val="clear" w:color="auto" w:fill="C2D69B" w:themeFill="accent3" w:themeFillTint="99"/>
            <w:vAlign w:val="center"/>
          </w:tcPr>
          <w:p w:rsidR="00B7475B" w:rsidRPr="00B7239E" w:rsidRDefault="00B7475B" w:rsidP="00A50D41">
            <w:pPr>
              <w:spacing w:after="0" w:line="240" w:lineRule="auto"/>
              <w:rPr>
                <w:rFonts w:cstheme="minorHAnsi"/>
                <w:sz w:val="18"/>
                <w:szCs w:val="18"/>
                <w:lang w:eastAsia="sk-SK"/>
              </w:rPr>
            </w:pPr>
            <w:r>
              <w:rPr>
                <w:rFonts w:cstheme="minorHAnsi"/>
                <w:b/>
                <w:bCs/>
                <w:sz w:val="18"/>
                <w:szCs w:val="18"/>
                <w:lang w:eastAsia="sk-SK"/>
              </w:rPr>
              <w:t xml:space="preserve">Merateľný </w:t>
            </w:r>
            <w:r w:rsidRPr="00B7239E">
              <w:rPr>
                <w:rFonts w:cstheme="minorHAnsi"/>
                <w:b/>
                <w:bCs/>
                <w:sz w:val="18"/>
                <w:szCs w:val="18"/>
                <w:lang w:eastAsia="sk-SK"/>
              </w:rPr>
              <w:t>ukazovateľ</w:t>
            </w:r>
          </w:p>
        </w:tc>
        <w:tc>
          <w:tcPr>
            <w:tcW w:w="360" w:type="pct"/>
            <w:shd w:val="clear" w:color="auto" w:fill="C2D69B" w:themeFill="accent3" w:themeFillTint="99"/>
            <w:vAlign w:val="center"/>
          </w:tcPr>
          <w:p w:rsidR="00B7475B" w:rsidRPr="00B7239E" w:rsidRDefault="00B7475B" w:rsidP="00A50D41">
            <w:pPr>
              <w:spacing w:after="0" w:line="240" w:lineRule="auto"/>
              <w:rPr>
                <w:rFonts w:cstheme="minorHAnsi"/>
                <w:sz w:val="18"/>
                <w:szCs w:val="18"/>
                <w:lang w:eastAsia="sk-SK"/>
              </w:rPr>
            </w:pPr>
            <w:r w:rsidRPr="00B7239E">
              <w:rPr>
                <w:rFonts w:cstheme="minorHAnsi"/>
                <w:sz w:val="18"/>
                <w:szCs w:val="18"/>
                <w:lang w:eastAsia="sk-SK"/>
              </w:rPr>
              <w:t>Výstup</w:t>
            </w:r>
          </w:p>
        </w:tc>
        <w:tc>
          <w:tcPr>
            <w:tcW w:w="3540" w:type="pct"/>
            <w:gridSpan w:val="4"/>
            <w:shd w:val="clear" w:color="auto" w:fill="C2D69B" w:themeFill="accent3" w:themeFillTint="99"/>
            <w:noWrap/>
            <w:vAlign w:val="center"/>
          </w:tcPr>
          <w:p w:rsidR="00B7475B" w:rsidRPr="00B7239E" w:rsidRDefault="00B7475B" w:rsidP="00A50D41">
            <w:pPr>
              <w:spacing w:after="0" w:line="240" w:lineRule="auto"/>
              <w:rPr>
                <w:rFonts w:cstheme="minorHAnsi"/>
                <w:sz w:val="18"/>
                <w:szCs w:val="18"/>
                <w:lang w:eastAsia="sk-SK"/>
              </w:rPr>
            </w:pPr>
            <w:r>
              <w:rPr>
                <w:rFonts w:cstheme="minorHAnsi"/>
                <w:sz w:val="18"/>
                <w:szCs w:val="18"/>
                <w:lang w:eastAsia="sk-SK"/>
              </w:rPr>
              <w:t>Spolupráca</w:t>
            </w:r>
          </w:p>
        </w:tc>
      </w:tr>
      <w:tr w:rsidR="00B7475B" w:rsidRPr="00CC4DC3" w:rsidTr="00A50D41">
        <w:trPr>
          <w:tblCellSpacing w:w="15" w:type="dxa"/>
        </w:trPr>
        <w:tc>
          <w:tcPr>
            <w:tcW w:w="1039" w:type="pct"/>
            <w:shd w:val="clear" w:color="auto" w:fill="C2D69B" w:themeFill="accent3" w:themeFillTint="99"/>
            <w:vAlign w:val="center"/>
          </w:tcPr>
          <w:p w:rsidR="00B7475B" w:rsidRPr="00B7239E" w:rsidRDefault="00B7475B" w:rsidP="00A50D41">
            <w:pPr>
              <w:spacing w:after="0" w:line="240" w:lineRule="auto"/>
              <w:jc w:val="center"/>
              <w:rPr>
                <w:rFonts w:cstheme="minorHAnsi"/>
                <w:sz w:val="18"/>
                <w:szCs w:val="18"/>
                <w:lang w:eastAsia="sk-SK"/>
              </w:rPr>
            </w:pPr>
          </w:p>
        </w:tc>
        <w:tc>
          <w:tcPr>
            <w:tcW w:w="360" w:type="pct"/>
            <w:shd w:val="clear" w:color="auto" w:fill="C2D69B" w:themeFill="accent3" w:themeFillTint="99"/>
            <w:vAlign w:val="center"/>
          </w:tcPr>
          <w:p w:rsidR="00B7475B" w:rsidRPr="00B7239E" w:rsidRDefault="00B7475B" w:rsidP="00A50D41">
            <w:pPr>
              <w:spacing w:after="0" w:line="240" w:lineRule="auto"/>
              <w:jc w:val="center"/>
              <w:rPr>
                <w:rFonts w:cstheme="minorHAnsi"/>
                <w:sz w:val="18"/>
                <w:szCs w:val="18"/>
                <w:lang w:eastAsia="sk-SK"/>
              </w:rPr>
            </w:pPr>
            <w:r w:rsidRPr="00B7239E">
              <w:rPr>
                <w:rFonts w:cstheme="minorHAnsi"/>
                <w:b/>
                <w:bCs/>
                <w:sz w:val="18"/>
                <w:szCs w:val="18"/>
                <w:lang w:eastAsia="sk-SK"/>
              </w:rPr>
              <w:t>Rok</w:t>
            </w:r>
          </w:p>
        </w:tc>
        <w:tc>
          <w:tcPr>
            <w:tcW w:w="570" w:type="pct"/>
            <w:shd w:val="clear" w:color="auto" w:fill="C2D69B" w:themeFill="accent3" w:themeFillTint="99"/>
            <w:noWrap/>
            <w:vAlign w:val="center"/>
          </w:tcPr>
          <w:p w:rsidR="00B7475B" w:rsidRPr="00B7239E" w:rsidRDefault="00B7475B" w:rsidP="00A50D41">
            <w:pPr>
              <w:spacing w:after="0" w:line="240" w:lineRule="auto"/>
              <w:jc w:val="center"/>
              <w:rPr>
                <w:rFonts w:cstheme="minorHAnsi"/>
                <w:sz w:val="18"/>
                <w:szCs w:val="18"/>
                <w:lang w:eastAsia="sk-SK"/>
              </w:rPr>
            </w:pPr>
            <w:r w:rsidRPr="00B7239E">
              <w:rPr>
                <w:rFonts w:cstheme="minorHAnsi"/>
                <w:b/>
                <w:bCs/>
                <w:sz w:val="18"/>
                <w:szCs w:val="18"/>
                <w:lang w:eastAsia="sk-SK"/>
              </w:rPr>
              <w:t>Plán</w:t>
            </w:r>
          </w:p>
        </w:tc>
        <w:tc>
          <w:tcPr>
            <w:tcW w:w="619" w:type="pct"/>
            <w:shd w:val="clear" w:color="auto" w:fill="C2D69B" w:themeFill="accent3" w:themeFillTint="99"/>
            <w:noWrap/>
            <w:vAlign w:val="center"/>
          </w:tcPr>
          <w:p w:rsidR="00B7475B" w:rsidRPr="00B7239E" w:rsidRDefault="00B7475B" w:rsidP="00A50D41">
            <w:pPr>
              <w:spacing w:after="0" w:line="240" w:lineRule="auto"/>
              <w:jc w:val="center"/>
              <w:rPr>
                <w:rFonts w:cstheme="minorHAnsi"/>
                <w:sz w:val="18"/>
                <w:szCs w:val="18"/>
                <w:lang w:eastAsia="sk-SK"/>
              </w:rPr>
            </w:pPr>
            <w:r w:rsidRPr="00B7239E">
              <w:rPr>
                <w:rFonts w:cstheme="minorHAnsi"/>
                <w:b/>
                <w:bCs/>
                <w:sz w:val="18"/>
                <w:szCs w:val="18"/>
                <w:lang w:eastAsia="sk-SK"/>
              </w:rPr>
              <w:t>Skutočnosť</w:t>
            </w:r>
          </w:p>
        </w:tc>
        <w:tc>
          <w:tcPr>
            <w:tcW w:w="498" w:type="pct"/>
            <w:shd w:val="clear" w:color="auto" w:fill="C2D69B" w:themeFill="accent3" w:themeFillTint="99"/>
            <w:vAlign w:val="center"/>
          </w:tcPr>
          <w:p w:rsidR="00B7475B" w:rsidRPr="00B7239E" w:rsidRDefault="00B7475B" w:rsidP="00A50D41">
            <w:pPr>
              <w:spacing w:after="0" w:line="240" w:lineRule="auto"/>
              <w:jc w:val="center"/>
              <w:rPr>
                <w:rFonts w:cstheme="minorHAnsi"/>
                <w:sz w:val="18"/>
                <w:szCs w:val="18"/>
                <w:lang w:eastAsia="sk-SK"/>
              </w:rPr>
            </w:pPr>
            <w:r w:rsidRPr="00B7239E">
              <w:rPr>
                <w:rFonts w:cstheme="minorHAnsi"/>
                <w:b/>
                <w:bCs/>
                <w:sz w:val="18"/>
                <w:szCs w:val="18"/>
                <w:lang w:eastAsia="sk-SK"/>
              </w:rPr>
              <w:t>Plnenie</w:t>
            </w:r>
          </w:p>
        </w:tc>
        <w:tc>
          <w:tcPr>
            <w:tcW w:w="1807" w:type="pct"/>
            <w:shd w:val="clear" w:color="auto" w:fill="C2D69B" w:themeFill="accent3" w:themeFillTint="99"/>
            <w:vAlign w:val="center"/>
          </w:tcPr>
          <w:p w:rsidR="00B7475B" w:rsidRPr="00B7239E" w:rsidRDefault="00B7475B" w:rsidP="00A50D41">
            <w:pPr>
              <w:spacing w:after="0" w:line="240" w:lineRule="auto"/>
              <w:rPr>
                <w:rFonts w:cstheme="minorHAnsi"/>
                <w:sz w:val="18"/>
                <w:szCs w:val="18"/>
                <w:lang w:eastAsia="sk-SK"/>
              </w:rPr>
            </w:pPr>
            <w:r w:rsidRPr="00B7239E">
              <w:rPr>
                <w:rFonts w:cstheme="minorHAnsi"/>
                <w:b/>
                <w:bCs/>
                <w:sz w:val="18"/>
                <w:szCs w:val="18"/>
                <w:lang w:eastAsia="sk-SK"/>
              </w:rPr>
              <w:t>Poznámka</w:t>
            </w:r>
          </w:p>
        </w:tc>
      </w:tr>
      <w:tr w:rsidR="00B7475B" w:rsidRPr="00CC4DC3" w:rsidTr="00A50D41">
        <w:trPr>
          <w:tblCellSpacing w:w="15" w:type="dxa"/>
        </w:trPr>
        <w:tc>
          <w:tcPr>
            <w:tcW w:w="1039" w:type="pct"/>
            <w:shd w:val="clear" w:color="auto" w:fill="C2D69B" w:themeFill="accent3" w:themeFillTint="99"/>
            <w:vAlign w:val="center"/>
          </w:tcPr>
          <w:p w:rsidR="00B7475B" w:rsidRPr="00B7239E" w:rsidRDefault="00B7475B" w:rsidP="00A50D41">
            <w:pPr>
              <w:spacing w:after="0" w:line="240" w:lineRule="auto"/>
              <w:jc w:val="center"/>
              <w:rPr>
                <w:rFonts w:cstheme="minorHAnsi"/>
                <w:sz w:val="18"/>
                <w:szCs w:val="18"/>
                <w:lang w:eastAsia="sk-SK"/>
              </w:rPr>
            </w:pPr>
          </w:p>
        </w:tc>
        <w:tc>
          <w:tcPr>
            <w:tcW w:w="360" w:type="pct"/>
            <w:shd w:val="clear" w:color="auto" w:fill="C2D69B" w:themeFill="accent3" w:themeFillTint="99"/>
            <w:vAlign w:val="center"/>
          </w:tcPr>
          <w:p w:rsidR="00B7475B" w:rsidRPr="00B7239E" w:rsidRDefault="00B7475B" w:rsidP="00A50D41">
            <w:pPr>
              <w:spacing w:after="0" w:line="240" w:lineRule="auto"/>
              <w:jc w:val="center"/>
              <w:rPr>
                <w:rFonts w:cstheme="minorHAnsi"/>
                <w:sz w:val="18"/>
                <w:szCs w:val="18"/>
                <w:lang w:eastAsia="sk-SK"/>
              </w:rPr>
            </w:pPr>
            <w:r w:rsidRPr="00B7239E">
              <w:rPr>
                <w:rFonts w:cstheme="minorHAnsi"/>
                <w:sz w:val="18"/>
                <w:szCs w:val="18"/>
                <w:lang w:eastAsia="sk-SK"/>
              </w:rPr>
              <w:t>2015</w:t>
            </w:r>
          </w:p>
        </w:tc>
        <w:tc>
          <w:tcPr>
            <w:tcW w:w="570" w:type="pct"/>
            <w:shd w:val="clear" w:color="auto" w:fill="C2D69B" w:themeFill="accent3" w:themeFillTint="99"/>
            <w:noWrap/>
            <w:vAlign w:val="center"/>
          </w:tcPr>
          <w:p w:rsidR="00B7475B" w:rsidRPr="00B7239E" w:rsidRDefault="00B7475B" w:rsidP="00A50D41">
            <w:pPr>
              <w:spacing w:after="0" w:line="240" w:lineRule="auto"/>
              <w:jc w:val="center"/>
              <w:rPr>
                <w:rFonts w:cstheme="minorHAnsi"/>
                <w:sz w:val="18"/>
                <w:szCs w:val="18"/>
                <w:lang w:eastAsia="sk-SK"/>
              </w:rPr>
            </w:pPr>
            <w:r>
              <w:rPr>
                <w:rFonts w:cstheme="minorHAnsi"/>
                <w:sz w:val="18"/>
                <w:szCs w:val="18"/>
                <w:lang w:eastAsia="sk-SK"/>
              </w:rPr>
              <w:t>167</w:t>
            </w:r>
          </w:p>
        </w:tc>
        <w:tc>
          <w:tcPr>
            <w:tcW w:w="619" w:type="pct"/>
            <w:shd w:val="clear" w:color="auto" w:fill="C2D69B" w:themeFill="accent3" w:themeFillTint="99"/>
            <w:noWrap/>
            <w:vAlign w:val="center"/>
          </w:tcPr>
          <w:p w:rsidR="00B7475B" w:rsidRPr="00B7239E" w:rsidRDefault="00B7475B" w:rsidP="00A50D41">
            <w:pPr>
              <w:spacing w:after="0" w:line="240" w:lineRule="auto"/>
              <w:jc w:val="center"/>
              <w:rPr>
                <w:rFonts w:cstheme="minorHAnsi"/>
                <w:sz w:val="18"/>
                <w:szCs w:val="18"/>
                <w:lang w:eastAsia="sk-SK"/>
              </w:rPr>
            </w:pPr>
            <w:r>
              <w:rPr>
                <w:rFonts w:cstheme="minorHAnsi"/>
                <w:sz w:val="18"/>
                <w:szCs w:val="18"/>
                <w:lang w:eastAsia="sk-SK"/>
              </w:rPr>
              <w:t>169</w:t>
            </w:r>
          </w:p>
        </w:tc>
        <w:tc>
          <w:tcPr>
            <w:tcW w:w="498" w:type="pct"/>
            <w:shd w:val="clear" w:color="auto" w:fill="C2D69B" w:themeFill="accent3" w:themeFillTint="99"/>
            <w:vAlign w:val="center"/>
          </w:tcPr>
          <w:p w:rsidR="00B7475B" w:rsidRPr="00B7239E" w:rsidRDefault="00B7475B" w:rsidP="00A50D41">
            <w:pPr>
              <w:spacing w:after="0" w:line="240" w:lineRule="auto"/>
              <w:jc w:val="center"/>
              <w:rPr>
                <w:rFonts w:cstheme="minorHAnsi"/>
                <w:sz w:val="18"/>
                <w:szCs w:val="18"/>
                <w:lang w:eastAsia="sk-SK"/>
              </w:rPr>
            </w:pPr>
            <w:r w:rsidRPr="00B7239E">
              <w:rPr>
                <w:rFonts w:cstheme="minorHAnsi"/>
                <w:sz w:val="18"/>
                <w:szCs w:val="18"/>
                <w:lang w:eastAsia="sk-SK"/>
              </w:rPr>
              <w:t>Splnené</w:t>
            </w:r>
          </w:p>
        </w:tc>
        <w:tc>
          <w:tcPr>
            <w:tcW w:w="1807" w:type="pct"/>
            <w:shd w:val="clear" w:color="auto" w:fill="C2D69B" w:themeFill="accent3" w:themeFillTint="99"/>
            <w:vAlign w:val="center"/>
          </w:tcPr>
          <w:p w:rsidR="00B7475B" w:rsidRPr="00B7239E" w:rsidRDefault="00B7475B" w:rsidP="00A50D41">
            <w:pPr>
              <w:spacing w:after="0" w:line="240" w:lineRule="auto"/>
              <w:rPr>
                <w:rFonts w:cstheme="minorHAnsi"/>
                <w:sz w:val="18"/>
                <w:szCs w:val="18"/>
                <w:lang w:eastAsia="sk-SK"/>
              </w:rPr>
            </w:pPr>
            <w:r>
              <w:rPr>
                <w:rFonts w:cstheme="minorHAnsi"/>
                <w:sz w:val="18"/>
                <w:szCs w:val="18"/>
                <w:lang w:eastAsia="sk-SK"/>
              </w:rPr>
              <w:t>napr. tréningy pre  užívateľov e-MS; organizácia konferencií; stretnutia tematických skupín – napr. komunikácia, programový manažment</w:t>
            </w:r>
          </w:p>
        </w:tc>
      </w:tr>
      <w:tr w:rsidR="00B7475B" w:rsidRPr="00CC4DC3" w:rsidTr="00A50D41">
        <w:trPr>
          <w:tblCellSpacing w:w="15" w:type="dxa"/>
        </w:trPr>
        <w:tc>
          <w:tcPr>
            <w:tcW w:w="1039" w:type="pct"/>
            <w:shd w:val="clear" w:color="auto" w:fill="C2D69B" w:themeFill="accent3" w:themeFillTint="99"/>
            <w:vAlign w:val="center"/>
          </w:tcPr>
          <w:p w:rsidR="00B7475B" w:rsidRPr="00B7239E" w:rsidRDefault="00B7475B" w:rsidP="00A50D41">
            <w:pPr>
              <w:spacing w:after="0" w:line="240" w:lineRule="auto"/>
              <w:rPr>
                <w:rFonts w:cstheme="minorHAnsi"/>
                <w:sz w:val="18"/>
                <w:szCs w:val="18"/>
                <w:lang w:eastAsia="sk-SK"/>
              </w:rPr>
            </w:pPr>
            <w:r>
              <w:rPr>
                <w:rFonts w:cstheme="minorHAnsi"/>
                <w:b/>
                <w:bCs/>
                <w:sz w:val="18"/>
                <w:szCs w:val="18"/>
                <w:lang w:eastAsia="sk-SK"/>
              </w:rPr>
              <w:t xml:space="preserve">Merateľný </w:t>
            </w:r>
            <w:r w:rsidRPr="00B7239E">
              <w:rPr>
                <w:rFonts w:cstheme="minorHAnsi"/>
                <w:b/>
                <w:bCs/>
                <w:sz w:val="18"/>
                <w:szCs w:val="18"/>
                <w:lang w:eastAsia="sk-SK"/>
              </w:rPr>
              <w:t>ukazovateľ</w:t>
            </w:r>
          </w:p>
        </w:tc>
        <w:tc>
          <w:tcPr>
            <w:tcW w:w="360" w:type="pct"/>
            <w:shd w:val="clear" w:color="auto" w:fill="C2D69B" w:themeFill="accent3" w:themeFillTint="99"/>
            <w:vAlign w:val="center"/>
          </w:tcPr>
          <w:p w:rsidR="00B7475B" w:rsidRPr="00B7239E" w:rsidRDefault="00B7475B" w:rsidP="00A50D41">
            <w:pPr>
              <w:spacing w:after="0" w:line="240" w:lineRule="auto"/>
              <w:rPr>
                <w:rFonts w:cstheme="minorHAnsi"/>
                <w:sz w:val="18"/>
                <w:szCs w:val="18"/>
                <w:lang w:eastAsia="sk-SK"/>
              </w:rPr>
            </w:pPr>
            <w:r w:rsidRPr="00B7239E">
              <w:rPr>
                <w:rFonts w:cstheme="minorHAnsi"/>
                <w:sz w:val="18"/>
                <w:szCs w:val="18"/>
                <w:lang w:eastAsia="sk-SK"/>
              </w:rPr>
              <w:t>Výstup</w:t>
            </w:r>
          </w:p>
        </w:tc>
        <w:tc>
          <w:tcPr>
            <w:tcW w:w="3540" w:type="pct"/>
            <w:gridSpan w:val="4"/>
            <w:shd w:val="clear" w:color="auto" w:fill="C2D69B" w:themeFill="accent3" w:themeFillTint="99"/>
            <w:noWrap/>
            <w:vAlign w:val="center"/>
          </w:tcPr>
          <w:p w:rsidR="00B7475B" w:rsidRPr="00B7239E" w:rsidRDefault="00B7475B" w:rsidP="00A50D41">
            <w:pPr>
              <w:spacing w:after="0" w:line="240" w:lineRule="auto"/>
              <w:rPr>
                <w:rFonts w:cstheme="minorHAnsi"/>
                <w:sz w:val="18"/>
                <w:szCs w:val="18"/>
                <w:lang w:eastAsia="sk-SK"/>
              </w:rPr>
            </w:pPr>
            <w:r>
              <w:rPr>
                <w:rFonts w:cstheme="minorHAnsi"/>
                <w:sz w:val="18"/>
                <w:szCs w:val="18"/>
                <w:lang w:eastAsia="sk-SK"/>
              </w:rPr>
              <w:t>Šírenie obsahu a publicita</w:t>
            </w:r>
          </w:p>
        </w:tc>
      </w:tr>
      <w:tr w:rsidR="00B7475B" w:rsidRPr="00CC4DC3" w:rsidTr="00A50D41">
        <w:trPr>
          <w:tblCellSpacing w:w="15" w:type="dxa"/>
        </w:trPr>
        <w:tc>
          <w:tcPr>
            <w:tcW w:w="1039" w:type="pct"/>
            <w:shd w:val="clear" w:color="auto" w:fill="C2D69B" w:themeFill="accent3" w:themeFillTint="99"/>
            <w:vAlign w:val="center"/>
          </w:tcPr>
          <w:p w:rsidR="00B7475B" w:rsidRPr="00B7239E" w:rsidRDefault="00B7475B" w:rsidP="00A50D41">
            <w:pPr>
              <w:spacing w:after="0" w:line="240" w:lineRule="auto"/>
              <w:jc w:val="center"/>
              <w:rPr>
                <w:rFonts w:cstheme="minorHAnsi"/>
                <w:sz w:val="18"/>
                <w:szCs w:val="18"/>
                <w:lang w:eastAsia="sk-SK"/>
              </w:rPr>
            </w:pPr>
          </w:p>
        </w:tc>
        <w:tc>
          <w:tcPr>
            <w:tcW w:w="360" w:type="pct"/>
            <w:shd w:val="clear" w:color="auto" w:fill="C2D69B" w:themeFill="accent3" w:themeFillTint="99"/>
            <w:vAlign w:val="center"/>
          </w:tcPr>
          <w:p w:rsidR="00B7475B" w:rsidRPr="00B7239E" w:rsidRDefault="00B7475B" w:rsidP="00A50D41">
            <w:pPr>
              <w:spacing w:after="0" w:line="240" w:lineRule="auto"/>
              <w:jc w:val="center"/>
              <w:rPr>
                <w:rFonts w:cstheme="minorHAnsi"/>
                <w:sz w:val="18"/>
                <w:szCs w:val="18"/>
                <w:lang w:eastAsia="sk-SK"/>
              </w:rPr>
            </w:pPr>
            <w:r w:rsidRPr="00B7239E">
              <w:rPr>
                <w:rFonts w:cstheme="minorHAnsi"/>
                <w:b/>
                <w:bCs/>
                <w:sz w:val="18"/>
                <w:szCs w:val="18"/>
                <w:lang w:eastAsia="sk-SK"/>
              </w:rPr>
              <w:t>Rok</w:t>
            </w:r>
          </w:p>
        </w:tc>
        <w:tc>
          <w:tcPr>
            <w:tcW w:w="570" w:type="pct"/>
            <w:shd w:val="clear" w:color="auto" w:fill="C2D69B" w:themeFill="accent3" w:themeFillTint="99"/>
            <w:noWrap/>
            <w:vAlign w:val="center"/>
          </w:tcPr>
          <w:p w:rsidR="00B7475B" w:rsidRPr="00B7239E" w:rsidRDefault="00B7475B" w:rsidP="00A50D41">
            <w:pPr>
              <w:spacing w:after="0" w:line="240" w:lineRule="auto"/>
              <w:jc w:val="center"/>
              <w:rPr>
                <w:rFonts w:cstheme="minorHAnsi"/>
                <w:sz w:val="18"/>
                <w:szCs w:val="18"/>
                <w:lang w:eastAsia="sk-SK"/>
              </w:rPr>
            </w:pPr>
            <w:r w:rsidRPr="00B7239E">
              <w:rPr>
                <w:rFonts w:cstheme="minorHAnsi"/>
                <w:b/>
                <w:bCs/>
                <w:sz w:val="18"/>
                <w:szCs w:val="18"/>
                <w:lang w:eastAsia="sk-SK"/>
              </w:rPr>
              <w:t>Plán</w:t>
            </w:r>
          </w:p>
        </w:tc>
        <w:tc>
          <w:tcPr>
            <w:tcW w:w="619" w:type="pct"/>
            <w:shd w:val="clear" w:color="auto" w:fill="C2D69B" w:themeFill="accent3" w:themeFillTint="99"/>
            <w:noWrap/>
            <w:vAlign w:val="center"/>
          </w:tcPr>
          <w:p w:rsidR="00B7475B" w:rsidRPr="00B7239E" w:rsidRDefault="00B7475B" w:rsidP="00A50D41">
            <w:pPr>
              <w:spacing w:after="0" w:line="240" w:lineRule="auto"/>
              <w:jc w:val="center"/>
              <w:rPr>
                <w:rFonts w:cstheme="minorHAnsi"/>
                <w:sz w:val="18"/>
                <w:szCs w:val="18"/>
                <w:lang w:eastAsia="sk-SK"/>
              </w:rPr>
            </w:pPr>
            <w:r w:rsidRPr="00B7239E">
              <w:rPr>
                <w:rFonts w:cstheme="minorHAnsi"/>
                <w:b/>
                <w:bCs/>
                <w:sz w:val="18"/>
                <w:szCs w:val="18"/>
                <w:lang w:eastAsia="sk-SK"/>
              </w:rPr>
              <w:t>Skutočnosť</w:t>
            </w:r>
          </w:p>
        </w:tc>
        <w:tc>
          <w:tcPr>
            <w:tcW w:w="498" w:type="pct"/>
            <w:shd w:val="clear" w:color="auto" w:fill="C2D69B" w:themeFill="accent3" w:themeFillTint="99"/>
            <w:vAlign w:val="center"/>
          </w:tcPr>
          <w:p w:rsidR="00B7475B" w:rsidRPr="00B7239E" w:rsidRDefault="00B7475B" w:rsidP="00A50D41">
            <w:pPr>
              <w:spacing w:after="0" w:line="240" w:lineRule="auto"/>
              <w:jc w:val="center"/>
              <w:rPr>
                <w:rFonts w:cstheme="minorHAnsi"/>
                <w:sz w:val="18"/>
                <w:szCs w:val="18"/>
                <w:lang w:eastAsia="sk-SK"/>
              </w:rPr>
            </w:pPr>
            <w:r w:rsidRPr="00B7239E">
              <w:rPr>
                <w:rFonts w:cstheme="minorHAnsi"/>
                <w:b/>
                <w:bCs/>
                <w:sz w:val="18"/>
                <w:szCs w:val="18"/>
                <w:lang w:eastAsia="sk-SK"/>
              </w:rPr>
              <w:t>Plnenie</w:t>
            </w:r>
          </w:p>
        </w:tc>
        <w:tc>
          <w:tcPr>
            <w:tcW w:w="1807" w:type="pct"/>
            <w:shd w:val="clear" w:color="auto" w:fill="C2D69B" w:themeFill="accent3" w:themeFillTint="99"/>
            <w:vAlign w:val="center"/>
          </w:tcPr>
          <w:p w:rsidR="00B7475B" w:rsidRPr="00B7239E" w:rsidRDefault="00B7475B" w:rsidP="00A50D41">
            <w:pPr>
              <w:spacing w:after="0" w:line="240" w:lineRule="auto"/>
              <w:rPr>
                <w:rFonts w:cstheme="minorHAnsi"/>
                <w:sz w:val="18"/>
                <w:szCs w:val="18"/>
                <w:lang w:eastAsia="sk-SK"/>
              </w:rPr>
            </w:pPr>
            <w:r w:rsidRPr="00B7239E">
              <w:rPr>
                <w:rFonts w:cstheme="minorHAnsi"/>
                <w:b/>
                <w:bCs/>
                <w:sz w:val="18"/>
                <w:szCs w:val="18"/>
                <w:lang w:eastAsia="sk-SK"/>
              </w:rPr>
              <w:t>Poznámka</w:t>
            </w:r>
          </w:p>
        </w:tc>
      </w:tr>
      <w:tr w:rsidR="00B7475B" w:rsidRPr="00CC4DC3" w:rsidTr="00A50D41">
        <w:trPr>
          <w:tblCellSpacing w:w="15" w:type="dxa"/>
        </w:trPr>
        <w:tc>
          <w:tcPr>
            <w:tcW w:w="1039" w:type="pct"/>
            <w:shd w:val="clear" w:color="auto" w:fill="C2D69B" w:themeFill="accent3" w:themeFillTint="99"/>
            <w:vAlign w:val="center"/>
          </w:tcPr>
          <w:p w:rsidR="00B7475B" w:rsidRPr="00B7239E" w:rsidRDefault="00B7475B" w:rsidP="00A50D41">
            <w:pPr>
              <w:spacing w:after="0" w:line="240" w:lineRule="auto"/>
              <w:jc w:val="center"/>
              <w:rPr>
                <w:rFonts w:cstheme="minorHAnsi"/>
                <w:sz w:val="18"/>
                <w:szCs w:val="18"/>
                <w:lang w:eastAsia="sk-SK"/>
              </w:rPr>
            </w:pPr>
          </w:p>
        </w:tc>
        <w:tc>
          <w:tcPr>
            <w:tcW w:w="360" w:type="pct"/>
            <w:shd w:val="clear" w:color="auto" w:fill="C2D69B" w:themeFill="accent3" w:themeFillTint="99"/>
            <w:vAlign w:val="center"/>
          </w:tcPr>
          <w:p w:rsidR="00B7475B" w:rsidRPr="00B7239E" w:rsidRDefault="00B7475B" w:rsidP="00A50D41">
            <w:pPr>
              <w:spacing w:after="0" w:line="240" w:lineRule="auto"/>
              <w:jc w:val="center"/>
              <w:rPr>
                <w:rFonts w:cstheme="minorHAnsi"/>
                <w:sz w:val="18"/>
                <w:szCs w:val="18"/>
                <w:lang w:eastAsia="sk-SK"/>
              </w:rPr>
            </w:pPr>
            <w:r w:rsidRPr="00B7239E">
              <w:rPr>
                <w:rFonts w:cstheme="minorHAnsi"/>
                <w:sz w:val="18"/>
                <w:szCs w:val="18"/>
                <w:lang w:eastAsia="sk-SK"/>
              </w:rPr>
              <w:t>2015</w:t>
            </w:r>
          </w:p>
        </w:tc>
        <w:tc>
          <w:tcPr>
            <w:tcW w:w="570" w:type="pct"/>
            <w:shd w:val="clear" w:color="auto" w:fill="C2D69B" w:themeFill="accent3" w:themeFillTint="99"/>
            <w:noWrap/>
            <w:vAlign w:val="center"/>
          </w:tcPr>
          <w:p w:rsidR="00B7475B" w:rsidRPr="00B7239E" w:rsidRDefault="00B7475B" w:rsidP="00A50D41">
            <w:pPr>
              <w:spacing w:after="0" w:line="240" w:lineRule="auto"/>
              <w:jc w:val="center"/>
              <w:rPr>
                <w:rFonts w:cstheme="minorHAnsi"/>
                <w:sz w:val="18"/>
                <w:szCs w:val="18"/>
                <w:lang w:eastAsia="sk-SK"/>
              </w:rPr>
            </w:pPr>
            <w:r>
              <w:rPr>
                <w:rFonts w:cstheme="minorHAnsi"/>
                <w:sz w:val="18"/>
                <w:szCs w:val="18"/>
                <w:lang w:eastAsia="sk-SK"/>
              </w:rPr>
              <w:t>165</w:t>
            </w:r>
          </w:p>
        </w:tc>
        <w:tc>
          <w:tcPr>
            <w:tcW w:w="619" w:type="pct"/>
            <w:shd w:val="clear" w:color="auto" w:fill="C2D69B" w:themeFill="accent3" w:themeFillTint="99"/>
            <w:noWrap/>
            <w:vAlign w:val="center"/>
          </w:tcPr>
          <w:p w:rsidR="00B7475B" w:rsidRPr="00B7239E" w:rsidRDefault="00B7475B" w:rsidP="00A50D41">
            <w:pPr>
              <w:spacing w:after="0" w:line="240" w:lineRule="auto"/>
              <w:jc w:val="center"/>
              <w:rPr>
                <w:rFonts w:cstheme="minorHAnsi"/>
                <w:sz w:val="18"/>
                <w:szCs w:val="18"/>
                <w:lang w:eastAsia="sk-SK"/>
              </w:rPr>
            </w:pPr>
            <w:r>
              <w:rPr>
                <w:rFonts w:cstheme="minorHAnsi"/>
                <w:sz w:val="18"/>
                <w:szCs w:val="18"/>
                <w:lang w:eastAsia="sk-SK"/>
              </w:rPr>
              <w:t>162</w:t>
            </w:r>
          </w:p>
        </w:tc>
        <w:tc>
          <w:tcPr>
            <w:tcW w:w="498" w:type="pct"/>
            <w:shd w:val="clear" w:color="auto" w:fill="C2D69B" w:themeFill="accent3" w:themeFillTint="99"/>
            <w:vAlign w:val="center"/>
          </w:tcPr>
          <w:p w:rsidR="00B7475B" w:rsidRPr="00B7239E" w:rsidRDefault="00B7475B" w:rsidP="00A50D41">
            <w:pPr>
              <w:spacing w:after="0" w:line="240" w:lineRule="auto"/>
              <w:jc w:val="center"/>
              <w:rPr>
                <w:rFonts w:cstheme="minorHAnsi"/>
                <w:sz w:val="18"/>
                <w:szCs w:val="18"/>
                <w:lang w:eastAsia="sk-SK"/>
              </w:rPr>
            </w:pPr>
            <w:r w:rsidRPr="00B7239E">
              <w:rPr>
                <w:rFonts w:cstheme="minorHAnsi"/>
                <w:sz w:val="18"/>
                <w:szCs w:val="18"/>
                <w:lang w:eastAsia="sk-SK"/>
              </w:rPr>
              <w:t>Splnené</w:t>
            </w:r>
          </w:p>
        </w:tc>
        <w:tc>
          <w:tcPr>
            <w:tcW w:w="1807" w:type="pct"/>
            <w:shd w:val="clear" w:color="auto" w:fill="C2D69B" w:themeFill="accent3" w:themeFillTint="99"/>
            <w:vAlign w:val="center"/>
          </w:tcPr>
          <w:p w:rsidR="00B7475B" w:rsidRPr="00B7239E" w:rsidRDefault="00B7475B" w:rsidP="00A50D41">
            <w:pPr>
              <w:spacing w:after="0" w:line="240" w:lineRule="auto"/>
              <w:rPr>
                <w:rFonts w:cstheme="minorHAnsi"/>
                <w:sz w:val="18"/>
                <w:szCs w:val="18"/>
                <w:lang w:eastAsia="sk-SK"/>
              </w:rPr>
            </w:pPr>
            <w:r>
              <w:rPr>
                <w:rFonts w:cstheme="minorHAnsi"/>
                <w:sz w:val="18"/>
                <w:szCs w:val="18"/>
                <w:lang w:eastAsia="sk-SK"/>
              </w:rPr>
              <w:t>napr. organizácia Dňa európskej spolupráce, vydávanie publikácií, vydávanie elektronického newsflashu</w:t>
            </w:r>
          </w:p>
        </w:tc>
      </w:tr>
      <w:tr w:rsidR="00B7475B" w:rsidRPr="00CC4DC3" w:rsidTr="00A50D41">
        <w:trPr>
          <w:tblCellSpacing w:w="15" w:type="dxa"/>
        </w:trPr>
        <w:tc>
          <w:tcPr>
            <w:tcW w:w="1039" w:type="pct"/>
            <w:shd w:val="clear" w:color="auto" w:fill="C2D69B" w:themeFill="accent3" w:themeFillTint="99"/>
            <w:vAlign w:val="center"/>
          </w:tcPr>
          <w:p w:rsidR="00B7475B" w:rsidRPr="00B7239E" w:rsidRDefault="00B7475B" w:rsidP="00A50D41">
            <w:pPr>
              <w:spacing w:after="0" w:line="240" w:lineRule="auto"/>
              <w:rPr>
                <w:rFonts w:cstheme="minorHAnsi"/>
                <w:sz w:val="18"/>
                <w:szCs w:val="18"/>
                <w:lang w:eastAsia="sk-SK"/>
              </w:rPr>
            </w:pPr>
            <w:r>
              <w:rPr>
                <w:rFonts w:cstheme="minorHAnsi"/>
                <w:b/>
                <w:bCs/>
                <w:sz w:val="18"/>
                <w:szCs w:val="18"/>
                <w:lang w:eastAsia="sk-SK"/>
              </w:rPr>
              <w:t xml:space="preserve">Merateľný </w:t>
            </w:r>
            <w:r w:rsidRPr="00B7239E">
              <w:rPr>
                <w:rFonts w:cstheme="minorHAnsi"/>
                <w:b/>
                <w:bCs/>
                <w:sz w:val="18"/>
                <w:szCs w:val="18"/>
                <w:lang w:eastAsia="sk-SK"/>
              </w:rPr>
              <w:t>ukazovateľ</w:t>
            </w:r>
          </w:p>
        </w:tc>
        <w:tc>
          <w:tcPr>
            <w:tcW w:w="360" w:type="pct"/>
            <w:shd w:val="clear" w:color="auto" w:fill="C2D69B" w:themeFill="accent3" w:themeFillTint="99"/>
            <w:vAlign w:val="center"/>
          </w:tcPr>
          <w:p w:rsidR="00B7475B" w:rsidRPr="00B7239E" w:rsidRDefault="00B7475B" w:rsidP="00A50D41">
            <w:pPr>
              <w:spacing w:after="0" w:line="240" w:lineRule="auto"/>
              <w:rPr>
                <w:rFonts w:cstheme="minorHAnsi"/>
                <w:sz w:val="18"/>
                <w:szCs w:val="18"/>
                <w:lang w:eastAsia="sk-SK"/>
              </w:rPr>
            </w:pPr>
            <w:r w:rsidRPr="00B7239E">
              <w:rPr>
                <w:rFonts w:cstheme="minorHAnsi"/>
                <w:sz w:val="18"/>
                <w:szCs w:val="18"/>
                <w:lang w:eastAsia="sk-SK"/>
              </w:rPr>
              <w:t>Výstup</w:t>
            </w:r>
          </w:p>
        </w:tc>
        <w:tc>
          <w:tcPr>
            <w:tcW w:w="3540" w:type="pct"/>
            <w:gridSpan w:val="4"/>
            <w:shd w:val="clear" w:color="auto" w:fill="C2D69B" w:themeFill="accent3" w:themeFillTint="99"/>
            <w:noWrap/>
            <w:vAlign w:val="center"/>
          </w:tcPr>
          <w:p w:rsidR="00B7475B" w:rsidRPr="00B7239E" w:rsidRDefault="00B7475B" w:rsidP="00A50D41">
            <w:pPr>
              <w:spacing w:after="0" w:line="240" w:lineRule="auto"/>
              <w:rPr>
                <w:rFonts w:cstheme="minorHAnsi"/>
                <w:sz w:val="18"/>
                <w:szCs w:val="18"/>
                <w:lang w:eastAsia="sk-SK"/>
              </w:rPr>
            </w:pPr>
            <w:r>
              <w:rPr>
                <w:rFonts w:cstheme="minorHAnsi"/>
                <w:sz w:val="18"/>
                <w:szCs w:val="18"/>
                <w:lang w:eastAsia="sk-SK"/>
              </w:rPr>
              <w:t>Riadenie kvality</w:t>
            </w:r>
          </w:p>
        </w:tc>
      </w:tr>
      <w:tr w:rsidR="00B7475B" w:rsidRPr="00CC4DC3" w:rsidTr="00A50D41">
        <w:trPr>
          <w:tblCellSpacing w:w="15" w:type="dxa"/>
        </w:trPr>
        <w:tc>
          <w:tcPr>
            <w:tcW w:w="1039" w:type="pct"/>
            <w:shd w:val="clear" w:color="auto" w:fill="C2D69B" w:themeFill="accent3" w:themeFillTint="99"/>
            <w:vAlign w:val="center"/>
          </w:tcPr>
          <w:p w:rsidR="00B7475B" w:rsidRPr="00B7239E" w:rsidRDefault="00B7475B" w:rsidP="00A50D41">
            <w:pPr>
              <w:spacing w:after="0" w:line="240" w:lineRule="auto"/>
              <w:jc w:val="center"/>
              <w:rPr>
                <w:rFonts w:cstheme="minorHAnsi"/>
                <w:sz w:val="18"/>
                <w:szCs w:val="18"/>
                <w:lang w:eastAsia="sk-SK"/>
              </w:rPr>
            </w:pPr>
          </w:p>
        </w:tc>
        <w:tc>
          <w:tcPr>
            <w:tcW w:w="360" w:type="pct"/>
            <w:shd w:val="clear" w:color="auto" w:fill="C2D69B" w:themeFill="accent3" w:themeFillTint="99"/>
            <w:vAlign w:val="center"/>
          </w:tcPr>
          <w:p w:rsidR="00B7475B" w:rsidRPr="00B7239E" w:rsidRDefault="00B7475B" w:rsidP="00A50D41">
            <w:pPr>
              <w:spacing w:after="0" w:line="240" w:lineRule="auto"/>
              <w:jc w:val="center"/>
              <w:rPr>
                <w:rFonts w:cstheme="minorHAnsi"/>
                <w:sz w:val="18"/>
                <w:szCs w:val="18"/>
                <w:lang w:eastAsia="sk-SK"/>
              </w:rPr>
            </w:pPr>
            <w:r w:rsidRPr="00B7239E">
              <w:rPr>
                <w:rFonts w:cstheme="minorHAnsi"/>
                <w:b/>
                <w:bCs/>
                <w:sz w:val="18"/>
                <w:szCs w:val="18"/>
                <w:lang w:eastAsia="sk-SK"/>
              </w:rPr>
              <w:t>Rok</w:t>
            </w:r>
          </w:p>
        </w:tc>
        <w:tc>
          <w:tcPr>
            <w:tcW w:w="570" w:type="pct"/>
            <w:shd w:val="clear" w:color="auto" w:fill="C2D69B" w:themeFill="accent3" w:themeFillTint="99"/>
            <w:noWrap/>
            <w:vAlign w:val="center"/>
          </w:tcPr>
          <w:p w:rsidR="00B7475B" w:rsidRPr="00B7239E" w:rsidRDefault="00B7475B" w:rsidP="00A50D41">
            <w:pPr>
              <w:spacing w:after="0" w:line="240" w:lineRule="auto"/>
              <w:jc w:val="center"/>
              <w:rPr>
                <w:rFonts w:cstheme="minorHAnsi"/>
                <w:sz w:val="18"/>
                <w:szCs w:val="18"/>
                <w:lang w:eastAsia="sk-SK"/>
              </w:rPr>
            </w:pPr>
            <w:r w:rsidRPr="00B7239E">
              <w:rPr>
                <w:rFonts w:cstheme="minorHAnsi"/>
                <w:b/>
                <w:bCs/>
                <w:sz w:val="18"/>
                <w:szCs w:val="18"/>
                <w:lang w:eastAsia="sk-SK"/>
              </w:rPr>
              <w:t>Plán</w:t>
            </w:r>
          </w:p>
        </w:tc>
        <w:tc>
          <w:tcPr>
            <w:tcW w:w="619" w:type="pct"/>
            <w:shd w:val="clear" w:color="auto" w:fill="C2D69B" w:themeFill="accent3" w:themeFillTint="99"/>
            <w:noWrap/>
            <w:vAlign w:val="center"/>
          </w:tcPr>
          <w:p w:rsidR="00B7475B" w:rsidRPr="00B7239E" w:rsidRDefault="00B7475B" w:rsidP="00A50D41">
            <w:pPr>
              <w:spacing w:after="0" w:line="240" w:lineRule="auto"/>
              <w:jc w:val="center"/>
              <w:rPr>
                <w:rFonts w:cstheme="minorHAnsi"/>
                <w:sz w:val="18"/>
                <w:szCs w:val="18"/>
                <w:lang w:eastAsia="sk-SK"/>
              </w:rPr>
            </w:pPr>
            <w:r w:rsidRPr="00B7239E">
              <w:rPr>
                <w:rFonts w:cstheme="minorHAnsi"/>
                <w:b/>
                <w:bCs/>
                <w:sz w:val="18"/>
                <w:szCs w:val="18"/>
                <w:lang w:eastAsia="sk-SK"/>
              </w:rPr>
              <w:t>Skutočnosť</w:t>
            </w:r>
          </w:p>
        </w:tc>
        <w:tc>
          <w:tcPr>
            <w:tcW w:w="498" w:type="pct"/>
            <w:shd w:val="clear" w:color="auto" w:fill="C2D69B" w:themeFill="accent3" w:themeFillTint="99"/>
            <w:vAlign w:val="center"/>
          </w:tcPr>
          <w:p w:rsidR="00B7475B" w:rsidRPr="00B7239E" w:rsidRDefault="00B7475B" w:rsidP="00A50D41">
            <w:pPr>
              <w:spacing w:after="0" w:line="240" w:lineRule="auto"/>
              <w:jc w:val="center"/>
              <w:rPr>
                <w:rFonts w:cstheme="minorHAnsi"/>
                <w:sz w:val="18"/>
                <w:szCs w:val="18"/>
                <w:lang w:eastAsia="sk-SK"/>
              </w:rPr>
            </w:pPr>
            <w:r w:rsidRPr="00B7239E">
              <w:rPr>
                <w:rFonts w:cstheme="minorHAnsi"/>
                <w:b/>
                <w:bCs/>
                <w:sz w:val="18"/>
                <w:szCs w:val="18"/>
                <w:lang w:eastAsia="sk-SK"/>
              </w:rPr>
              <w:t>Plnenie</w:t>
            </w:r>
          </w:p>
        </w:tc>
        <w:tc>
          <w:tcPr>
            <w:tcW w:w="1807" w:type="pct"/>
            <w:shd w:val="clear" w:color="auto" w:fill="C2D69B" w:themeFill="accent3" w:themeFillTint="99"/>
            <w:vAlign w:val="center"/>
          </w:tcPr>
          <w:p w:rsidR="00B7475B" w:rsidRPr="00B7239E" w:rsidRDefault="00B7475B" w:rsidP="00A50D41">
            <w:pPr>
              <w:spacing w:after="0" w:line="240" w:lineRule="auto"/>
              <w:rPr>
                <w:rFonts w:cstheme="minorHAnsi"/>
                <w:sz w:val="18"/>
                <w:szCs w:val="18"/>
                <w:lang w:eastAsia="sk-SK"/>
              </w:rPr>
            </w:pPr>
            <w:r w:rsidRPr="00B7239E">
              <w:rPr>
                <w:rFonts w:cstheme="minorHAnsi"/>
                <w:b/>
                <w:bCs/>
                <w:sz w:val="18"/>
                <w:szCs w:val="18"/>
                <w:lang w:eastAsia="sk-SK"/>
              </w:rPr>
              <w:t>Poznámka</w:t>
            </w:r>
          </w:p>
        </w:tc>
      </w:tr>
      <w:tr w:rsidR="00B7475B" w:rsidRPr="00CC4DC3" w:rsidTr="00A50D41">
        <w:trPr>
          <w:tblCellSpacing w:w="15" w:type="dxa"/>
        </w:trPr>
        <w:tc>
          <w:tcPr>
            <w:tcW w:w="1039" w:type="pct"/>
            <w:shd w:val="clear" w:color="auto" w:fill="C2D69B" w:themeFill="accent3" w:themeFillTint="99"/>
            <w:vAlign w:val="center"/>
          </w:tcPr>
          <w:p w:rsidR="00B7475B" w:rsidRPr="00B7239E" w:rsidRDefault="00B7475B" w:rsidP="00A50D41">
            <w:pPr>
              <w:spacing w:after="0" w:line="240" w:lineRule="auto"/>
              <w:jc w:val="center"/>
              <w:rPr>
                <w:rFonts w:cstheme="minorHAnsi"/>
                <w:sz w:val="18"/>
                <w:szCs w:val="18"/>
                <w:lang w:eastAsia="sk-SK"/>
              </w:rPr>
            </w:pPr>
          </w:p>
        </w:tc>
        <w:tc>
          <w:tcPr>
            <w:tcW w:w="360" w:type="pct"/>
            <w:shd w:val="clear" w:color="auto" w:fill="C2D69B" w:themeFill="accent3" w:themeFillTint="99"/>
            <w:vAlign w:val="center"/>
          </w:tcPr>
          <w:p w:rsidR="00B7475B" w:rsidRPr="00B7239E" w:rsidRDefault="00B7475B" w:rsidP="00A50D41">
            <w:pPr>
              <w:spacing w:after="0" w:line="240" w:lineRule="auto"/>
              <w:jc w:val="center"/>
              <w:rPr>
                <w:rFonts w:cstheme="minorHAnsi"/>
                <w:sz w:val="18"/>
                <w:szCs w:val="18"/>
                <w:lang w:eastAsia="sk-SK"/>
              </w:rPr>
            </w:pPr>
            <w:r w:rsidRPr="00B7239E">
              <w:rPr>
                <w:rFonts w:cstheme="minorHAnsi"/>
                <w:sz w:val="18"/>
                <w:szCs w:val="18"/>
                <w:lang w:eastAsia="sk-SK"/>
              </w:rPr>
              <w:t>2015</w:t>
            </w:r>
          </w:p>
        </w:tc>
        <w:tc>
          <w:tcPr>
            <w:tcW w:w="570" w:type="pct"/>
            <w:shd w:val="clear" w:color="auto" w:fill="C2D69B" w:themeFill="accent3" w:themeFillTint="99"/>
            <w:noWrap/>
            <w:vAlign w:val="center"/>
          </w:tcPr>
          <w:p w:rsidR="00B7475B" w:rsidRPr="00B7239E" w:rsidRDefault="00B7475B" w:rsidP="00A50D41">
            <w:pPr>
              <w:spacing w:after="0" w:line="240" w:lineRule="auto"/>
              <w:jc w:val="center"/>
              <w:rPr>
                <w:rFonts w:cstheme="minorHAnsi"/>
                <w:sz w:val="18"/>
                <w:szCs w:val="18"/>
                <w:lang w:eastAsia="sk-SK"/>
              </w:rPr>
            </w:pPr>
            <w:r>
              <w:rPr>
                <w:rFonts w:cstheme="minorHAnsi"/>
                <w:sz w:val="18"/>
                <w:szCs w:val="18"/>
                <w:lang w:eastAsia="sk-SK"/>
              </w:rPr>
              <w:t>30</w:t>
            </w:r>
          </w:p>
        </w:tc>
        <w:tc>
          <w:tcPr>
            <w:tcW w:w="619" w:type="pct"/>
            <w:shd w:val="clear" w:color="auto" w:fill="C2D69B" w:themeFill="accent3" w:themeFillTint="99"/>
            <w:noWrap/>
            <w:vAlign w:val="center"/>
          </w:tcPr>
          <w:p w:rsidR="00B7475B" w:rsidRPr="00B7239E" w:rsidRDefault="00B7475B" w:rsidP="00A50D41">
            <w:pPr>
              <w:spacing w:after="0" w:line="240" w:lineRule="auto"/>
              <w:jc w:val="center"/>
              <w:rPr>
                <w:rFonts w:cstheme="minorHAnsi"/>
                <w:sz w:val="18"/>
                <w:szCs w:val="18"/>
                <w:lang w:eastAsia="sk-SK"/>
              </w:rPr>
            </w:pPr>
            <w:r>
              <w:rPr>
                <w:rFonts w:cstheme="minorHAnsi"/>
                <w:sz w:val="18"/>
                <w:szCs w:val="18"/>
                <w:lang w:eastAsia="sk-SK"/>
              </w:rPr>
              <w:t>24</w:t>
            </w:r>
          </w:p>
        </w:tc>
        <w:tc>
          <w:tcPr>
            <w:tcW w:w="498" w:type="pct"/>
            <w:shd w:val="clear" w:color="auto" w:fill="C2D69B" w:themeFill="accent3" w:themeFillTint="99"/>
            <w:vAlign w:val="center"/>
          </w:tcPr>
          <w:p w:rsidR="00B7475B" w:rsidRPr="00B7239E" w:rsidRDefault="00B7475B" w:rsidP="00A50D41">
            <w:pPr>
              <w:spacing w:after="0" w:line="240" w:lineRule="auto"/>
              <w:jc w:val="center"/>
              <w:rPr>
                <w:rFonts w:cstheme="minorHAnsi"/>
                <w:sz w:val="18"/>
                <w:szCs w:val="18"/>
                <w:lang w:eastAsia="sk-SK"/>
              </w:rPr>
            </w:pPr>
            <w:r w:rsidRPr="00B7239E">
              <w:rPr>
                <w:rFonts w:cstheme="minorHAnsi"/>
                <w:sz w:val="18"/>
                <w:szCs w:val="18"/>
                <w:lang w:eastAsia="sk-SK"/>
              </w:rPr>
              <w:t>Splnené</w:t>
            </w:r>
          </w:p>
        </w:tc>
        <w:tc>
          <w:tcPr>
            <w:tcW w:w="1807" w:type="pct"/>
            <w:shd w:val="clear" w:color="auto" w:fill="C2D69B" w:themeFill="accent3" w:themeFillTint="99"/>
            <w:vAlign w:val="center"/>
          </w:tcPr>
          <w:p w:rsidR="00B7475B" w:rsidRPr="00B7239E" w:rsidRDefault="00B7475B" w:rsidP="00A50D41">
            <w:pPr>
              <w:spacing w:after="0" w:line="240" w:lineRule="auto"/>
              <w:rPr>
                <w:rFonts w:cstheme="minorHAnsi"/>
                <w:sz w:val="18"/>
                <w:szCs w:val="18"/>
                <w:lang w:eastAsia="sk-SK"/>
              </w:rPr>
            </w:pPr>
            <w:r>
              <w:rPr>
                <w:rFonts w:cstheme="minorHAnsi"/>
                <w:sz w:val="18"/>
                <w:szCs w:val="18"/>
                <w:lang w:eastAsia="sk-SK"/>
              </w:rPr>
              <w:t>Napr. stretnutia skupiny kvality, príprava plánu hodnotení, príprava opisu vnútorných procesov, vypracovanie kompetenčných máp; zasadnutia monitorovacieho výboru</w:t>
            </w:r>
          </w:p>
        </w:tc>
      </w:tr>
    </w:tbl>
    <w:p w:rsidR="00B7475B" w:rsidRDefault="00B7475B" w:rsidP="00B7475B">
      <w:pPr>
        <w:tabs>
          <w:tab w:val="left" w:pos="5925"/>
        </w:tabs>
        <w:spacing w:before="100" w:beforeAutospacing="1" w:after="100" w:afterAutospacing="1" w:line="240" w:lineRule="auto"/>
        <w:jc w:val="both"/>
        <w:rPr>
          <w:rFonts w:cstheme="minorHAnsi"/>
          <w:sz w:val="24"/>
          <w:szCs w:val="24"/>
          <w:lang w:eastAsia="sk-SK"/>
        </w:rPr>
      </w:pPr>
      <w:r w:rsidRPr="00CC4DC3">
        <w:rPr>
          <w:rFonts w:cstheme="minorHAnsi"/>
          <w:b/>
          <w:bCs/>
          <w:sz w:val="24"/>
          <w:szCs w:val="24"/>
          <w:lang w:eastAsia="sk-SK"/>
        </w:rPr>
        <w:t xml:space="preserve">Komentár: </w:t>
      </w:r>
      <w:r w:rsidRPr="00705F2A">
        <w:rPr>
          <w:rFonts w:cstheme="minorHAnsi"/>
          <w:sz w:val="24"/>
          <w:szCs w:val="24"/>
          <w:lang w:eastAsia="sk-SK"/>
        </w:rPr>
        <w:t>Použitie finančných prostriedkov v roku 2015</w:t>
      </w:r>
      <w:r>
        <w:rPr>
          <w:rFonts w:cstheme="minorHAnsi"/>
          <w:sz w:val="24"/>
          <w:szCs w:val="24"/>
          <w:lang w:eastAsia="sk-SK"/>
        </w:rPr>
        <w:tab/>
      </w:r>
    </w:p>
    <w:p w:rsidR="00B7475B" w:rsidRPr="00705F2A" w:rsidRDefault="00B7475B" w:rsidP="00B7475B">
      <w:pPr>
        <w:spacing w:before="100" w:beforeAutospacing="1" w:after="100" w:afterAutospacing="1" w:line="240" w:lineRule="auto"/>
        <w:jc w:val="both"/>
        <w:rPr>
          <w:rFonts w:cstheme="minorHAnsi"/>
          <w:sz w:val="24"/>
          <w:szCs w:val="24"/>
          <w:lang w:eastAsia="sk-SK"/>
        </w:rPr>
      </w:pPr>
      <w:r>
        <w:rPr>
          <w:rFonts w:cstheme="minorHAnsi"/>
          <w:sz w:val="24"/>
          <w:szCs w:val="24"/>
          <w:lang w:eastAsia="sk-SK"/>
        </w:rPr>
        <w:t xml:space="preserve">ZDROJE - </w:t>
      </w:r>
      <w:r w:rsidRPr="00705F2A">
        <w:rPr>
          <w:rFonts w:cstheme="minorHAnsi"/>
          <w:sz w:val="24"/>
          <w:szCs w:val="24"/>
          <w:lang w:eastAsia="sk-SK"/>
        </w:rPr>
        <w:t>ROZVOJ A POSKYTOVANIE SLUŽIEB</w:t>
      </w:r>
      <w:r>
        <w:rPr>
          <w:rFonts w:cstheme="minorHAnsi"/>
          <w:sz w:val="24"/>
          <w:szCs w:val="24"/>
          <w:lang w:eastAsia="sk-SK"/>
        </w:rPr>
        <w:t xml:space="preserve"> - p</w:t>
      </w:r>
      <w:r w:rsidRPr="00705F2A">
        <w:rPr>
          <w:rFonts w:cstheme="minorHAnsi"/>
          <w:sz w:val="24"/>
          <w:szCs w:val="24"/>
          <w:lang w:eastAsia="sk-SK"/>
        </w:rPr>
        <w:t>od pojmom rozvoj a poskytovanie služieb sú zahrnuté: všeobecné informačné služby, semináre a workshopy, e-workshopy, poradenské služby, štúdie, prieskumy, technické materiály o správnom riadení, konferencie, web portál, príručky popisujúce štandardné procesy, školenia, programové dokumenty, schválené stratégie a správy. V roku 2015 boli napríklad aktualizované formuláre na prípravu implementačných dokumentov pre nové programové obdobie, bol vypracovaný dokument „Otázky a odpovede k uzatváraniu operačných programov EÚS“, spustil niekoľko elektronických diskusných skupín napr. o opatreniach na boj proti podvodom, ku kapacitám ľudských zdrojov v programoch Interreg atd .</w:t>
      </w:r>
    </w:p>
    <w:p w:rsidR="00B7475B" w:rsidRPr="00705F2A" w:rsidRDefault="00B7475B" w:rsidP="00B7475B">
      <w:pPr>
        <w:spacing w:before="100" w:beforeAutospacing="1" w:after="100" w:afterAutospacing="1" w:line="240" w:lineRule="auto"/>
        <w:jc w:val="both"/>
        <w:rPr>
          <w:rFonts w:cstheme="minorHAnsi"/>
          <w:sz w:val="24"/>
          <w:szCs w:val="24"/>
          <w:lang w:eastAsia="sk-SK"/>
        </w:rPr>
      </w:pPr>
      <w:r w:rsidRPr="00705F2A">
        <w:rPr>
          <w:rFonts w:cstheme="minorHAnsi"/>
          <w:sz w:val="24"/>
          <w:szCs w:val="24"/>
          <w:lang w:eastAsia="sk-SK"/>
        </w:rPr>
        <w:t>SPOLUPRÁCA</w:t>
      </w:r>
      <w:r>
        <w:rPr>
          <w:rFonts w:cstheme="minorHAnsi"/>
          <w:sz w:val="24"/>
          <w:szCs w:val="24"/>
          <w:lang w:eastAsia="sk-SK"/>
        </w:rPr>
        <w:t xml:space="preserve"> - p</w:t>
      </w:r>
      <w:r w:rsidRPr="00705F2A">
        <w:rPr>
          <w:rFonts w:cstheme="minorHAnsi"/>
          <w:sz w:val="24"/>
          <w:szCs w:val="24"/>
          <w:lang w:eastAsia="sk-SK"/>
        </w:rPr>
        <w:t xml:space="preserve">od pojmom spolupráca sú zahrnuté: tematické siete, rámec pre laboratórne skupiny a pilotné siete, napr. tréningy pre certifikačné orgány, pokročilých užívateľov i začiatočníkov v používaní elektronického monitorovacieho systému eMS, ktorý vyvinul INTERACT; organizácia konferencie 25. výročie Interregu, vrátane tzv. project slam, výstavy plagátov a slávnostného zahájenia EC Day 2015 pod záštitou luxemburského predsedníctva v Rade EÚ; stretnutie programov v oblasti Stredozemného mora zamerané na finančný manažment; organizácia seminára zameraného boj proti podvodom; organizácia </w:t>
      </w:r>
      <w:r w:rsidRPr="00705F2A">
        <w:rPr>
          <w:rFonts w:cstheme="minorHAnsi"/>
          <w:sz w:val="24"/>
          <w:szCs w:val="24"/>
          <w:lang w:eastAsia="sk-SK"/>
        </w:rPr>
        <w:lastRenderedPageBreak/>
        <w:t xml:space="preserve">seminára zameraného na prípravu plánov hodnotení programov spolupráce; Stretnutie pre projektových a komunikačných manažérov nadnárodných a interregionálnych programov. </w:t>
      </w:r>
    </w:p>
    <w:p w:rsidR="00B7475B" w:rsidRPr="00705F2A" w:rsidRDefault="00B7475B" w:rsidP="00B7475B">
      <w:pPr>
        <w:spacing w:before="100" w:beforeAutospacing="1" w:after="100" w:afterAutospacing="1" w:line="240" w:lineRule="auto"/>
        <w:jc w:val="both"/>
        <w:rPr>
          <w:rFonts w:cstheme="minorHAnsi"/>
          <w:sz w:val="24"/>
          <w:szCs w:val="24"/>
          <w:lang w:eastAsia="sk-SK"/>
        </w:rPr>
      </w:pPr>
      <w:r w:rsidRPr="00705F2A">
        <w:rPr>
          <w:rFonts w:cstheme="minorHAnsi"/>
          <w:sz w:val="24"/>
          <w:szCs w:val="24"/>
          <w:lang w:eastAsia="sk-SK"/>
        </w:rPr>
        <w:t>ŠÍRENIE OBSAHU A</w:t>
      </w:r>
      <w:r>
        <w:rPr>
          <w:rFonts w:cstheme="minorHAnsi"/>
          <w:sz w:val="24"/>
          <w:szCs w:val="24"/>
          <w:lang w:eastAsia="sk-SK"/>
        </w:rPr>
        <w:t> </w:t>
      </w:r>
      <w:r w:rsidRPr="00705F2A">
        <w:rPr>
          <w:rFonts w:cstheme="minorHAnsi"/>
          <w:sz w:val="24"/>
          <w:szCs w:val="24"/>
          <w:lang w:eastAsia="sk-SK"/>
        </w:rPr>
        <w:t>PUBLICITA</w:t>
      </w:r>
      <w:r>
        <w:rPr>
          <w:rFonts w:cstheme="minorHAnsi"/>
          <w:sz w:val="24"/>
          <w:szCs w:val="24"/>
          <w:lang w:eastAsia="sk-SK"/>
        </w:rPr>
        <w:t xml:space="preserve"> - </w:t>
      </w:r>
      <w:r w:rsidRPr="00705F2A">
        <w:rPr>
          <w:rFonts w:cstheme="minorHAnsi"/>
          <w:sz w:val="24"/>
          <w:szCs w:val="24"/>
          <w:lang w:eastAsia="sk-SK"/>
        </w:rPr>
        <w:t>OP INTERACT II zverejňuje aktuality a informácie o operačnom programe a jeho aktivitách prostredníctvom internetových stránok a tlačených materiálov. V prvom polroku 2015 napr. publikoval tzv. “newsletter“, ktorého obsah je prezentovaný v elektronickej i tlačenej podobe a adresátom z kontaktnej databázy (viac ako 8 000 kontaktov) a jeho obsah bol zameraný na 25. výročie spolupráce v rámci Európskej územnej spolupráce/Interreg, aktérom bolo zaslaných niekoľko tzv. “newsflashov“ s aktuálnymi informáciami o dianí v operačnom programe a EÚS vo všeobecnosti. INTERACT zároveň spravuje viacero sociálnych mediálnych platforiem (Facebook, Twitter a Youtube) pre vlastnú potrebu, ale aj pre potreby kampane Deň európskej spolupráce. V roku 2015 publikoval INTERACT okrem pravidelných tlačovín napr. 11 krátkych videí k uzatváraniu operačných programov 2007-2013, príručku projektového manažmentu, vypracoval vizuálnu identitu pre program INTERACT III a začal prípravy na novej webstránke programu. Pri príležitosti 25. výročia Európskej územnej spolupráce sa INTERACT spolupodieľal na výrobe dokumentárneho filmu televízneho programu TV Arte Le Dessous des cartes „EU: Hranice, ktoré združujú - 25 rokov Interregu“.</w:t>
      </w:r>
    </w:p>
    <w:p w:rsidR="00B7475B" w:rsidRDefault="00B7475B" w:rsidP="00B7475B">
      <w:pPr>
        <w:spacing w:before="100" w:beforeAutospacing="1" w:after="100" w:afterAutospacing="1" w:line="240" w:lineRule="auto"/>
        <w:jc w:val="both"/>
        <w:rPr>
          <w:rFonts w:cstheme="minorHAnsi"/>
          <w:sz w:val="24"/>
          <w:szCs w:val="24"/>
          <w:lang w:eastAsia="sk-SK"/>
        </w:rPr>
      </w:pPr>
      <w:r w:rsidRPr="00705F2A">
        <w:rPr>
          <w:rFonts w:cstheme="minorHAnsi"/>
          <w:sz w:val="24"/>
          <w:szCs w:val="24"/>
          <w:lang w:eastAsia="sk-SK"/>
        </w:rPr>
        <w:t>RIADENIE KVALITY</w:t>
      </w:r>
      <w:r>
        <w:rPr>
          <w:rFonts w:cstheme="minorHAnsi"/>
          <w:sz w:val="24"/>
          <w:szCs w:val="24"/>
          <w:lang w:eastAsia="sk-SK"/>
        </w:rPr>
        <w:t xml:space="preserve"> - m</w:t>
      </w:r>
      <w:r w:rsidRPr="00705F2A">
        <w:rPr>
          <w:rFonts w:cstheme="minorHAnsi"/>
          <w:sz w:val="24"/>
          <w:szCs w:val="24"/>
          <w:lang w:eastAsia="sk-SK"/>
        </w:rPr>
        <w:t>anažment kvality a znalostný manažment je dôležitým prvkom pri implementácii OP INTERACT II. V rámci riadenia kvality sú vykonávané viaceré aktivity, ktoré ovplyvňujú kvalitatívnu úroveň poskytovaných služieb. V roku 2015 boli v rámci programu zjednotené procesné postupy, manažérka kvality sa zapájala do práce nielen skupiny kvality, ale aj iných pracovných skupín za účelom zvyšovania kvality poskytovaných služieb, v roku 2015 sa taktiež začala príprava plánu hodnotení programu, ktorý je dôležitou súčasťou overenia si kvality poskytovaných služieb. Monitorovací výbor zasadal podľa plánu 2-krát a schválil všetky návrhy dokumentov i postupov potrebných k efektívnemu a hospodárnemu riadeniu programu.</w:t>
      </w:r>
    </w:p>
    <w:p w:rsidR="00D7047F" w:rsidRPr="00A6774C" w:rsidRDefault="00D7047F" w:rsidP="00D7047F">
      <w:pPr>
        <w:spacing w:before="100" w:beforeAutospacing="1" w:after="100" w:afterAutospacing="1" w:line="240" w:lineRule="auto"/>
        <w:outlineLvl w:val="1"/>
        <w:rPr>
          <w:rFonts w:cstheme="minorHAnsi"/>
          <w:b/>
          <w:bCs/>
          <w:color w:val="4F6228" w:themeColor="accent3" w:themeShade="80"/>
          <w:sz w:val="32"/>
          <w:szCs w:val="32"/>
          <w:lang w:eastAsia="sk-SK"/>
        </w:rPr>
      </w:pPr>
      <w:r w:rsidRPr="00B7239E">
        <w:rPr>
          <w:rFonts w:cstheme="minorHAnsi"/>
          <w:b/>
          <w:bCs/>
          <w:color w:val="4F6228" w:themeColor="accent3" w:themeShade="80"/>
          <w:sz w:val="32"/>
          <w:szCs w:val="32"/>
          <w:lang w:eastAsia="sk-SK"/>
        </w:rPr>
        <w:t>Podprogram 1.</w:t>
      </w:r>
      <w:r>
        <w:rPr>
          <w:rFonts w:cstheme="minorHAnsi"/>
          <w:b/>
          <w:bCs/>
          <w:color w:val="4F6228" w:themeColor="accent3" w:themeShade="80"/>
          <w:sz w:val="32"/>
          <w:szCs w:val="32"/>
          <w:lang w:eastAsia="sk-SK"/>
        </w:rPr>
        <w:t>8</w:t>
      </w:r>
      <w:r w:rsidRPr="00B7239E">
        <w:rPr>
          <w:rFonts w:cstheme="minorHAnsi"/>
          <w:b/>
          <w:bCs/>
          <w:color w:val="4F6228" w:themeColor="accent3" w:themeShade="80"/>
          <w:sz w:val="32"/>
          <w:szCs w:val="32"/>
          <w:lang w:eastAsia="sk-SK"/>
        </w:rPr>
        <w:t xml:space="preserve">: </w:t>
      </w:r>
      <w:r w:rsidRPr="00A6774C">
        <w:rPr>
          <w:rFonts w:cstheme="minorHAnsi"/>
          <w:b/>
          <w:bCs/>
          <w:color w:val="4F6228" w:themeColor="accent3" w:themeShade="80"/>
          <w:sz w:val="32"/>
          <w:szCs w:val="32"/>
          <w:lang w:eastAsia="sk-SK"/>
        </w:rPr>
        <w:t>Implementácia projektov operačného programu Bratislavského kraja</w:t>
      </w:r>
    </w:p>
    <w:p w:rsidR="00D7047F" w:rsidRPr="00CC4DC3" w:rsidRDefault="00D7047F" w:rsidP="00D7047F">
      <w:pPr>
        <w:spacing w:before="100" w:beforeAutospacing="1" w:after="100" w:afterAutospacing="1" w:line="240" w:lineRule="auto"/>
        <w:rPr>
          <w:rFonts w:cstheme="minorHAnsi"/>
          <w:sz w:val="24"/>
          <w:szCs w:val="24"/>
          <w:lang w:eastAsia="sk-SK"/>
        </w:rPr>
      </w:pPr>
      <w:r w:rsidRPr="00CC4DC3">
        <w:rPr>
          <w:rFonts w:cstheme="minorHAnsi"/>
          <w:b/>
          <w:bCs/>
          <w:sz w:val="24"/>
          <w:szCs w:val="24"/>
          <w:lang w:eastAsia="sk-SK"/>
        </w:rPr>
        <w:t xml:space="preserve">Zámer: </w:t>
      </w:r>
      <w:r w:rsidRPr="00CC4DC3">
        <w:rPr>
          <w:rFonts w:cstheme="minorHAnsi"/>
          <w:sz w:val="24"/>
          <w:szCs w:val="24"/>
          <w:lang w:eastAsia="sk-SK"/>
        </w:rPr>
        <w:t>Implementácia projektov OPBK</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23"/>
        <w:gridCol w:w="2298"/>
        <w:gridCol w:w="1581"/>
        <w:gridCol w:w="1581"/>
        <w:gridCol w:w="1007"/>
        <w:gridCol w:w="1150"/>
        <w:gridCol w:w="2056"/>
      </w:tblGrid>
      <w:tr w:rsidR="00D7047F" w:rsidRPr="00A6774C" w:rsidTr="00312A9C">
        <w:trPr>
          <w:tblCellSpacing w:w="15" w:type="dxa"/>
        </w:trPr>
        <w:tc>
          <w:tcPr>
            <w:tcW w:w="280" w:type="pct"/>
            <w:shd w:val="clear" w:color="auto" w:fill="8DB3E2" w:themeFill="text2" w:themeFillTint="66"/>
            <w:vAlign w:val="center"/>
            <w:hideMark/>
          </w:tcPr>
          <w:p w:rsidR="00D7047F" w:rsidRPr="008A2F4B" w:rsidRDefault="00D7047F" w:rsidP="00157157">
            <w:pPr>
              <w:spacing w:after="0" w:line="240" w:lineRule="auto"/>
              <w:rPr>
                <w:rFonts w:cstheme="minorHAnsi"/>
                <w:sz w:val="18"/>
                <w:szCs w:val="18"/>
                <w:lang w:eastAsia="sk-SK"/>
              </w:rPr>
            </w:pPr>
            <w:r w:rsidRPr="008A2F4B">
              <w:rPr>
                <w:rFonts w:cstheme="minorHAnsi"/>
                <w:b/>
                <w:bCs/>
                <w:sz w:val="18"/>
                <w:szCs w:val="18"/>
                <w:lang w:eastAsia="sk-SK"/>
              </w:rPr>
              <w:t>Kód EK</w:t>
            </w:r>
          </w:p>
        </w:tc>
        <w:tc>
          <w:tcPr>
            <w:tcW w:w="1101" w:type="pct"/>
            <w:shd w:val="clear" w:color="auto" w:fill="8DB3E2" w:themeFill="text2" w:themeFillTint="66"/>
            <w:vAlign w:val="center"/>
            <w:hideMark/>
          </w:tcPr>
          <w:p w:rsidR="00D7047F" w:rsidRPr="008A2F4B" w:rsidRDefault="00D7047F" w:rsidP="00157157">
            <w:pPr>
              <w:spacing w:after="0" w:line="240" w:lineRule="auto"/>
              <w:jc w:val="center"/>
              <w:rPr>
                <w:rFonts w:cstheme="minorHAnsi"/>
                <w:sz w:val="18"/>
                <w:szCs w:val="18"/>
                <w:lang w:eastAsia="sk-SK"/>
              </w:rPr>
            </w:pPr>
            <w:r w:rsidRPr="008A2F4B">
              <w:rPr>
                <w:rFonts w:cstheme="minorHAnsi"/>
                <w:b/>
                <w:bCs/>
                <w:sz w:val="18"/>
                <w:szCs w:val="18"/>
                <w:lang w:eastAsia="sk-SK"/>
              </w:rPr>
              <w:t>Ekonomická klasifikácia</w:t>
            </w:r>
          </w:p>
        </w:tc>
        <w:tc>
          <w:tcPr>
            <w:tcW w:w="753" w:type="pct"/>
            <w:shd w:val="clear" w:color="auto" w:fill="8DB3E2" w:themeFill="text2" w:themeFillTint="66"/>
            <w:vAlign w:val="center"/>
            <w:hideMark/>
          </w:tcPr>
          <w:p w:rsidR="00D7047F" w:rsidRPr="008A2F4B" w:rsidRDefault="00D7047F" w:rsidP="00157157">
            <w:pPr>
              <w:spacing w:after="0" w:line="240" w:lineRule="auto"/>
              <w:jc w:val="center"/>
              <w:rPr>
                <w:rFonts w:cstheme="minorHAnsi"/>
                <w:sz w:val="18"/>
                <w:szCs w:val="18"/>
                <w:lang w:eastAsia="sk-SK"/>
              </w:rPr>
            </w:pPr>
            <w:r w:rsidRPr="0064441C">
              <w:rPr>
                <w:rFonts w:cstheme="minorHAnsi"/>
                <w:b/>
                <w:bCs/>
                <w:sz w:val="18"/>
                <w:szCs w:val="18"/>
                <w:lang w:eastAsia="sk-SK"/>
              </w:rPr>
              <w:t>Schválený</w:t>
            </w:r>
            <w:r>
              <w:rPr>
                <w:rFonts w:cstheme="minorHAnsi"/>
                <w:b/>
                <w:bCs/>
                <w:sz w:val="18"/>
                <w:szCs w:val="18"/>
                <w:lang w:eastAsia="sk-SK"/>
              </w:rPr>
              <w:t xml:space="preserve"> rozpočet v EUR</w:t>
            </w:r>
          </w:p>
        </w:tc>
        <w:tc>
          <w:tcPr>
            <w:tcW w:w="753" w:type="pct"/>
            <w:shd w:val="clear" w:color="auto" w:fill="8DB3E2" w:themeFill="text2" w:themeFillTint="66"/>
            <w:vAlign w:val="center"/>
            <w:hideMark/>
          </w:tcPr>
          <w:p w:rsidR="00D7047F" w:rsidRPr="00A00868" w:rsidRDefault="00D7047F" w:rsidP="00157157">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75" w:type="pct"/>
            <w:shd w:val="clear" w:color="auto" w:fill="8DB3E2" w:themeFill="text2" w:themeFillTint="66"/>
            <w:vAlign w:val="center"/>
            <w:hideMark/>
          </w:tcPr>
          <w:p w:rsidR="00D7047F" w:rsidRPr="00A00868" w:rsidRDefault="00D7047F" w:rsidP="00157157">
            <w:pPr>
              <w:spacing w:after="0" w:line="240" w:lineRule="auto"/>
              <w:jc w:val="center"/>
              <w:rPr>
                <w:rFonts w:cstheme="minorHAnsi"/>
                <w:sz w:val="18"/>
                <w:szCs w:val="18"/>
                <w:lang w:eastAsia="sk-SK"/>
              </w:rPr>
            </w:pPr>
            <w:r w:rsidRPr="0064441C">
              <w:rPr>
                <w:rFonts w:cstheme="minorHAnsi"/>
                <w:b/>
                <w:bCs/>
                <w:sz w:val="18"/>
                <w:szCs w:val="18"/>
                <w:lang w:eastAsia="sk-SK"/>
              </w:rPr>
              <w:t>Čerpanie</w:t>
            </w:r>
            <w:r>
              <w:rPr>
                <w:rFonts w:cstheme="minorHAnsi"/>
                <w:b/>
                <w:bCs/>
                <w:sz w:val="18"/>
                <w:szCs w:val="18"/>
                <w:lang w:eastAsia="sk-SK"/>
              </w:rPr>
              <w:t xml:space="preserve"> v EUR</w:t>
            </w:r>
          </w:p>
        </w:tc>
        <w:tc>
          <w:tcPr>
            <w:tcW w:w="544" w:type="pct"/>
            <w:shd w:val="clear" w:color="auto" w:fill="8DB3E2" w:themeFill="text2" w:themeFillTint="66"/>
            <w:vAlign w:val="center"/>
            <w:hideMark/>
          </w:tcPr>
          <w:p w:rsidR="00D7047F" w:rsidRPr="008A2F4B" w:rsidRDefault="00D7047F" w:rsidP="00157157">
            <w:pPr>
              <w:spacing w:after="0" w:line="240" w:lineRule="auto"/>
              <w:jc w:val="center"/>
              <w:rPr>
                <w:rFonts w:cstheme="minorHAnsi"/>
                <w:sz w:val="18"/>
                <w:szCs w:val="18"/>
                <w:lang w:eastAsia="sk-SK"/>
              </w:rPr>
            </w:pPr>
            <w:r>
              <w:rPr>
                <w:rFonts w:cstheme="minorHAnsi"/>
                <w:b/>
                <w:bCs/>
                <w:sz w:val="18"/>
                <w:szCs w:val="18"/>
                <w:lang w:eastAsia="sk-SK"/>
              </w:rPr>
              <w:t>Čerpanie k zmen. rozp. v</w:t>
            </w:r>
            <w:r w:rsidRPr="0064441C">
              <w:rPr>
                <w:rFonts w:cstheme="minorHAnsi"/>
                <w:b/>
                <w:bCs/>
                <w:sz w:val="18"/>
                <w:szCs w:val="18"/>
                <w:lang w:eastAsia="sk-SK"/>
              </w:rPr>
              <w:t xml:space="preserve"> %</w:t>
            </w:r>
          </w:p>
        </w:tc>
        <w:tc>
          <w:tcPr>
            <w:tcW w:w="977" w:type="pct"/>
            <w:shd w:val="clear" w:color="auto" w:fill="8DB3E2" w:themeFill="text2" w:themeFillTint="66"/>
            <w:vAlign w:val="center"/>
            <w:hideMark/>
          </w:tcPr>
          <w:p w:rsidR="00D7047F" w:rsidRPr="008A2F4B" w:rsidRDefault="00D7047F" w:rsidP="00157157">
            <w:pPr>
              <w:spacing w:after="0" w:line="240" w:lineRule="auto"/>
              <w:jc w:val="center"/>
              <w:rPr>
                <w:rFonts w:cstheme="minorHAnsi"/>
                <w:sz w:val="18"/>
                <w:szCs w:val="18"/>
                <w:lang w:eastAsia="sk-SK"/>
              </w:rPr>
            </w:pPr>
            <w:r>
              <w:rPr>
                <w:rFonts w:cstheme="minorHAnsi"/>
                <w:b/>
                <w:bCs/>
                <w:sz w:val="18"/>
                <w:szCs w:val="18"/>
                <w:lang w:eastAsia="sk-SK"/>
              </w:rPr>
              <w:t>Zmeny rozpočtu</w:t>
            </w:r>
          </w:p>
        </w:tc>
      </w:tr>
      <w:tr w:rsidR="00D7047F" w:rsidRPr="00A6774C" w:rsidTr="00312A9C">
        <w:trPr>
          <w:tblCellSpacing w:w="15" w:type="dxa"/>
        </w:trPr>
        <w:tc>
          <w:tcPr>
            <w:tcW w:w="280" w:type="pct"/>
            <w:shd w:val="clear" w:color="auto" w:fill="D9D9D9" w:themeFill="background1" w:themeFillShade="D9"/>
            <w:vAlign w:val="center"/>
            <w:hideMark/>
          </w:tcPr>
          <w:p w:rsidR="00D7047F" w:rsidRPr="00A6774C" w:rsidRDefault="00D7047F" w:rsidP="00157157">
            <w:pPr>
              <w:spacing w:after="0" w:line="240" w:lineRule="auto"/>
              <w:rPr>
                <w:rFonts w:cstheme="minorHAnsi"/>
                <w:b/>
                <w:sz w:val="18"/>
                <w:szCs w:val="18"/>
                <w:lang w:eastAsia="sk-SK"/>
              </w:rPr>
            </w:pPr>
            <w:r w:rsidRPr="00A6774C">
              <w:rPr>
                <w:rFonts w:cstheme="minorHAnsi"/>
                <w:b/>
                <w:sz w:val="18"/>
                <w:szCs w:val="18"/>
                <w:lang w:eastAsia="sk-SK"/>
              </w:rPr>
              <w:t>600</w:t>
            </w:r>
          </w:p>
        </w:tc>
        <w:tc>
          <w:tcPr>
            <w:tcW w:w="1101" w:type="pct"/>
            <w:shd w:val="clear" w:color="auto" w:fill="D9D9D9" w:themeFill="background1" w:themeFillShade="D9"/>
            <w:vAlign w:val="center"/>
            <w:hideMark/>
          </w:tcPr>
          <w:p w:rsidR="00D7047F" w:rsidRPr="00A6774C" w:rsidRDefault="00D7047F" w:rsidP="00157157">
            <w:pPr>
              <w:spacing w:after="0" w:line="240" w:lineRule="auto"/>
              <w:rPr>
                <w:rFonts w:cstheme="minorHAnsi"/>
                <w:b/>
                <w:sz w:val="18"/>
                <w:szCs w:val="18"/>
                <w:lang w:eastAsia="sk-SK"/>
              </w:rPr>
            </w:pPr>
            <w:r w:rsidRPr="00A6774C">
              <w:rPr>
                <w:rFonts w:cstheme="minorHAnsi"/>
                <w:b/>
                <w:sz w:val="18"/>
                <w:szCs w:val="18"/>
                <w:lang w:eastAsia="sk-SK"/>
              </w:rPr>
              <w:t>Bežné výdavky</w:t>
            </w:r>
          </w:p>
        </w:tc>
        <w:tc>
          <w:tcPr>
            <w:tcW w:w="753" w:type="pct"/>
            <w:shd w:val="clear" w:color="auto" w:fill="D9D9D9" w:themeFill="background1" w:themeFillShade="D9"/>
            <w:noWrap/>
            <w:vAlign w:val="center"/>
            <w:hideMark/>
          </w:tcPr>
          <w:p w:rsidR="00D7047F" w:rsidRPr="00A6774C" w:rsidRDefault="00D7047F" w:rsidP="00157157">
            <w:pPr>
              <w:spacing w:after="0" w:line="240" w:lineRule="auto"/>
              <w:jc w:val="right"/>
              <w:rPr>
                <w:rFonts w:cstheme="minorHAnsi"/>
                <w:b/>
                <w:sz w:val="18"/>
                <w:szCs w:val="18"/>
                <w:lang w:eastAsia="sk-SK"/>
              </w:rPr>
            </w:pPr>
            <w:r w:rsidRPr="00A6774C">
              <w:rPr>
                <w:rFonts w:cstheme="minorHAnsi"/>
                <w:b/>
                <w:sz w:val="18"/>
                <w:szCs w:val="18"/>
                <w:lang w:eastAsia="sk-SK"/>
              </w:rPr>
              <w:t>245 597,81</w:t>
            </w:r>
          </w:p>
        </w:tc>
        <w:tc>
          <w:tcPr>
            <w:tcW w:w="753" w:type="pct"/>
            <w:shd w:val="clear" w:color="auto" w:fill="D9D9D9" w:themeFill="background1" w:themeFillShade="D9"/>
            <w:noWrap/>
            <w:vAlign w:val="center"/>
            <w:hideMark/>
          </w:tcPr>
          <w:p w:rsidR="00D7047F" w:rsidRPr="00A6774C" w:rsidRDefault="00D7047F" w:rsidP="00157157">
            <w:pPr>
              <w:spacing w:after="0" w:line="240" w:lineRule="auto"/>
              <w:jc w:val="right"/>
              <w:rPr>
                <w:rFonts w:cstheme="minorHAnsi"/>
                <w:b/>
                <w:sz w:val="18"/>
                <w:szCs w:val="18"/>
                <w:lang w:eastAsia="sk-SK"/>
              </w:rPr>
            </w:pPr>
            <w:r w:rsidRPr="00A6774C">
              <w:rPr>
                <w:rFonts w:cstheme="minorHAnsi"/>
                <w:b/>
                <w:sz w:val="18"/>
                <w:szCs w:val="18"/>
                <w:lang w:eastAsia="sk-SK"/>
              </w:rPr>
              <w:t>276 693,34</w:t>
            </w:r>
          </w:p>
        </w:tc>
        <w:tc>
          <w:tcPr>
            <w:tcW w:w="475" w:type="pct"/>
            <w:shd w:val="clear" w:color="auto" w:fill="D9D9D9" w:themeFill="background1" w:themeFillShade="D9"/>
            <w:noWrap/>
            <w:vAlign w:val="center"/>
            <w:hideMark/>
          </w:tcPr>
          <w:p w:rsidR="00D7047F" w:rsidRPr="00A6774C" w:rsidRDefault="00D7047F" w:rsidP="00157157">
            <w:pPr>
              <w:spacing w:after="0" w:line="240" w:lineRule="auto"/>
              <w:jc w:val="right"/>
              <w:rPr>
                <w:rFonts w:cstheme="minorHAnsi"/>
                <w:b/>
                <w:sz w:val="18"/>
                <w:szCs w:val="18"/>
                <w:lang w:eastAsia="sk-SK"/>
              </w:rPr>
            </w:pPr>
            <w:r w:rsidRPr="00A6774C">
              <w:rPr>
                <w:rFonts w:cstheme="minorHAnsi"/>
                <w:b/>
                <w:sz w:val="18"/>
                <w:szCs w:val="18"/>
                <w:lang w:eastAsia="sk-SK"/>
              </w:rPr>
              <w:t>276 693,34</w:t>
            </w:r>
          </w:p>
        </w:tc>
        <w:tc>
          <w:tcPr>
            <w:tcW w:w="544" w:type="pct"/>
            <w:shd w:val="clear" w:color="auto" w:fill="D9D9D9" w:themeFill="background1" w:themeFillShade="D9"/>
            <w:noWrap/>
            <w:vAlign w:val="center"/>
            <w:hideMark/>
          </w:tcPr>
          <w:p w:rsidR="00D7047F" w:rsidRPr="00A6774C" w:rsidRDefault="00D7047F" w:rsidP="00157157">
            <w:pPr>
              <w:spacing w:after="0" w:line="240" w:lineRule="auto"/>
              <w:jc w:val="right"/>
              <w:rPr>
                <w:rFonts w:cstheme="minorHAnsi"/>
                <w:b/>
                <w:sz w:val="18"/>
                <w:szCs w:val="18"/>
                <w:lang w:eastAsia="sk-SK"/>
              </w:rPr>
            </w:pPr>
            <w:r w:rsidRPr="00A6774C">
              <w:rPr>
                <w:rFonts w:cstheme="minorHAnsi"/>
                <w:b/>
                <w:sz w:val="18"/>
                <w:szCs w:val="18"/>
                <w:lang w:eastAsia="sk-SK"/>
              </w:rPr>
              <w:t>100,00</w:t>
            </w:r>
          </w:p>
        </w:tc>
        <w:tc>
          <w:tcPr>
            <w:tcW w:w="977" w:type="pct"/>
            <w:vMerge w:val="restart"/>
            <w:shd w:val="clear" w:color="auto" w:fill="D9D9D9" w:themeFill="background1" w:themeFillShade="D9"/>
            <w:hideMark/>
          </w:tcPr>
          <w:p w:rsidR="00D7047F" w:rsidRDefault="00D7047F" w:rsidP="00D7047F">
            <w:pPr>
              <w:spacing w:after="0" w:line="240" w:lineRule="auto"/>
              <w:rPr>
                <w:rFonts w:cstheme="minorHAnsi"/>
                <w:sz w:val="18"/>
                <w:szCs w:val="18"/>
              </w:rPr>
            </w:pPr>
            <w:r>
              <w:rPr>
                <w:rFonts w:cstheme="minorHAnsi"/>
                <w:b/>
                <w:sz w:val="18"/>
                <w:szCs w:val="18"/>
              </w:rPr>
              <w:t>+</w:t>
            </w:r>
            <w:r w:rsidRPr="008916A9">
              <w:rPr>
                <w:rFonts w:cstheme="minorHAnsi"/>
                <w:b/>
                <w:sz w:val="18"/>
                <w:szCs w:val="18"/>
              </w:rPr>
              <w:t xml:space="preserve"> </w:t>
            </w:r>
            <w:r>
              <w:rPr>
                <w:rFonts w:cstheme="minorHAnsi"/>
                <w:b/>
                <w:sz w:val="18"/>
                <w:szCs w:val="18"/>
              </w:rPr>
              <w:t>3</w:t>
            </w:r>
            <w:r w:rsidRPr="008916A9">
              <w:rPr>
                <w:rFonts w:cstheme="minorHAnsi"/>
                <w:b/>
                <w:sz w:val="18"/>
                <w:szCs w:val="18"/>
              </w:rPr>
              <w:t>0 000,-</w:t>
            </w:r>
            <w:r>
              <w:rPr>
                <w:rFonts w:cstheme="minorHAnsi"/>
                <w:b/>
                <w:sz w:val="18"/>
                <w:szCs w:val="18"/>
              </w:rPr>
              <w:t xml:space="preserve"> </w:t>
            </w:r>
            <w:r w:rsidRPr="008916A9">
              <w:rPr>
                <w:rFonts w:cstheme="minorHAnsi"/>
                <w:b/>
                <w:sz w:val="18"/>
                <w:szCs w:val="18"/>
              </w:rPr>
              <w:t>EUR</w:t>
            </w:r>
            <w:r w:rsidRPr="00CA038E">
              <w:rPr>
                <w:rFonts w:cstheme="minorHAnsi"/>
                <w:sz w:val="18"/>
                <w:szCs w:val="18"/>
              </w:rPr>
              <w:t xml:space="preserve"> Uzn. č. </w:t>
            </w:r>
            <w:r>
              <w:rPr>
                <w:rFonts w:cstheme="minorHAnsi"/>
                <w:sz w:val="18"/>
                <w:szCs w:val="18"/>
              </w:rPr>
              <w:t>27</w:t>
            </w:r>
            <w:r w:rsidRPr="00CA038E">
              <w:rPr>
                <w:rFonts w:cstheme="minorHAnsi"/>
                <w:sz w:val="18"/>
                <w:szCs w:val="18"/>
              </w:rPr>
              <w:t>/201</w:t>
            </w:r>
            <w:r>
              <w:rPr>
                <w:rFonts w:cstheme="minorHAnsi"/>
                <w:sz w:val="18"/>
                <w:szCs w:val="18"/>
              </w:rPr>
              <w:t>5</w:t>
            </w:r>
          </w:p>
          <w:p w:rsidR="00D7047F" w:rsidRDefault="00D7047F" w:rsidP="00D7047F">
            <w:pPr>
              <w:spacing w:after="0" w:line="240" w:lineRule="auto"/>
              <w:rPr>
                <w:rFonts w:cstheme="minorHAnsi"/>
                <w:sz w:val="18"/>
                <w:szCs w:val="18"/>
              </w:rPr>
            </w:pPr>
            <w:r w:rsidRPr="00B75AE7">
              <w:rPr>
                <w:rFonts w:cstheme="minorHAnsi"/>
                <w:b/>
                <w:sz w:val="18"/>
                <w:szCs w:val="18"/>
              </w:rPr>
              <w:t xml:space="preserve">+ </w:t>
            </w:r>
            <w:r>
              <w:rPr>
                <w:rFonts w:cstheme="minorHAnsi"/>
                <w:b/>
                <w:sz w:val="18"/>
                <w:szCs w:val="18"/>
              </w:rPr>
              <w:t xml:space="preserve">6 265,50 EUR </w:t>
            </w:r>
            <w:r w:rsidRPr="00B75AE7">
              <w:rPr>
                <w:rFonts w:cstheme="minorHAnsi"/>
                <w:sz w:val="18"/>
                <w:szCs w:val="18"/>
              </w:rPr>
              <w:t>z podpr</w:t>
            </w:r>
            <w:r w:rsidR="00312A9C">
              <w:rPr>
                <w:rFonts w:cstheme="minorHAnsi"/>
                <w:sz w:val="18"/>
                <w:szCs w:val="18"/>
              </w:rPr>
              <w:t>ogramu</w:t>
            </w:r>
            <w:r w:rsidRPr="00B75AE7">
              <w:rPr>
                <w:rFonts w:cstheme="minorHAnsi"/>
                <w:sz w:val="18"/>
                <w:szCs w:val="18"/>
              </w:rPr>
              <w:t xml:space="preserve"> 1.3</w:t>
            </w:r>
            <w:r>
              <w:rPr>
                <w:rFonts w:cstheme="minorHAnsi"/>
                <w:sz w:val="18"/>
                <w:szCs w:val="18"/>
              </w:rPr>
              <w:t>,</w:t>
            </w:r>
          </w:p>
          <w:p w:rsidR="00D7047F" w:rsidRPr="00D7047F" w:rsidRDefault="00D7047F" w:rsidP="00D7047F">
            <w:pPr>
              <w:spacing w:after="0" w:line="240" w:lineRule="auto"/>
              <w:rPr>
                <w:rFonts w:cstheme="minorHAnsi"/>
                <w:sz w:val="24"/>
                <w:szCs w:val="24"/>
                <w:lang w:eastAsia="sk-SK"/>
              </w:rPr>
            </w:pPr>
            <w:r>
              <w:rPr>
                <w:rFonts w:cstheme="minorHAnsi"/>
                <w:b/>
                <w:sz w:val="18"/>
                <w:szCs w:val="18"/>
                <w:lang w:eastAsia="sk-SK"/>
              </w:rPr>
              <w:t>-</w:t>
            </w:r>
            <w:r w:rsidRPr="000069E5">
              <w:rPr>
                <w:rFonts w:cstheme="minorHAnsi"/>
                <w:b/>
                <w:sz w:val="18"/>
                <w:szCs w:val="18"/>
                <w:lang w:eastAsia="sk-SK"/>
              </w:rPr>
              <w:t xml:space="preserve">5 169,97 EUR </w:t>
            </w:r>
            <w:r w:rsidRPr="000069E5">
              <w:rPr>
                <w:rFonts w:cstheme="minorHAnsi"/>
                <w:sz w:val="18"/>
                <w:szCs w:val="18"/>
                <w:lang w:eastAsia="sk-SK"/>
              </w:rPr>
              <w:t>zníženie výdavkov z dôvodu zníženia príjmov</w:t>
            </w:r>
          </w:p>
        </w:tc>
      </w:tr>
      <w:tr w:rsidR="00D7047F" w:rsidRPr="00A6774C" w:rsidTr="00312A9C">
        <w:trPr>
          <w:tblCellSpacing w:w="15" w:type="dxa"/>
        </w:trPr>
        <w:tc>
          <w:tcPr>
            <w:tcW w:w="280" w:type="pct"/>
            <w:shd w:val="clear" w:color="auto" w:fill="EEEEEE"/>
            <w:vAlign w:val="center"/>
            <w:hideMark/>
          </w:tcPr>
          <w:p w:rsidR="00D7047F" w:rsidRPr="00A6774C" w:rsidRDefault="00D7047F" w:rsidP="00157157">
            <w:pPr>
              <w:spacing w:after="0" w:line="240" w:lineRule="auto"/>
              <w:rPr>
                <w:rFonts w:cstheme="minorHAnsi"/>
                <w:sz w:val="18"/>
                <w:szCs w:val="18"/>
                <w:lang w:eastAsia="sk-SK"/>
              </w:rPr>
            </w:pPr>
            <w:r w:rsidRPr="00A6774C">
              <w:rPr>
                <w:rFonts w:cstheme="minorHAnsi"/>
                <w:sz w:val="18"/>
                <w:szCs w:val="18"/>
                <w:lang w:eastAsia="sk-SK"/>
              </w:rPr>
              <w:t>610</w:t>
            </w:r>
          </w:p>
        </w:tc>
        <w:tc>
          <w:tcPr>
            <w:tcW w:w="1101" w:type="pct"/>
            <w:shd w:val="clear" w:color="auto" w:fill="EEEEEE"/>
            <w:vAlign w:val="center"/>
            <w:hideMark/>
          </w:tcPr>
          <w:p w:rsidR="00D7047F" w:rsidRPr="00A6774C" w:rsidRDefault="00D7047F" w:rsidP="00157157">
            <w:pPr>
              <w:spacing w:after="0" w:line="240" w:lineRule="auto"/>
              <w:rPr>
                <w:rFonts w:cstheme="minorHAnsi"/>
                <w:sz w:val="18"/>
                <w:szCs w:val="18"/>
                <w:lang w:eastAsia="sk-SK"/>
              </w:rPr>
            </w:pPr>
            <w:r w:rsidRPr="00A6774C">
              <w:rPr>
                <w:rFonts w:cstheme="minorHAnsi"/>
                <w:sz w:val="18"/>
                <w:szCs w:val="18"/>
                <w:lang w:eastAsia="sk-SK"/>
              </w:rPr>
              <w:t>Mzdy</w:t>
            </w:r>
            <w:r>
              <w:rPr>
                <w:rFonts w:cstheme="minorHAnsi"/>
                <w:sz w:val="18"/>
                <w:szCs w:val="18"/>
                <w:lang w:eastAsia="sk-SK"/>
              </w:rPr>
              <w:t>,</w:t>
            </w:r>
            <w:r w:rsidRPr="00A6774C">
              <w:rPr>
                <w:rFonts w:cstheme="minorHAnsi"/>
                <w:sz w:val="18"/>
                <w:szCs w:val="18"/>
                <w:lang w:eastAsia="sk-SK"/>
              </w:rPr>
              <w:t xml:space="preserve"> platy</w:t>
            </w:r>
            <w:r>
              <w:rPr>
                <w:rFonts w:cstheme="minorHAnsi"/>
                <w:sz w:val="18"/>
                <w:szCs w:val="18"/>
                <w:lang w:eastAsia="sk-SK"/>
              </w:rPr>
              <w:t xml:space="preserve"> a ost. vyrovnania</w:t>
            </w:r>
          </w:p>
        </w:tc>
        <w:tc>
          <w:tcPr>
            <w:tcW w:w="753" w:type="pct"/>
            <w:shd w:val="clear" w:color="auto" w:fill="EEEEEE"/>
            <w:noWrap/>
            <w:vAlign w:val="center"/>
            <w:hideMark/>
          </w:tcPr>
          <w:p w:rsidR="00D7047F" w:rsidRPr="00A6774C" w:rsidRDefault="00D7047F" w:rsidP="00157157">
            <w:pPr>
              <w:spacing w:after="0" w:line="240" w:lineRule="auto"/>
              <w:jc w:val="right"/>
              <w:rPr>
                <w:rFonts w:cstheme="minorHAnsi"/>
                <w:sz w:val="18"/>
                <w:szCs w:val="18"/>
                <w:lang w:eastAsia="sk-SK"/>
              </w:rPr>
            </w:pPr>
            <w:r w:rsidRPr="00A6774C">
              <w:rPr>
                <w:rFonts w:cstheme="minorHAnsi"/>
                <w:sz w:val="18"/>
                <w:szCs w:val="18"/>
                <w:lang w:eastAsia="sk-SK"/>
              </w:rPr>
              <w:t>180 683,81</w:t>
            </w:r>
          </w:p>
        </w:tc>
        <w:tc>
          <w:tcPr>
            <w:tcW w:w="753" w:type="pct"/>
            <w:shd w:val="clear" w:color="auto" w:fill="EEEEEE"/>
            <w:noWrap/>
            <w:vAlign w:val="center"/>
            <w:hideMark/>
          </w:tcPr>
          <w:p w:rsidR="00D7047F" w:rsidRPr="00A6774C" w:rsidRDefault="00D7047F" w:rsidP="00157157">
            <w:pPr>
              <w:spacing w:after="0" w:line="240" w:lineRule="auto"/>
              <w:jc w:val="right"/>
              <w:rPr>
                <w:rFonts w:cstheme="minorHAnsi"/>
                <w:sz w:val="18"/>
                <w:szCs w:val="18"/>
                <w:lang w:eastAsia="sk-SK"/>
              </w:rPr>
            </w:pPr>
            <w:r w:rsidRPr="00A6774C">
              <w:rPr>
                <w:rFonts w:cstheme="minorHAnsi"/>
                <w:sz w:val="18"/>
                <w:szCs w:val="18"/>
                <w:lang w:eastAsia="sk-SK"/>
              </w:rPr>
              <w:t>204 464,73</w:t>
            </w:r>
          </w:p>
        </w:tc>
        <w:tc>
          <w:tcPr>
            <w:tcW w:w="475" w:type="pct"/>
            <w:shd w:val="clear" w:color="auto" w:fill="EEEEEE"/>
            <w:noWrap/>
            <w:vAlign w:val="center"/>
            <w:hideMark/>
          </w:tcPr>
          <w:p w:rsidR="00D7047F" w:rsidRPr="00A6774C" w:rsidRDefault="00D7047F" w:rsidP="00157157">
            <w:pPr>
              <w:spacing w:after="0" w:line="240" w:lineRule="auto"/>
              <w:jc w:val="right"/>
              <w:rPr>
                <w:rFonts w:cstheme="minorHAnsi"/>
                <w:sz w:val="18"/>
                <w:szCs w:val="18"/>
                <w:lang w:eastAsia="sk-SK"/>
              </w:rPr>
            </w:pPr>
            <w:r w:rsidRPr="00A6774C">
              <w:rPr>
                <w:rFonts w:cstheme="minorHAnsi"/>
                <w:sz w:val="18"/>
                <w:szCs w:val="18"/>
                <w:lang w:eastAsia="sk-SK"/>
              </w:rPr>
              <w:t>204 464,73</w:t>
            </w:r>
          </w:p>
        </w:tc>
        <w:tc>
          <w:tcPr>
            <w:tcW w:w="544" w:type="pct"/>
            <w:shd w:val="clear" w:color="auto" w:fill="EEEEEE"/>
            <w:noWrap/>
            <w:vAlign w:val="center"/>
            <w:hideMark/>
          </w:tcPr>
          <w:p w:rsidR="00D7047F" w:rsidRPr="00A6774C" w:rsidRDefault="00D7047F" w:rsidP="00157157">
            <w:pPr>
              <w:spacing w:after="0" w:line="240" w:lineRule="auto"/>
              <w:jc w:val="right"/>
              <w:rPr>
                <w:rFonts w:cstheme="minorHAnsi"/>
                <w:sz w:val="18"/>
                <w:szCs w:val="18"/>
                <w:lang w:eastAsia="sk-SK"/>
              </w:rPr>
            </w:pPr>
            <w:r w:rsidRPr="00A6774C">
              <w:rPr>
                <w:rFonts w:cstheme="minorHAnsi"/>
                <w:sz w:val="18"/>
                <w:szCs w:val="18"/>
                <w:lang w:eastAsia="sk-SK"/>
              </w:rPr>
              <w:t>100,00</w:t>
            </w:r>
          </w:p>
        </w:tc>
        <w:tc>
          <w:tcPr>
            <w:tcW w:w="977" w:type="pct"/>
            <w:vMerge/>
            <w:shd w:val="clear" w:color="auto" w:fill="D9D9D9" w:themeFill="background1" w:themeFillShade="D9"/>
            <w:vAlign w:val="center"/>
            <w:hideMark/>
          </w:tcPr>
          <w:p w:rsidR="00D7047F" w:rsidRPr="00A6774C" w:rsidRDefault="00D7047F" w:rsidP="00157157">
            <w:pPr>
              <w:spacing w:after="0" w:line="240" w:lineRule="auto"/>
              <w:rPr>
                <w:rFonts w:cstheme="minorHAnsi"/>
                <w:sz w:val="18"/>
                <w:szCs w:val="18"/>
                <w:lang w:eastAsia="sk-SK"/>
              </w:rPr>
            </w:pPr>
          </w:p>
        </w:tc>
      </w:tr>
      <w:tr w:rsidR="00D7047F" w:rsidRPr="00A6774C" w:rsidTr="00312A9C">
        <w:trPr>
          <w:tblCellSpacing w:w="15" w:type="dxa"/>
        </w:trPr>
        <w:tc>
          <w:tcPr>
            <w:tcW w:w="280" w:type="pct"/>
            <w:shd w:val="clear" w:color="auto" w:fill="EEEEEE"/>
            <w:vAlign w:val="center"/>
            <w:hideMark/>
          </w:tcPr>
          <w:p w:rsidR="00D7047F" w:rsidRPr="00A6774C" w:rsidRDefault="00D7047F" w:rsidP="00157157">
            <w:pPr>
              <w:spacing w:after="0" w:line="240" w:lineRule="auto"/>
              <w:rPr>
                <w:rFonts w:cstheme="minorHAnsi"/>
                <w:sz w:val="18"/>
                <w:szCs w:val="18"/>
                <w:lang w:eastAsia="sk-SK"/>
              </w:rPr>
            </w:pPr>
            <w:r w:rsidRPr="00A6774C">
              <w:rPr>
                <w:rFonts w:cstheme="minorHAnsi"/>
                <w:sz w:val="18"/>
                <w:szCs w:val="18"/>
                <w:lang w:eastAsia="sk-SK"/>
              </w:rPr>
              <w:t>620</w:t>
            </w:r>
          </w:p>
        </w:tc>
        <w:tc>
          <w:tcPr>
            <w:tcW w:w="1101" w:type="pct"/>
            <w:shd w:val="clear" w:color="auto" w:fill="EEEEEE"/>
            <w:vAlign w:val="center"/>
            <w:hideMark/>
          </w:tcPr>
          <w:p w:rsidR="00D7047F" w:rsidRPr="00A6774C" w:rsidRDefault="00D7047F" w:rsidP="00D7047F">
            <w:pPr>
              <w:spacing w:after="0" w:line="240" w:lineRule="auto"/>
              <w:rPr>
                <w:rFonts w:cstheme="minorHAnsi"/>
                <w:sz w:val="18"/>
                <w:szCs w:val="18"/>
                <w:lang w:eastAsia="sk-SK"/>
              </w:rPr>
            </w:pPr>
            <w:r w:rsidRPr="00A6774C">
              <w:rPr>
                <w:rFonts w:cstheme="minorHAnsi"/>
                <w:sz w:val="18"/>
                <w:szCs w:val="18"/>
                <w:lang w:eastAsia="sk-SK"/>
              </w:rPr>
              <w:t>Poistné do poisťovní</w:t>
            </w:r>
          </w:p>
        </w:tc>
        <w:tc>
          <w:tcPr>
            <w:tcW w:w="753" w:type="pct"/>
            <w:shd w:val="clear" w:color="auto" w:fill="EEEEEE"/>
            <w:noWrap/>
            <w:vAlign w:val="center"/>
            <w:hideMark/>
          </w:tcPr>
          <w:p w:rsidR="00D7047F" w:rsidRPr="00A6774C" w:rsidRDefault="00D7047F" w:rsidP="00157157">
            <w:pPr>
              <w:spacing w:after="0" w:line="240" w:lineRule="auto"/>
              <w:jc w:val="right"/>
              <w:rPr>
                <w:rFonts w:cstheme="minorHAnsi"/>
                <w:sz w:val="18"/>
                <w:szCs w:val="18"/>
                <w:lang w:eastAsia="sk-SK"/>
              </w:rPr>
            </w:pPr>
            <w:r w:rsidRPr="00A6774C">
              <w:rPr>
                <w:rFonts w:cstheme="minorHAnsi"/>
                <w:sz w:val="18"/>
                <w:szCs w:val="18"/>
                <w:lang w:eastAsia="sk-SK"/>
              </w:rPr>
              <w:t>62 134,00</w:t>
            </w:r>
          </w:p>
        </w:tc>
        <w:tc>
          <w:tcPr>
            <w:tcW w:w="753" w:type="pct"/>
            <w:shd w:val="clear" w:color="auto" w:fill="EEEEEE"/>
            <w:noWrap/>
            <w:vAlign w:val="center"/>
            <w:hideMark/>
          </w:tcPr>
          <w:p w:rsidR="00D7047F" w:rsidRPr="00A6774C" w:rsidRDefault="00D7047F" w:rsidP="00157157">
            <w:pPr>
              <w:spacing w:after="0" w:line="240" w:lineRule="auto"/>
              <w:jc w:val="right"/>
              <w:rPr>
                <w:rFonts w:cstheme="minorHAnsi"/>
                <w:sz w:val="18"/>
                <w:szCs w:val="18"/>
                <w:lang w:eastAsia="sk-SK"/>
              </w:rPr>
            </w:pPr>
            <w:r w:rsidRPr="00A6774C">
              <w:rPr>
                <w:rFonts w:cstheme="minorHAnsi"/>
                <w:sz w:val="18"/>
                <w:szCs w:val="18"/>
                <w:lang w:eastAsia="sk-SK"/>
              </w:rPr>
              <w:t>71 562,25</w:t>
            </w:r>
          </w:p>
        </w:tc>
        <w:tc>
          <w:tcPr>
            <w:tcW w:w="475" w:type="pct"/>
            <w:shd w:val="clear" w:color="auto" w:fill="EEEEEE"/>
            <w:noWrap/>
            <w:vAlign w:val="center"/>
            <w:hideMark/>
          </w:tcPr>
          <w:p w:rsidR="00D7047F" w:rsidRPr="00A6774C" w:rsidRDefault="00D7047F" w:rsidP="00157157">
            <w:pPr>
              <w:spacing w:after="0" w:line="240" w:lineRule="auto"/>
              <w:jc w:val="right"/>
              <w:rPr>
                <w:rFonts w:cstheme="minorHAnsi"/>
                <w:sz w:val="18"/>
                <w:szCs w:val="18"/>
                <w:lang w:eastAsia="sk-SK"/>
              </w:rPr>
            </w:pPr>
            <w:r w:rsidRPr="00A6774C">
              <w:rPr>
                <w:rFonts w:cstheme="minorHAnsi"/>
                <w:sz w:val="18"/>
                <w:szCs w:val="18"/>
                <w:lang w:eastAsia="sk-SK"/>
              </w:rPr>
              <w:t>71 562,25</w:t>
            </w:r>
          </w:p>
        </w:tc>
        <w:tc>
          <w:tcPr>
            <w:tcW w:w="544" w:type="pct"/>
            <w:shd w:val="clear" w:color="auto" w:fill="EEEEEE"/>
            <w:noWrap/>
            <w:vAlign w:val="center"/>
            <w:hideMark/>
          </w:tcPr>
          <w:p w:rsidR="00D7047F" w:rsidRPr="00A6774C" w:rsidRDefault="00D7047F" w:rsidP="00157157">
            <w:pPr>
              <w:spacing w:after="0" w:line="240" w:lineRule="auto"/>
              <w:jc w:val="right"/>
              <w:rPr>
                <w:rFonts w:cstheme="minorHAnsi"/>
                <w:sz w:val="18"/>
                <w:szCs w:val="18"/>
                <w:lang w:eastAsia="sk-SK"/>
              </w:rPr>
            </w:pPr>
            <w:r w:rsidRPr="00A6774C">
              <w:rPr>
                <w:rFonts w:cstheme="minorHAnsi"/>
                <w:sz w:val="18"/>
                <w:szCs w:val="18"/>
                <w:lang w:eastAsia="sk-SK"/>
              </w:rPr>
              <w:t>100,00</w:t>
            </w:r>
          </w:p>
        </w:tc>
        <w:tc>
          <w:tcPr>
            <w:tcW w:w="977" w:type="pct"/>
            <w:vMerge/>
            <w:shd w:val="clear" w:color="auto" w:fill="D9D9D9" w:themeFill="background1" w:themeFillShade="D9"/>
            <w:vAlign w:val="center"/>
            <w:hideMark/>
          </w:tcPr>
          <w:p w:rsidR="00D7047F" w:rsidRPr="00A6774C" w:rsidRDefault="00D7047F" w:rsidP="00157157">
            <w:pPr>
              <w:spacing w:after="0" w:line="240" w:lineRule="auto"/>
              <w:rPr>
                <w:rFonts w:cstheme="minorHAnsi"/>
                <w:sz w:val="18"/>
                <w:szCs w:val="18"/>
                <w:lang w:eastAsia="sk-SK"/>
              </w:rPr>
            </w:pPr>
          </w:p>
        </w:tc>
      </w:tr>
      <w:tr w:rsidR="00D7047F" w:rsidRPr="00A6774C" w:rsidTr="00312A9C">
        <w:trPr>
          <w:tblCellSpacing w:w="15" w:type="dxa"/>
        </w:trPr>
        <w:tc>
          <w:tcPr>
            <w:tcW w:w="280" w:type="pct"/>
            <w:shd w:val="clear" w:color="auto" w:fill="EEEEEE"/>
            <w:vAlign w:val="center"/>
            <w:hideMark/>
          </w:tcPr>
          <w:p w:rsidR="00D7047F" w:rsidRPr="00A6774C" w:rsidRDefault="00D7047F" w:rsidP="00157157">
            <w:pPr>
              <w:spacing w:after="0" w:line="240" w:lineRule="auto"/>
              <w:rPr>
                <w:rFonts w:cstheme="minorHAnsi"/>
                <w:sz w:val="18"/>
                <w:szCs w:val="18"/>
                <w:lang w:eastAsia="sk-SK"/>
              </w:rPr>
            </w:pPr>
            <w:r w:rsidRPr="00A6774C">
              <w:rPr>
                <w:rFonts w:cstheme="minorHAnsi"/>
                <w:sz w:val="18"/>
                <w:szCs w:val="18"/>
                <w:lang w:eastAsia="sk-SK"/>
              </w:rPr>
              <w:t>630</w:t>
            </w:r>
          </w:p>
        </w:tc>
        <w:tc>
          <w:tcPr>
            <w:tcW w:w="1101" w:type="pct"/>
            <w:shd w:val="clear" w:color="auto" w:fill="EEEEEE"/>
            <w:vAlign w:val="center"/>
            <w:hideMark/>
          </w:tcPr>
          <w:p w:rsidR="00D7047F" w:rsidRPr="00A6774C" w:rsidRDefault="00D7047F" w:rsidP="00157157">
            <w:pPr>
              <w:spacing w:after="0" w:line="240" w:lineRule="auto"/>
              <w:rPr>
                <w:rFonts w:cstheme="minorHAnsi"/>
                <w:sz w:val="18"/>
                <w:szCs w:val="18"/>
                <w:lang w:eastAsia="sk-SK"/>
              </w:rPr>
            </w:pPr>
            <w:r w:rsidRPr="00A6774C">
              <w:rPr>
                <w:rFonts w:cstheme="minorHAnsi"/>
                <w:sz w:val="18"/>
                <w:szCs w:val="18"/>
                <w:lang w:eastAsia="sk-SK"/>
              </w:rPr>
              <w:t>Tovary a služby</w:t>
            </w:r>
          </w:p>
        </w:tc>
        <w:tc>
          <w:tcPr>
            <w:tcW w:w="753" w:type="pct"/>
            <w:shd w:val="clear" w:color="auto" w:fill="EEEEEE"/>
            <w:noWrap/>
            <w:vAlign w:val="center"/>
            <w:hideMark/>
          </w:tcPr>
          <w:p w:rsidR="00D7047F" w:rsidRPr="00A6774C" w:rsidRDefault="00D7047F" w:rsidP="00157157">
            <w:pPr>
              <w:spacing w:after="0" w:line="240" w:lineRule="auto"/>
              <w:jc w:val="right"/>
              <w:rPr>
                <w:rFonts w:cstheme="minorHAnsi"/>
                <w:sz w:val="18"/>
                <w:szCs w:val="18"/>
                <w:lang w:eastAsia="sk-SK"/>
              </w:rPr>
            </w:pPr>
            <w:r w:rsidRPr="00A6774C">
              <w:rPr>
                <w:rFonts w:cstheme="minorHAnsi"/>
                <w:sz w:val="18"/>
                <w:szCs w:val="18"/>
                <w:lang w:eastAsia="sk-SK"/>
              </w:rPr>
              <w:t>2 780,00</w:t>
            </w:r>
          </w:p>
        </w:tc>
        <w:tc>
          <w:tcPr>
            <w:tcW w:w="753" w:type="pct"/>
            <w:shd w:val="clear" w:color="auto" w:fill="EEEEEE"/>
            <w:noWrap/>
            <w:vAlign w:val="center"/>
            <w:hideMark/>
          </w:tcPr>
          <w:p w:rsidR="00D7047F" w:rsidRPr="00A6774C" w:rsidRDefault="00D7047F" w:rsidP="00157157">
            <w:pPr>
              <w:spacing w:after="0" w:line="240" w:lineRule="auto"/>
              <w:jc w:val="right"/>
              <w:rPr>
                <w:rFonts w:cstheme="minorHAnsi"/>
                <w:sz w:val="18"/>
                <w:szCs w:val="18"/>
                <w:lang w:eastAsia="sk-SK"/>
              </w:rPr>
            </w:pPr>
            <w:r w:rsidRPr="00A6774C">
              <w:rPr>
                <w:rFonts w:cstheme="minorHAnsi"/>
                <w:sz w:val="18"/>
                <w:szCs w:val="18"/>
                <w:lang w:eastAsia="sk-SK"/>
              </w:rPr>
              <w:t>666,36</w:t>
            </w:r>
          </w:p>
        </w:tc>
        <w:tc>
          <w:tcPr>
            <w:tcW w:w="475" w:type="pct"/>
            <w:shd w:val="clear" w:color="auto" w:fill="EEEEEE"/>
            <w:noWrap/>
            <w:vAlign w:val="center"/>
            <w:hideMark/>
          </w:tcPr>
          <w:p w:rsidR="00D7047F" w:rsidRPr="00A6774C" w:rsidRDefault="00D7047F" w:rsidP="00157157">
            <w:pPr>
              <w:spacing w:after="0" w:line="240" w:lineRule="auto"/>
              <w:jc w:val="right"/>
              <w:rPr>
                <w:rFonts w:cstheme="minorHAnsi"/>
                <w:sz w:val="18"/>
                <w:szCs w:val="18"/>
                <w:lang w:eastAsia="sk-SK"/>
              </w:rPr>
            </w:pPr>
            <w:r w:rsidRPr="00A6774C">
              <w:rPr>
                <w:rFonts w:cstheme="minorHAnsi"/>
                <w:sz w:val="18"/>
                <w:szCs w:val="18"/>
                <w:lang w:eastAsia="sk-SK"/>
              </w:rPr>
              <w:t>666,36</w:t>
            </w:r>
          </w:p>
        </w:tc>
        <w:tc>
          <w:tcPr>
            <w:tcW w:w="544" w:type="pct"/>
            <w:shd w:val="clear" w:color="auto" w:fill="EEEEEE"/>
            <w:noWrap/>
            <w:vAlign w:val="center"/>
            <w:hideMark/>
          </w:tcPr>
          <w:p w:rsidR="00D7047F" w:rsidRPr="00A6774C" w:rsidRDefault="00D7047F" w:rsidP="00157157">
            <w:pPr>
              <w:spacing w:after="0" w:line="240" w:lineRule="auto"/>
              <w:jc w:val="right"/>
              <w:rPr>
                <w:rFonts w:cstheme="minorHAnsi"/>
                <w:sz w:val="18"/>
                <w:szCs w:val="18"/>
                <w:lang w:eastAsia="sk-SK"/>
              </w:rPr>
            </w:pPr>
            <w:r w:rsidRPr="00A6774C">
              <w:rPr>
                <w:rFonts w:cstheme="minorHAnsi"/>
                <w:sz w:val="18"/>
                <w:szCs w:val="18"/>
                <w:lang w:eastAsia="sk-SK"/>
              </w:rPr>
              <w:t>100,00</w:t>
            </w:r>
          </w:p>
        </w:tc>
        <w:tc>
          <w:tcPr>
            <w:tcW w:w="977" w:type="pct"/>
            <w:vMerge/>
            <w:shd w:val="clear" w:color="auto" w:fill="D9D9D9" w:themeFill="background1" w:themeFillShade="D9"/>
            <w:vAlign w:val="center"/>
            <w:hideMark/>
          </w:tcPr>
          <w:p w:rsidR="00D7047F" w:rsidRPr="00A6774C" w:rsidRDefault="00D7047F" w:rsidP="00157157">
            <w:pPr>
              <w:spacing w:after="0" w:line="240" w:lineRule="auto"/>
              <w:rPr>
                <w:rFonts w:cstheme="minorHAnsi"/>
                <w:sz w:val="18"/>
                <w:szCs w:val="18"/>
                <w:lang w:eastAsia="sk-SK"/>
              </w:rPr>
            </w:pPr>
          </w:p>
        </w:tc>
      </w:tr>
    </w:tbl>
    <w:p w:rsidR="00D7047F" w:rsidRPr="00A6774C" w:rsidRDefault="00D7047F" w:rsidP="00D7047F">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50"/>
        <w:gridCol w:w="920"/>
        <w:gridCol w:w="1380"/>
        <w:gridCol w:w="1900"/>
        <w:gridCol w:w="1714"/>
        <w:gridCol w:w="2232"/>
      </w:tblGrid>
      <w:tr w:rsidR="00D7047F" w:rsidRPr="00A6774C" w:rsidTr="00D7047F">
        <w:trPr>
          <w:tblCellSpacing w:w="15" w:type="dxa"/>
        </w:trPr>
        <w:tc>
          <w:tcPr>
            <w:tcW w:w="1035" w:type="pct"/>
            <w:shd w:val="clear" w:color="auto" w:fill="C2D69B" w:themeFill="accent3" w:themeFillTint="99"/>
            <w:vAlign w:val="center"/>
            <w:hideMark/>
          </w:tcPr>
          <w:p w:rsidR="00D7047F" w:rsidRPr="00A6774C" w:rsidRDefault="00D7047F" w:rsidP="00157157">
            <w:pPr>
              <w:spacing w:after="0" w:line="240" w:lineRule="auto"/>
              <w:rPr>
                <w:rFonts w:cstheme="minorHAnsi"/>
                <w:sz w:val="18"/>
                <w:szCs w:val="18"/>
                <w:lang w:eastAsia="sk-SK"/>
              </w:rPr>
            </w:pPr>
            <w:r w:rsidRPr="00A6774C">
              <w:rPr>
                <w:rFonts w:cstheme="minorHAnsi"/>
                <w:b/>
                <w:bCs/>
                <w:sz w:val="18"/>
                <w:szCs w:val="18"/>
                <w:lang w:eastAsia="sk-SK"/>
              </w:rPr>
              <w:t>Zodpovednosť</w:t>
            </w:r>
          </w:p>
        </w:tc>
        <w:tc>
          <w:tcPr>
            <w:tcW w:w="3921" w:type="pct"/>
            <w:gridSpan w:val="5"/>
            <w:shd w:val="clear" w:color="auto" w:fill="C2D69B" w:themeFill="accent3" w:themeFillTint="99"/>
            <w:vAlign w:val="center"/>
            <w:hideMark/>
          </w:tcPr>
          <w:p w:rsidR="00D7047F" w:rsidRPr="00A6774C" w:rsidRDefault="00D7047F" w:rsidP="00157157">
            <w:pPr>
              <w:spacing w:after="0" w:line="240" w:lineRule="auto"/>
              <w:rPr>
                <w:rFonts w:cstheme="minorHAnsi"/>
                <w:sz w:val="18"/>
                <w:szCs w:val="18"/>
                <w:lang w:eastAsia="sk-SK"/>
              </w:rPr>
            </w:pPr>
            <w:r w:rsidRPr="00A6774C">
              <w:rPr>
                <w:rFonts w:cstheme="minorHAnsi"/>
                <w:sz w:val="18"/>
                <w:szCs w:val="18"/>
                <w:lang w:eastAsia="sk-SK"/>
              </w:rPr>
              <w:t>Odbor SO/RO pre OPBK</w:t>
            </w:r>
          </w:p>
        </w:tc>
      </w:tr>
      <w:tr w:rsidR="00D7047F" w:rsidRPr="00A6774C" w:rsidTr="00D7047F">
        <w:trPr>
          <w:tblCellSpacing w:w="15" w:type="dxa"/>
        </w:trPr>
        <w:tc>
          <w:tcPr>
            <w:tcW w:w="1035" w:type="pct"/>
            <w:shd w:val="clear" w:color="auto" w:fill="C2D69B" w:themeFill="accent3" w:themeFillTint="99"/>
            <w:vAlign w:val="center"/>
            <w:hideMark/>
          </w:tcPr>
          <w:p w:rsidR="00D7047F" w:rsidRPr="00A6774C" w:rsidRDefault="00D7047F" w:rsidP="00157157">
            <w:pPr>
              <w:spacing w:after="0" w:line="240" w:lineRule="auto"/>
              <w:rPr>
                <w:rFonts w:cstheme="minorHAnsi"/>
                <w:sz w:val="18"/>
                <w:szCs w:val="18"/>
                <w:lang w:eastAsia="sk-SK"/>
              </w:rPr>
            </w:pPr>
            <w:r w:rsidRPr="00A6774C">
              <w:rPr>
                <w:rFonts w:cstheme="minorHAnsi"/>
                <w:b/>
                <w:bCs/>
                <w:sz w:val="18"/>
                <w:szCs w:val="18"/>
                <w:lang w:eastAsia="sk-SK"/>
              </w:rPr>
              <w:t>Cieľ</w:t>
            </w:r>
          </w:p>
        </w:tc>
        <w:tc>
          <w:tcPr>
            <w:tcW w:w="3921" w:type="pct"/>
            <w:gridSpan w:val="5"/>
            <w:shd w:val="clear" w:color="auto" w:fill="C2D69B" w:themeFill="accent3" w:themeFillTint="99"/>
            <w:vAlign w:val="center"/>
            <w:hideMark/>
          </w:tcPr>
          <w:p w:rsidR="00D7047F" w:rsidRPr="00A6774C" w:rsidRDefault="00D7047F" w:rsidP="00157157">
            <w:pPr>
              <w:spacing w:after="0" w:line="240" w:lineRule="auto"/>
              <w:rPr>
                <w:rFonts w:cstheme="minorHAnsi"/>
                <w:sz w:val="18"/>
                <w:szCs w:val="18"/>
                <w:lang w:eastAsia="sk-SK"/>
              </w:rPr>
            </w:pPr>
            <w:r w:rsidRPr="00A6774C">
              <w:rPr>
                <w:rFonts w:cstheme="minorHAnsi"/>
                <w:sz w:val="18"/>
                <w:szCs w:val="18"/>
                <w:lang w:eastAsia="sk-SK"/>
              </w:rPr>
              <w:t>Zabezpečiť implementáciu projektov Operačného programu Bratislavský kraj</w:t>
            </w:r>
          </w:p>
        </w:tc>
      </w:tr>
      <w:tr w:rsidR="00D7047F" w:rsidRPr="00A6774C" w:rsidTr="00D7047F">
        <w:trPr>
          <w:tblCellSpacing w:w="15" w:type="dxa"/>
        </w:trPr>
        <w:tc>
          <w:tcPr>
            <w:tcW w:w="1035" w:type="pct"/>
            <w:shd w:val="clear" w:color="auto" w:fill="C2D69B" w:themeFill="accent3" w:themeFillTint="99"/>
            <w:vAlign w:val="center"/>
            <w:hideMark/>
          </w:tcPr>
          <w:p w:rsidR="00D7047F" w:rsidRPr="00A6774C" w:rsidRDefault="00D7047F" w:rsidP="00157157">
            <w:pPr>
              <w:spacing w:after="0" w:line="240" w:lineRule="auto"/>
              <w:rPr>
                <w:rFonts w:cstheme="minorHAnsi"/>
                <w:sz w:val="18"/>
                <w:szCs w:val="18"/>
                <w:lang w:eastAsia="sk-SK"/>
              </w:rPr>
            </w:pPr>
            <w:r>
              <w:rPr>
                <w:rFonts w:cstheme="minorHAnsi"/>
                <w:b/>
                <w:bCs/>
                <w:sz w:val="18"/>
                <w:szCs w:val="18"/>
                <w:lang w:eastAsia="sk-SK"/>
              </w:rPr>
              <w:t xml:space="preserve">Merateľný </w:t>
            </w:r>
            <w:r w:rsidRPr="00A6774C">
              <w:rPr>
                <w:rFonts w:cstheme="minorHAnsi"/>
                <w:b/>
                <w:bCs/>
                <w:sz w:val="18"/>
                <w:szCs w:val="18"/>
                <w:lang w:eastAsia="sk-SK"/>
              </w:rPr>
              <w:t>ukazovateľ</w:t>
            </w:r>
          </w:p>
        </w:tc>
        <w:tc>
          <w:tcPr>
            <w:tcW w:w="437" w:type="pct"/>
            <w:shd w:val="clear" w:color="auto" w:fill="C2D69B" w:themeFill="accent3" w:themeFillTint="99"/>
            <w:vAlign w:val="center"/>
            <w:hideMark/>
          </w:tcPr>
          <w:p w:rsidR="00D7047F" w:rsidRPr="00A6774C" w:rsidRDefault="00D7047F" w:rsidP="00157157">
            <w:pPr>
              <w:spacing w:after="0" w:line="240" w:lineRule="auto"/>
              <w:rPr>
                <w:rFonts w:cstheme="minorHAnsi"/>
                <w:sz w:val="18"/>
                <w:szCs w:val="18"/>
                <w:lang w:eastAsia="sk-SK"/>
              </w:rPr>
            </w:pPr>
            <w:r w:rsidRPr="00A6774C">
              <w:rPr>
                <w:rFonts w:cstheme="minorHAnsi"/>
                <w:sz w:val="18"/>
                <w:szCs w:val="18"/>
                <w:lang w:eastAsia="sk-SK"/>
              </w:rPr>
              <w:t>Výstup</w:t>
            </w:r>
          </w:p>
        </w:tc>
        <w:tc>
          <w:tcPr>
            <w:tcW w:w="0" w:type="auto"/>
            <w:gridSpan w:val="4"/>
            <w:shd w:val="clear" w:color="auto" w:fill="C2D69B" w:themeFill="accent3" w:themeFillTint="99"/>
            <w:vAlign w:val="center"/>
            <w:hideMark/>
          </w:tcPr>
          <w:p w:rsidR="00D7047F" w:rsidRPr="00A6774C" w:rsidRDefault="00D7047F" w:rsidP="00157157">
            <w:pPr>
              <w:spacing w:after="0" w:line="240" w:lineRule="auto"/>
              <w:rPr>
                <w:rFonts w:cstheme="minorHAnsi"/>
                <w:sz w:val="18"/>
                <w:szCs w:val="18"/>
                <w:lang w:eastAsia="sk-SK"/>
              </w:rPr>
            </w:pPr>
            <w:r w:rsidRPr="00A6774C">
              <w:rPr>
                <w:rFonts w:cstheme="minorHAnsi"/>
                <w:sz w:val="18"/>
                <w:szCs w:val="18"/>
                <w:lang w:eastAsia="sk-SK"/>
              </w:rPr>
              <w:t>Počet zaregistrovaných monitorovacích správ za rok</w:t>
            </w:r>
          </w:p>
        </w:tc>
      </w:tr>
      <w:tr w:rsidR="00D7047F" w:rsidRPr="00A6774C" w:rsidTr="00D7047F">
        <w:trPr>
          <w:tblCellSpacing w:w="15" w:type="dxa"/>
        </w:trPr>
        <w:tc>
          <w:tcPr>
            <w:tcW w:w="1035" w:type="pct"/>
            <w:shd w:val="clear" w:color="auto" w:fill="C2D69B" w:themeFill="accent3" w:themeFillTint="99"/>
            <w:vAlign w:val="center"/>
            <w:hideMark/>
          </w:tcPr>
          <w:p w:rsidR="00D7047F" w:rsidRPr="00A6774C" w:rsidRDefault="00D7047F" w:rsidP="00157157">
            <w:pPr>
              <w:spacing w:after="0" w:line="240" w:lineRule="auto"/>
              <w:jc w:val="center"/>
              <w:rPr>
                <w:rFonts w:cstheme="minorHAnsi"/>
                <w:sz w:val="18"/>
                <w:szCs w:val="18"/>
                <w:lang w:eastAsia="sk-SK"/>
              </w:rPr>
            </w:pPr>
          </w:p>
        </w:tc>
        <w:tc>
          <w:tcPr>
            <w:tcW w:w="437" w:type="pct"/>
            <w:shd w:val="clear" w:color="auto" w:fill="C2D69B" w:themeFill="accent3" w:themeFillTint="99"/>
            <w:vAlign w:val="center"/>
            <w:hideMark/>
          </w:tcPr>
          <w:p w:rsidR="00D7047F" w:rsidRPr="00A6774C" w:rsidRDefault="00D7047F" w:rsidP="00157157">
            <w:pPr>
              <w:spacing w:after="0" w:line="240" w:lineRule="auto"/>
              <w:jc w:val="center"/>
              <w:rPr>
                <w:rFonts w:cstheme="minorHAnsi"/>
                <w:sz w:val="18"/>
                <w:szCs w:val="18"/>
                <w:lang w:eastAsia="sk-SK"/>
              </w:rPr>
            </w:pPr>
            <w:r w:rsidRPr="00A6774C">
              <w:rPr>
                <w:rFonts w:cstheme="minorHAnsi"/>
                <w:b/>
                <w:bCs/>
                <w:sz w:val="18"/>
                <w:szCs w:val="18"/>
                <w:lang w:eastAsia="sk-SK"/>
              </w:rPr>
              <w:t>Rok</w:t>
            </w:r>
          </w:p>
        </w:tc>
        <w:tc>
          <w:tcPr>
            <w:tcW w:w="663" w:type="pct"/>
            <w:shd w:val="clear" w:color="auto" w:fill="C2D69B" w:themeFill="accent3" w:themeFillTint="99"/>
            <w:vAlign w:val="center"/>
            <w:hideMark/>
          </w:tcPr>
          <w:p w:rsidR="00D7047F" w:rsidRPr="00A6774C" w:rsidRDefault="00D7047F" w:rsidP="00157157">
            <w:pPr>
              <w:spacing w:after="0" w:line="240" w:lineRule="auto"/>
              <w:jc w:val="center"/>
              <w:rPr>
                <w:rFonts w:cstheme="minorHAnsi"/>
                <w:sz w:val="18"/>
                <w:szCs w:val="18"/>
                <w:lang w:eastAsia="sk-SK"/>
              </w:rPr>
            </w:pPr>
            <w:r w:rsidRPr="00A6774C">
              <w:rPr>
                <w:rFonts w:cstheme="minorHAnsi"/>
                <w:b/>
                <w:bCs/>
                <w:sz w:val="18"/>
                <w:szCs w:val="18"/>
                <w:lang w:eastAsia="sk-SK"/>
              </w:rPr>
              <w:t>Plán</w:t>
            </w:r>
          </w:p>
        </w:tc>
        <w:tc>
          <w:tcPr>
            <w:tcW w:w="919" w:type="pct"/>
            <w:shd w:val="clear" w:color="auto" w:fill="C2D69B" w:themeFill="accent3" w:themeFillTint="99"/>
            <w:vAlign w:val="center"/>
            <w:hideMark/>
          </w:tcPr>
          <w:p w:rsidR="00D7047F" w:rsidRPr="00A6774C" w:rsidRDefault="00D7047F" w:rsidP="00157157">
            <w:pPr>
              <w:spacing w:after="0" w:line="240" w:lineRule="auto"/>
              <w:jc w:val="center"/>
              <w:rPr>
                <w:rFonts w:cstheme="minorHAnsi"/>
                <w:sz w:val="18"/>
                <w:szCs w:val="18"/>
                <w:lang w:eastAsia="sk-SK"/>
              </w:rPr>
            </w:pPr>
            <w:r w:rsidRPr="00A6774C">
              <w:rPr>
                <w:rFonts w:cstheme="minorHAnsi"/>
                <w:b/>
                <w:bCs/>
                <w:sz w:val="18"/>
                <w:szCs w:val="18"/>
                <w:lang w:eastAsia="sk-SK"/>
              </w:rPr>
              <w:t>Skutočnosť</w:t>
            </w:r>
          </w:p>
        </w:tc>
        <w:tc>
          <w:tcPr>
            <w:tcW w:w="0" w:type="auto"/>
            <w:shd w:val="clear" w:color="auto" w:fill="C2D69B" w:themeFill="accent3" w:themeFillTint="99"/>
            <w:vAlign w:val="center"/>
            <w:hideMark/>
          </w:tcPr>
          <w:p w:rsidR="00D7047F" w:rsidRPr="00A6774C" w:rsidRDefault="00D7047F" w:rsidP="00157157">
            <w:pPr>
              <w:spacing w:after="0" w:line="240" w:lineRule="auto"/>
              <w:jc w:val="center"/>
              <w:rPr>
                <w:rFonts w:cstheme="minorHAnsi"/>
                <w:sz w:val="18"/>
                <w:szCs w:val="18"/>
                <w:lang w:eastAsia="sk-SK"/>
              </w:rPr>
            </w:pPr>
            <w:r w:rsidRPr="00A6774C">
              <w:rPr>
                <w:rFonts w:cstheme="minorHAnsi"/>
                <w:b/>
                <w:bCs/>
                <w:sz w:val="18"/>
                <w:szCs w:val="18"/>
                <w:lang w:eastAsia="sk-SK"/>
              </w:rPr>
              <w:t>Plnenie</w:t>
            </w:r>
          </w:p>
        </w:tc>
        <w:tc>
          <w:tcPr>
            <w:tcW w:w="0" w:type="auto"/>
            <w:shd w:val="clear" w:color="auto" w:fill="C2D69B" w:themeFill="accent3" w:themeFillTint="99"/>
            <w:vAlign w:val="center"/>
            <w:hideMark/>
          </w:tcPr>
          <w:p w:rsidR="00D7047F" w:rsidRPr="00A6774C" w:rsidRDefault="00D7047F" w:rsidP="00157157">
            <w:pPr>
              <w:spacing w:after="0" w:line="240" w:lineRule="auto"/>
              <w:rPr>
                <w:rFonts w:cstheme="minorHAnsi"/>
                <w:sz w:val="18"/>
                <w:szCs w:val="18"/>
                <w:lang w:eastAsia="sk-SK"/>
              </w:rPr>
            </w:pPr>
            <w:r w:rsidRPr="00A6774C">
              <w:rPr>
                <w:rFonts w:cstheme="minorHAnsi"/>
                <w:b/>
                <w:bCs/>
                <w:sz w:val="18"/>
                <w:szCs w:val="18"/>
                <w:lang w:eastAsia="sk-SK"/>
              </w:rPr>
              <w:t>Poznámka</w:t>
            </w:r>
          </w:p>
        </w:tc>
      </w:tr>
      <w:tr w:rsidR="00D7047F" w:rsidRPr="00A6774C" w:rsidTr="00D7047F">
        <w:trPr>
          <w:tblCellSpacing w:w="15" w:type="dxa"/>
        </w:trPr>
        <w:tc>
          <w:tcPr>
            <w:tcW w:w="1035" w:type="pct"/>
            <w:shd w:val="clear" w:color="auto" w:fill="C2D69B" w:themeFill="accent3" w:themeFillTint="99"/>
            <w:vAlign w:val="center"/>
            <w:hideMark/>
          </w:tcPr>
          <w:p w:rsidR="00D7047F" w:rsidRPr="00A6774C" w:rsidRDefault="00D7047F" w:rsidP="00157157">
            <w:pPr>
              <w:spacing w:after="0" w:line="240" w:lineRule="auto"/>
              <w:jc w:val="center"/>
              <w:rPr>
                <w:rFonts w:cstheme="minorHAnsi"/>
                <w:sz w:val="18"/>
                <w:szCs w:val="18"/>
                <w:lang w:eastAsia="sk-SK"/>
              </w:rPr>
            </w:pPr>
          </w:p>
        </w:tc>
        <w:tc>
          <w:tcPr>
            <w:tcW w:w="437" w:type="pct"/>
            <w:shd w:val="clear" w:color="auto" w:fill="C2D69B" w:themeFill="accent3" w:themeFillTint="99"/>
            <w:vAlign w:val="center"/>
            <w:hideMark/>
          </w:tcPr>
          <w:p w:rsidR="00D7047F" w:rsidRPr="00A6774C" w:rsidRDefault="00D7047F" w:rsidP="00157157">
            <w:pPr>
              <w:spacing w:after="0" w:line="240" w:lineRule="auto"/>
              <w:jc w:val="center"/>
              <w:rPr>
                <w:rFonts w:cstheme="minorHAnsi"/>
                <w:sz w:val="18"/>
                <w:szCs w:val="18"/>
                <w:lang w:eastAsia="sk-SK"/>
              </w:rPr>
            </w:pPr>
            <w:r w:rsidRPr="00A6774C">
              <w:rPr>
                <w:rFonts w:cstheme="minorHAnsi"/>
                <w:sz w:val="18"/>
                <w:szCs w:val="18"/>
                <w:lang w:eastAsia="sk-SK"/>
              </w:rPr>
              <w:t>2015</w:t>
            </w:r>
          </w:p>
        </w:tc>
        <w:tc>
          <w:tcPr>
            <w:tcW w:w="663" w:type="pct"/>
            <w:shd w:val="clear" w:color="auto" w:fill="C2D69B" w:themeFill="accent3" w:themeFillTint="99"/>
            <w:noWrap/>
            <w:vAlign w:val="center"/>
            <w:hideMark/>
          </w:tcPr>
          <w:p w:rsidR="00D7047F" w:rsidRPr="00A6774C" w:rsidRDefault="00D7047F" w:rsidP="00157157">
            <w:pPr>
              <w:spacing w:after="0" w:line="240" w:lineRule="auto"/>
              <w:jc w:val="center"/>
              <w:rPr>
                <w:rFonts w:cstheme="minorHAnsi"/>
                <w:sz w:val="18"/>
                <w:szCs w:val="18"/>
                <w:lang w:eastAsia="sk-SK"/>
              </w:rPr>
            </w:pPr>
            <w:r w:rsidRPr="00A6774C">
              <w:rPr>
                <w:rFonts w:cstheme="minorHAnsi"/>
                <w:sz w:val="18"/>
                <w:szCs w:val="18"/>
                <w:lang w:eastAsia="sk-SK"/>
              </w:rPr>
              <w:t>130</w:t>
            </w:r>
          </w:p>
        </w:tc>
        <w:tc>
          <w:tcPr>
            <w:tcW w:w="919" w:type="pct"/>
            <w:shd w:val="clear" w:color="auto" w:fill="C2D69B" w:themeFill="accent3" w:themeFillTint="99"/>
            <w:noWrap/>
            <w:vAlign w:val="center"/>
            <w:hideMark/>
          </w:tcPr>
          <w:p w:rsidR="00D7047F" w:rsidRPr="00A6774C" w:rsidRDefault="00D7047F" w:rsidP="00157157">
            <w:pPr>
              <w:spacing w:after="0" w:line="240" w:lineRule="auto"/>
              <w:jc w:val="center"/>
              <w:rPr>
                <w:rFonts w:cstheme="minorHAnsi"/>
                <w:sz w:val="18"/>
                <w:szCs w:val="18"/>
                <w:lang w:eastAsia="sk-SK"/>
              </w:rPr>
            </w:pPr>
            <w:r w:rsidRPr="00A6774C">
              <w:rPr>
                <w:rFonts w:cstheme="minorHAnsi"/>
                <w:sz w:val="18"/>
                <w:szCs w:val="18"/>
                <w:lang w:eastAsia="sk-SK"/>
              </w:rPr>
              <w:t>152</w:t>
            </w:r>
          </w:p>
        </w:tc>
        <w:tc>
          <w:tcPr>
            <w:tcW w:w="0" w:type="auto"/>
            <w:shd w:val="clear" w:color="auto" w:fill="C2D69B" w:themeFill="accent3" w:themeFillTint="99"/>
            <w:vAlign w:val="center"/>
            <w:hideMark/>
          </w:tcPr>
          <w:p w:rsidR="00D7047F" w:rsidRPr="00A6774C" w:rsidRDefault="00D7047F" w:rsidP="00157157">
            <w:pPr>
              <w:spacing w:after="0" w:line="240" w:lineRule="auto"/>
              <w:jc w:val="center"/>
              <w:rPr>
                <w:rFonts w:cstheme="minorHAnsi"/>
                <w:sz w:val="18"/>
                <w:szCs w:val="18"/>
                <w:lang w:eastAsia="sk-SK"/>
              </w:rPr>
            </w:pPr>
            <w:r w:rsidRPr="00A6774C">
              <w:rPr>
                <w:rFonts w:cstheme="minorHAnsi"/>
                <w:sz w:val="18"/>
                <w:szCs w:val="18"/>
                <w:lang w:eastAsia="sk-SK"/>
              </w:rPr>
              <w:t>Splnené</w:t>
            </w:r>
          </w:p>
        </w:tc>
        <w:tc>
          <w:tcPr>
            <w:tcW w:w="0" w:type="auto"/>
            <w:shd w:val="clear" w:color="auto" w:fill="C2D69B" w:themeFill="accent3" w:themeFillTint="99"/>
            <w:vAlign w:val="center"/>
            <w:hideMark/>
          </w:tcPr>
          <w:p w:rsidR="00D7047F" w:rsidRPr="00A6774C" w:rsidRDefault="00D7047F" w:rsidP="00157157">
            <w:pPr>
              <w:spacing w:after="0" w:line="240" w:lineRule="auto"/>
              <w:rPr>
                <w:rFonts w:cstheme="minorHAnsi"/>
                <w:sz w:val="18"/>
                <w:szCs w:val="18"/>
                <w:lang w:eastAsia="sk-SK"/>
              </w:rPr>
            </w:pPr>
          </w:p>
        </w:tc>
      </w:tr>
    </w:tbl>
    <w:p w:rsidR="00D7047F" w:rsidRPr="00CC4DC3" w:rsidRDefault="00D7047F" w:rsidP="00D7047F">
      <w:pPr>
        <w:spacing w:before="100" w:beforeAutospacing="1" w:after="100" w:afterAutospacing="1" w:line="240" w:lineRule="auto"/>
        <w:jc w:val="both"/>
        <w:rPr>
          <w:rFonts w:cstheme="minorHAnsi"/>
          <w:sz w:val="24"/>
          <w:szCs w:val="24"/>
          <w:lang w:eastAsia="sk-SK"/>
        </w:rPr>
      </w:pPr>
      <w:r w:rsidRPr="00CC4DC3">
        <w:rPr>
          <w:rFonts w:cstheme="minorHAnsi"/>
          <w:b/>
          <w:bCs/>
          <w:sz w:val="24"/>
          <w:szCs w:val="24"/>
          <w:lang w:eastAsia="sk-SK"/>
        </w:rPr>
        <w:t xml:space="preserve">Komentár: </w:t>
      </w:r>
      <w:r w:rsidRPr="00CC4DC3">
        <w:rPr>
          <w:rFonts w:cstheme="minorHAnsi"/>
          <w:sz w:val="24"/>
          <w:szCs w:val="24"/>
          <w:lang w:eastAsia="sk-SK"/>
        </w:rPr>
        <w:t>V roku 2015 Odbor SORO pre OPBK zaregistroval 152 monitorovacích správ. Monitorovacie správy boli doručené včas a spracované v zmysle časovej lehoty vyplývajúcej z interného manuálu. Správy vykazujúce chyby boli zaslané prijímateľom na doplnenie.</w:t>
      </w:r>
    </w:p>
    <w:p w:rsidR="00586F9A" w:rsidRDefault="00586F9A" w:rsidP="00B96B7A">
      <w:pPr>
        <w:spacing w:before="100" w:beforeAutospacing="1" w:after="100" w:afterAutospacing="1" w:line="240" w:lineRule="auto"/>
        <w:outlineLvl w:val="0"/>
        <w:rPr>
          <w:b/>
          <w:bCs/>
          <w:color w:val="4F6228"/>
          <w:kern w:val="36"/>
          <w:sz w:val="40"/>
          <w:szCs w:val="40"/>
          <w:lang w:eastAsia="sk-SK"/>
        </w:rPr>
      </w:pPr>
    </w:p>
    <w:p w:rsidR="00C90F5B" w:rsidRPr="00BA1CB0" w:rsidRDefault="00C90F5B" w:rsidP="00C90F5B">
      <w:pPr>
        <w:spacing w:before="100" w:beforeAutospacing="1" w:after="100" w:afterAutospacing="1"/>
        <w:outlineLvl w:val="0"/>
        <w:rPr>
          <w:rFonts w:asciiTheme="minorHAnsi" w:hAnsiTheme="minorHAnsi" w:cstheme="minorHAnsi"/>
          <w:b/>
          <w:bCs/>
          <w:color w:val="4F6228" w:themeColor="accent3" w:themeShade="80"/>
          <w:kern w:val="36"/>
          <w:sz w:val="40"/>
          <w:szCs w:val="40"/>
        </w:rPr>
      </w:pPr>
      <w:r w:rsidRPr="00BA1CB0">
        <w:rPr>
          <w:rFonts w:asciiTheme="minorHAnsi" w:hAnsiTheme="minorHAnsi" w:cstheme="minorHAnsi"/>
          <w:b/>
          <w:bCs/>
          <w:color w:val="4F6228" w:themeColor="accent3" w:themeShade="80"/>
          <w:kern w:val="36"/>
          <w:sz w:val="40"/>
          <w:szCs w:val="40"/>
        </w:rPr>
        <w:lastRenderedPageBreak/>
        <w:t>Program 2: Propagácia a marketing</w:t>
      </w:r>
    </w:p>
    <w:p w:rsidR="00C90F5B" w:rsidRPr="00BA1CB0" w:rsidRDefault="00C90F5B" w:rsidP="00C90F5B">
      <w:pPr>
        <w:spacing w:before="100" w:beforeAutospacing="1" w:after="100" w:afterAutospacing="1"/>
        <w:rPr>
          <w:rFonts w:asciiTheme="minorHAnsi" w:hAnsiTheme="minorHAnsi" w:cstheme="minorHAnsi"/>
        </w:rPr>
      </w:pPr>
      <w:r w:rsidRPr="00BA1CB0">
        <w:rPr>
          <w:rFonts w:asciiTheme="minorHAnsi" w:hAnsiTheme="minorHAnsi" w:cstheme="minorHAnsi"/>
          <w:b/>
          <w:bCs/>
        </w:rPr>
        <w:t xml:space="preserve">Zámer: </w:t>
      </w:r>
      <w:r w:rsidRPr="00BA1CB0">
        <w:rPr>
          <w:rFonts w:asciiTheme="minorHAnsi" w:hAnsiTheme="minorHAnsi" w:cstheme="minorHAnsi"/>
        </w:rPr>
        <w:t>Pozitívny obraz BSK</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67"/>
        <w:gridCol w:w="1394"/>
        <w:gridCol w:w="1843"/>
        <w:gridCol w:w="1559"/>
        <w:gridCol w:w="1134"/>
        <w:gridCol w:w="1134"/>
        <w:gridCol w:w="2865"/>
      </w:tblGrid>
      <w:tr w:rsidR="00C90F5B" w:rsidRPr="00BA1CB0" w:rsidTr="00C90F5B">
        <w:trPr>
          <w:trHeight w:val="941"/>
          <w:tblCellSpacing w:w="15" w:type="dxa"/>
        </w:trPr>
        <w:tc>
          <w:tcPr>
            <w:tcW w:w="0" w:type="auto"/>
            <w:shd w:val="clear" w:color="auto" w:fill="8DB3E2" w:themeFill="text2" w:themeFillTint="66"/>
            <w:vAlign w:val="center"/>
            <w:hideMark/>
          </w:tcPr>
          <w:p w:rsidR="00C90F5B" w:rsidRPr="00177A97" w:rsidRDefault="00C90F5B" w:rsidP="00EC0BF3">
            <w:pPr>
              <w:spacing w:after="0" w:line="240" w:lineRule="auto"/>
              <w:jc w:val="center"/>
              <w:rPr>
                <w:rFonts w:cstheme="minorHAnsi"/>
                <w:b/>
                <w:bCs/>
                <w:sz w:val="18"/>
                <w:szCs w:val="18"/>
                <w:lang w:eastAsia="sk-SK"/>
              </w:rPr>
            </w:pPr>
            <w:r w:rsidRPr="00177A97">
              <w:rPr>
                <w:rFonts w:cstheme="minorHAnsi"/>
                <w:b/>
                <w:bCs/>
                <w:sz w:val="18"/>
                <w:szCs w:val="18"/>
                <w:lang w:eastAsia="sk-SK"/>
              </w:rPr>
              <w:t>Kód EK</w:t>
            </w:r>
          </w:p>
        </w:tc>
        <w:tc>
          <w:tcPr>
            <w:tcW w:w="1364" w:type="dxa"/>
            <w:shd w:val="clear" w:color="auto" w:fill="8DB3E2" w:themeFill="text2" w:themeFillTint="66"/>
            <w:vAlign w:val="center"/>
            <w:hideMark/>
          </w:tcPr>
          <w:p w:rsidR="00C90F5B" w:rsidRPr="00177A97" w:rsidRDefault="00C90F5B" w:rsidP="00EC0BF3">
            <w:pPr>
              <w:spacing w:after="0" w:line="240" w:lineRule="auto"/>
              <w:jc w:val="center"/>
              <w:rPr>
                <w:rFonts w:cstheme="minorHAnsi"/>
                <w:b/>
                <w:bCs/>
                <w:sz w:val="18"/>
                <w:szCs w:val="18"/>
                <w:lang w:eastAsia="sk-SK"/>
              </w:rPr>
            </w:pPr>
            <w:r w:rsidRPr="00177A97">
              <w:rPr>
                <w:rFonts w:cstheme="minorHAnsi"/>
                <w:b/>
                <w:bCs/>
                <w:sz w:val="18"/>
                <w:szCs w:val="18"/>
                <w:lang w:eastAsia="sk-SK"/>
              </w:rPr>
              <w:t>Ekonomická klasifikácia</w:t>
            </w:r>
          </w:p>
        </w:tc>
        <w:tc>
          <w:tcPr>
            <w:tcW w:w="1813" w:type="dxa"/>
            <w:shd w:val="clear" w:color="auto" w:fill="8DB3E2" w:themeFill="text2" w:themeFillTint="66"/>
            <w:vAlign w:val="center"/>
            <w:hideMark/>
          </w:tcPr>
          <w:p w:rsidR="00C90F5B" w:rsidRPr="00177A97" w:rsidRDefault="00C90F5B" w:rsidP="00EC0BF3">
            <w:pPr>
              <w:spacing w:after="0" w:line="240" w:lineRule="auto"/>
              <w:jc w:val="center"/>
              <w:rPr>
                <w:rFonts w:cstheme="minorHAnsi"/>
                <w:b/>
                <w:bCs/>
                <w:sz w:val="18"/>
                <w:szCs w:val="18"/>
                <w:lang w:eastAsia="sk-SK"/>
              </w:rPr>
            </w:pPr>
            <w:r w:rsidRPr="00177A97">
              <w:rPr>
                <w:rFonts w:cstheme="minorHAnsi"/>
                <w:b/>
                <w:bCs/>
                <w:sz w:val="18"/>
                <w:szCs w:val="18"/>
                <w:lang w:eastAsia="sk-SK"/>
              </w:rPr>
              <w:t xml:space="preserve">Schválený rozpočet v EUR </w:t>
            </w:r>
          </w:p>
        </w:tc>
        <w:tc>
          <w:tcPr>
            <w:tcW w:w="1529" w:type="dxa"/>
            <w:shd w:val="clear" w:color="auto" w:fill="8DB3E2" w:themeFill="text2" w:themeFillTint="66"/>
            <w:vAlign w:val="center"/>
            <w:hideMark/>
          </w:tcPr>
          <w:p w:rsidR="00C90F5B" w:rsidRPr="00177A97" w:rsidRDefault="00C90F5B" w:rsidP="00EC0BF3">
            <w:pPr>
              <w:spacing w:after="0" w:line="240" w:lineRule="auto"/>
              <w:jc w:val="center"/>
              <w:rPr>
                <w:rFonts w:cstheme="minorHAnsi"/>
                <w:b/>
                <w:bCs/>
                <w:sz w:val="18"/>
                <w:szCs w:val="18"/>
                <w:lang w:eastAsia="sk-SK"/>
              </w:rPr>
            </w:pPr>
            <w:r w:rsidRPr="00177A97">
              <w:rPr>
                <w:rFonts w:cstheme="minorHAnsi"/>
                <w:b/>
                <w:bCs/>
                <w:sz w:val="18"/>
                <w:szCs w:val="18"/>
                <w:lang w:eastAsia="sk-SK"/>
              </w:rPr>
              <w:t>Zmenený rozpočet v EUR</w:t>
            </w:r>
          </w:p>
        </w:tc>
        <w:tc>
          <w:tcPr>
            <w:tcW w:w="1104" w:type="dxa"/>
            <w:shd w:val="clear" w:color="auto" w:fill="8DB3E2" w:themeFill="text2" w:themeFillTint="66"/>
            <w:vAlign w:val="center"/>
            <w:hideMark/>
          </w:tcPr>
          <w:p w:rsidR="00C90F5B" w:rsidRPr="00177A97" w:rsidRDefault="00C90F5B" w:rsidP="00EC0BF3">
            <w:pPr>
              <w:spacing w:after="0" w:line="240" w:lineRule="auto"/>
              <w:jc w:val="center"/>
              <w:rPr>
                <w:rFonts w:cstheme="minorHAnsi"/>
                <w:b/>
                <w:bCs/>
                <w:sz w:val="18"/>
                <w:szCs w:val="18"/>
                <w:lang w:eastAsia="sk-SK"/>
              </w:rPr>
            </w:pPr>
            <w:r w:rsidRPr="00177A97">
              <w:rPr>
                <w:rFonts w:cstheme="minorHAnsi"/>
                <w:b/>
                <w:bCs/>
                <w:sz w:val="18"/>
                <w:szCs w:val="18"/>
                <w:lang w:eastAsia="sk-SK"/>
              </w:rPr>
              <w:t>Čerpanie v EUR v EUR</w:t>
            </w:r>
          </w:p>
        </w:tc>
        <w:tc>
          <w:tcPr>
            <w:tcW w:w="1104" w:type="dxa"/>
            <w:shd w:val="clear" w:color="auto" w:fill="8DB3E2" w:themeFill="text2" w:themeFillTint="66"/>
            <w:vAlign w:val="center"/>
            <w:hideMark/>
          </w:tcPr>
          <w:p w:rsidR="00C90F5B" w:rsidRPr="00177A97" w:rsidRDefault="00C90F5B" w:rsidP="00EC0BF3">
            <w:pPr>
              <w:spacing w:after="0" w:line="240" w:lineRule="auto"/>
              <w:jc w:val="center"/>
              <w:rPr>
                <w:rFonts w:cstheme="minorHAnsi"/>
                <w:b/>
                <w:bCs/>
                <w:sz w:val="18"/>
                <w:szCs w:val="18"/>
                <w:lang w:eastAsia="sk-SK"/>
              </w:rPr>
            </w:pPr>
            <w:r w:rsidRPr="00177A97">
              <w:rPr>
                <w:rFonts w:cstheme="minorHAnsi"/>
                <w:b/>
                <w:bCs/>
                <w:sz w:val="18"/>
                <w:szCs w:val="18"/>
                <w:lang w:eastAsia="sk-SK"/>
              </w:rPr>
              <w:t>Čerpanie  k </w:t>
            </w:r>
            <w:proofErr w:type="spellStart"/>
            <w:r w:rsidRPr="00177A97">
              <w:rPr>
                <w:rFonts w:cstheme="minorHAnsi"/>
                <w:b/>
                <w:bCs/>
                <w:sz w:val="18"/>
                <w:szCs w:val="18"/>
                <w:lang w:eastAsia="sk-SK"/>
              </w:rPr>
              <w:t>zmen</w:t>
            </w:r>
            <w:proofErr w:type="spellEnd"/>
            <w:r w:rsidRPr="00177A97">
              <w:rPr>
                <w:rFonts w:cstheme="minorHAnsi"/>
                <w:b/>
                <w:bCs/>
                <w:sz w:val="18"/>
                <w:szCs w:val="18"/>
                <w:lang w:eastAsia="sk-SK"/>
              </w:rPr>
              <w:t xml:space="preserve">. </w:t>
            </w:r>
            <w:proofErr w:type="spellStart"/>
            <w:r w:rsidRPr="00177A97">
              <w:rPr>
                <w:rFonts w:cstheme="minorHAnsi"/>
                <w:b/>
                <w:bCs/>
                <w:sz w:val="18"/>
                <w:szCs w:val="18"/>
                <w:lang w:eastAsia="sk-SK"/>
              </w:rPr>
              <w:t>rozp</w:t>
            </w:r>
            <w:proofErr w:type="spellEnd"/>
            <w:r w:rsidRPr="00177A97">
              <w:rPr>
                <w:rFonts w:cstheme="minorHAnsi"/>
                <w:b/>
                <w:bCs/>
                <w:sz w:val="18"/>
                <w:szCs w:val="18"/>
                <w:lang w:eastAsia="sk-SK"/>
              </w:rPr>
              <w:t>. v %</w:t>
            </w:r>
          </w:p>
        </w:tc>
        <w:tc>
          <w:tcPr>
            <w:tcW w:w="2820" w:type="dxa"/>
            <w:shd w:val="clear" w:color="auto" w:fill="8DB3E2" w:themeFill="text2" w:themeFillTint="66"/>
            <w:vAlign w:val="center"/>
            <w:hideMark/>
          </w:tcPr>
          <w:p w:rsidR="00C90F5B" w:rsidRPr="00177A97" w:rsidRDefault="00C90F5B" w:rsidP="00EC0BF3">
            <w:pPr>
              <w:spacing w:after="0" w:line="240" w:lineRule="auto"/>
              <w:jc w:val="center"/>
              <w:rPr>
                <w:rFonts w:cstheme="minorHAnsi"/>
                <w:b/>
                <w:bCs/>
                <w:sz w:val="18"/>
                <w:szCs w:val="18"/>
                <w:lang w:eastAsia="sk-SK"/>
              </w:rPr>
            </w:pPr>
            <w:r w:rsidRPr="00177A97">
              <w:rPr>
                <w:rFonts w:cstheme="minorHAnsi"/>
                <w:b/>
                <w:bCs/>
                <w:sz w:val="18"/>
                <w:szCs w:val="18"/>
                <w:lang w:eastAsia="sk-SK"/>
              </w:rPr>
              <w:t>Zmeny rozpočtu</w:t>
            </w:r>
          </w:p>
        </w:tc>
      </w:tr>
      <w:tr w:rsidR="00C90F5B" w:rsidRPr="00BA1CB0" w:rsidTr="00C90F5B">
        <w:trPr>
          <w:trHeight w:hRule="exact" w:val="340"/>
          <w:tblCellSpacing w:w="15" w:type="dxa"/>
        </w:trPr>
        <w:tc>
          <w:tcPr>
            <w:tcW w:w="0" w:type="auto"/>
            <w:shd w:val="clear" w:color="auto" w:fill="D9D9D9" w:themeFill="background1" w:themeFillShade="D9"/>
            <w:vAlign w:val="center"/>
            <w:hideMark/>
          </w:tcPr>
          <w:p w:rsidR="00C90F5B" w:rsidRPr="00BA1CB0" w:rsidRDefault="00C90F5B" w:rsidP="00EC0BF3">
            <w:pPr>
              <w:rPr>
                <w:rFonts w:asciiTheme="minorHAnsi" w:hAnsiTheme="minorHAnsi" w:cstheme="minorHAnsi"/>
                <w:b/>
                <w:sz w:val="18"/>
                <w:szCs w:val="18"/>
              </w:rPr>
            </w:pPr>
            <w:r w:rsidRPr="00BA1CB0">
              <w:rPr>
                <w:rFonts w:asciiTheme="minorHAnsi" w:hAnsiTheme="minorHAnsi" w:cstheme="minorHAnsi"/>
                <w:b/>
                <w:sz w:val="18"/>
                <w:szCs w:val="18"/>
              </w:rPr>
              <w:t>600</w:t>
            </w:r>
          </w:p>
        </w:tc>
        <w:tc>
          <w:tcPr>
            <w:tcW w:w="1364" w:type="dxa"/>
            <w:shd w:val="clear" w:color="auto" w:fill="D9D9D9" w:themeFill="background1" w:themeFillShade="D9"/>
            <w:vAlign w:val="center"/>
            <w:hideMark/>
          </w:tcPr>
          <w:p w:rsidR="00C90F5B" w:rsidRPr="00BA1CB0" w:rsidRDefault="00C90F5B" w:rsidP="00EC0BF3">
            <w:pPr>
              <w:rPr>
                <w:rFonts w:asciiTheme="minorHAnsi" w:hAnsiTheme="minorHAnsi" w:cstheme="minorHAnsi"/>
                <w:b/>
                <w:sz w:val="18"/>
                <w:szCs w:val="18"/>
              </w:rPr>
            </w:pPr>
            <w:r w:rsidRPr="00BA1CB0">
              <w:rPr>
                <w:rFonts w:asciiTheme="minorHAnsi" w:hAnsiTheme="minorHAnsi" w:cstheme="minorHAnsi"/>
                <w:b/>
                <w:sz w:val="18"/>
                <w:szCs w:val="18"/>
              </w:rPr>
              <w:t>Bežné výdavky</w:t>
            </w:r>
          </w:p>
        </w:tc>
        <w:tc>
          <w:tcPr>
            <w:tcW w:w="1813" w:type="dxa"/>
            <w:shd w:val="clear" w:color="auto" w:fill="D9D9D9" w:themeFill="background1" w:themeFillShade="D9"/>
            <w:noWrap/>
            <w:vAlign w:val="center"/>
            <w:hideMark/>
          </w:tcPr>
          <w:p w:rsidR="00C90F5B" w:rsidRPr="00BA1CB0" w:rsidRDefault="00C90F5B" w:rsidP="00EC0BF3">
            <w:pPr>
              <w:jc w:val="right"/>
              <w:rPr>
                <w:rFonts w:asciiTheme="minorHAnsi" w:hAnsiTheme="minorHAnsi" w:cstheme="minorHAnsi"/>
                <w:b/>
                <w:sz w:val="18"/>
                <w:szCs w:val="18"/>
              </w:rPr>
            </w:pPr>
            <w:r>
              <w:rPr>
                <w:rFonts w:asciiTheme="minorHAnsi" w:hAnsiTheme="minorHAnsi" w:cstheme="minorHAnsi"/>
                <w:b/>
                <w:sz w:val="18"/>
                <w:szCs w:val="18"/>
              </w:rPr>
              <w:t>300</w:t>
            </w:r>
            <w:r w:rsidRPr="00BA1CB0">
              <w:rPr>
                <w:rFonts w:asciiTheme="minorHAnsi" w:hAnsiTheme="minorHAnsi" w:cstheme="minorHAnsi"/>
                <w:b/>
                <w:sz w:val="18"/>
                <w:szCs w:val="18"/>
              </w:rPr>
              <w:t xml:space="preserve"> 000,00</w:t>
            </w:r>
          </w:p>
        </w:tc>
        <w:tc>
          <w:tcPr>
            <w:tcW w:w="1529" w:type="dxa"/>
            <w:shd w:val="clear" w:color="auto" w:fill="D9D9D9" w:themeFill="background1" w:themeFillShade="D9"/>
            <w:noWrap/>
            <w:vAlign w:val="center"/>
            <w:hideMark/>
          </w:tcPr>
          <w:p w:rsidR="00C90F5B" w:rsidRPr="00BA1CB0" w:rsidRDefault="00C90F5B" w:rsidP="00EC0BF3">
            <w:pPr>
              <w:jc w:val="right"/>
              <w:rPr>
                <w:rFonts w:asciiTheme="minorHAnsi" w:hAnsiTheme="minorHAnsi" w:cstheme="minorHAnsi"/>
                <w:b/>
                <w:sz w:val="18"/>
                <w:szCs w:val="18"/>
              </w:rPr>
            </w:pPr>
            <w:r>
              <w:rPr>
                <w:rFonts w:asciiTheme="minorHAnsi" w:hAnsiTheme="minorHAnsi" w:cstheme="minorHAnsi"/>
                <w:b/>
                <w:sz w:val="18"/>
                <w:szCs w:val="18"/>
              </w:rPr>
              <w:t>417</w:t>
            </w:r>
            <w:r w:rsidRPr="00BA1CB0">
              <w:rPr>
                <w:rFonts w:asciiTheme="minorHAnsi" w:hAnsiTheme="minorHAnsi" w:cstheme="minorHAnsi"/>
                <w:b/>
                <w:sz w:val="18"/>
                <w:szCs w:val="18"/>
              </w:rPr>
              <w:t xml:space="preserve"> 000,00</w:t>
            </w:r>
          </w:p>
        </w:tc>
        <w:tc>
          <w:tcPr>
            <w:tcW w:w="1104" w:type="dxa"/>
            <w:shd w:val="clear" w:color="auto" w:fill="D9D9D9" w:themeFill="background1" w:themeFillShade="D9"/>
            <w:noWrap/>
            <w:vAlign w:val="center"/>
            <w:hideMark/>
          </w:tcPr>
          <w:p w:rsidR="00C90F5B" w:rsidRPr="00BA1CB0" w:rsidRDefault="00C90F5B" w:rsidP="00EC0BF3">
            <w:pPr>
              <w:jc w:val="right"/>
              <w:rPr>
                <w:rFonts w:asciiTheme="minorHAnsi" w:hAnsiTheme="minorHAnsi" w:cstheme="minorHAnsi"/>
                <w:b/>
                <w:sz w:val="18"/>
                <w:szCs w:val="18"/>
              </w:rPr>
            </w:pPr>
            <w:r>
              <w:rPr>
                <w:rFonts w:asciiTheme="minorHAnsi" w:hAnsiTheme="minorHAnsi" w:cstheme="minorHAnsi"/>
                <w:b/>
                <w:sz w:val="18"/>
                <w:szCs w:val="18"/>
              </w:rPr>
              <w:t>385 546,86</w:t>
            </w:r>
          </w:p>
        </w:tc>
        <w:tc>
          <w:tcPr>
            <w:tcW w:w="1104" w:type="dxa"/>
            <w:shd w:val="clear" w:color="auto" w:fill="D9D9D9" w:themeFill="background1" w:themeFillShade="D9"/>
            <w:noWrap/>
            <w:vAlign w:val="center"/>
          </w:tcPr>
          <w:p w:rsidR="00C90F5B" w:rsidRPr="006A552F" w:rsidRDefault="00C90F5B" w:rsidP="00EC0BF3">
            <w:pPr>
              <w:jc w:val="right"/>
              <w:rPr>
                <w:rFonts w:asciiTheme="minorHAnsi" w:hAnsiTheme="minorHAnsi" w:cstheme="minorHAnsi"/>
                <w:b/>
                <w:sz w:val="18"/>
                <w:szCs w:val="18"/>
              </w:rPr>
            </w:pPr>
            <w:r w:rsidRPr="006A552F">
              <w:rPr>
                <w:rFonts w:asciiTheme="minorHAnsi" w:hAnsiTheme="minorHAnsi" w:cstheme="minorHAnsi"/>
                <w:b/>
                <w:sz w:val="18"/>
                <w:szCs w:val="18"/>
              </w:rPr>
              <w:t>9</w:t>
            </w:r>
            <w:r>
              <w:rPr>
                <w:rFonts w:asciiTheme="minorHAnsi" w:hAnsiTheme="minorHAnsi" w:cstheme="minorHAnsi"/>
                <w:b/>
                <w:sz w:val="18"/>
                <w:szCs w:val="18"/>
              </w:rPr>
              <w:t>2,35</w:t>
            </w:r>
            <w:r w:rsidRPr="006A552F">
              <w:rPr>
                <w:rFonts w:asciiTheme="minorHAnsi" w:hAnsiTheme="minorHAnsi" w:cstheme="minorHAnsi"/>
                <w:b/>
                <w:sz w:val="18"/>
                <w:szCs w:val="18"/>
              </w:rPr>
              <w:t>%</w:t>
            </w:r>
          </w:p>
        </w:tc>
        <w:tc>
          <w:tcPr>
            <w:tcW w:w="2820" w:type="dxa"/>
            <w:vMerge w:val="restart"/>
            <w:shd w:val="clear" w:color="auto" w:fill="D9D9D9" w:themeFill="background1" w:themeFillShade="D9"/>
            <w:vAlign w:val="center"/>
            <w:hideMark/>
          </w:tcPr>
          <w:p w:rsidR="00C90F5B" w:rsidRDefault="00C90F5B" w:rsidP="00EC0BF3">
            <w:pPr>
              <w:rPr>
                <w:rFonts w:asciiTheme="minorHAnsi" w:hAnsiTheme="minorHAnsi" w:cstheme="minorHAnsi"/>
                <w:b/>
                <w:sz w:val="18"/>
                <w:szCs w:val="18"/>
              </w:rPr>
            </w:pPr>
          </w:p>
          <w:p w:rsidR="00C90F5B" w:rsidRDefault="00C90F5B" w:rsidP="00EC0BF3">
            <w:pPr>
              <w:rPr>
                <w:rFonts w:asciiTheme="minorHAnsi" w:hAnsiTheme="minorHAnsi" w:cstheme="minorHAnsi"/>
                <w:sz w:val="18"/>
                <w:szCs w:val="18"/>
              </w:rPr>
            </w:pPr>
            <w:r>
              <w:rPr>
                <w:rFonts w:asciiTheme="minorHAnsi" w:hAnsiTheme="minorHAnsi" w:cstheme="minorHAnsi"/>
                <w:b/>
                <w:sz w:val="18"/>
                <w:szCs w:val="18"/>
              </w:rPr>
              <w:t>+117 000</w:t>
            </w:r>
            <w:r w:rsidRPr="008E2604">
              <w:rPr>
                <w:rFonts w:asciiTheme="minorHAnsi" w:hAnsiTheme="minorHAnsi" w:cstheme="minorHAnsi"/>
                <w:b/>
                <w:sz w:val="18"/>
                <w:szCs w:val="18"/>
              </w:rPr>
              <w:t>,00 EUR</w:t>
            </w:r>
            <w:r>
              <w:rPr>
                <w:rFonts w:asciiTheme="minorHAnsi" w:hAnsiTheme="minorHAnsi" w:cstheme="minorHAnsi"/>
                <w:b/>
                <w:sz w:val="18"/>
                <w:szCs w:val="18"/>
              </w:rPr>
              <w:t xml:space="preserve"> </w:t>
            </w:r>
            <w:r w:rsidRPr="008E2604">
              <w:rPr>
                <w:rFonts w:asciiTheme="minorHAnsi" w:hAnsiTheme="minorHAnsi" w:cstheme="minorHAnsi"/>
                <w:sz w:val="18"/>
                <w:szCs w:val="18"/>
              </w:rPr>
              <w:t xml:space="preserve">presun </w:t>
            </w:r>
            <w:r>
              <w:rPr>
                <w:rFonts w:asciiTheme="minorHAnsi" w:hAnsiTheme="minorHAnsi" w:cstheme="minorHAnsi"/>
                <w:sz w:val="18"/>
                <w:szCs w:val="18"/>
              </w:rPr>
              <w:t xml:space="preserve">z </w:t>
            </w:r>
            <w:r w:rsidRPr="008E2604">
              <w:rPr>
                <w:rFonts w:asciiTheme="minorHAnsi" w:hAnsiTheme="minorHAnsi" w:cstheme="minorHAnsi"/>
                <w:sz w:val="18"/>
                <w:szCs w:val="18"/>
              </w:rPr>
              <w:t xml:space="preserve">PK </w:t>
            </w:r>
            <w:r>
              <w:rPr>
                <w:rFonts w:asciiTheme="minorHAnsi" w:hAnsiTheme="minorHAnsi" w:cstheme="minorHAnsi"/>
                <w:sz w:val="18"/>
                <w:szCs w:val="18"/>
              </w:rPr>
              <w:t>3</w:t>
            </w:r>
            <w:r w:rsidRPr="008E2604">
              <w:rPr>
                <w:rFonts w:asciiTheme="minorHAnsi" w:hAnsiTheme="minorHAnsi" w:cstheme="minorHAnsi"/>
                <w:sz w:val="18"/>
                <w:szCs w:val="18"/>
              </w:rPr>
              <w:t>.</w:t>
            </w:r>
            <w:r>
              <w:rPr>
                <w:rFonts w:asciiTheme="minorHAnsi" w:hAnsiTheme="minorHAnsi" w:cstheme="minorHAnsi"/>
                <w:sz w:val="18"/>
                <w:szCs w:val="18"/>
              </w:rPr>
              <w:t xml:space="preserve">3. </w:t>
            </w:r>
          </w:p>
          <w:p w:rsidR="00C90F5B" w:rsidRDefault="00C90F5B" w:rsidP="00EC0BF3">
            <w:pPr>
              <w:rPr>
                <w:rFonts w:asciiTheme="minorHAnsi" w:hAnsiTheme="minorHAnsi" w:cstheme="minorHAnsi"/>
                <w:sz w:val="18"/>
                <w:szCs w:val="18"/>
              </w:rPr>
            </w:pPr>
            <w:r>
              <w:rPr>
                <w:rFonts w:asciiTheme="minorHAnsi" w:hAnsiTheme="minorHAnsi" w:cstheme="minorHAnsi"/>
                <w:sz w:val="18"/>
                <w:szCs w:val="18"/>
              </w:rPr>
              <w:t xml:space="preserve"> </w:t>
            </w:r>
          </w:p>
          <w:p w:rsidR="00C90F5B" w:rsidRDefault="00C90F5B" w:rsidP="00EC0BF3">
            <w:pPr>
              <w:rPr>
                <w:rFonts w:asciiTheme="minorHAnsi" w:hAnsiTheme="minorHAnsi" w:cstheme="minorHAnsi"/>
                <w:sz w:val="18"/>
                <w:szCs w:val="18"/>
              </w:rPr>
            </w:pPr>
          </w:p>
          <w:p w:rsidR="00C90F5B" w:rsidRPr="00BA1CB0" w:rsidRDefault="00C90F5B" w:rsidP="00EC0BF3">
            <w:pPr>
              <w:rPr>
                <w:rFonts w:asciiTheme="minorHAnsi" w:hAnsiTheme="minorHAnsi" w:cstheme="minorHAnsi"/>
                <w:sz w:val="18"/>
                <w:szCs w:val="18"/>
              </w:rPr>
            </w:pPr>
          </w:p>
        </w:tc>
      </w:tr>
      <w:tr w:rsidR="00C90F5B" w:rsidRPr="00BA1CB0" w:rsidTr="00C90F5B">
        <w:trPr>
          <w:trHeight w:hRule="exact" w:val="340"/>
          <w:tblCellSpacing w:w="15" w:type="dxa"/>
        </w:trPr>
        <w:tc>
          <w:tcPr>
            <w:tcW w:w="0" w:type="auto"/>
            <w:shd w:val="clear" w:color="auto" w:fill="EEEEEE"/>
            <w:vAlign w:val="center"/>
            <w:hideMark/>
          </w:tcPr>
          <w:p w:rsidR="00C90F5B" w:rsidRPr="00BA1CB0" w:rsidRDefault="00C90F5B" w:rsidP="00EC0BF3">
            <w:pPr>
              <w:rPr>
                <w:rFonts w:asciiTheme="minorHAnsi" w:hAnsiTheme="minorHAnsi" w:cstheme="minorHAnsi"/>
                <w:sz w:val="18"/>
                <w:szCs w:val="18"/>
              </w:rPr>
            </w:pPr>
            <w:r w:rsidRPr="00BA1CB0">
              <w:rPr>
                <w:rFonts w:asciiTheme="minorHAnsi" w:hAnsiTheme="minorHAnsi" w:cstheme="minorHAnsi"/>
                <w:sz w:val="18"/>
                <w:szCs w:val="18"/>
              </w:rPr>
              <w:t>630</w:t>
            </w:r>
          </w:p>
        </w:tc>
        <w:tc>
          <w:tcPr>
            <w:tcW w:w="1364" w:type="dxa"/>
            <w:shd w:val="clear" w:color="auto" w:fill="EEEEEE"/>
            <w:vAlign w:val="center"/>
            <w:hideMark/>
          </w:tcPr>
          <w:p w:rsidR="00C90F5B" w:rsidRPr="00BA1CB0" w:rsidRDefault="00C90F5B" w:rsidP="00EC0BF3">
            <w:pPr>
              <w:rPr>
                <w:rFonts w:asciiTheme="minorHAnsi" w:hAnsiTheme="minorHAnsi" w:cstheme="minorHAnsi"/>
                <w:sz w:val="18"/>
                <w:szCs w:val="18"/>
              </w:rPr>
            </w:pPr>
            <w:r w:rsidRPr="00BA1CB0">
              <w:rPr>
                <w:rFonts w:asciiTheme="minorHAnsi" w:hAnsiTheme="minorHAnsi" w:cstheme="minorHAnsi"/>
                <w:sz w:val="18"/>
                <w:szCs w:val="18"/>
              </w:rPr>
              <w:t>Tovary a služby</w:t>
            </w:r>
          </w:p>
        </w:tc>
        <w:tc>
          <w:tcPr>
            <w:tcW w:w="1813" w:type="dxa"/>
            <w:shd w:val="clear" w:color="auto" w:fill="EEEEEE"/>
            <w:noWrap/>
            <w:vAlign w:val="center"/>
            <w:hideMark/>
          </w:tcPr>
          <w:p w:rsidR="00C90F5B" w:rsidRPr="00BA1CB0" w:rsidRDefault="00C90F5B" w:rsidP="00EC0BF3">
            <w:pPr>
              <w:jc w:val="right"/>
              <w:rPr>
                <w:rFonts w:asciiTheme="minorHAnsi" w:hAnsiTheme="minorHAnsi" w:cstheme="minorHAnsi"/>
                <w:sz w:val="18"/>
                <w:szCs w:val="18"/>
              </w:rPr>
            </w:pPr>
            <w:r>
              <w:rPr>
                <w:rFonts w:asciiTheme="minorHAnsi" w:hAnsiTheme="minorHAnsi" w:cstheme="minorHAnsi"/>
                <w:sz w:val="18"/>
                <w:szCs w:val="18"/>
              </w:rPr>
              <w:t>300</w:t>
            </w:r>
            <w:r w:rsidRPr="00BA1CB0">
              <w:rPr>
                <w:rFonts w:asciiTheme="minorHAnsi" w:hAnsiTheme="minorHAnsi" w:cstheme="minorHAnsi"/>
                <w:sz w:val="18"/>
                <w:szCs w:val="18"/>
              </w:rPr>
              <w:t xml:space="preserve"> 000,00</w:t>
            </w:r>
          </w:p>
        </w:tc>
        <w:tc>
          <w:tcPr>
            <w:tcW w:w="1529" w:type="dxa"/>
            <w:shd w:val="clear" w:color="auto" w:fill="EEEEEE"/>
            <w:noWrap/>
            <w:vAlign w:val="center"/>
            <w:hideMark/>
          </w:tcPr>
          <w:p w:rsidR="00C90F5B" w:rsidRPr="008B7CA0" w:rsidRDefault="00C90F5B" w:rsidP="00EC0BF3">
            <w:pPr>
              <w:jc w:val="right"/>
              <w:rPr>
                <w:rFonts w:asciiTheme="minorHAnsi" w:hAnsiTheme="minorHAnsi" w:cstheme="minorHAnsi"/>
                <w:sz w:val="18"/>
                <w:szCs w:val="18"/>
              </w:rPr>
            </w:pPr>
            <w:r>
              <w:rPr>
                <w:rFonts w:asciiTheme="minorHAnsi" w:hAnsiTheme="minorHAnsi" w:cstheme="minorHAnsi"/>
                <w:sz w:val="18"/>
                <w:szCs w:val="18"/>
              </w:rPr>
              <w:t>412 700,56</w:t>
            </w:r>
          </w:p>
        </w:tc>
        <w:tc>
          <w:tcPr>
            <w:tcW w:w="1104" w:type="dxa"/>
            <w:shd w:val="clear" w:color="auto" w:fill="EEEEEE"/>
            <w:noWrap/>
            <w:vAlign w:val="center"/>
            <w:hideMark/>
          </w:tcPr>
          <w:p w:rsidR="00C90F5B" w:rsidRPr="008B7CA0" w:rsidRDefault="00C90F5B" w:rsidP="00EC0BF3">
            <w:pPr>
              <w:jc w:val="right"/>
              <w:rPr>
                <w:rFonts w:asciiTheme="minorHAnsi" w:hAnsiTheme="minorHAnsi" w:cstheme="minorHAnsi"/>
                <w:sz w:val="18"/>
                <w:szCs w:val="18"/>
              </w:rPr>
            </w:pPr>
            <w:r>
              <w:rPr>
                <w:rFonts w:asciiTheme="minorHAnsi" w:hAnsiTheme="minorHAnsi" w:cstheme="minorHAnsi"/>
                <w:sz w:val="18"/>
                <w:szCs w:val="18"/>
              </w:rPr>
              <w:t>381 247,42</w:t>
            </w:r>
          </w:p>
        </w:tc>
        <w:tc>
          <w:tcPr>
            <w:tcW w:w="1104" w:type="dxa"/>
            <w:shd w:val="clear" w:color="auto" w:fill="EEEEEE"/>
            <w:noWrap/>
            <w:vAlign w:val="center"/>
          </w:tcPr>
          <w:p w:rsidR="00C90F5B" w:rsidRPr="006A552F" w:rsidRDefault="00C90F5B" w:rsidP="00EC0BF3">
            <w:pPr>
              <w:jc w:val="right"/>
              <w:rPr>
                <w:rFonts w:asciiTheme="minorHAnsi" w:hAnsiTheme="minorHAnsi" w:cstheme="minorHAnsi"/>
                <w:sz w:val="18"/>
                <w:szCs w:val="18"/>
              </w:rPr>
            </w:pPr>
            <w:r>
              <w:rPr>
                <w:rFonts w:asciiTheme="minorHAnsi" w:hAnsiTheme="minorHAnsi" w:cstheme="minorHAnsi"/>
                <w:sz w:val="18"/>
                <w:szCs w:val="18"/>
              </w:rPr>
              <w:t>92,38</w:t>
            </w:r>
            <w:r w:rsidRPr="006A552F">
              <w:rPr>
                <w:rFonts w:asciiTheme="minorHAnsi" w:hAnsiTheme="minorHAnsi" w:cstheme="minorHAnsi"/>
                <w:sz w:val="18"/>
                <w:szCs w:val="18"/>
              </w:rPr>
              <w:t>%</w:t>
            </w:r>
          </w:p>
        </w:tc>
        <w:tc>
          <w:tcPr>
            <w:tcW w:w="2820" w:type="dxa"/>
            <w:vMerge/>
            <w:shd w:val="clear" w:color="auto" w:fill="EEEEEE"/>
            <w:vAlign w:val="center"/>
            <w:hideMark/>
          </w:tcPr>
          <w:p w:rsidR="00C90F5B" w:rsidRPr="00BA1CB0" w:rsidRDefault="00C90F5B" w:rsidP="00EC0BF3">
            <w:pPr>
              <w:rPr>
                <w:rFonts w:asciiTheme="minorHAnsi" w:hAnsiTheme="minorHAnsi" w:cstheme="minorHAnsi"/>
                <w:sz w:val="18"/>
                <w:szCs w:val="18"/>
              </w:rPr>
            </w:pPr>
          </w:p>
        </w:tc>
      </w:tr>
      <w:tr w:rsidR="00C90F5B" w:rsidRPr="00BA1CB0" w:rsidTr="00C90F5B">
        <w:trPr>
          <w:trHeight w:hRule="exact" w:val="340"/>
          <w:tblCellSpacing w:w="15" w:type="dxa"/>
        </w:trPr>
        <w:tc>
          <w:tcPr>
            <w:tcW w:w="0" w:type="auto"/>
            <w:shd w:val="clear" w:color="auto" w:fill="EEEEEE"/>
            <w:vAlign w:val="center"/>
          </w:tcPr>
          <w:p w:rsidR="00C90F5B" w:rsidRPr="00BA1CB0" w:rsidRDefault="00C90F5B" w:rsidP="00EC0BF3">
            <w:pPr>
              <w:rPr>
                <w:rFonts w:asciiTheme="minorHAnsi" w:hAnsiTheme="minorHAnsi" w:cstheme="minorHAnsi"/>
                <w:sz w:val="18"/>
                <w:szCs w:val="18"/>
              </w:rPr>
            </w:pPr>
            <w:r>
              <w:rPr>
                <w:rFonts w:asciiTheme="minorHAnsi" w:hAnsiTheme="minorHAnsi" w:cstheme="minorHAnsi"/>
                <w:sz w:val="18"/>
                <w:szCs w:val="18"/>
              </w:rPr>
              <w:t>640</w:t>
            </w:r>
          </w:p>
        </w:tc>
        <w:tc>
          <w:tcPr>
            <w:tcW w:w="1364" w:type="dxa"/>
            <w:shd w:val="clear" w:color="auto" w:fill="EEEEEE"/>
            <w:vAlign w:val="center"/>
          </w:tcPr>
          <w:p w:rsidR="00C90F5B" w:rsidRPr="00BA1CB0" w:rsidRDefault="00C90F5B" w:rsidP="00EC0BF3">
            <w:pPr>
              <w:rPr>
                <w:rFonts w:asciiTheme="minorHAnsi" w:hAnsiTheme="minorHAnsi" w:cstheme="minorHAnsi"/>
                <w:sz w:val="18"/>
                <w:szCs w:val="18"/>
              </w:rPr>
            </w:pPr>
            <w:r>
              <w:rPr>
                <w:rFonts w:asciiTheme="minorHAnsi" w:hAnsiTheme="minorHAnsi" w:cstheme="minorHAnsi"/>
                <w:sz w:val="18"/>
                <w:szCs w:val="18"/>
              </w:rPr>
              <w:t>Transfery</w:t>
            </w:r>
          </w:p>
        </w:tc>
        <w:tc>
          <w:tcPr>
            <w:tcW w:w="1813" w:type="dxa"/>
            <w:shd w:val="clear" w:color="auto" w:fill="EEEEEE"/>
            <w:noWrap/>
            <w:vAlign w:val="center"/>
          </w:tcPr>
          <w:p w:rsidR="00C90F5B" w:rsidRPr="00BA1CB0" w:rsidRDefault="00C90F5B" w:rsidP="00EC0BF3">
            <w:pPr>
              <w:jc w:val="right"/>
              <w:rPr>
                <w:rFonts w:asciiTheme="minorHAnsi" w:hAnsiTheme="minorHAnsi" w:cstheme="minorHAnsi"/>
                <w:sz w:val="18"/>
                <w:szCs w:val="18"/>
              </w:rPr>
            </w:pPr>
            <w:r>
              <w:rPr>
                <w:rFonts w:asciiTheme="minorHAnsi" w:hAnsiTheme="minorHAnsi" w:cstheme="minorHAnsi"/>
                <w:sz w:val="18"/>
                <w:szCs w:val="18"/>
              </w:rPr>
              <w:t>0,00</w:t>
            </w:r>
          </w:p>
        </w:tc>
        <w:tc>
          <w:tcPr>
            <w:tcW w:w="1529" w:type="dxa"/>
            <w:shd w:val="clear" w:color="auto" w:fill="EEEEEE"/>
            <w:noWrap/>
            <w:vAlign w:val="center"/>
          </w:tcPr>
          <w:p w:rsidR="00C90F5B" w:rsidRPr="008B7CA0" w:rsidRDefault="00C90F5B" w:rsidP="00EC0BF3">
            <w:pPr>
              <w:jc w:val="right"/>
              <w:rPr>
                <w:rFonts w:asciiTheme="minorHAnsi" w:hAnsiTheme="minorHAnsi" w:cstheme="minorHAnsi"/>
                <w:sz w:val="18"/>
                <w:szCs w:val="18"/>
              </w:rPr>
            </w:pPr>
            <w:r>
              <w:rPr>
                <w:rFonts w:asciiTheme="minorHAnsi" w:hAnsiTheme="minorHAnsi" w:cstheme="minorHAnsi"/>
                <w:sz w:val="18"/>
                <w:szCs w:val="18"/>
              </w:rPr>
              <w:t>4 799,44</w:t>
            </w:r>
          </w:p>
        </w:tc>
        <w:tc>
          <w:tcPr>
            <w:tcW w:w="1104" w:type="dxa"/>
            <w:shd w:val="clear" w:color="auto" w:fill="EEEEEE"/>
            <w:noWrap/>
            <w:vAlign w:val="center"/>
          </w:tcPr>
          <w:p w:rsidR="00C90F5B" w:rsidRPr="008B7CA0" w:rsidRDefault="00C90F5B" w:rsidP="00EC0BF3">
            <w:pPr>
              <w:jc w:val="right"/>
              <w:rPr>
                <w:rFonts w:asciiTheme="minorHAnsi" w:hAnsiTheme="minorHAnsi" w:cstheme="minorHAnsi"/>
                <w:sz w:val="18"/>
                <w:szCs w:val="18"/>
              </w:rPr>
            </w:pPr>
            <w:r>
              <w:rPr>
                <w:rFonts w:asciiTheme="minorHAnsi" w:hAnsiTheme="minorHAnsi" w:cstheme="minorHAnsi"/>
                <w:sz w:val="18"/>
                <w:szCs w:val="18"/>
              </w:rPr>
              <w:t>4 299,44</w:t>
            </w:r>
          </w:p>
        </w:tc>
        <w:tc>
          <w:tcPr>
            <w:tcW w:w="1104" w:type="dxa"/>
            <w:shd w:val="clear" w:color="auto" w:fill="EEEEEE"/>
            <w:noWrap/>
            <w:vAlign w:val="center"/>
          </w:tcPr>
          <w:p w:rsidR="00C90F5B" w:rsidRPr="006A552F" w:rsidRDefault="00C90F5B" w:rsidP="00EC0BF3">
            <w:pPr>
              <w:jc w:val="right"/>
              <w:rPr>
                <w:rFonts w:asciiTheme="minorHAnsi" w:hAnsiTheme="minorHAnsi" w:cstheme="minorHAnsi"/>
                <w:sz w:val="18"/>
                <w:szCs w:val="18"/>
              </w:rPr>
            </w:pPr>
            <w:r>
              <w:rPr>
                <w:rFonts w:asciiTheme="minorHAnsi" w:hAnsiTheme="minorHAnsi" w:cstheme="minorHAnsi"/>
                <w:sz w:val="18"/>
                <w:szCs w:val="18"/>
              </w:rPr>
              <w:t>89,58</w:t>
            </w:r>
            <w:r w:rsidRPr="006A552F">
              <w:rPr>
                <w:rFonts w:asciiTheme="minorHAnsi" w:hAnsiTheme="minorHAnsi" w:cstheme="minorHAnsi"/>
                <w:sz w:val="18"/>
                <w:szCs w:val="18"/>
              </w:rPr>
              <w:t>%</w:t>
            </w:r>
          </w:p>
        </w:tc>
        <w:tc>
          <w:tcPr>
            <w:tcW w:w="2820" w:type="dxa"/>
            <w:vMerge/>
            <w:shd w:val="clear" w:color="auto" w:fill="EEEEEE"/>
            <w:vAlign w:val="center"/>
          </w:tcPr>
          <w:p w:rsidR="00C90F5B" w:rsidRPr="00BA1CB0" w:rsidRDefault="00C90F5B" w:rsidP="00EC0BF3">
            <w:pPr>
              <w:rPr>
                <w:rFonts w:asciiTheme="minorHAnsi" w:hAnsiTheme="minorHAnsi" w:cstheme="minorHAnsi"/>
                <w:sz w:val="18"/>
                <w:szCs w:val="18"/>
              </w:rPr>
            </w:pPr>
          </w:p>
        </w:tc>
      </w:tr>
    </w:tbl>
    <w:p w:rsidR="00C90F5B" w:rsidRPr="00BA1CB0" w:rsidRDefault="00C90F5B" w:rsidP="00C90F5B">
      <w:pPr>
        <w:rPr>
          <w:rFonts w:asciiTheme="minorHAnsi" w:hAnsiTheme="minorHAnsi" w:cstheme="minorHAnsi"/>
          <w:vanish/>
        </w:rPr>
      </w:pPr>
    </w:p>
    <w:tbl>
      <w:tblPr>
        <w:tblW w:w="5000" w:type="pct"/>
        <w:tblCellSpacing w:w="15" w:type="dxa"/>
        <w:tblLayout w:type="fixed"/>
        <w:tblCellMar>
          <w:top w:w="15" w:type="dxa"/>
          <w:left w:w="15" w:type="dxa"/>
          <w:bottom w:w="15" w:type="dxa"/>
          <w:right w:w="15" w:type="dxa"/>
        </w:tblCellMar>
        <w:tblLook w:val="04A0" w:firstRow="1" w:lastRow="0" w:firstColumn="1" w:lastColumn="0" w:noHBand="0" w:noVBand="1"/>
      </w:tblPr>
      <w:tblGrid>
        <w:gridCol w:w="1876"/>
        <w:gridCol w:w="802"/>
        <w:gridCol w:w="544"/>
        <w:gridCol w:w="960"/>
        <w:gridCol w:w="770"/>
        <w:gridCol w:w="5344"/>
      </w:tblGrid>
      <w:tr w:rsidR="00C90F5B" w:rsidRPr="00BA1CB0" w:rsidTr="00EC0BF3">
        <w:trPr>
          <w:trHeight w:hRule="exact" w:val="340"/>
          <w:tblCellSpacing w:w="15" w:type="dxa"/>
        </w:trPr>
        <w:tc>
          <w:tcPr>
            <w:tcW w:w="899" w:type="pct"/>
            <w:shd w:val="clear" w:color="auto" w:fill="C2D69B" w:themeFill="accent3" w:themeFillTint="99"/>
            <w:vAlign w:val="center"/>
            <w:hideMark/>
          </w:tcPr>
          <w:p w:rsidR="00C90F5B" w:rsidRPr="00BA1CB0" w:rsidRDefault="00C90F5B" w:rsidP="00EC0BF3">
            <w:pPr>
              <w:rPr>
                <w:rFonts w:asciiTheme="minorHAnsi" w:hAnsiTheme="minorHAnsi" w:cstheme="minorHAnsi"/>
                <w:sz w:val="18"/>
                <w:szCs w:val="18"/>
              </w:rPr>
            </w:pPr>
            <w:r w:rsidRPr="00BA1CB0">
              <w:rPr>
                <w:rFonts w:asciiTheme="minorHAnsi" w:hAnsiTheme="minorHAnsi" w:cstheme="minorHAnsi"/>
                <w:b/>
                <w:bCs/>
                <w:sz w:val="18"/>
                <w:szCs w:val="18"/>
              </w:rPr>
              <w:t>Zodpovednosť</w:t>
            </w:r>
          </w:p>
        </w:tc>
        <w:tc>
          <w:tcPr>
            <w:tcW w:w="4055" w:type="pct"/>
            <w:gridSpan w:val="5"/>
            <w:shd w:val="clear" w:color="auto" w:fill="C2D69B" w:themeFill="accent3" w:themeFillTint="99"/>
            <w:vAlign w:val="center"/>
            <w:hideMark/>
          </w:tcPr>
          <w:p w:rsidR="00C90F5B" w:rsidRPr="00BA1CB0" w:rsidRDefault="00C90F5B" w:rsidP="00EC0BF3">
            <w:pPr>
              <w:rPr>
                <w:rFonts w:asciiTheme="minorHAnsi" w:hAnsiTheme="minorHAnsi" w:cstheme="minorHAnsi"/>
                <w:sz w:val="18"/>
                <w:szCs w:val="18"/>
              </w:rPr>
            </w:pPr>
            <w:r>
              <w:rPr>
                <w:rFonts w:asciiTheme="minorHAnsi" w:hAnsiTheme="minorHAnsi" w:cstheme="minorHAnsi"/>
                <w:sz w:val="18"/>
                <w:szCs w:val="18"/>
              </w:rPr>
              <w:t>Odbor</w:t>
            </w:r>
            <w:r w:rsidRPr="00BA1CB0">
              <w:rPr>
                <w:rFonts w:asciiTheme="minorHAnsi" w:hAnsiTheme="minorHAnsi" w:cstheme="minorHAnsi"/>
                <w:sz w:val="18"/>
                <w:szCs w:val="18"/>
              </w:rPr>
              <w:t xml:space="preserve"> komunikácie </w:t>
            </w:r>
            <w:r>
              <w:rPr>
                <w:rFonts w:asciiTheme="minorHAnsi" w:hAnsiTheme="minorHAnsi" w:cstheme="minorHAnsi"/>
                <w:sz w:val="18"/>
                <w:szCs w:val="18"/>
              </w:rPr>
              <w:t>a propagácie</w:t>
            </w:r>
          </w:p>
        </w:tc>
      </w:tr>
      <w:tr w:rsidR="00C90F5B" w:rsidRPr="00BA1CB0" w:rsidTr="00EC0BF3">
        <w:trPr>
          <w:trHeight w:hRule="exact" w:val="340"/>
          <w:tblCellSpacing w:w="15" w:type="dxa"/>
        </w:trPr>
        <w:tc>
          <w:tcPr>
            <w:tcW w:w="899" w:type="pct"/>
            <w:shd w:val="clear" w:color="auto" w:fill="C2D69B" w:themeFill="accent3" w:themeFillTint="99"/>
            <w:vAlign w:val="center"/>
            <w:hideMark/>
          </w:tcPr>
          <w:p w:rsidR="00C90F5B" w:rsidRPr="00BA1CB0" w:rsidRDefault="00C90F5B" w:rsidP="00EC0BF3">
            <w:pPr>
              <w:rPr>
                <w:rFonts w:asciiTheme="minorHAnsi" w:hAnsiTheme="minorHAnsi" w:cstheme="minorHAnsi"/>
                <w:sz w:val="18"/>
                <w:szCs w:val="18"/>
              </w:rPr>
            </w:pPr>
            <w:r w:rsidRPr="00BA1CB0">
              <w:rPr>
                <w:rFonts w:asciiTheme="minorHAnsi" w:hAnsiTheme="minorHAnsi" w:cstheme="minorHAnsi"/>
                <w:b/>
                <w:bCs/>
                <w:sz w:val="18"/>
                <w:szCs w:val="18"/>
              </w:rPr>
              <w:t>Cieľ</w:t>
            </w:r>
          </w:p>
        </w:tc>
        <w:tc>
          <w:tcPr>
            <w:tcW w:w="4055" w:type="pct"/>
            <w:gridSpan w:val="5"/>
            <w:shd w:val="clear" w:color="auto" w:fill="C2D69B" w:themeFill="accent3" w:themeFillTint="99"/>
            <w:vAlign w:val="center"/>
            <w:hideMark/>
          </w:tcPr>
          <w:p w:rsidR="00C90F5B" w:rsidRPr="00BA1CB0" w:rsidRDefault="00C90F5B" w:rsidP="00EC0BF3">
            <w:pPr>
              <w:rPr>
                <w:rFonts w:asciiTheme="minorHAnsi" w:hAnsiTheme="minorHAnsi" w:cstheme="minorHAnsi"/>
                <w:sz w:val="18"/>
                <w:szCs w:val="18"/>
              </w:rPr>
            </w:pPr>
            <w:r w:rsidRPr="00BA1CB0">
              <w:rPr>
                <w:rFonts w:asciiTheme="minorHAnsi" w:hAnsiTheme="minorHAnsi" w:cstheme="minorHAnsi"/>
                <w:sz w:val="18"/>
                <w:szCs w:val="18"/>
              </w:rPr>
              <w:t>Zabezpečiť pozitívny vzťah a prezentáciu BSK</w:t>
            </w:r>
          </w:p>
        </w:tc>
      </w:tr>
      <w:tr w:rsidR="00C90F5B" w:rsidRPr="00BA1CB0" w:rsidTr="00EC0BF3">
        <w:trPr>
          <w:trHeight w:hRule="exact" w:val="340"/>
          <w:tblCellSpacing w:w="15" w:type="dxa"/>
        </w:trPr>
        <w:tc>
          <w:tcPr>
            <w:tcW w:w="899" w:type="pct"/>
            <w:shd w:val="clear" w:color="auto" w:fill="C2D69B" w:themeFill="accent3" w:themeFillTint="99"/>
            <w:vAlign w:val="center"/>
            <w:hideMark/>
          </w:tcPr>
          <w:p w:rsidR="00C90F5B" w:rsidRPr="00BA1CB0" w:rsidRDefault="00C90F5B" w:rsidP="00EC0BF3">
            <w:pPr>
              <w:rPr>
                <w:rFonts w:asciiTheme="minorHAnsi" w:hAnsiTheme="minorHAnsi" w:cstheme="minorHAnsi"/>
                <w:sz w:val="18"/>
                <w:szCs w:val="18"/>
              </w:rPr>
            </w:pPr>
            <w:r w:rsidRPr="00BA1CB0">
              <w:rPr>
                <w:rFonts w:asciiTheme="minorHAnsi" w:hAnsiTheme="minorHAnsi" w:cstheme="minorHAnsi"/>
                <w:b/>
                <w:bCs/>
                <w:sz w:val="18"/>
                <w:szCs w:val="18"/>
              </w:rPr>
              <w:t>Merateľný ukazovateľ</w:t>
            </w:r>
          </w:p>
        </w:tc>
        <w:tc>
          <w:tcPr>
            <w:tcW w:w="378" w:type="pct"/>
            <w:shd w:val="clear" w:color="auto" w:fill="C2D69B" w:themeFill="accent3" w:themeFillTint="99"/>
            <w:vAlign w:val="center"/>
            <w:hideMark/>
          </w:tcPr>
          <w:p w:rsidR="00C90F5B" w:rsidRPr="00BA1CB0" w:rsidRDefault="00C90F5B" w:rsidP="00EC0BF3">
            <w:pPr>
              <w:rPr>
                <w:rFonts w:asciiTheme="minorHAnsi" w:hAnsiTheme="minorHAnsi" w:cstheme="minorHAnsi"/>
                <w:sz w:val="18"/>
                <w:szCs w:val="18"/>
              </w:rPr>
            </w:pPr>
            <w:r w:rsidRPr="00BA1CB0">
              <w:rPr>
                <w:rFonts w:asciiTheme="minorHAnsi" w:hAnsiTheme="minorHAnsi" w:cstheme="minorHAnsi"/>
                <w:sz w:val="18"/>
                <w:szCs w:val="18"/>
              </w:rPr>
              <w:t>Výstup</w:t>
            </w:r>
          </w:p>
        </w:tc>
        <w:tc>
          <w:tcPr>
            <w:tcW w:w="3662" w:type="pct"/>
            <w:gridSpan w:val="4"/>
            <w:shd w:val="clear" w:color="auto" w:fill="C2D69B" w:themeFill="accent3" w:themeFillTint="99"/>
            <w:vAlign w:val="center"/>
            <w:hideMark/>
          </w:tcPr>
          <w:p w:rsidR="00C90F5B" w:rsidRPr="00BA1CB0" w:rsidRDefault="00C90F5B" w:rsidP="00EC0BF3">
            <w:pPr>
              <w:rPr>
                <w:rFonts w:asciiTheme="minorHAnsi" w:hAnsiTheme="minorHAnsi" w:cstheme="minorHAnsi"/>
                <w:sz w:val="18"/>
                <w:szCs w:val="18"/>
              </w:rPr>
            </w:pPr>
            <w:r w:rsidRPr="00BA1CB0">
              <w:rPr>
                <w:rFonts w:asciiTheme="minorHAnsi" w:hAnsiTheme="minorHAnsi" w:cstheme="minorHAnsi"/>
                <w:sz w:val="18"/>
                <w:szCs w:val="18"/>
              </w:rPr>
              <w:t>Počet medializovaných tém týkajúcich sa BSK spolu za rok</w:t>
            </w:r>
          </w:p>
        </w:tc>
      </w:tr>
      <w:tr w:rsidR="00C90F5B" w:rsidRPr="00BA1CB0" w:rsidTr="00EC0BF3">
        <w:trPr>
          <w:trHeight w:hRule="exact" w:val="340"/>
          <w:tblCellSpacing w:w="15" w:type="dxa"/>
        </w:trPr>
        <w:tc>
          <w:tcPr>
            <w:tcW w:w="899" w:type="pct"/>
            <w:shd w:val="clear" w:color="auto" w:fill="C2D69B" w:themeFill="accent3" w:themeFillTint="99"/>
            <w:vAlign w:val="center"/>
            <w:hideMark/>
          </w:tcPr>
          <w:p w:rsidR="00C90F5B" w:rsidRPr="00BA1CB0" w:rsidRDefault="00C90F5B" w:rsidP="00EC0BF3">
            <w:pPr>
              <w:jc w:val="center"/>
              <w:rPr>
                <w:rFonts w:asciiTheme="minorHAnsi" w:hAnsiTheme="minorHAnsi" w:cstheme="minorHAnsi"/>
                <w:sz w:val="18"/>
                <w:szCs w:val="18"/>
              </w:rPr>
            </w:pPr>
          </w:p>
        </w:tc>
        <w:tc>
          <w:tcPr>
            <w:tcW w:w="378" w:type="pct"/>
            <w:shd w:val="clear" w:color="auto" w:fill="C2D69B" w:themeFill="accent3" w:themeFillTint="99"/>
            <w:vAlign w:val="center"/>
            <w:hideMark/>
          </w:tcPr>
          <w:p w:rsidR="00C90F5B" w:rsidRPr="00BA1CB0" w:rsidRDefault="00C90F5B" w:rsidP="00EC0BF3">
            <w:pPr>
              <w:jc w:val="center"/>
              <w:rPr>
                <w:rFonts w:asciiTheme="minorHAnsi" w:hAnsiTheme="minorHAnsi" w:cstheme="minorHAnsi"/>
                <w:sz w:val="18"/>
                <w:szCs w:val="18"/>
              </w:rPr>
            </w:pPr>
            <w:r w:rsidRPr="00BA1CB0">
              <w:rPr>
                <w:rFonts w:asciiTheme="minorHAnsi" w:hAnsiTheme="minorHAnsi" w:cstheme="minorHAnsi"/>
                <w:b/>
                <w:bCs/>
                <w:sz w:val="18"/>
                <w:szCs w:val="18"/>
              </w:rPr>
              <w:t>Rok</w:t>
            </w:r>
          </w:p>
        </w:tc>
        <w:tc>
          <w:tcPr>
            <w:tcW w:w="253" w:type="pct"/>
            <w:shd w:val="clear" w:color="auto" w:fill="C2D69B" w:themeFill="accent3" w:themeFillTint="99"/>
            <w:vAlign w:val="center"/>
            <w:hideMark/>
          </w:tcPr>
          <w:p w:rsidR="00C90F5B" w:rsidRPr="00BA1CB0" w:rsidRDefault="00C90F5B" w:rsidP="00EC0BF3">
            <w:pPr>
              <w:jc w:val="center"/>
              <w:rPr>
                <w:rFonts w:asciiTheme="minorHAnsi" w:hAnsiTheme="minorHAnsi" w:cstheme="minorHAnsi"/>
                <w:sz w:val="18"/>
                <w:szCs w:val="18"/>
              </w:rPr>
            </w:pPr>
            <w:r w:rsidRPr="00BA1CB0">
              <w:rPr>
                <w:rFonts w:asciiTheme="minorHAnsi" w:hAnsiTheme="minorHAnsi" w:cstheme="minorHAnsi"/>
                <w:b/>
                <w:bCs/>
                <w:sz w:val="18"/>
                <w:szCs w:val="18"/>
              </w:rPr>
              <w:t>Plán</w:t>
            </w:r>
          </w:p>
        </w:tc>
        <w:tc>
          <w:tcPr>
            <w:tcW w:w="457" w:type="pct"/>
            <w:shd w:val="clear" w:color="auto" w:fill="C2D69B" w:themeFill="accent3" w:themeFillTint="99"/>
            <w:vAlign w:val="center"/>
            <w:hideMark/>
          </w:tcPr>
          <w:p w:rsidR="00C90F5B" w:rsidRPr="00BA1CB0" w:rsidRDefault="00C90F5B" w:rsidP="00EC0BF3">
            <w:pPr>
              <w:jc w:val="center"/>
              <w:rPr>
                <w:rFonts w:asciiTheme="minorHAnsi" w:hAnsiTheme="minorHAnsi" w:cstheme="minorHAnsi"/>
                <w:sz w:val="18"/>
                <w:szCs w:val="18"/>
              </w:rPr>
            </w:pPr>
            <w:r w:rsidRPr="00BA1CB0">
              <w:rPr>
                <w:rFonts w:asciiTheme="minorHAnsi" w:hAnsiTheme="minorHAnsi" w:cstheme="minorHAnsi"/>
                <w:b/>
                <w:bCs/>
                <w:sz w:val="18"/>
                <w:szCs w:val="18"/>
              </w:rPr>
              <w:t>Skutočnosť</w:t>
            </w:r>
          </w:p>
        </w:tc>
        <w:tc>
          <w:tcPr>
            <w:tcW w:w="364" w:type="pct"/>
            <w:shd w:val="clear" w:color="auto" w:fill="C2D69B" w:themeFill="accent3" w:themeFillTint="99"/>
            <w:vAlign w:val="center"/>
            <w:hideMark/>
          </w:tcPr>
          <w:p w:rsidR="00C90F5B" w:rsidRPr="00BA1CB0" w:rsidRDefault="00C90F5B" w:rsidP="00EC0BF3">
            <w:pPr>
              <w:jc w:val="center"/>
              <w:rPr>
                <w:rFonts w:asciiTheme="minorHAnsi" w:hAnsiTheme="minorHAnsi" w:cstheme="minorHAnsi"/>
                <w:sz w:val="18"/>
                <w:szCs w:val="18"/>
              </w:rPr>
            </w:pPr>
            <w:r w:rsidRPr="00BA1CB0">
              <w:rPr>
                <w:rFonts w:asciiTheme="minorHAnsi" w:hAnsiTheme="minorHAnsi" w:cstheme="minorHAnsi"/>
                <w:b/>
                <w:bCs/>
                <w:sz w:val="18"/>
                <w:szCs w:val="18"/>
              </w:rPr>
              <w:t>Plnenie</w:t>
            </w:r>
          </w:p>
        </w:tc>
        <w:tc>
          <w:tcPr>
            <w:tcW w:w="2542" w:type="pct"/>
            <w:shd w:val="clear" w:color="auto" w:fill="C2D69B" w:themeFill="accent3" w:themeFillTint="99"/>
            <w:vAlign w:val="center"/>
            <w:hideMark/>
          </w:tcPr>
          <w:p w:rsidR="00C90F5B" w:rsidRPr="00BA1CB0" w:rsidRDefault="00C90F5B" w:rsidP="00EC0BF3">
            <w:pPr>
              <w:rPr>
                <w:rFonts w:asciiTheme="minorHAnsi" w:hAnsiTheme="minorHAnsi" w:cstheme="minorHAnsi"/>
                <w:sz w:val="18"/>
                <w:szCs w:val="18"/>
              </w:rPr>
            </w:pPr>
            <w:r w:rsidRPr="00BA1CB0">
              <w:rPr>
                <w:rFonts w:asciiTheme="minorHAnsi" w:hAnsiTheme="minorHAnsi" w:cstheme="minorHAnsi"/>
                <w:b/>
                <w:bCs/>
                <w:sz w:val="18"/>
                <w:szCs w:val="18"/>
              </w:rPr>
              <w:t>Poznámka</w:t>
            </w:r>
          </w:p>
        </w:tc>
      </w:tr>
      <w:tr w:rsidR="00C90F5B" w:rsidRPr="00BA1CB0" w:rsidTr="00EC0BF3">
        <w:trPr>
          <w:tblCellSpacing w:w="15" w:type="dxa"/>
        </w:trPr>
        <w:tc>
          <w:tcPr>
            <w:tcW w:w="899" w:type="pct"/>
            <w:shd w:val="clear" w:color="auto" w:fill="C2D69B" w:themeFill="accent3" w:themeFillTint="99"/>
            <w:vAlign w:val="center"/>
            <w:hideMark/>
          </w:tcPr>
          <w:p w:rsidR="00C90F5B" w:rsidRPr="00BA1CB0" w:rsidRDefault="00C90F5B" w:rsidP="00EC0BF3">
            <w:pPr>
              <w:jc w:val="center"/>
              <w:rPr>
                <w:rFonts w:asciiTheme="minorHAnsi" w:hAnsiTheme="minorHAnsi" w:cstheme="minorHAnsi"/>
                <w:sz w:val="18"/>
                <w:szCs w:val="18"/>
              </w:rPr>
            </w:pPr>
          </w:p>
        </w:tc>
        <w:tc>
          <w:tcPr>
            <w:tcW w:w="378" w:type="pct"/>
            <w:shd w:val="clear" w:color="auto" w:fill="C2D69B" w:themeFill="accent3" w:themeFillTint="99"/>
            <w:vAlign w:val="center"/>
            <w:hideMark/>
          </w:tcPr>
          <w:p w:rsidR="00C90F5B" w:rsidRPr="00BA1CB0" w:rsidRDefault="00C90F5B" w:rsidP="00EC0BF3">
            <w:pPr>
              <w:jc w:val="center"/>
              <w:rPr>
                <w:rFonts w:asciiTheme="minorHAnsi" w:hAnsiTheme="minorHAnsi" w:cstheme="minorHAnsi"/>
                <w:sz w:val="18"/>
                <w:szCs w:val="18"/>
              </w:rPr>
            </w:pPr>
            <w:r w:rsidRPr="00BA1CB0">
              <w:rPr>
                <w:rFonts w:asciiTheme="minorHAnsi" w:hAnsiTheme="minorHAnsi" w:cstheme="minorHAnsi"/>
                <w:sz w:val="18"/>
                <w:szCs w:val="18"/>
              </w:rPr>
              <w:t>201</w:t>
            </w:r>
            <w:r>
              <w:rPr>
                <w:rFonts w:asciiTheme="minorHAnsi" w:hAnsiTheme="minorHAnsi" w:cstheme="minorHAnsi"/>
                <w:sz w:val="18"/>
                <w:szCs w:val="18"/>
              </w:rPr>
              <w:t>5</w:t>
            </w:r>
          </w:p>
        </w:tc>
        <w:tc>
          <w:tcPr>
            <w:tcW w:w="253" w:type="pct"/>
            <w:shd w:val="clear" w:color="auto" w:fill="C2D69B" w:themeFill="accent3" w:themeFillTint="99"/>
            <w:noWrap/>
            <w:vAlign w:val="center"/>
            <w:hideMark/>
          </w:tcPr>
          <w:p w:rsidR="00C90F5B" w:rsidRPr="00BA1CB0" w:rsidRDefault="00C90F5B" w:rsidP="00EC0BF3">
            <w:pPr>
              <w:jc w:val="center"/>
              <w:rPr>
                <w:rFonts w:asciiTheme="minorHAnsi" w:hAnsiTheme="minorHAnsi" w:cstheme="minorHAnsi"/>
                <w:sz w:val="18"/>
                <w:szCs w:val="18"/>
              </w:rPr>
            </w:pPr>
            <w:r>
              <w:rPr>
                <w:rFonts w:asciiTheme="minorHAnsi" w:hAnsiTheme="minorHAnsi" w:cstheme="minorHAnsi"/>
                <w:sz w:val="18"/>
                <w:szCs w:val="18"/>
              </w:rPr>
              <w:t>27</w:t>
            </w:r>
          </w:p>
        </w:tc>
        <w:tc>
          <w:tcPr>
            <w:tcW w:w="457" w:type="pct"/>
            <w:shd w:val="clear" w:color="auto" w:fill="C2D69B" w:themeFill="accent3" w:themeFillTint="99"/>
            <w:noWrap/>
            <w:vAlign w:val="center"/>
            <w:hideMark/>
          </w:tcPr>
          <w:p w:rsidR="00C90F5B" w:rsidRPr="00BA1CB0" w:rsidRDefault="00C90F5B" w:rsidP="00EC0BF3">
            <w:pPr>
              <w:jc w:val="center"/>
              <w:rPr>
                <w:rFonts w:asciiTheme="minorHAnsi" w:hAnsiTheme="minorHAnsi" w:cstheme="minorHAnsi"/>
                <w:sz w:val="18"/>
                <w:szCs w:val="18"/>
              </w:rPr>
            </w:pPr>
            <w:r>
              <w:rPr>
                <w:rFonts w:asciiTheme="minorHAnsi" w:hAnsiTheme="minorHAnsi" w:cstheme="minorHAnsi"/>
                <w:sz w:val="18"/>
                <w:szCs w:val="18"/>
              </w:rPr>
              <w:t>27</w:t>
            </w:r>
          </w:p>
        </w:tc>
        <w:tc>
          <w:tcPr>
            <w:tcW w:w="364" w:type="pct"/>
            <w:shd w:val="clear" w:color="auto" w:fill="C2D69B" w:themeFill="accent3" w:themeFillTint="99"/>
            <w:vAlign w:val="center"/>
            <w:hideMark/>
          </w:tcPr>
          <w:p w:rsidR="00C90F5B" w:rsidRPr="00BA1CB0" w:rsidRDefault="00C90F5B" w:rsidP="00EC0BF3">
            <w:pPr>
              <w:jc w:val="center"/>
              <w:rPr>
                <w:rFonts w:asciiTheme="minorHAnsi" w:hAnsiTheme="minorHAnsi" w:cstheme="minorHAnsi"/>
                <w:sz w:val="18"/>
                <w:szCs w:val="18"/>
              </w:rPr>
            </w:pPr>
            <w:r w:rsidRPr="00BA1CB0">
              <w:rPr>
                <w:rFonts w:asciiTheme="minorHAnsi" w:hAnsiTheme="minorHAnsi" w:cstheme="minorHAnsi"/>
                <w:sz w:val="18"/>
                <w:szCs w:val="18"/>
              </w:rPr>
              <w:t>Splnené</w:t>
            </w:r>
          </w:p>
        </w:tc>
        <w:tc>
          <w:tcPr>
            <w:tcW w:w="2542" w:type="pct"/>
            <w:shd w:val="clear" w:color="auto" w:fill="C2D69B" w:themeFill="accent3" w:themeFillTint="99"/>
            <w:vAlign w:val="center"/>
            <w:hideMark/>
          </w:tcPr>
          <w:p w:rsidR="00C90F5B" w:rsidRPr="000F074E"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Pr>
                <w:rFonts w:asciiTheme="minorHAnsi" w:hAnsiTheme="minorHAnsi" w:cstheme="minorHAnsi"/>
                <w:sz w:val="18"/>
                <w:szCs w:val="18"/>
              </w:rPr>
              <w:t xml:space="preserve">Školstvo: </w:t>
            </w:r>
            <w:r w:rsidRPr="008F5774">
              <w:rPr>
                <w:rFonts w:asciiTheme="minorHAnsi" w:hAnsiTheme="minorHAnsi"/>
                <w:sz w:val="18"/>
                <w:szCs w:val="18"/>
              </w:rPr>
              <w:t>Duálna akadémia (Volkswagen)</w:t>
            </w:r>
            <w:r>
              <w:rPr>
                <w:rFonts w:asciiTheme="minorHAnsi" w:hAnsiTheme="minorHAnsi"/>
                <w:sz w:val="18"/>
                <w:szCs w:val="18"/>
              </w:rPr>
              <w:t xml:space="preserve">, </w:t>
            </w:r>
            <w:r w:rsidRPr="000F074E">
              <w:rPr>
                <w:rFonts w:asciiTheme="minorHAnsi" w:hAnsiTheme="minorHAnsi" w:cstheme="minorHAnsi"/>
                <w:sz w:val="18"/>
                <w:szCs w:val="18"/>
              </w:rPr>
              <w:t>Deň župných škôl v </w:t>
            </w:r>
            <w:proofErr w:type="spellStart"/>
            <w:r w:rsidRPr="000F074E">
              <w:rPr>
                <w:rFonts w:asciiTheme="minorHAnsi" w:hAnsiTheme="minorHAnsi" w:cstheme="minorHAnsi"/>
                <w:sz w:val="18"/>
                <w:szCs w:val="18"/>
              </w:rPr>
              <w:t>Avione</w:t>
            </w:r>
            <w:proofErr w:type="spellEnd"/>
            <w:r w:rsidRPr="000F074E">
              <w:rPr>
                <w:rFonts w:asciiTheme="minorHAnsi" w:hAnsiTheme="minorHAnsi" w:cstheme="minorHAnsi"/>
                <w:sz w:val="18"/>
                <w:szCs w:val="18"/>
              </w:rPr>
              <w:t>, Vráťme knihy do škôl</w:t>
            </w:r>
          </w:p>
          <w:p w:rsidR="00C90F5B" w:rsidRPr="008F5774"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sidRPr="008F5774">
              <w:rPr>
                <w:rFonts w:asciiTheme="minorHAnsi" w:hAnsiTheme="minorHAnsi"/>
                <w:sz w:val="18"/>
                <w:szCs w:val="18"/>
              </w:rPr>
              <w:t>Summit Európskeho výboru regiónov</w:t>
            </w:r>
          </w:p>
          <w:p w:rsidR="00C90F5B" w:rsidRPr="008F5774"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sidRPr="008F5774">
              <w:rPr>
                <w:rFonts w:asciiTheme="minorHAnsi" w:hAnsiTheme="minorHAnsi"/>
                <w:sz w:val="18"/>
                <w:szCs w:val="18"/>
              </w:rPr>
              <w:t>Projekty cezhraničnej spolupráce (výstavba lávok)</w:t>
            </w:r>
          </w:p>
          <w:p w:rsidR="00C90F5B" w:rsidRPr="008F5774"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sidRPr="008F5774">
              <w:rPr>
                <w:rFonts w:asciiTheme="minorHAnsi" w:hAnsiTheme="minorHAnsi"/>
                <w:sz w:val="18"/>
                <w:szCs w:val="18"/>
              </w:rPr>
              <w:t>Projekty SORO a ISMRO</w:t>
            </w:r>
          </w:p>
          <w:p w:rsidR="00C90F5B" w:rsidRPr="008F5774"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sidRPr="008F5774">
              <w:rPr>
                <w:rFonts w:asciiTheme="minorHAnsi" w:hAnsiTheme="minorHAnsi"/>
                <w:sz w:val="18"/>
                <w:szCs w:val="18"/>
              </w:rPr>
              <w:t>Dotácie ( 50centov, Dotácie na cesty, Naša škôlka – náš kraj)</w:t>
            </w:r>
          </w:p>
          <w:p w:rsidR="00C90F5B" w:rsidRPr="008F5774"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sidRPr="008F5774">
              <w:rPr>
                <w:rFonts w:asciiTheme="minorHAnsi" w:hAnsiTheme="minorHAnsi"/>
                <w:sz w:val="18"/>
                <w:szCs w:val="18"/>
              </w:rPr>
              <w:t>Bratislavská regionálna dotačná schéma na podporu kultúry</w:t>
            </w:r>
          </w:p>
          <w:p w:rsidR="00C90F5B" w:rsidRPr="008F5774"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sidRPr="008F5774">
              <w:rPr>
                <w:rFonts w:asciiTheme="minorHAnsi" w:hAnsiTheme="minorHAnsi"/>
                <w:sz w:val="18"/>
                <w:szCs w:val="18"/>
              </w:rPr>
              <w:t>Podpora cestovného ruchu</w:t>
            </w:r>
          </w:p>
          <w:p w:rsidR="00C90F5B" w:rsidRPr="008F5774"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sidRPr="008F5774">
              <w:rPr>
                <w:rFonts w:asciiTheme="minorHAnsi" w:hAnsiTheme="minorHAnsi"/>
                <w:sz w:val="18"/>
                <w:szCs w:val="18"/>
              </w:rPr>
              <w:t>D4 + R7 (spustenie výstavby)</w:t>
            </w:r>
          </w:p>
          <w:p w:rsidR="00C90F5B" w:rsidRPr="008F5774"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sidRPr="008F5774">
              <w:rPr>
                <w:rFonts w:asciiTheme="minorHAnsi" w:hAnsiTheme="minorHAnsi"/>
                <w:sz w:val="18"/>
                <w:szCs w:val="18"/>
              </w:rPr>
              <w:t>Premiéry divadiel v zriaďovateľskej pôsobnosti BSK</w:t>
            </w:r>
          </w:p>
          <w:p w:rsidR="00C90F5B" w:rsidRPr="008F5774"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Pr>
                <w:rFonts w:asciiTheme="minorHAnsi" w:hAnsiTheme="minorHAnsi"/>
                <w:sz w:val="18"/>
                <w:szCs w:val="18"/>
              </w:rPr>
              <w:t xml:space="preserve">Zdravotníctvo: </w:t>
            </w:r>
            <w:r w:rsidRPr="008F5774">
              <w:rPr>
                <w:rFonts w:asciiTheme="minorHAnsi" w:hAnsiTheme="minorHAnsi"/>
                <w:sz w:val="18"/>
                <w:szCs w:val="18"/>
              </w:rPr>
              <w:t>Poplatky u</w:t>
            </w:r>
            <w:r>
              <w:rPr>
                <w:rFonts w:asciiTheme="minorHAnsi" w:hAnsiTheme="minorHAnsi"/>
                <w:sz w:val="18"/>
                <w:szCs w:val="18"/>
              </w:rPr>
              <w:t> </w:t>
            </w:r>
            <w:r w:rsidRPr="008F5774">
              <w:rPr>
                <w:rFonts w:asciiTheme="minorHAnsi" w:hAnsiTheme="minorHAnsi"/>
                <w:sz w:val="18"/>
                <w:szCs w:val="18"/>
              </w:rPr>
              <w:t>lekára</w:t>
            </w:r>
            <w:r>
              <w:rPr>
                <w:rFonts w:asciiTheme="minorHAnsi" w:hAnsiTheme="minorHAnsi"/>
                <w:sz w:val="18"/>
                <w:szCs w:val="18"/>
              </w:rPr>
              <w:t xml:space="preserve">, </w:t>
            </w:r>
            <w:r w:rsidRPr="000F074E">
              <w:rPr>
                <w:rFonts w:asciiTheme="minorHAnsi" w:hAnsiTheme="minorHAnsi"/>
                <w:sz w:val="18"/>
                <w:szCs w:val="18"/>
              </w:rPr>
              <w:t>Falošné recepty</w:t>
            </w:r>
            <w:r>
              <w:rPr>
                <w:rFonts w:asciiTheme="minorHAnsi" w:hAnsiTheme="minorHAnsi"/>
                <w:sz w:val="18"/>
                <w:szCs w:val="18"/>
              </w:rPr>
              <w:t>,</w:t>
            </w:r>
            <w:r w:rsidRPr="008F5774">
              <w:rPr>
                <w:rFonts w:asciiTheme="minorHAnsi" w:hAnsiTheme="minorHAnsi"/>
                <w:sz w:val="18"/>
                <w:szCs w:val="18"/>
              </w:rPr>
              <w:t xml:space="preserve"> Nemocnica na Patrónke (nevýhody lokality)</w:t>
            </w:r>
            <w:r>
              <w:rPr>
                <w:rFonts w:asciiTheme="minorHAnsi" w:hAnsiTheme="minorHAnsi"/>
                <w:sz w:val="18"/>
                <w:szCs w:val="18"/>
              </w:rPr>
              <w:t xml:space="preserve">, </w:t>
            </w:r>
            <w:r w:rsidRPr="008F5774">
              <w:rPr>
                <w:rFonts w:asciiTheme="minorHAnsi" w:hAnsiTheme="minorHAnsi"/>
                <w:sz w:val="18"/>
                <w:szCs w:val="18"/>
              </w:rPr>
              <w:t>ÚPS Malacky</w:t>
            </w:r>
          </w:p>
          <w:p w:rsidR="00C90F5B" w:rsidRPr="008F5774"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sidRPr="008F5774">
              <w:rPr>
                <w:rFonts w:asciiTheme="minorHAnsi" w:hAnsiTheme="minorHAnsi"/>
                <w:sz w:val="18"/>
                <w:szCs w:val="18"/>
              </w:rPr>
              <w:t>Bratislavská integrovaná doprava</w:t>
            </w:r>
          </w:p>
          <w:p w:rsidR="00C90F5B" w:rsidRPr="000F074E"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Pr>
                <w:rFonts w:asciiTheme="minorHAnsi" w:hAnsiTheme="minorHAnsi"/>
                <w:sz w:val="18"/>
                <w:szCs w:val="18"/>
              </w:rPr>
              <w:t xml:space="preserve">Rekonštrukcie: </w:t>
            </w:r>
            <w:r w:rsidRPr="008F5774">
              <w:rPr>
                <w:rFonts w:asciiTheme="minorHAnsi" w:hAnsiTheme="minorHAnsi"/>
                <w:sz w:val="18"/>
                <w:szCs w:val="18"/>
              </w:rPr>
              <w:t xml:space="preserve">Rekonštrukcie škôl a DSS programu </w:t>
            </w:r>
            <w:proofErr w:type="spellStart"/>
            <w:r w:rsidRPr="008F5774">
              <w:rPr>
                <w:rFonts w:asciiTheme="minorHAnsi" w:hAnsiTheme="minorHAnsi"/>
                <w:sz w:val="18"/>
                <w:szCs w:val="18"/>
              </w:rPr>
              <w:t>MunSeff</w:t>
            </w:r>
            <w:proofErr w:type="spellEnd"/>
            <w:r>
              <w:rPr>
                <w:rFonts w:asciiTheme="minorHAnsi" w:hAnsiTheme="minorHAnsi"/>
                <w:sz w:val="18"/>
                <w:szCs w:val="18"/>
              </w:rPr>
              <w:t xml:space="preserve">, </w:t>
            </w:r>
            <w:r w:rsidRPr="000F074E">
              <w:rPr>
                <w:rFonts w:asciiTheme="minorHAnsi" w:hAnsiTheme="minorHAnsi"/>
                <w:sz w:val="18"/>
                <w:szCs w:val="18"/>
              </w:rPr>
              <w:t>Moderný kraj (rekonštrukčné projekty), Rekonštrukcia divadla Aréna, Rekonštrukcia mostu v Malackách a v Zálesí</w:t>
            </w:r>
          </w:p>
          <w:p w:rsidR="00C90F5B" w:rsidRPr="008F5774"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sidRPr="008F5774">
              <w:rPr>
                <w:rFonts w:asciiTheme="minorHAnsi" w:hAnsiTheme="minorHAnsi"/>
                <w:sz w:val="18"/>
                <w:szCs w:val="18"/>
              </w:rPr>
              <w:t>Podporené podujatia formou spolupráce (10)</w:t>
            </w:r>
          </w:p>
          <w:p w:rsidR="00C90F5B" w:rsidRPr="008F5774"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sidRPr="008F5774">
              <w:rPr>
                <w:rFonts w:asciiTheme="minorHAnsi" w:hAnsiTheme="minorHAnsi"/>
                <w:sz w:val="18"/>
                <w:szCs w:val="18"/>
              </w:rPr>
              <w:t>Ocenenia S</w:t>
            </w:r>
            <w:r>
              <w:rPr>
                <w:rFonts w:asciiTheme="minorHAnsi" w:hAnsiTheme="minorHAnsi"/>
                <w:sz w:val="18"/>
                <w:szCs w:val="18"/>
              </w:rPr>
              <w:t xml:space="preserve">amuela </w:t>
            </w:r>
            <w:proofErr w:type="spellStart"/>
            <w:r>
              <w:rPr>
                <w:rFonts w:asciiTheme="minorHAnsi" w:hAnsiTheme="minorHAnsi"/>
                <w:sz w:val="18"/>
                <w:szCs w:val="18"/>
              </w:rPr>
              <w:t>Zocha</w:t>
            </w:r>
            <w:proofErr w:type="spellEnd"/>
          </w:p>
          <w:p w:rsidR="00C90F5B" w:rsidRPr="008F5774"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proofErr w:type="spellStart"/>
            <w:r w:rsidRPr="008F5774">
              <w:rPr>
                <w:rFonts w:asciiTheme="minorHAnsi" w:hAnsiTheme="minorHAnsi"/>
                <w:sz w:val="18"/>
                <w:szCs w:val="18"/>
              </w:rPr>
              <w:t>Viva</w:t>
            </w:r>
            <w:proofErr w:type="spellEnd"/>
            <w:r w:rsidRPr="008F5774">
              <w:rPr>
                <w:rFonts w:asciiTheme="minorHAnsi" w:hAnsiTheme="minorHAnsi"/>
                <w:sz w:val="18"/>
                <w:szCs w:val="18"/>
              </w:rPr>
              <w:t xml:space="preserve"> </w:t>
            </w:r>
            <w:proofErr w:type="spellStart"/>
            <w:r w:rsidRPr="008F5774">
              <w:rPr>
                <w:rFonts w:asciiTheme="minorHAnsi" w:hAnsiTheme="minorHAnsi"/>
                <w:sz w:val="18"/>
                <w:szCs w:val="18"/>
              </w:rPr>
              <w:t>Musica</w:t>
            </w:r>
            <w:proofErr w:type="spellEnd"/>
          </w:p>
          <w:p w:rsidR="00C90F5B" w:rsidRPr="008F5774"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sidRPr="008F5774">
              <w:rPr>
                <w:rFonts w:asciiTheme="minorHAnsi" w:hAnsiTheme="minorHAnsi"/>
                <w:sz w:val="18"/>
                <w:szCs w:val="18"/>
              </w:rPr>
              <w:t>Biela Noc</w:t>
            </w:r>
          </w:p>
          <w:p w:rsidR="00C90F5B" w:rsidRPr="008F5774"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sidRPr="008F5774">
              <w:rPr>
                <w:rFonts w:asciiTheme="minorHAnsi" w:hAnsiTheme="minorHAnsi"/>
                <w:sz w:val="18"/>
                <w:szCs w:val="18"/>
              </w:rPr>
              <w:t>Bezpečný ženský dom</w:t>
            </w:r>
          </w:p>
          <w:p w:rsidR="00C90F5B" w:rsidRPr="000F074E"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sidRPr="000F074E">
              <w:rPr>
                <w:rFonts w:asciiTheme="minorHAnsi" w:hAnsiTheme="minorHAnsi"/>
                <w:sz w:val="18"/>
                <w:szCs w:val="18"/>
              </w:rPr>
              <w:t xml:space="preserve">Súťaže: Fotosúťaž Život v Bratislavskom regióne, </w:t>
            </w:r>
            <w:r w:rsidRPr="008F5774">
              <w:rPr>
                <w:rFonts w:asciiTheme="minorHAnsi" w:hAnsiTheme="minorHAnsi"/>
                <w:sz w:val="18"/>
                <w:szCs w:val="18"/>
              </w:rPr>
              <w:t>Architektonická súťaž – Vlčie hrdlo (divadlo a telocvičňa)</w:t>
            </w:r>
          </w:p>
          <w:p w:rsidR="00C90F5B" w:rsidRPr="000F074E"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sidRPr="000F074E">
              <w:rPr>
                <w:rFonts w:asciiTheme="minorHAnsi" w:hAnsiTheme="minorHAnsi"/>
                <w:sz w:val="18"/>
                <w:szCs w:val="18"/>
              </w:rPr>
              <w:t>Zahraničné delegácie a forma spolupráce</w:t>
            </w:r>
          </w:p>
          <w:p w:rsidR="00C90F5B" w:rsidRPr="008F5774"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sidRPr="008F5774">
              <w:rPr>
                <w:rFonts w:asciiTheme="minorHAnsi" w:hAnsiTheme="minorHAnsi"/>
                <w:sz w:val="18"/>
                <w:szCs w:val="18"/>
              </w:rPr>
              <w:t>Pozemky v Petržalke</w:t>
            </w:r>
          </w:p>
          <w:p w:rsidR="00C90F5B" w:rsidRPr="008F5774"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sidRPr="008F5774">
              <w:rPr>
                <w:rFonts w:asciiTheme="minorHAnsi" w:hAnsiTheme="minorHAnsi"/>
                <w:sz w:val="18"/>
                <w:szCs w:val="18"/>
              </w:rPr>
              <w:t>Petržalská plaváreň</w:t>
            </w:r>
          </w:p>
          <w:p w:rsidR="00C90F5B" w:rsidRPr="008F5774"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sidRPr="008F5774">
              <w:rPr>
                <w:rFonts w:asciiTheme="minorHAnsi" w:hAnsiTheme="minorHAnsi"/>
                <w:sz w:val="18"/>
                <w:szCs w:val="18"/>
              </w:rPr>
              <w:t>Zníženie zadlženosti BSK</w:t>
            </w:r>
          </w:p>
          <w:p w:rsidR="00C90F5B" w:rsidRPr="008F5774"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sidRPr="008F5774">
              <w:rPr>
                <w:rFonts w:asciiTheme="minorHAnsi" w:hAnsiTheme="minorHAnsi"/>
                <w:sz w:val="18"/>
                <w:szCs w:val="18"/>
              </w:rPr>
              <w:t>BSK na E</w:t>
            </w:r>
            <w:r>
              <w:rPr>
                <w:rFonts w:asciiTheme="minorHAnsi" w:hAnsiTheme="minorHAnsi"/>
                <w:sz w:val="18"/>
                <w:szCs w:val="18"/>
              </w:rPr>
              <w:t>XPO</w:t>
            </w:r>
            <w:r w:rsidRPr="008F5774">
              <w:rPr>
                <w:rFonts w:asciiTheme="minorHAnsi" w:hAnsiTheme="minorHAnsi"/>
                <w:sz w:val="18"/>
                <w:szCs w:val="18"/>
              </w:rPr>
              <w:t xml:space="preserve"> v </w:t>
            </w:r>
            <w:proofErr w:type="spellStart"/>
            <w:r w:rsidRPr="008F5774">
              <w:rPr>
                <w:rFonts w:asciiTheme="minorHAnsi" w:hAnsiTheme="minorHAnsi"/>
                <w:sz w:val="18"/>
                <w:szCs w:val="18"/>
              </w:rPr>
              <w:t>Miláne</w:t>
            </w:r>
            <w:proofErr w:type="spellEnd"/>
          </w:p>
          <w:p w:rsidR="00C90F5B" w:rsidRPr="008F5774"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sidRPr="008F5774">
              <w:rPr>
                <w:rFonts w:asciiTheme="minorHAnsi" w:hAnsiTheme="minorHAnsi"/>
                <w:sz w:val="18"/>
                <w:szCs w:val="18"/>
              </w:rPr>
              <w:t>Európsky týždeň športu</w:t>
            </w:r>
          </w:p>
          <w:p w:rsidR="00C90F5B" w:rsidRPr="008F5774"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sidRPr="008F5774">
              <w:rPr>
                <w:rFonts w:asciiTheme="minorHAnsi" w:hAnsiTheme="minorHAnsi"/>
                <w:sz w:val="18"/>
                <w:szCs w:val="18"/>
              </w:rPr>
              <w:t>Zimná údržba</w:t>
            </w:r>
          </w:p>
          <w:p w:rsidR="00C90F5B" w:rsidRPr="008F5774"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r w:rsidRPr="008F5774">
              <w:rPr>
                <w:rFonts w:asciiTheme="minorHAnsi" w:hAnsiTheme="minorHAnsi"/>
                <w:sz w:val="18"/>
                <w:szCs w:val="18"/>
              </w:rPr>
              <w:t xml:space="preserve">Ohrozenie </w:t>
            </w:r>
            <w:proofErr w:type="spellStart"/>
            <w:r w:rsidRPr="008F5774">
              <w:rPr>
                <w:rFonts w:asciiTheme="minorHAnsi" w:hAnsiTheme="minorHAnsi"/>
                <w:sz w:val="18"/>
                <w:szCs w:val="18"/>
              </w:rPr>
              <w:t>Schengenu</w:t>
            </w:r>
            <w:proofErr w:type="spellEnd"/>
            <w:r w:rsidRPr="008F5774">
              <w:rPr>
                <w:rFonts w:asciiTheme="minorHAnsi" w:hAnsiTheme="minorHAnsi"/>
                <w:sz w:val="18"/>
                <w:szCs w:val="18"/>
              </w:rPr>
              <w:t xml:space="preserve"> (výhody členstva a eurofondy)</w:t>
            </w:r>
          </w:p>
          <w:p w:rsidR="00C90F5B" w:rsidRPr="00BA1CB0" w:rsidRDefault="00C90F5B" w:rsidP="00C90F5B">
            <w:pPr>
              <w:pStyle w:val="Odsekzoznamu"/>
              <w:numPr>
                <w:ilvl w:val="0"/>
                <w:numId w:val="30"/>
              </w:numPr>
              <w:spacing w:after="0" w:line="240" w:lineRule="auto"/>
              <w:ind w:left="368"/>
              <w:jc w:val="both"/>
              <w:rPr>
                <w:rFonts w:asciiTheme="minorHAnsi" w:hAnsiTheme="minorHAnsi" w:cstheme="minorHAnsi"/>
                <w:sz w:val="18"/>
                <w:szCs w:val="18"/>
              </w:rPr>
            </w:pPr>
            <w:proofErr w:type="spellStart"/>
            <w:r>
              <w:rPr>
                <w:rFonts w:asciiTheme="minorHAnsi" w:hAnsiTheme="minorHAnsi"/>
                <w:sz w:val="18"/>
                <w:szCs w:val="18"/>
              </w:rPr>
              <w:t>Piknik&amp;</w:t>
            </w:r>
            <w:r w:rsidRPr="008F5774">
              <w:rPr>
                <w:rFonts w:asciiTheme="minorHAnsi" w:hAnsiTheme="minorHAnsi"/>
                <w:sz w:val="18"/>
                <w:szCs w:val="18"/>
              </w:rPr>
              <w:t>Bike</w:t>
            </w:r>
            <w:proofErr w:type="spellEnd"/>
          </w:p>
        </w:tc>
      </w:tr>
    </w:tbl>
    <w:p w:rsidR="00C90F5B" w:rsidRDefault="00C90F5B" w:rsidP="00C90F5B">
      <w:pPr>
        <w:spacing w:before="100" w:beforeAutospacing="1" w:after="100" w:afterAutospacing="1"/>
        <w:jc w:val="both"/>
        <w:rPr>
          <w:rFonts w:asciiTheme="minorHAnsi" w:hAnsiTheme="minorHAnsi" w:cstheme="minorHAnsi"/>
        </w:rPr>
      </w:pPr>
      <w:r w:rsidRPr="00E32C77">
        <w:rPr>
          <w:rFonts w:asciiTheme="minorHAnsi" w:hAnsiTheme="minorHAnsi" w:cstheme="minorHAnsi"/>
          <w:b/>
          <w:bCs/>
        </w:rPr>
        <w:t>Komentár:</w:t>
      </w:r>
      <w:r w:rsidRPr="00BA1CB0">
        <w:rPr>
          <w:rFonts w:asciiTheme="minorHAnsi" w:hAnsiTheme="minorHAnsi" w:cstheme="minorHAnsi"/>
          <w:b/>
          <w:bCs/>
        </w:rPr>
        <w:t xml:space="preserve"> </w:t>
      </w:r>
      <w:r>
        <w:rPr>
          <w:rFonts w:asciiTheme="minorHAnsi" w:hAnsiTheme="minorHAnsi" w:cstheme="minorHAnsi"/>
        </w:rPr>
        <w:t xml:space="preserve"> Rok 2015 priniesol vo väzbe na napĺňanie cieľov Akčného plánu nové témy z hľadiska napĺňania kompetencií samosprávneho kraja. Jednou z oblastí bol projekt „Moderný kraj“, ktorý z investičného hľadiska zastrešoval opravy, zatepľovanie a rekonštrukcie budov správe BSK. Najmä škôl a </w:t>
      </w:r>
      <w:proofErr w:type="spellStart"/>
      <w:r>
        <w:rPr>
          <w:rFonts w:asciiTheme="minorHAnsi" w:hAnsiTheme="minorHAnsi" w:cstheme="minorHAnsi"/>
        </w:rPr>
        <w:t>DSS-iek</w:t>
      </w:r>
      <w:proofErr w:type="spellEnd"/>
      <w:r>
        <w:rPr>
          <w:rFonts w:asciiTheme="minorHAnsi" w:hAnsiTheme="minorHAnsi" w:cstheme="minorHAnsi"/>
        </w:rPr>
        <w:t xml:space="preserve">. Druhým novým a veľkým projektom bola nová dotačná schéma v oblasti kultúry ale j v oblasti podpory verejných služieb (škôlky, cesty, malé verejnoprospešné projekty). Z prezentačného hľadiska to boli kultúrne projekty </w:t>
      </w:r>
      <w:proofErr w:type="spellStart"/>
      <w:r>
        <w:rPr>
          <w:rFonts w:asciiTheme="minorHAnsi" w:hAnsiTheme="minorHAnsi" w:cstheme="minorHAnsi"/>
        </w:rPr>
        <w:t>Viva</w:t>
      </w:r>
      <w:proofErr w:type="spellEnd"/>
      <w:r>
        <w:rPr>
          <w:rFonts w:asciiTheme="minorHAnsi" w:hAnsiTheme="minorHAnsi" w:cstheme="minorHAnsi"/>
        </w:rPr>
        <w:t xml:space="preserve"> </w:t>
      </w:r>
      <w:proofErr w:type="spellStart"/>
      <w:r>
        <w:rPr>
          <w:rFonts w:asciiTheme="minorHAnsi" w:hAnsiTheme="minorHAnsi" w:cstheme="minorHAnsi"/>
        </w:rPr>
        <w:t>Musica</w:t>
      </w:r>
      <w:proofErr w:type="spellEnd"/>
      <w:r>
        <w:rPr>
          <w:rFonts w:asciiTheme="minorHAnsi" w:hAnsiTheme="minorHAnsi" w:cstheme="minorHAnsi"/>
        </w:rPr>
        <w:t xml:space="preserve"> a Biela Noc. Rozšírenie počtu nový podporných programov sa odrazilo aj v počte komunikovaných tém. V programe </w:t>
      </w:r>
      <w:r w:rsidRPr="008F5774">
        <w:rPr>
          <w:rFonts w:asciiTheme="minorHAnsi" w:hAnsiTheme="minorHAnsi" w:cstheme="minorHAnsi"/>
        </w:rPr>
        <w:t xml:space="preserve">boli zahrnuté výdavky na </w:t>
      </w:r>
      <w:r>
        <w:rPr>
          <w:rFonts w:asciiTheme="minorHAnsi" w:hAnsiTheme="minorHAnsi" w:cstheme="minorHAnsi"/>
        </w:rPr>
        <w:t xml:space="preserve">informačno-propagačnú činnosť na vyššie uvedené aktivity ale aj tradičné projekty. Plánované </w:t>
      </w:r>
      <w:r w:rsidRPr="008F5774">
        <w:rPr>
          <w:rFonts w:asciiTheme="minorHAnsi" w:hAnsiTheme="minorHAnsi" w:cstheme="minorHAnsi"/>
        </w:rPr>
        <w:t xml:space="preserve">aktivity vychádzali </w:t>
      </w:r>
      <w:r>
        <w:rPr>
          <w:rFonts w:asciiTheme="minorHAnsi" w:hAnsiTheme="minorHAnsi" w:cstheme="minorHAnsi"/>
        </w:rPr>
        <w:t xml:space="preserve">z </w:t>
      </w:r>
      <w:r w:rsidRPr="008F5774">
        <w:rPr>
          <w:rFonts w:asciiTheme="minorHAnsi" w:hAnsiTheme="minorHAnsi" w:cstheme="minorHAnsi"/>
        </w:rPr>
        <w:t>úloh externej a internej komunikácie BSK</w:t>
      </w:r>
      <w:r>
        <w:rPr>
          <w:rFonts w:asciiTheme="minorHAnsi" w:hAnsiTheme="minorHAnsi" w:cstheme="minorHAnsi"/>
        </w:rPr>
        <w:t xml:space="preserve"> na vyplývajúcich zo strategických dokumentov kraja. </w:t>
      </w:r>
      <w:r w:rsidRPr="008F5774">
        <w:rPr>
          <w:rFonts w:asciiTheme="minorHAnsi" w:hAnsiTheme="minorHAnsi" w:cstheme="minorHAnsi"/>
        </w:rPr>
        <w:t xml:space="preserve">V programe boli zahrnuté </w:t>
      </w:r>
      <w:r>
        <w:rPr>
          <w:rFonts w:asciiTheme="minorHAnsi" w:hAnsiTheme="minorHAnsi" w:cstheme="minorHAnsi"/>
        </w:rPr>
        <w:t>náklady na inzerciu, zabezpečenia</w:t>
      </w:r>
      <w:r w:rsidRPr="008F5774">
        <w:rPr>
          <w:rFonts w:asciiTheme="minorHAnsi" w:hAnsiTheme="minorHAnsi" w:cstheme="minorHAnsi"/>
        </w:rPr>
        <w:t xml:space="preserve"> agentúrneho spravodajského </w:t>
      </w:r>
      <w:r w:rsidRPr="008F5774">
        <w:rPr>
          <w:rFonts w:asciiTheme="minorHAnsi" w:hAnsiTheme="minorHAnsi" w:cstheme="minorHAnsi"/>
        </w:rPr>
        <w:lastRenderedPageBreak/>
        <w:t>servisu, denného elektronického monitoringu tlače a</w:t>
      </w:r>
      <w:r>
        <w:rPr>
          <w:rFonts w:asciiTheme="minorHAnsi" w:hAnsiTheme="minorHAnsi" w:cstheme="minorHAnsi"/>
        </w:rPr>
        <w:t xml:space="preserve"> denného </w:t>
      </w:r>
      <w:r w:rsidRPr="008F5774">
        <w:rPr>
          <w:rFonts w:asciiTheme="minorHAnsi" w:hAnsiTheme="minorHAnsi" w:cstheme="minorHAnsi"/>
        </w:rPr>
        <w:t xml:space="preserve">prehľadu najdôležitejších </w:t>
      </w:r>
      <w:r>
        <w:rPr>
          <w:rFonts w:asciiTheme="minorHAnsi" w:hAnsiTheme="minorHAnsi" w:cstheme="minorHAnsi"/>
        </w:rPr>
        <w:t>t</w:t>
      </w:r>
      <w:r w:rsidRPr="008F5774">
        <w:rPr>
          <w:rFonts w:asciiTheme="minorHAnsi" w:hAnsiTheme="minorHAnsi" w:cstheme="minorHAnsi"/>
        </w:rPr>
        <w:t xml:space="preserve">ém súvisiacich s činnosťou BSK. </w:t>
      </w:r>
      <w:r>
        <w:rPr>
          <w:rFonts w:asciiTheme="minorHAnsi" w:hAnsiTheme="minorHAnsi" w:cstheme="minorHAnsi"/>
        </w:rPr>
        <w:t xml:space="preserve">V rámci programu sa realizovali </w:t>
      </w:r>
      <w:r w:rsidRPr="008F5774">
        <w:rPr>
          <w:rFonts w:asciiTheme="minorHAnsi" w:hAnsiTheme="minorHAnsi" w:cstheme="minorHAnsi"/>
        </w:rPr>
        <w:t xml:space="preserve"> </w:t>
      </w:r>
      <w:r>
        <w:rPr>
          <w:rFonts w:asciiTheme="minorHAnsi" w:hAnsiTheme="minorHAnsi" w:cstheme="minorHAnsi"/>
        </w:rPr>
        <w:t xml:space="preserve">aj </w:t>
      </w:r>
      <w:r w:rsidRPr="008F5774">
        <w:rPr>
          <w:rFonts w:asciiTheme="minorHAnsi" w:hAnsiTheme="minorHAnsi" w:cstheme="minorHAnsi"/>
        </w:rPr>
        <w:t xml:space="preserve">propagačné aktivity </w:t>
      </w:r>
      <w:r>
        <w:rPr>
          <w:rFonts w:asciiTheme="minorHAnsi" w:hAnsiTheme="minorHAnsi" w:cstheme="minorHAnsi"/>
        </w:rPr>
        <w:t xml:space="preserve">formou podujatí, </w:t>
      </w:r>
      <w:r w:rsidRPr="008F5774">
        <w:rPr>
          <w:rFonts w:asciiTheme="minorHAnsi" w:hAnsiTheme="minorHAnsi" w:cstheme="minorHAnsi"/>
        </w:rPr>
        <w:t xml:space="preserve">vlastná publikačná činnosť prostredníctvom printového mesačníka Bratislavský kraj, </w:t>
      </w:r>
      <w:r>
        <w:rPr>
          <w:rFonts w:asciiTheme="minorHAnsi" w:hAnsiTheme="minorHAnsi" w:cstheme="minorHAnsi"/>
        </w:rPr>
        <w:t xml:space="preserve">sociálnych sietí a </w:t>
      </w:r>
      <w:r w:rsidRPr="008F5774">
        <w:rPr>
          <w:rFonts w:asciiTheme="minorHAnsi" w:hAnsiTheme="minorHAnsi" w:cstheme="minorHAnsi"/>
        </w:rPr>
        <w:t xml:space="preserve">prehlbovanie </w:t>
      </w:r>
      <w:proofErr w:type="spellStart"/>
      <w:r w:rsidRPr="008F5774">
        <w:rPr>
          <w:rFonts w:asciiTheme="minorHAnsi" w:hAnsiTheme="minorHAnsi" w:cstheme="minorHAnsi"/>
        </w:rPr>
        <w:t>media</w:t>
      </w:r>
      <w:proofErr w:type="spellEnd"/>
      <w:r w:rsidRPr="008F5774">
        <w:rPr>
          <w:rFonts w:asciiTheme="minorHAnsi" w:hAnsiTheme="minorHAnsi" w:cstheme="minorHAnsi"/>
        </w:rPr>
        <w:t xml:space="preserve"> </w:t>
      </w:r>
      <w:proofErr w:type="spellStart"/>
      <w:r w:rsidRPr="008F5774">
        <w:rPr>
          <w:rFonts w:asciiTheme="minorHAnsi" w:hAnsiTheme="minorHAnsi" w:cstheme="minorHAnsi"/>
        </w:rPr>
        <w:t>relations</w:t>
      </w:r>
      <w:proofErr w:type="spellEnd"/>
      <w:r>
        <w:rPr>
          <w:rFonts w:asciiTheme="minorHAnsi" w:hAnsiTheme="minorHAnsi" w:cstheme="minorHAnsi"/>
        </w:rPr>
        <w:t>.</w:t>
      </w:r>
      <w:r w:rsidRPr="008F5774">
        <w:rPr>
          <w:rFonts w:asciiTheme="minorHAnsi" w:hAnsiTheme="minorHAnsi" w:cstheme="minorHAnsi"/>
        </w:rPr>
        <w:t xml:space="preserve"> </w:t>
      </w:r>
      <w:r>
        <w:rPr>
          <w:rFonts w:asciiTheme="minorHAnsi" w:hAnsiTheme="minorHAnsi" w:cstheme="minorHAnsi"/>
        </w:rPr>
        <w:t xml:space="preserve">Komunikačné aktivity formou tlačových správ, článkov, prezentačných textov, </w:t>
      </w:r>
      <w:r w:rsidRPr="008F5774">
        <w:rPr>
          <w:rFonts w:asciiTheme="minorHAnsi" w:hAnsiTheme="minorHAnsi" w:cstheme="minorHAnsi"/>
        </w:rPr>
        <w:t xml:space="preserve">smerovali do </w:t>
      </w:r>
      <w:r>
        <w:rPr>
          <w:rFonts w:asciiTheme="minorHAnsi" w:hAnsiTheme="minorHAnsi" w:cstheme="minorHAnsi"/>
        </w:rPr>
        <w:t xml:space="preserve">kompetenčných oblastí stredného školstva, regionálnych ciest, prezentácie regiónu v EU, regionálneho rozvoja, kultúry a športu. </w:t>
      </w:r>
    </w:p>
    <w:p w:rsidR="002268ED" w:rsidRPr="00B44610" w:rsidRDefault="002268ED" w:rsidP="002268ED">
      <w:pPr>
        <w:spacing w:before="100" w:beforeAutospacing="1" w:after="100" w:afterAutospacing="1"/>
        <w:outlineLvl w:val="0"/>
        <w:rPr>
          <w:rFonts w:asciiTheme="minorHAnsi" w:hAnsiTheme="minorHAnsi" w:cstheme="minorHAnsi"/>
          <w:b/>
          <w:bCs/>
          <w:color w:val="4F6228" w:themeColor="accent3" w:themeShade="80"/>
          <w:kern w:val="36"/>
          <w:sz w:val="40"/>
          <w:szCs w:val="40"/>
        </w:rPr>
      </w:pPr>
      <w:r w:rsidRPr="00B44610">
        <w:rPr>
          <w:rFonts w:asciiTheme="minorHAnsi" w:hAnsiTheme="minorHAnsi" w:cstheme="minorHAnsi"/>
          <w:b/>
          <w:bCs/>
          <w:color w:val="4F6228" w:themeColor="accent3" w:themeShade="80"/>
          <w:kern w:val="36"/>
          <w:sz w:val="40"/>
          <w:szCs w:val="40"/>
        </w:rPr>
        <w:t>Program 3: Interné služby</w:t>
      </w:r>
    </w:p>
    <w:p w:rsidR="002268ED" w:rsidRPr="00582CF5" w:rsidRDefault="002268ED" w:rsidP="002268ED">
      <w:pPr>
        <w:spacing w:before="100" w:beforeAutospacing="1" w:after="100" w:afterAutospacing="1" w:line="240" w:lineRule="auto"/>
        <w:rPr>
          <w:rFonts w:cstheme="minorHAnsi"/>
          <w:sz w:val="24"/>
          <w:szCs w:val="24"/>
          <w:lang w:eastAsia="sk-SK"/>
        </w:rPr>
      </w:pPr>
      <w:r w:rsidRPr="00582CF5">
        <w:rPr>
          <w:rFonts w:cstheme="minorHAnsi"/>
          <w:b/>
          <w:bCs/>
          <w:sz w:val="24"/>
          <w:szCs w:val="24"/>
          <w:lang w:eastAsia="sk-SK"/>
        </w:rPr>
        <w:t xml:space="preserve">Zámer: </w:t>
      </w:r>
      <w:r w:rsidRPr="00582CF5">
        <w:rPr>
          <w:rFonts w:cstheme="minorHAnsi"/>
          <w:sz w:val="24"/>
          <w:szCs w:val="24"/>
          <w:lang w:eastAsia="sk-SK"/>
        </w:rPr>
        <w:t>Plynulý a efektívny chod úradu BSK</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527"/>
        <w:gridCol w:w="1826"/>
        <w:gridCol w:w="1408"/>
        <w:gridCol w:w="1438"/>
        <w:gridCol w:w="1450"/>
        <w:gridCol w:w="1080"/>
        <w:gridCol w:w="1567"/>
      </w:tblGrid>
      <w:tr w:rsidR="002268ED" w:rsidRPr="00582CF5" w:rsidTr="002268ED">
        <w:trPr>
          <w:trHeight w:val="663"/>
          <w:tblCellSpacing w:w="15" w:type="dxa"/>
        </w:trPr>
        <w:tc>
          <w:tcPr>
            <w:tcW w:w="0" w:type="auto"/>
            <w:shd w:val="clear" w:color="auto" w:fill="8DB3E2" w:themeFill="text2" w:themeFillTint="66"/>
            <w:vAlign w:val="center"/>
            <w:hideMark/>
          </w:tcPr>
          <w:p w:rsidR="002268ED" w:rsidRPr="00177A97" w:rsidRDefault="002268ED" w:rsidP="001953E0">
            <w:pPr>
              <w:spacing w:after="0" w:line="240" w:lineRule="auto"/>
              <w:jc w:val="center"/>
              <w:rPr>
                <w:rFonts w:cstheme="minorHAnsi"/>
                <w:b/>
                <w:bCs/>
                <w:sz w:val="18"/>
                <w:szCs w:val="18"/>
                <w:lang w:eastAsia="sk-SK"/>
              </w:rPr>
            </w:pPr>
            <w:r w:rsidRPr="00177A97">
              <w:rPr>
                <w:rFonts w:cstheme="minorHAnsi"/>
                <w:b/>
                <w:bCs/>
                <w:sz w:val="18"/>
                <w:szCs w:val="18"/>
                <w:lang w:eastAsia="sk-SK"/>
              </w:rPr>
              <w:t>Kód EK</w:t>
            </w:r>
          </w:p>
        </w:tc>
        <w:tc>
          <w:tcPr>
            <w:tcW w:w="893" w:type="pct"/>
            <w:shd w:val="clear" w:color="auto" w:fill="8DB3E2" w:themeFill="text2" w:themeFillTint="66"/>
            <w:vAlign w:val="center"/>
            <w:hideMark/>
          </w:tcPr>
          <w:p w:rsidR="002268ED" w:rsidRPr="00177A97" w:rsidRDefault="002268ED" w:rsidP="001953E0">
            <w:pPr>
              <w:spacing w:after="0" w:line="240" w:lineRule="auto"/>
              <w:jc w:val="center"/>
              <w:rPr>
                <w:rFonts w:cstheme="minorHAnsi"/>
                <w:b/>
                <w:bCs/>
                <w:sz w:val="18"/>
                <w:szCs w:val="18"/>
                <w:lang w:eastAsia="sk-SK"/>
              </w:rPr>
            </w:pPr>
            <w:r w:rsidRPr="00177A97">
              <w:rPr>
                <w:rFonts w:cstheme="minorHAnsi"/>
                <w:b/>
                <w:bCs/>
                <w:sz w:val="18"/>
                <w:szCs w:val="18"/>
                <w:lang w:eastAsia="sk-SK"/>
              </w:rPr>
              <w:t>Ekonomická klasifikácia</w:t>
            </w:r>
          </w:p>
        </w:tc>
        <w:tc>
          <w:tcPr>
            <w:tcW w:w="685" w:type="pct"/>
            <w:shd w:val="clear" w:color="auto" w:fill="8DB3E2" w:themeFill="text2" w:themeFillTint="66"/>
            <w:vAlign w:val="center"/>
            <w:hideMark/>
          </w:tcPr>
          <w:p w:rsidR="002268ED" w:rsidRPr="00177A97" w:rsidRDefault="002268ED" w:rsidP="001953E0">
            <w:pPr>
              <w:spacing w:after="0" w:line="240" w:lineRule="auto"/>
              <w:jc w:val="center"/>
              <w:rPr>
                <w:rFonts w:cstheme="minorHAnsi"/>
                <w:b/>
                <w:bCs/>
                <w:sz w:val="18"/>
                <w:szCs w:val="18"/>
                <w:lang w:eastAsia="sk-SK"/>
              </w:rPr>
            </w:pPr>
            <w:r w:rsidRPr="00177A97">
              <w:rPr>
                <w:rFonts w:cstheme="minorHAnsi"/>
                <w:b/>
                <w:bCs/>
                <w:sz w:val="18"/>
                <w:szCs w:val="18"/>
                <w:lang w:eastAsia="sk-SK"/>
              </w:rPr>
              <w:t xml:space="preserve">Schválený rozpočet v EUR </w:t>
            </w:r>
          </w:p>
        </w:tc>
        <w:tc>
          <w:tcPr>
            <w:tcW w:w="700" w:type="pct"/>
            <w:shd w:val="clear" w:color="auto" w:fill="8DB3E2" w:themeFill="text2" w:themeFillTint="66"/>
            <w:vAlign w:val="center"/>
            <w:hideMark/>
          </w:tcPr>
          <w:p w:rsidR="002268ED" w:rsidRPr="00177A97" w:rsidRDefault="002268ED" w:rsidP="001953E0">
            <w:pPr>
              <w:spacing w:after="0" w:line="240" w:lineRule="auto"/>
              <w:jc w:val="center"/>
              <w:rPr>
                <w:rFonts w:cstheme="minorHAnsi"/>
                <w:b/>
                <w:bCs/>
                <w:sz w:val="18"/>
                <w:szCs w:val="18"/>
                <w:lang w:eastAsia="sk-SK"/>
              </w:rPr>
            </w:pPr>
            <w:r w:rsidRPr="00177A97">
              <w:rPr>
                <w:rFonts w:cstheme="minorHAnsi"/>
                <w:b/>
                <w:bCs/>
                <w:sz w:val="18"/>
                <w:szCs w:val="18"/>
                <w:lang w:eastAsia="sk-SK"/>
              </w:rPr>
              <w:t>Zmenený rozpočet v EUR</w:t>
            </w:r>
          </w:p>
        </w:tc>
        <w:tc>
          <w:tcPr>
            <w:tcW w:w="706" w:type="pct"/>
            <w:shd w:val="clear" w:color="auto" w:fill="8DB3E2" w:themeFill="text2" w:themeFillTint="66"/>
            <w:vAlign w:val="center"/>
            <w:hideMark/>
          </w:tcPr>
          <w:p w:rsidR="002268ED" w:rsidRPr="00177A97" w:rsidRDefault="002268ED" w:rsidP="001953E0">
            <w:pPr>
              <w:spacing w:after="0" w:line="240" w:lineRule="auto"/>
              <w:jc w:val="center"/>
              <w:rPr>
                <w:rFonts w:cstheme="minorHAnsi"/>
                <w:b/>
                <w:bCs/>
                <w:sz w:val="18"/>
                <w:szCs w:val="18"/>
                <w:lang w:eastAsia="sk-SK"/>
              </w:rPr>
            </w:pPr>
            <w:r w:rsidRPr="00177A97">
              <w:rPr>
                <w:rFonts w:cstheme="minorHAnsi"/>
                <w:b/>
                <w:bCs/>
                <w:sz w:val="18"/>
                <w:szCs w:val="18"/>
                <w:lang w:eastAsia="sk-SK"/>
              </w:rPr>
              <w:t>Čerpanie v EUR v EUR</w:t>
            </w:r>
          </w:p>
        </w:tc>
        <w:tc>
          <w:tcPr>
            <w:tcW w:w="522" w:type="pct"/>
            <w:shd w:val="clear" w:color="auto" w:fill="8DB3E2" w:themeFill="text2" w:themeFillTint="66"/>
            <w:vAlign w:val="center"/>
            <w:hideMark/>
          </w:tcPr>
          <w:p w:rsidR="002268ED" w:rsidRPr="00177A97" w:rsidRDefault="002268ED" w:rsidP="001953E0">
            <w:pPr>
              <w:spacing w:after="0" w:line="240" w:lineRule="auto"/>
              <w:jc w:val="center"/>
              <w:rPr>
                <w:rFonts w:cstheme="minorHAnsi"/>
                <w:b/>
                <w:bCs/>
                <w:sz w:val="18"/>
                <w:szCs w:val="18"/>
                <w:lang w:eastAsia="sk-SK"/>
              </w:rPr>
            </w:pPr>
            <w:r w:rsidRPr="00177A97">
              <w:rPr>
                <w:rFonts w:cstheme="minorHAnsi"/>
                <w:b/>
                <w:bCs/>
                <w:sz w:val="18"/>
                <w:szCs w:val="18"/>
                <w:lang w:eastAsia="sk-SK"/>
              </w:rPr>
              <w:t>Čerpanie  k zmen. rozp. v %</w:t>
            </w:r>
          </w:p>
        </w:tc>
        <w:tc>
          <w:tcPr>
            <w:tcW w:w="757" w:type="pct"/>
            <w:shd w:val="clear" w:color="auto" w:fill="8DB3E2" w:themeFill="text2" w:themeFillTint="66"/>
            <w:vAlign w:val="center"/>
            <w:hideMark/>
          </w:tcPr>
          <w:p w:rsidR="002268ED" w:rsidRPr="00177A97" w:rsidRDefault="002268ED" w:rsidP="001953E0">
            <w:pPr>
              <w:spacing w:after="0" w:line="240" w:lineRule="auto"/>
              <w:jc w:val="center"/>
              <w:rPr>
                <w:rFonts w:cstheme="minorHAnsi"/>
                <w:b/>
                <w:bCs/>
                <w:sz w:val="18"/>
                <w:szCs w:val="18"/>
                <w:lang w:eastAsia="sk-SK"/>
              </w:rPr>
            </w:pPr>
            <w:r w:rsidRPr="00177A97">
              <w:rPr>
                <w:rFonts w:cstheme="minorHAnsi"/>
                <w:b/>
                <w:bCs/>
                <w:sz w:val="18"/>
                <w:szCs w:val="18"/>
                <w:lang w:eastAsia="sk-SK"/>
              </w:rPr>
              <w:t>Zmeny rozpočtu</w:t>
            </w:r>
          </w:p>
        </w:tc>
      </w:tr>
      <w:tr w:rsidR="002268ED" w:rsidRPr="00582CF5" w:rsidTr="002268ED">
        <w:trPr>
          <w:trHeight w:hRule="exact" w:val="340"/>
          <w:tblCellSpacing w:w="15" w:type="dxa"/>
        </w:trPr>
        <w:tc>
          <w:tcPr>
            <w:tcW w:w="0" w:type="auto"/>
            <w:shd w:val="clear" w:color="auto" w:fill="D9D9D9" w:themeFill="background1" w:themeFillShade="D9"/>
            <w:vAlign w:val="center"/>
            <w:hideMark/>
          </w:tcPr>
          <w:p w:rsidR="002268ED" w:rsidRPr="00582CF5" w:rsidRDefault="002268ED" w:rsidP="001953E0">
            <w:pPr>
              <w:spacing w:after="0" w:line="240" w:lineRule="auto"/>
              <w:rPr>
                <w:rFonts w:cstheme="minorHAnsi"/>
                <w:b/>
                <w:sz w:val="18"/>
                <w:szCs w:val="18"/>
                <w:lang w:eastAsia="sk-SK"/>
              </w:rPr>
            </w:pPr>
          </w:p>
        </w:tc>
        <w:tc>
          <w:tcPr>
            <w:tcW w:w="893" w:type="pct"/>
            <w:shd w:val="clear" w:color="auto" w:fill="D9D9D9" w:themeFill="background1" w:themeFillShade="D9"/>
            <w:vAlign w:val="center"/>
            <w:hideMark/>
          </w:tcPr>
          <w:p w:rsidR="002268ED" w:rsidRPr="00582CF5" w:rsidRDefault="002268ED" w:rsidP="001953E0">
            <w:pPr>
              <w:spacing w:after="0" w:line="240" w:lineRule="auto"/>
              <w:rPr>
                <w:rFonts w:cstheme="minorHAnsi"/>
                <w:b/>
                <w:sz w:val="18"/>
                <w:szCs w:val="18"/>
                <w:lang w:eastAsia="sk-SK"/>
              </w:rPr>
            </w:pPr>
            <w:r w:rsidRPr="00582CF5">
              <w:rPr>
                <w:rFonts w:cstheme="minorHAnsi"/>
                <w:b/>
                <w:sz w:val="18"/>
                <w:szCs w:val="18"/>
                <w:lang w:eastAsia="sk-SK"/>
              </w:rPr>
              <w:t>Výdavky spolu</w:t>
            </w:r>
          </w:p>
        </w:tc>
        <w:tc>
          <w:tcPr>
            <w:tcW w:w="685" w:type="pct"/>
            <w:shd w:val="clear" w:color="auto" w:fill="D9D9D9" w:themeFill="background1" w:themeFillShade="D9"/>
            <w:noWrap/>
            <w:vAlign w:val="center"/>
            <w:hideMark/>
          </w:tcPr>
          <w:p w:rsidR="002268ED" w:rsidRDefault="002268ED">
            <w:pPr>
              <w:jc w:val="right"/>
              <w:rPr>
                <w:rFonts w:cs="Calibri"/>
                <w:b/>
                <w:bCs/>
                <w:sz w:val="18"/>
                <w:szCs w:val="18"/>
              </w:rPr>
            </w:pPr>
            <w:r>
              <w:rPr>
                <w:rFonts w:cs="Calibri"/>
                <w:b/>
                <w:bCs/>
                <w:sz w:val="18"/>
                <w:szCs w:val="18"/>
              </w:rPr>
              <w:t>13 054 984,86</w:t>
            </w:r>
          </w:p>
        </w:tc>
        <w:tc>
          <w:tcPr>
            <w:tcW w:w="700" w:type="pct"/>
            <w:shd w:val="clear" w:color="auto" w:fill="D9D9D9" w:themeFill="background1" w:themeFillShade="D9"/>
            <w:noWrap/>
            <w:vAlign w:val="center"/>
            <w:hideMark/>
          </w:tcPr>
          <w:p w:rsidR="002268ED" w:rsidRDefault="002268ED">
            <w:pPr>
              <w:jc w:val="right"/>
              <w:rPr>
                <w:rFonts w:cs="Calibri"/>
                <w:b/>
                <w:bCs/>
                <w:sz w:val="18"/>
                <w:szCs w:val="18"/>
              </w:rPr>
            </w:pPr>
            <w:r>
              <w:rPr>
                <w:rFonts w:cs="Calibri"/>
                <w:b/>
                <w:bCs/>
                <w:sz w:val="18"/>
                <w:szCs w:val="18"/>
              </w:rPr>
              <w:t>12 582 422,69</w:t>
            </w:r>
          </w:p>
        </w:tc>
        <w:tc>
          <w:tcPr>
            <w:tcW w:w="706" w:type="pct"/>
            <w:shd w:val="clear" w:color="auto" w:fill="D9D9D9" w:themeFill="background1" w:themeFillShade="D9"/>
            <w:noWrap/>
            <w:vAlign w:val="center"/>
            <w:hideMark/>
          </w:tcPr>
          <w:p w:rsidR="002268ED" w:rsidRDefault="002268ED">
            <w:pPr>
              <w:jc w:val="right"/>
              <w:rPr>
                <w:rFonts w:cs="Calibri"/>
                <w:b/>
                <w:bCs/>
                <w:sz w:val="18"/>
                <w:szCs w:val="18"/>
              </w:rPr>
            </w:pPr>
            <w:r>
              <w:rPr>
                <w:rFonts w:cs="Calibri"/>
                <w:b/>
                <w:bCs/>
                <w:sz w:val="18"/>
                <w:szCs w:val="18"/>
              </w:rPr>
              <w:t>11 215 905,11</w:t>
            </w:r>
          </w:p>
        </w:tc>
        <w:tc>
          <w:tcPr>
            <w:tcW w:w="522" w:type="pct"/>
            <w:shd w:val="clear" w:color="auto" w:fill="D9D9D9" w:themeFill="background1" w:themeFillShade="D9"/>
            <w:noWrap/>
            <w:vAlign w:val="center"/>
            <w:hideMark/>
          </w:tcPr>
          <w:p w:rsidR="002268ED" w:rsidRDefault="002268ED">
            <w:pPr>
              <w:jc w:val="right"/>
              <w:rPr>
                <w:rFonts w:cs="Calibri"/>
                <w:b/>
                <w:bCs/>
                <w:sz w:val="18"/>
                <w:szCs w:val="18"/>
              </w:rPr>
            </w:pPr>
            <w:r>
              <w:rPr>
                <w:rFonts w:cs="Calibri"/>
                <w:b/>
                <w:bCs/>
                <w:sz w:val="18"/>
                <w:szCs w:val="18"/>
              </w:rPr>
              <w:t>89,14%</w:t>
            </w:r>
          </w:p>
        </w:tc>
        <w:tc>
          <w:tcPr>
            <w:tcW w:w="757" w:type="pct"/>
            <w:vMerge w:val="restart"/>
            <w:shd w:val="clear" w:color="auto" w:fill="D9D9D9" w:themeFill="background1" w:themeFillShade="D9"/>
            <w:vAlign w:val="center"/>
            <w:hideMark/>
          </w:tcPr>
          <w:p w:rsidR="002268ED" w:rsidRPr="00582CF5" w:rsidRDefault="002268ED" w:rsidP="001953E0">
            <w:pPr>
              <w:spacing w:after="0" w:line="240" w:lineRule="auto"/>
              <w:jc w:val="center"/>
              <w:rPr>
                <w:rFonts w:cstheme="minorHAnsi"/>
                <w:b/>
                <w:sz w:val="18"/>
                <w:szCs w:val="18"/>
                <w:lang w:eastAsia="sk-SK"/>
              </w:rPr>
            </w:pPr>
            <w:r>
              <w:rPr>
                <w:rFonts w:cstheme="minorHAnsi"/>
                <w:b/>
                <w:sz w:val="18"/>
                <w:szCs w:val="18"/>
                <w:lang w:eastAsia="sk-SK"/>
              </w:rPr>
              <w:t>Zm</w:t>
            </w:r>
            <w:r w:rsidRPr="00E91FB2">
              <w:rPr>
                <w:rFonts w:cstheme="minorHAnsi"/>
                <w:b/>
                <w:sz w:val="18"/>
                <w:szCs w:val="18"/>
                <w:lang w:eastAsia="sk-SK"/>
              </w:rPr>
              <w:t>eny rozpočtu sa nachádzajú pri podprogramoch</w:t>
            </w:r>
          </w:p>
        </w:tc>
      </w:tr>
      <w:tr w:rsidR="002268ED" w:rsidRPr="00582CF5" w:rsidTr="002268ED">
        <w:trPr>
          <w:trHeight w:hRule="exact" w:val="340"/>
          <w:tblCellSpacing w:w="15" w:type="dxa"/>
        </w:trPr>
        <w:tc>
          <w:tcPr>
            <w:tcW w:w="0" w:type="auto"/>
            <w:shd w:val="clear" w:color="auto" w:fill="D9D9D9" w:themeFill="background1" w:themeFillShade="D9"/>
            <w:vAlign w:val="center"/>
            <w:hideMark/>
          </w:tcPr>
          <w:p w:rsidR="002268ED" w:rsidRPr="00582CF5" w:rsidRDefault="002268ED" w:rsidP="001953E0">
            <w:pPr>
              <w:spacing w:after="0" w:line="240" w:lineRule="auto"/>
              <w:rPr>
                <w:rFonts w:cstheme="minorHAnsi"/>
                <w:b/>
                <w:sz w:val="18"/>
                <w:szCs w:val="18"/>
                <w:lang w:eastAsia="sk-SK"/>
              </w:rPr>
            </w:pPr>
            <w:r w:rsidRPr="00582CF5">
              <w:rPr>
                <w:rFonts w:cstheme="minorHAnsi"/>
                <w:b/>
                <w:sz w:val="18"/>
                <w:szCs w:val="18"/>
                <w:lang w:eastAsia="sk-SK"/>
              </w:rPr>
              <w:t>600</w:t>
            </w:r>
          </w:p>
        </w:tc>
        <w:tc>
          <w:tcPr>
            <w:tcW w:w="893" w:type="pct"/>
            <w:shd w:val="clear" w:color="auto" w:fill="D9D9D9" w:themeFill="background1" w:themeFillShade="D9"/>
            <w:vAlign w:val="center"/>
            <w:hideMark/>
          </w:tcPr>
          <w:p w:rsidR="002268ED" w:rsidRPr="00582CF5" w:rsidRDefault="002268ED" w:rsidP="001953E0">
            <w:pPr>
              <w:spacing w:after="0" w:line="240" w:lineRule="auto"/>
              <w:rPr>
                <w:rFonts w:cstheme="minorHAnsi"/>
                <w:b/>
                <w:sz w:val="18"/>
                <w:szCs w:val="18"/>
                <w:lang w:eastAsia="sk-SK"/>
              </w:rPr>
            </w:pPr>
            <w:r w:rsidRPr="00582CF5">
              <w:rPr>
                <w:rFonts w:cstheme="minorHAnsi"/>
                <w:b/>
                <w:sz w:val="18"/>
                <w:szCs w:val="18"/>
                <w:lang w:eastAsia="sk-SK"/>
              </w:rPr>
              <w:t>Bežné výdavky</w:t>
            </w:r>
          </w:p>
        </w:tc>
        <w:tc>
          <w:tcPr>
            <w:tcW w:w="685" w:type="pct"/>
            <w:shd w:val="clear" w:color="auto" w:fill="D9D9D9" w:themeFill="background1" w:themeFillShade="D9"/>
            <w:noWrap/>
            <w:vAlign w:val="center"/>
            <w:hideMark/>
          </w:tcPr>
          <w:p w:rsidR="002268ED" w:rsidRDefault="002268ED">
            <w:pPr>
              <w:jc w:val="right"/>
              <w:rPr>
                <w:rFonts w:cs="Calibri"/>
                <w:b/>
                <w:bCs/>
                <w:sz w:val="18"/>
                <w:szCs w:val="18"/>
              </w:rPr>
            </w:pPr>
            <w:r>
              <w:rPr>
                <w:rFonts w:cs="Calibri"/>
                <w:b/>
                <w:bCs/>
                <w:sz w:val="18"/>
                <w:szCs w:val="18"/>
              </w:rPr>
              <w:t>8 113 530,42</w:t>
            </w:r>
          </w:p>
        </w:tc>
        <w:tc>
          <w:tcPr>
            <w:tcW w:w="700" w:type="pct"/>
            <w:shd w:val="clear" w:color="auto" w:fill="D9D9D9" w:themeFill="background1" w:themeFillShade="D9"/>
            <w:noWrap/>
            <w:vAlign w:val="center"/>
            <w:hideMark/>
          </w:tcPr>
          <w:p w:rsidR="002268ED" w:rsidRDefault="002268ED">
            <w:pPr>
              <w:jc w:val="right"/>
              <w:rPr>
                <w:rFonts w:cs="Calibri"/>
                <w:b/>
                <w:bCs/>
                <w:sz w:val="18"/>
                <w:szCs w:val="18"/>
              </w:rPr>
            </w:pPr>
            <w:r>
              <w:rPr>
                <w:rFonts w:cs="Calibri"/>
                <w:b/>
                <w:bCs/>
                <w:sz w:val="18"/>
                <w:szCs w:val="18"/>
              </w:rPr>
              <w:t>4 734 442,28</w:t>
            </w:r>
          </w:p>
        </w:tc>
        <w:tc>
          <w:tcPr>
            <w:tcW w:w="706" w:type="pct"/>
            <w:shd w:val="clear" w:color="auto" w:fill="D9D9D9" w:themeFill="background1" w:themeFillShade="D9"/>
            <w:noWrap/>
            <w:vAlign w:val="center"/>
            <w:hideMark/>
          </w:tcPr>
          <w:p w:rsidR="002268ED" w:rsidRDefault="002268ED">
            <w:pPr>
              <w:jc w:val="right"/>
              <w:rPr>
                <w:rFonts w:cs="Calibri"/>
                <w:b/>
                <w:bCs/>
                <w:sz w:val="18"/>
                <w:szCs w:val="18"/>
              </w:rPr>
            </w:pPr>
            <w:r>
              <w:rPr>
                <w:rFonts w:cs="Calibri"/>
                <w:b/>
                <w:bCs/>
                <w:sz w:val="18"/>
                <w:szCs w:val="18"/>
              </w:rPr>
              <w:t>4 051 282,45</w:t>
            </w:r>
          </w:p>
        </w:tc>
        <w:tc>
          <w:tcPr>
            <w:tcW w:w="522" w:type="pct"/>
            <w:shd w:val="clear" w:color="auto" w:fill="D9D9D9" w:themeFill="background1" w:themeFillShade="D9"/>
            <w:noWrap/>
            <w:vAlign w:val="center"/>
            <w:hideMark/>
          </w:tcPr>
          <w:p w:rsidR="002268ED" w:rsidRDefault="002268ED">
            <w:pPr>
              <w:jc w:val="right"/>
              <w:rPr>
                <w:rFonts w:cs="Calibri"/>
                <w:b/>
                <w:bCs/>
                <w:sz w:val="18"/>
                <w:szCs w:val="18"/>
              </w:rPr>
            </w:pPr>
            <w:r>
              <w:rPr>
                <w:rFonts w:cs="Calibri"/>
                <w:b/>
                <w:bCs/>
                <w:sz w:val="18"/>
                <w:szCs w:val="18"/>
              </w:rPr>
              <w:t>85,57%</w:t>
            </w:r>
          </w:p>
        </w:tc>
        <w:tc>
          <w:tcPr>
            <w:tcW w:w="757" w:type="pct"/>
            <w:vMerge/>
            <w:shd w:val="clear" w:color="auto" w:fill="D9D9D9" w:themeFill="background1" w:themeFillShade="D9"/>
            <w:vAlign w:val="center"/>
            <w:hideMark/>
          </w:tcPr>
          <w:p w:rsidR="002268ED" w:rsidRPr="00582CF5" w:rsidRDefault="002268ED" w:rsidP="001953E0">
            <w:pPr>
              <w:spacing w:after="0" w:line="240" w:lineRule="auto"/>
              <w:rPr>
                <w:rFonts w:cstheme="minorHAnsi"/>
                <w:b/>
                <w:sz w:val="18"/>
                <w:szCs w:val="18"/>
                <w:lang w:eastAsia="sk-SK"/>
              </w:rPr>
            </w:pPr>
          </w:p>
        </w:tc>
      </w:tr>
      <w:tr w:rsidR="002268ED" w:rsidRPr="00582CF5" w:rsidTr="002268ED">
        <w:trPr>
          <w:trHeight w:hRule="exact" w:val="340"/>
          <w:tblCellSpacing w:w="15" w:type="dxa"/>
        </w:trPr>
        <w:tc>
          <w:tcPr>
            <w:tcW w:w="0" w:type="auto"/>
            <w:shd w:val="clear" w:color="auto" w:fill="EEEEEE"/>
            <w:vAlign w:val="center"/>
            <w:hideMark/>
          </w:tcPr>
          <w:p w:rsidR="002268ED" w:rsidRPr="00582CF5" w:rsidRDefault="002268ED" w:rsidP="001953E0">
            <w:pPr>
              <w:spacing w:after="0" w:line="240" w:lineRule="auto"/>
              <w:rPr>
                <w:rFonts w:cstheme="minorHAnsi"/>
                <w:sz w:val="18"/>
                <w:szCs w:val="18"/>
                <w:lang w:eastAsia="sk-SK"/>
              </w:rPr>
            </w:pPr>
            <w:r w:rsidRPr="00582CF5">
              <w:rPr>
                <w:rFonts w:cstheme="minorHAnsi"/>
                <w:sz w:val="18"/>
                <w:szCs w:val="18"/>
                <w:lang w:eastAsia="sk-SK"/>
              </w:rPr>
              <w:t>620</w:t>
            </w:r>
          </w:p>
        </w:tc>
        <w:tc>
          <w:tcPr>
            <w:tcW w:w="893" w:type="pct"/>
            <w:shd w:val="clear" w:color="auto" w:fill="EEEEEE"/>
            <w:vAlign w:val="center"/>
            <w:hideMark/>
          </w:tcPr>
          <w:p w:rsidR="002268ED" w:rsidRPr="00582CF5" w:rsidRDefault="002268ED" w:rsidP="001953E0">
            <w:pPr>
              <w:spacing w:after="0" w:line="240" w:lineRule="auto"/>
              <w:rPr>
                <w:rFonts w:cstheme="minorHAnsi"/>
                <w:sz w:val="18"/>
                <w:szCs w:val="18"/>
                <w:lang w:eastAsia="sk-SK"/>
              </w:rPr>
            </w:pPr>
            <w:r>
              <w:rPr>
                <w:rFonts w:cstheme="minorHAnsi"/>
                <w:sz w:val="18"/>
                <w:szCs w:val="18"/>
                <w:lang w:eastAsia="sk-SK"/>
              </w:rPr>
              <w:t>P</w:t>
            </w:r>
            <w:r w:rsidRPr="00582CF5">
              <w:rPr>
                <w:rFonts w:cstheme="minorHAnsi"/>
                <w:sz w:val="18"/>
                <w:szCs w:val="18"/>
                <w:lang w:eastAsia="sk-SK"/>
              </w:rPr>
              <w:t>ríspevok do poisťovní</w:t>
            </w:r>
          </w:p>
        </w:tc>
        <w:tc>
          <w:tcPr>
            <w:tcW w:w="685" w:type="pct"/>
            <w:shd w:val="clear" w:color="auto" w:fill="EEEEEE"/>
            <w:noWrap/>
            <w:vAlign w:val="center"/>
            <w:hideMark/>
          </w:tcPr>
          <w:p w:rsidR="002268ED" w:rsidRDefault="002268ED">
            <w:pPr>
              <w:jc w:val="right"/>
              <w:rPr>
                <w:rFonts w:cs="Calibri"/>
                <w:sz w:val="18"/>
                <w:szCs w:val="18"/>
              </w:rPr>
            </w:pPr>
            <w:r>
              <w:rPr>
                <w:rFonts w:cs="Calibri"/>
                <w:sz w:val="18"/>
                <w:szCs w:val="18"/>
              </w:rPr>
              <w:t>1 048,50</w:t>
            </w:r>
          </w:p>
        </w:tc>
        <w:tc>
          <w:tcPr>
            <w:tcW w:w="700" w:type="pct"/>
            <w:shd w:val="clear" w:color="auto" w:fill="EEEEEE"/>
            <w:noWrap/>
            <w:vAlign w:val="center"/>
            <w:hideMark/>
          </w:tcPr>
          <w:p w:rsidR="002268ED" w:rsidRDefault="002268ED">
            <w:pPr>
              <w:jc w:val="right"/>
              <w:rPr>
                <w:rFonts w:cs="Calibri"/>
                <w:sz w:val="18"/>
                <w:szCs w:val="18"/>
              </w:rPr>
            </w:pPr>
            <w:r>
              <w:rPr>
                <w:rFonts w:cs="Calibri"/>
                <w:sz w:val="18"/>
                <w:szCs w:val="18"/>
              </w:rPr>
              <w:t>1 048,50</w:t>
            </w:r>
          </w:p>
        </w:tc>
        <w:tc>
          <w:tcPr>
            <w:tcW w:w="706" w:type="pct"/>
            <w:shd w:val="clear" w:color="auto" w:fill="EEEEEE"/>
            <w:noWrap/>
            <w:vAlign w:val="center"/>
            <w:hideMark/>
          </w:tcPr>
          <w:p w:rsidR="002268ED" w:rsidRDefault="002268ED">
            <w:pPr>
              <w:jc w:val="right"/>
              <w:rPr>
                <w:rFonts w:cs="Calibri"/>
                <w:sz w:val="18"/>
                <w:szCs w:val="18"/>
              </w:rPr>
            </w:pPr>
            <w:r>
              <w:rPr>
                <w:rFonts w:cs="Calibri"/>
                <w:sz w:val="18"/>
                <w:szCs w:val="18"/>
              </w:rPr>
              <w:t>454,67</w:t>
            </w:r>
          </w:p>
        </w:tc>
        <w:tc>
          <w:tcPr>
            <w:tcW w:w="522" w:type="pct"/>
            <w:shd w:val="clear" w:color="auto" w:fill="EEEEEE"/>
            <w:noWrap/>
            <w:vAlign w:val="center"/>
            <w:hideMark/>
          </w:tcPr>
          <w:p w:rsidR="002268ED" w:rsidRDefault="002268ED">
            <w:pPr>
              <w:jc w:val="right"/>
              <w:rPr>
                <w:rFonts w:cs="Calibri"/>
                <w:b/>
                <w:bCs/>
                <w:sz w:val="18"/>
                <w:szCs w:val="18"/>
              </w:rPr>
            </w:pPr>
            <w:r>
              <w:rPr>
                <w:rFonts w:cs="Calibri"/>
                <w:b/>
                <w:bCs/>
                <w:sz w:val="18"/>
                <w:szCs w:val="18"/>
              </w:rPr>
              <w:t>43,36%</w:t>
            </w:r>
          </w:p>
        </w:tc>
        <w:tc>
          <w:tcPr>
            <w:tcW w:w="757" w:type="pct"/>
            <w:vMerge/>
            <w:shd w:val="clear" w:color="auto" w:fill="D9D9D9" w:themeFill="background1" w:themeFillShade="D9"/>
            <w:vAlign w:val="center"/>
            <w:hideMark/>
          </w:tcPr>
          <w:p w:rsidR="002268ED" w:rsidRPr="00582CF5" w:rsidRDefault="002268ED" w:rsidP="001953E0">
            <w:pPr>
              <w:spacing w:after="0" w:line="240" w:lineRule="auto"/>
              <w:rPr>
                <w:rFonts w:cstheme="minorHAnsi"/>
                <w:sz w:val="18"/>
                <w:szCs w:val="18"/>
                <w:lang w:eastAsia="sk-SK"/>
              </w:rPr>
            </w:pPr>
          </w:p>
        </w:tc>
      </w:tr>
      <w:tr w:rsidR="002268ED" w:rsidRPr="00582CF5" w:rsidTr="002268ED">
        <w:trPr>
          <w:trHeight w:hRule="exact" w:val="340"/>
          <w:tblCellSpacing w:w="15" w:type="dxa"/>
        </w:trPr>
        <w:tc>
          <w:tcPr>
            <w:tcW w:w="0" w:type="auto"/>
            <w:shd w:val="clear" w:color="auto" w:fill="EEEEEE"/>
            <w:vAlign w:val="center"/>
            <w:hideMark/>
          </w:tcPr>
          <w:p w:rsidR="002268ED" w:rsidRPr="00582CF5" w:rsidRDefault="002268ED" w:rsidP="001953E0">
            <w:pPr>
              <w:spacing w:after="0" w:line="240" w:lineRule="auto"/>
              <w:rPr>
                <w:rFonts w:cstheme="minorHAnsi"/>
                <w:sz w:val="18"/>
                <w:szCs w:val="18"/>
                <w:lang w:eastAsia="sk-SK"/>
              </w:rPr>
            </w:pPr>
            <w:r w:rsidRPr="00582CF5">
              <w:rPr>
                <w:rFonts w:cstheme="minorHAnsi"/>
                <w:sz w:val="18"/>
                <w:szCs w:val="18"/>
                <w:lang w:eastAsia="sk-SK"/>
              </w:rPr>
              <w:t>630</w:t>
            </w:r>
          </w:p>
        </w:tc>
        <w:tc>
          <w:tcPr>
            <w:tcW w:w="893" w:type="pct"/>
            <w:shd w:val="clear" w:color="auto" w:fill="EEEEEE"/>
            <w:vAlign w:val="center"/>
            <w:hideMark/>
          </w:tcPr>
          <w:p w:rsidR="002268ED" w:rsidRPr="00582CF5" w:rsidRDefault="002268ED" w:rsidP="001953E0">
            <w:pPr>
              <w:spacing w:after="0" w:line="240" w:lineRule="auto"/>
              <w:rPr>
                <w:rFonts w:cstheme="minorHAnsi"/>
                <w:sz w:val="18"/>
                <w:szCs w:val="18"/>
                <w:lang w:eastAsia="sk-SK"/>
              </w:rPr>
            </w:pPr>
            <w:r w:rsidRPr="00582CF5">
              <w:rPr>
                <w:rFonts w:cstheme="minorHAnsi"/>
                <w:sz w:val="18"/>
                <w:szCs w:val="18"/>
                <w:lang w:eastAsia="sk-SK"/>
              </w:rPr>
              <w:t>Tovary a služby</w:t>
            </w:r>
          </w:p>
        </w:tc>
        <w:tc>
          <w:tcPr>
            <w:tcW w:w="685" w:type="pct"/>
            <w:shd w:val="clear" w:color="auto" w:fill="EEEEEE"/>
            <w:noWrap/>
            <w:vAlign w:val="center"/>
            <w:hideMark/>
          </w:tcPr>
          <w:p w:rsidR="002268ED" w:rsidRDefault="002268ED">
            <w:pPr>
              <w:jc w:val="right"/>
              <w:rPr>
                <w:rFonts w:cs="Calibri"/>
                <w:sz w:val="18"/>
                <w:szCs w:val="18"/>
              </w:rPr>
            </w:pPr>
            <w:r>
              <w:rPr>
                <w:rFonts w:cs="Calibri"/>
                <w:sz w:val="18"/>
                <w:szCs w:val="18"/>
              </w:rPr>
              <w:t>8 112 481,92</w:t>
            </w:r>
          </w:p>
        </w:tc>
        <w:tc>
          <w:tcPr>
            <w:tcW w:w="700" w:type="pct"/>
            <w:shd w:val="clear" w:color="auto" w:fill="EEEEEE"/>
            <w:noWrap/>
            <w:vAlign w:val="center"/>
            <w:hideMark/>
          </w:tcPr>
          <w:p w:rsidR="002268ED" w:rsidRDefault="002268ED">
            <w:pPr>
              <w:jc w:val="right"/>
              <w:rPr>
                <w:rFonts w:cs="Calibri"/>
                <w:sz w:val="18"/>
                <w:szCs w:val="18"/>
              </w:rPr>
            </w:pPr>
            <w:r>
              <w:rPr>
                <w:rFonts w:cs="Calibri"/>
                <w:sz w:val="18"/>
                <w:szCs w:val="18"/>
              </w:rPr>
              <w:t>4 510 858,54</w:t>
            </w:r>
          </w:p>
        </w:tc>
        <w:tc>
          <w:tcPr>
            <w:tcW w:w="706" w:type="pct"/>
            <w:shd w:val="clear" w:color="auto" w:fill="EEEEEE"/>
            <w:noWrap/>
            <w:vAlign w:val="center"/>
            <w:hideMark/>
          </w:tcPr>
          <w:p w:rsidR="002268ED" w:rsidRDefault="002268ED">
            <w:pPr>
              <w:jc w:val="right"/>
              <w:rPr>
                <w:rFonts w:cs="Calibri"/>
                <w:sz w:val="18"/>
                <w:szCs w:val="18"/>
              </w:rPr>
            </w:pPr>
            <w:r>
              <w:rPr>
                <w:rFonts w:cs="Calibri"/>
                <w:sz w:val="18"/>
                <w:szCs w:val="18"/>
              </w:rPr>
              <w:t>3 828 292,54</w:t>
            </w:r>
          </w:p>
        </w:tc>
        <w:tc>
          <w:tcPr>
            <w:tcW w:w="522" w:type="pct"/>
            <w:shd w:val="clear" w:color="auto" w:fill="EEEEEE"/>
            <w:noWrap/>
            <w:vAlign w:val="center"/>
            <w:hideMark/>
          </w:tcPr>
          <w:p w:rsidR="002268ED" w:rsidRDefault="002268ED">
            <w:pPr>
              <w:jc w:val="right"/>
              <w:rPr>
                <w:rFonts w:cs="Calibri"/>
                <w:b/>
                <w:bCs/>
                <w:sz w:val="18"/>
                <w:szCs w:val="18"/>
              </w:rPr>
            </w:pPr>
            <w:r>
              <w:rPr>
                <w:rFonts w:cs="Calibri"/>
                <w:b/>
                <w:bCs/>
                <w:sz w:val="18"/>
                <w:szCs w:val="18"/>
              </w:rPr>
              <w:t>84,87%</w:t>
            </w:r>
          </w:p>
        </w:tc>
        <w:tc>
          <w:tcPr>
            <w:tcW w:w="757" w:type="pct"/>
            <w:vMerge/>
            <w:shd w:val="clear" w:color="auto" w:fill="D9D9D9" w:themeFill="background1" w:themeFillShade="D9"/>
            <w:vAlign w:val="center"/>
            <w:hideMark/>
          </w:tcPr>
          <w:p w:rsidR="002268ED" w:rsidRPr="00582CF5" w:rsidRDefault="002268ED" w:rsidP="001953E0">
            <w:pPr>
              <w:spacing w:after="0" w:line="240" w:lineRule="auto"/>
              <w:rPr>
                <w:rFonts w:cstheme="minorHAnsi"/>
                <w:sz w:val="18"/>
                <w:szCs w:val="18"/>
                <w:lang w:eastAsia="sk-SK"/>
              </w:rPr>
            </w:pPr>
          </w:p>
        </w:tc>
      </w:tr>
      <w:tr w:rsidR="002268ED" w:rsidRPr="00582CF5" w:rsidTr="002268ED">
        <w:trPr>
          <w:trHeight w:hRule="exact" w:val="340"/>
          <w:tblCellSpacing w:w="15" w:type="dxa"/>
        </w:trPr>
        <w:tc>
          <w:tcPr>
            <w:tcW w:w="0" w:type="auto"/>
            <w:shd w:val="clear" w:color="auto" w:fill="EEEEEE"/>
            <w:vAlign w:val="center"/>
            <w:hideMark/>
          </w:tcPr>
          <w:p w:rsidR="002268ED" w:rsidRPr="00582CF5" w:rsidRDefault="002268ED" w:rsidP="001953E0">
            <w:pPr>
              <w:spacing w:after="0" w:line="240" w:lineRule="auto"/>
              <w:rPr>
                <w:rFonts w:cstheme="minorHAnsi"/>
                <w:sz w:val="18"/>
                <w:szCs w:val="18"/>
                <w:lang w:eastAsia="sk-SK"/>
              </w:rPr>
            </w:pPr>
            <w:r w:rsidRPr="00582CF5">
              <w:rPr>
                <w:rFonts w:cstheme="minorHAnsi"/>
                <w:sz w:val="18"/>
                <w:szCs w:val="18"/>
                <w:lang w:eastAsia="sk-SK"/>
              </w:rPr>
              <w:t>640</w:t>
            </w:r>
          </w:p>
        </w:tc>
        <w:tc>
          <w:tcPr>
            <w:tcW w:w="893" w:type="pct"/>
            <w:shd w:val="clear" w:color="auto" w:fill="EEEEEE"/>
            <w:vAlign w:val="center"/>
            <w:hideMark/>
          </w:tcPr>
          <w:p w:rsidR="002268ED" w:rsidRPr="00582CF5" w:rsidRDefault="002268ED" w:rsidP="001953E0">
            <w:pPr>
              <w:spacing w:after="0" w:line="240" w:lineRule="auto"/>
              <w:rPr>
                <w:rFonts w:cstheme="minorHAnsi"/>
                <w:sz w:val="18"/>
                <w:szCs w:val="18"/>
                <w:lang w:eastAsia="sk-SK"/>
              </w:rPr>
            </w:pPr>
            <w:r w:rsidRPr="00582CF5">
              <w:rPr>
                <w:rFonts w:cstheme="minorHAnsi"/>
                <w:sz w:val="18"/>
                <w:szCs w:val="18"/>
                <w:lang w:eastAsia="sk-SK"/>
              </w:rPr>
              <w:t>Bežné transfery</w:t>
            </w:r>
          </w:p>
        </w:tc>
        <w:tc>
          <w:tcPr>
            <w:tcW w:w="685" w:type="pct"/>
            <w:shd w:val="clear" w:color="auto" w:fill="EEEEEE"/>
            <w:noWrap/>
            <w:vAlign w:val="center"/>
            <w:hideMark/>
          </w:tcPr>
          <w:p w:rsidR="002268ED" w:rsidRDefault="002268ED">
            <w:pPr>
              <w:jc w:val="right"/>
              <w:rPr>
                <w:rFonts w:cs="Calibri"/>
                <w:sz w:val="18"/>
                <w:szCs w:val="18"/>
              </w:rPr>
            </w:pPr>
            <w:r>
              <w:rPr>
                <w:rFonts w:cs="Calibri"/>
                <w:sz w:val="18"/>
                <w:szCs w:val="18"/>
              </w:rPr>
              <w:t>0,00</w:t>
            </w:r>
          </w:p>
        </w:tc>
        <w:tc>
          <w:tcPr>
            <w:tcW w:w="700" w:type="pct"/>
            <w:shd w:val="clear" w:color="auto" w:fill="EEEEEE"/>
            <w:noWrap/>
            <w:vAlign w:val="center"/>
            <w:hideMark/>
          </w:tcPr>
          <w:p w:rsidR="002268ED" w:rsidRDefault="002268ED">
            <w:pPr>
              <w:jc w:val="right"/>
              <w:rPr>
                <w:rFonts w:cs="Calibri"/>
                <w:sz w:val="18"/>
                <w:szCs w:val="18"/>
              </w:rPr>
            </w:pPr>
            <w:r>
              <w:rPr>
                <w:rFonts w:cs="Calibri"/>
                <w:sz w:val="18"/>
                <w:szCs w:val="18"/>
              </w:rPr>
              <w:t>222 535,24</w:t>
            </w:r>
          </w:p>
        </w:tc>
        <w:tc>
          <w:tcPr>
            <w:tcW w:w="706" w:type="pct"/>
            <w:shd w:val="clear" w:color="auto" w:fill="EEEEEE"/>
            <w:noWrap/>
            <w:vAlign w:val="center"/>
            <w:hideMark/>
          </w:tcPr>
          <w:p w:rsidR="002268ED" w:rsidRDefault="002268ED">
            <w:pPr>
              <w:jc w:val="right"/>
              <w:rPr>
                <w:rFonts w:cs="Calibri"/>
                <w:sz w:val="18"/>
                <w:szCs w:val="18"/>
              </w:rPr>
            </w:pPr>
            <w:r>
              <w:rPr>
                <w:rFonts w:cs="Calibri"/>
                <w:sz w:val="18"/>
                <w:szCs w:val="18"/>
              </w:rPr>
              <w:t>222 535,24</w:t>
            </w:r>
          </w:p>
        </w:tc>
        <w:tc>
          <w:tcPr>
            <w:tcW w:w="522" w:type="pct"/>
            <w:shd w:val="clear" w:color="auto" w:fill="EEEEEE"/>
            <w:noWrap/>
            <w:vAlign w:val="center"/>
            <w:hideMark/>
          </w:tcPr>
          <w:p w:rsidR="002268ED" w:rsidRDefault="002268ED">
            <w:pPr>
              <w:jc w:val="right"/>
              <w:rPr>
                <w:rFonts w:cs="Calibri"/>
                <w:b/>
                <w:bCs/>
                <w:sz w:val="18"/>
                <w:szCs w:val="18"/>
              </w:rPr>
            </w:pPr>
            <w:r>
              <w:rPr>
                <w:rFonts w:cs="Calibri"/>
                <w:b/>
                <w:bCs/>
                <w:sz w:val="18"/>
                <w:szCs w:val="18"/>
              </w:rPr>
              <w:t>100,00%</w:t>
            </w:r>
          </w:p>
        </w:tc>
        <w:tc>
          <w:tcPr>
            <w:tcW w:w="757" w:type="pct"/>
            <w:vMerge/>
            <w:shd w:val="clear" w:color="auto" w:fill="D9D9D9" w:themeFill="background1" w:themeFillShade="D9"/>
            <w:vAlign w:val="center"/>
            <w:hideMark/>
          </w:tcPr>
          <w:p w:rsidR="002268ED" w:rsidRPr="00582CF5" w:rsidRDefault="002268ED" w:rsidP="001953E0">
            <w:pPr>
              <w:spacing w:after="0" w:line="240" w:lineRule="auto"/>
              <w:rPr>
                <w:rFonts w:cstheme="minorHAnsi"/>
                <w:sz w:val="18"/>
                <w:szCs w:val="18"/>
                <w:lang w:eastAsia="sk-SK"/>
              </w:rPr>
            </w:pPr>
          </w:p>
        </w:tc>
      </w:tr>
      <w:tr w:rsidR="002268ED" w:rsidRPr="00582CF5" w:rsidTr="002268ED">
        <w:trPr>
          <w:trHeight w:hRule="exact" w:val="340"/>
          <w:tblCellSpacing w:w="15" w:type="dxa"/>
        </w:trPr>
        <w:tc>
          <w:tcPr>
            <w:tcW w:w="0" w:type="auto"/>
            <w:shd w:val="clear" w:color="auto" w:fill="D9D9D9" w:themeFill="background1" w:themeFillShade="D9"/>
            <w:vAlign w:val="center"/>
            <w:hideMark/>
          </w:tcPr>
          <w:p w:rsidR="002268ED" w:rsidRPr="00582CF5" w:rsidRDefault="002268ED" w:rsidP="001953E0">
            <w:pPr>
              <w:spacing w:after="0" w:line="240" w:lineRule="auto"/>
              <w:rPr>
                <w:rFonts w:cstheme="minorHAnsi"/>
                <w:b/>
                <w:sz w:val="18"/>
                <w:szCs w:val="18"/>
                <w:lang w:eastAsia="sk-SK"/>
              </w:rPr>
            </w:pPr>
            <w:r w:rsidRPr="00582CF5">
              <w:rPr>
                <w:rFonts w:cstheme="minorHAnsi"/>
                <w:b/>
                <w:sz w:val="18"/>
                <w:szCs w:val="18"/>
                <w:lang w:eastAsia="sk-SK"/>
              </w:rPr>
              <w:t>700</w:t>
            </w:r>
          </w:p>
        </w:tc>
        <w:tc>
          <w:tcPr>
            <w:tcW w:w="893" w:type="pct"/>
            <w:shd w:val="clear" w:color="auto" w:fill="D9D9D9" w:themeFill="background1" w:themeFillShade="D9"/>
            <w:vAlign w:val="center"/>
            <w:hideMark/>
          </w:tcPr>
          <w:p w:rsidR="002268ED" w:rsidRPr="00582CF5" w:rsidRDefault="002268ED" w:rsidP="001953E0">
            <w:pPr>
              <w:spacing w:after="0" w:line="240" w:lineRule="auto"/>
              <w:rPr>
                <w:rFonts w:cstheme="minorHAnsi"/>
                <w:b/>
                <w:sz w:val="18"/>
                <w:szCs w:val="18"/>
                <w:lang w:eastAsia="sk-SK"/>
              </w:rPr>
            </w:pPr>
            <w:r w:rsidRPr="00582CF5">
              <w:rPr>
                <w:rFonts w:cstheme="minorHAnsi"/>
                <w:b/>
                <w:sz w:val="18"/>
                <w:szCs w:val="18"/>
                <w:lang w:eastAsia="sk-SK"/>
              </w:rPr>
              <w:t>Kapitálové výdavky</w:t>
            </w:r>
          </w:p>
        </w:tc>
        <w:tc>
          <w:tcPr>
            <w:tcW w:w="685" w:type="pct"/>
            <w:shd w:val="clear" w:color="auto" w:fill="D9D9D9" w:themeFill="background1" w:themeFillShade="D9"/>
            <w:noWrap/>
            <w:vAlign w:val="center"/>
            <w:hideMark/>
          </w:tcPr>
          <w:p w:rsidR="002268ED" w:rsidRDefault="002268ED">
            <w:pPr>
              <w:jc w:val="right"/>
              <w:rPr>
                <w:rFonts w:cs="Calibri"/>
                <w:b/>
                <w:bCs/>
                <w:sz w:val="18"/>
                <w:szCs w:val="18"/>
              </w:rPr>
            </w:pPr>
            <w:r>
              <w:rPr>
                <w:rFonts w:cs="Calibri"/>
                <w:b/>
                <w:bCs/>
                <w:sz w:val="18"/>
                <w:szCs w:val="18"/>
              </w:rPr>
              <w:t>4 941 454,44</w:t>
            </w:r>
          </w:p>
        </w:tc>
        <w:tc>
          <w:tcPr>
            <w:tcW w:w="700" w:type="pct"/>
            <w:shd w:val="clear" w:color="auto" w:fill="D9D9D9" w:themeFill="background1" w:themeFillShade="D9"/>
            <w:noWrap/>
            <w:vAlign w:val="center"/>
            <w:hideMark/>
          </w:tcPr>
          <w:p w:rsidR="002268ED" w:rsidRDefault="002268ED">
            <w:pPr>
              <w:jc w:val="right"/>
              <w:rPr>
                <w:rFonts w:cs="Calibri"/>
                <w:b/>
                <w:bCs/>
                <w:sz w:val="18"/>
                <w:szCs w:val="18"/>
              </w:rPr>
            </w:pPr>
            <w:r>
              <w:rPr>
                <w:rFonts w:cs="Calibri"/>
                <w:b/>
                <w:bCs/>
                <w:sz w:val="18"/>
                <w:szCs w:val="18"/>
              </w:rPr>
              <w:t>7 847 980,41</w:t>
            </w:r>
          </w:p>
        </w:tc>
        <w:tc>
          <w:tcPr>
            <w:tcW w:w="706" w:type="pct"/>
            <w:shd w:val="clear" w:color="auto" w:fill="D9D9D9" w:themeFill="background1" w:themeFillShade="D9"/>
            <w:noWrap/>
            <w:vAlign w:val="center"/>
            <w:hideMark/>
          </w:tcPr>
          <w:p w:rsidR="002268ED" w:rsidRDefault="002268ED">
            <w:pPr>
              <w:jc w:val="right"/>
              <w:rPr>
                <w:rFonts w:cs="Calibri"/>
                <w:b/>
                <w:bCs/>
                <w:sz w:val="18"/>
                <w:szCs w:val="18"/>
              </w:rPr>
            </w:pPr>
            <w:r>
              <w:rPr>
                <w:rFonts w:cs="Calibri"/>
                <w:b/>
                <w:bCs/>
                <w:sz w:val="18"/>
                <w:szCs w:val="18"/>
              </w:rPr>
              <w:t>7 164 622,66</w:t>
            </w:r>
          </w:p>
        </w:tc>
        <w:tc>
          <w:tcPr>
            <w:tcW w:w="522" w:type="pct"/>
            <w:shd w:val="clear" w:color="auto" w:fill="D9D9D9" w:themeFill="background1" w:themeFillShade="D9"/>
            <w:noWrap/>
            <w:vAlign w:val="center"/>
            <w:hideMark/>
          </w:tcPr>
          <w:p w:rsidR="002268ED" w:rsidRDefault="002268ED">
            <w:pPr>
              <w:jc w:val="right"/>
              <w:rPr>
                <w:rFonts w:cs="Calibri"/>
                <w:b/>
                <w:bCs/>
                <w:sz w:val="18"/>
                <w:szCs w:val="18"/>
              </w:rPr>
            </w:pPr>
            <w:r>
              <w:rPr>
                <w:rFonts w:cs="Calibri"/>
                <w:b/>
                <w:bCs/>
                <w:sz w:val="18"/>
                <w:szCs w:val="18"/>
              </w:rPr>
              <w:t>91,29%</w:t>
            </w:r>
          </w:p>
        </w:tc>
        <w:tc>
          <w:tcPr>
            <w:tcW w:w="757" w:type="pct"/>
            <w:vMerge/>
            <w:shd w:val="clear" w:color="auto" w:fill="D9D9D9" w:themeFill="background1" w:themeFillShade="D9"/>
            <w:vAlign w:val="center"/>
            <w:hideMark/>
          </w:tcPr>
          <w:p w:rsidR="002268ED" w:rsidRPr="00582CF5" w:rsidRDefault="002268ED" w:rsidP="001953E0">
            <w:pPr>
              <w:spacing w:after="0" w:line="240" w:lineRule="auto"/>
              <w:rPr>
                <w:rFonts w:cstheme="minorHAnsi"/>
                <w:b/>
                <w:sz w:val="18"/>
                <w:szCs w:val="18"/>
                <w:lang w:eastAsia="sk-SK"/>
              </w:rPr>
            </w:pPr>
          </w:p>
        </w:tc>
      </w:tr>
      <w:tr w:rsidR="002268ED" w:rsidRPr="00582CF5" w:rsidTr="002268ED">
        <w:trPr>
          <w:trHeight w:hRule="exact" w:val="340"/>
          <w:tblCellSpacing w:w="15" w:type="dxa"/>
        </w:trPr>
        <w:tc>
          <w:tcPr>
            <w:tcW w:w="0" w:type="auto"/>
            <w:shd w:val="clear" w:color="auto" w:fill="EEEEEE"/>
            <w:vAlign w:val="center"/>
            <w:hideMark/>
          </w:tcPr>
          <w:p w:rsidR="002268ED" w:rsidRPr="00582CF5" w:rsidRDefault="002268ED" w:rsidP="001953E0">
            <w:pPr>
              <w:spacing w:after="0" w:line="240" w:lineRule="auto"/>
              <w:rPr>
                <w:rFonts w:cstheme="minorHAnsi"/>
                <w:sz w:val="18"/>
                <w:szCs w:val="18"/>
                <w:lang w:eastAsia="sk-SK"/>
              </w:rPr>
            </w:pPr>
            <w:r w:rsidRPr="00582CF5">
              <w:rPr>
                <w:rFonts w:cstheme="minorHAnsi"/>
                <w:sz w:val="18"/>
                <w:szCs w:val="18"/>
                <w:lang w:eastAsia="sk-SK"/>
              </w:rPr>
              <w:t>710</w:t>
            </w:r>
          </w:p>
        </w:tc>
        <w:tc>
          <w:tcPr>
            <w:tcW w:w="893" w:type="pct"/>
            <w:shd w:val="clear" w:color="auto" w:fill="EEEEEE"/>
            <w:vAlign w:val="center"/>
            <w:hideMark/>
          </w:tcPr>
          <w:p w:rsidR="002268ED" w:rsidRPr="00582CF5" w:rsidRDefault="002268ED" w:rsidP="001953E0">
            <w:pPr>
              <w:spacing w:after="0" w:line="240" w:lineRule="auto"/>
              <w:rPr>
                <w:rFonts w:cstheme="minorHAnsi"/>
                <w:sz w:val="18"/>
                <w:szCs w:val="18"/>
                <w:lang w:eastAsia="sk-SK"/>
              </w:rPr>
            </w:pPr>
            <w:r w:rsidRPr="00582CF5">
              <w:rPr>
                <w:rFonts w:cstheme="minorHAnsi"/>
                <w:sz w:val="18"/>
                <w:szCs w:val="18"/>
                <w:lang w:eastAsia="sk-SK"/>
              </w:rPr>
              <w:t>Obst</w:t>
            </w:r>
            <w:r>
              <w:rPr>
                <w:rFonts w:cstheme="minorHAnsi"/>
                <w:sz w:val="18"/>
                <w:szCs w:val="18"/>
                <w:lang w:eastAsia="sk-SK"/>
              </w:rPr>
              <w:t>.</w:t>
            </w:r>
            <w:r w:rsidRPr="00582CF5">
              <w:rPr>
                <w:rFonts w:cstheme="minorHAnsi"/>
                <w:sz w:val="18"/>
                <w:szCs w:val="18"/>
                <w:lang w:eastAsia="sk-SK"/>
              </w:rPr>
              <w:t xml:space="preserve"> kapitálových aktív</w:t>
            </w:r>
          </w:p>
        </w:tc>
        <w:tc>
          <w:tcPr>
            <w:tcW w:w="685" w:type="pct"/>
            <w:shd w:val="clear" w:color="auto" w:fill="EEEEEE"/>
            <w:noWrap/>
            <w:vAlign w:val="center"/>
            <w:hideMark/>
          </w:tcPr>
          <w:p w:rsidR="002268ED" w:rsidRDefault="002268ED">
            <w:pPr>
              <w:jc w:val="right"/>
              <w:rPr>
                <w:rFonts w:cs="Calibri"/>
                <w:sz w:val="18"/>
                <w:szCs w:val="18"/>
              </w:rPr>
            </w:pPr>
            <w:r>
              <w:rPr>
                <w:rFonts w:cs="Calibri"/>
                <w:sz w:val="18"/>
                <w:szCs w:val="18"/>
              </w:rPr>
              <w:t>4 941 454,44</w:t>
            </w:r>
          </w:p>
        </w:tc>
        <w:tc>
          <w:tcPr>
            <w:tcW w:w="700" w:type="pct"/>
            <w:shd w:val="clear" w:color="auto" w:fill="EEEEEE"/>
            <w:noWrap/>
            <w:vAlign w:val="center"/>
            <w:hideMark/>
          </w:tcPr>
          <w:p w:rsidR="002268ED" w:rsidRDefault="002268ED">
            <w:pPr>
              <w:jc w:val="right"/>
              <w:rPr>
                <w:rFonts w:cs="Calibri"/>
                <w:sz w:val="18"/>
                <w:szCs w:val="18"/>
              </w:rPr>
            </w:pPr>
            <w:r>
              <w:rPr>
                <w:rFonts w:cs="Calibri"/>
                <w:sz w:val="18"/>
                <w:szCs w:val="18"/>
              </w:rPr>
              <w:t>4 492 343,04</w:t>
            </w:r>
          </w:p>
        </w:tc>
        <w:tc>
          <w:tcPr>
            <w:tcW w:w="706" w:type="pct"/>
            <w:shd w:val="clear" w:color="auto" w:fill="EEEEEE"/>
            <w:noWrap/>
            <w:vAlign w:val="center"/>
            <w:hideMark/>
          </w:tcPr>
          <w:p w:rsidR="002268ED" w:rsidRDefault="002268ED">
            <w:pPr>
              <w:jc w:val="right"/>
              <w:rPr>
                <w:rFonts w:cs="Calibri"/>
                <w:sz w:val="18"/>
                <w:szCs w:val="18"/>
              </w:rPr>
            </w:pPr>
            <w:r>
              <w:rPr>
                <w:rFonts w:cs="Calibri"/>
                <w:sz w:val="18"/>
                <w:szCs w:val="18"/>
              </w:rPr>
              <w:t>3 808 985,29</w:t>
            </w:r>
          </w:p>
        </w:tc>
        <w:tc>
          <w:tcPr>
            <w:tcW w:w="522" w:type="pct"/>
            <w:shd w:val="clear" w:color="auto" w:fill="EEEEEE"/>
            <w:noWrap/>
            <w:vAlign w:val="center"/>
            <w:hideMark/>
          </w:tcPr>
          <w:p w:rsidR="002268ED" w:rsidRDefault="002268ED">
            <w:pPr>
              <w:jc w:val="right"/>
              <w:rPr>
                <w:rFonts w:cs="Calibri"/>
                <w:b/>
                <w:bCs/>
                <w:sz w:val="18"/>
                <w:szCs w:val="18"/>
              </w:rPr>
            </w:pPr>
            <w:r>
              <w:rPr>
                <w:rFonts w:cs="Calibri"/>
                <w:b/>
                <w:bCs/>
                <w:sz w:val="18"/>
                <w:szCs w:val="18"/>
              </w:rPr>
              <w:t>84,79%</w:t>
            </w:r>
          </w:p>
        </w:tc>
        <w:tc>
          <w:tcPr>
            <w:tcW w:w="757" w:type="pct"/>
            <w:vMerge/>
            <w:shd w:val="clear" w:color="auto" w:fill="D9D9D9" w:themeFill="background1" w:themeFillShade="D9"/>
            <w:vAlign w:val="center"/>
            <w:hideMark/>
          </w:tcPr>
          <w:p w:rsidR="002268ED" w:rsidRPr="00582CF5" w:rsidRDefault="002268ED" w:rsidP="001953E0">
            <w:pPr>
              <w:spacing w:after="0" w:line="240" w:lineRule="auto"/>
              <w:rPr>
                <w:rFonts w:cstheme="minorHAnsi"/>
                <w:sz w:val="18"/>
                <w:szCs w:val="18"/>
                <w:lang w:eastAsia="sk-SK"/>
              </w:rPr>
            </w:pPr>
          </w:p>
        </w:tc>
      </w:tr>
      <w:tr w:rsidR="002268ED" w:rsidRPr="00582CF5" w:rsidTr="002268ED">
        <w:trPr>
          <w:trHeight w:hRule="exact" w:val="340"/>
          <w:tblCellSpacing w:w="15" w:type="dxa"/>
        </w:trPr>
        <w:tc>
          <w:tcPr>
            <w:tcW w:w="0" w:type="auto"/>
            <w:shd w:val="clear" w:color="auto" w:fill="EEEEEE"/>
            <w:vAlign w:val="center"/>
            <w:hideMark/>
          </w:tcPr>
          <w:p w:rsidR="002268ED" w:rsidRPr="00582CF5" w:rsidRDefault="002268ED" w:rsidP="001953E0">
            <w:pPr>
              <w:spacing w:after="0" w:line="240" w:lineRule="auto"/>
              <w:rPr>
                <w:rFonts w:cstheme="minorHAnsi"/>
                <w:sz w:val="18"/>
                <w:szCs w:val="18"/>
                <w:lang w:eastAsia="sk-SK"/>
              </w:rPr>
            </w:pPr>
            <w:r w:rsidRPr="00582CF5">
              <w:rPr>
                <w:rFonts w:cstheme="minorHAnsi"/>
                <w:sz w:val="18"/>
                <w:szCs w:val="18"/>
                <w:lang w:eastAsia="sk-SK"/>
              </w:rPr>
              <w:t>720</w:t>
            </w:r>
          </w:p>
        </w:tc>
        <w:tc>
          <w:tcPr>
            <w:tcW w:w="893" w:type="pct"/>
            <w:shd w:val="clear" w:color="auto" w:fill="EEEEEE"/>
            <w:vAlign w:val="center"/>
            <w:hideMark/>
          </w:tcPr>
          <w:p w:rsidR="002268ED" w:rsidRPr="00582CF5" w:rsidRDefault="002268ED" w:rsidP="001953E0">
            <w:pPr>
              <w:spacing w:after="0" w:line="240" w:lineRule="auto"/>
              <w:rPr>
                <w:rFonts w:cstheme="minorHAnsi"/>
                <w:sz w:val="18"/>
                <w:szCs w:val="18"/>
                <w:lang w:eastAsia="sk-SK"/>
              </w:rPr>
            </w:pPr>
            <w:r w:rsidRPr="00582CF5">
              <w:rPr>
                <w:rFonts w:cstheme="minorHAnsi"/>
                <w:sz w:val="18"/>
                <w:szCs w:val="18"/>
                <w:lang w:eastAsia="sk-SK"/>
              </w:rPr>
              <w:t>Kapitálové transfery</w:t>
            </w:r>
          </w:p>
        </w:tc>
        <w:tc>
          <w:tcPr>
            <w:tcW w:w="685" w:type="pct"/>
            <w:shd w:val="clear" w:color="auto" w:fill="EEEEEE"/>
            <w:noWrap/>
            <w:vAlign w:val="center"/>
            <w:hideMark/>
          </w:tcPr>
          <w:p w:rsidR="002268ED" w:rsidRDefault="002268ED">
            <w:pPr>
              <w:jc w:val="right"/>
              <w:rPr>
                <w:rFonts w:cs="Calibri"/>
                <w:sz w:val="18"/>
                <w:szCs w:val="18"/>
              </w:rPr>
            </w:pPr>
            <w:r>
              <w:rPr>
                <w:rFonts w:cs="Calibri"/>
                <w:sz w:val="18"/>
                <w:szCs w:val="18"/>
              </w:rPr>
              <w:t>0,00</w:t>
            </w:r>
          </w:p>
        </w:tc>
        <w:tc>
          <w:tcPr>
            <w:tcW w:w="700" w:type="pct"/>
            <w:shd w:val="clear" w:color="auto" w:fill="EEEEEE"/>
            <w:noWrap/>
            <w:vAlign w:val="center"/>
            <w:hideMark/>
          </w:tcPr>
          <w:p w:rsidR="002268ED" w:rsidRDefault="002268ED">
            <w:pPr>
              <w:jc w:val="right"/>
              <w:rPr>
                <w:rFonts w:cs="Calibri"/>
                <w:sz w:val="18"/>
                <w:szCs w:val="18"/>
              </w:rPr>
            </w:pPr>
            <w:r>
              <w:rPr>
                <w:rFonts w:cs="Calibri"/>
                <w:sz w:val="18"/>
                <w:szCs w:val="18"/>
              </w:rPr>
              <w:t>3 355 637,37</w:t>
            </w:r>
          </w:p>
        </w:tc>
        <w:tc>
          <w:tcPr>
            <w:tcW w:w="706" w:type="pct"/>
            <w:shd w:val="clear" w:color="auto" w:fill="EEEEEE"/>
            <w:noWrap/>
            <w:vAlign w:val="center"/>
            <w:hideMark/>
          </w:tcPr>
          <w:p w:rsidR="002268ED" w:rsidRDefault="002268ED">
            <w:pPr>
              <w:jc w:val="right"/>
              <w:rPr>
                <w:rFonts w:cs="Calibri"/>
                <w:sz w:val="18"/>
                <w:szCs w:val="18"/>
              </w:rPr>
            </w:pPr>
            <w:r>
              <w:rPr>
                <w:rFonts w:cs="Calibri"/>
                <w:sz w:val="18"/>
                <w:szCs w:val="18"/>
              </w:rPr>
              <w:t>3 355 637,37</w:t>
            </w:r>
          </w:p>
        </w:tc>
        <w:tc>
          <w:tcPr>
            <w:tcW w:w="522" w:type="pct"/>
            <w:shd w:val="clear" w:color="auto" w:fill="EEEEEE"/>
            <w:noWrap/>
            <w:vAlign w:val="center"/>
            <w:hideMark/>
          </w:tcPr>
          <w:p w:rsidR="002268ED" w:rsidRDefault="002268ED">
            <w:pPr>
              <w:jc w:val="right"/>
              <w:rPr>
                <w:rFonts w:cs="Calibri"/>
                <w:b/>
                <w:bCs/>
                <w:sz w:val="18"/>
                <w:szCs w:val="18"/>
              </w:rPr>
            </w:pPr>
            <w:r>
              <w:rPr>
                <w:rFonts w:cs="Calibri"/>
                <w:b/>
                <w:bCs/>
                <w:sz w:val="18"/>
                <w:szCs w:val="18"/>
              </w:rPr>
              <w:t>100,00%</w:t>
            </w:r>
          </w:p>
        </w:tc>
        <w:tc>
          <w:tcPr>
            <w:tcW w:w="757" w:type="pct"/>
            <w:vMerge/>
            <w:shd w:val="clear" w:color="auto" w:fill="D9D9D9" w:themeFill="background1" w:themeFillShade="D9"/>
            <w:vAlign w:val="center"/>
            <w:hideMark/>
          </w:tcPr>
          <w:p w:rsidR="002268ED" w:rsidRPr="00582CF5" w:rsidRDefault="002268ED" w:rsidP="001953E0">
            <w:pPr>
              <w:spacing w:after="0" w:line="240" w:lineRule="auto"/>
              <w:rPr>
                <w:rFonts w:cstheme="minorHAnsi"/>
                <w:sz w:val="18"/>
                <w:szCs w:val="18"/>
                <w:lang w:eastAsia="sk-SK"/>
              </w:rPr>
            </w:pPr>
          </w:p>
        </w:tc>
      </w:tr>
    </w:tbl>
    <w:p w:rsidR="002268ED" w:rsidRPr="009C42DC" w:rsidRDefault="002268ED" w:rsidP="002268ED">
      <w:pPr>
        <w:spacing w:before="100" w:beforeAutospacing="1" w:after="100" w:afterAutospacing="1" w:line="240" w:lineRule="auto"/>
        <w:jc w:val="both"/>
        <w:rPr>
          <w:rFonts w:cstheme="minorHAnsi"/>
          <w:sz w:val="24"/>
          <w:szCs w:val="24"/>
          <w:lang w:eastAsia="sk-SK"/>
        </w:rPr>
      </w:pPr>
      <w:r w:rsidRPr="00582CF5">
        <w:rPr>
          <w:rFonts w:cstheme="minorHAnsi"/>
          <w:b/>
          <w:bCs/>
          <w:sz w:val="24"/>
          <w:szCs w:val="24"/>
          <w:lang w:eastAsia="sk-SK"/>
        </w:rPr>
        <w:t xml:space="preserve">Komentár: </w:t>
      </w:r>
      <w:r w:rsidRPr="00582CF5">
        <w:rPr>
          <w:rFonts w:cstheme="minorHAnsi"/>
          <w:sz w:val="24"/>
          <w:szCs w:val="24"/>
          <w:lang w:eastAsia="sk-SK"/>
        </w:rPr>
        <w:t>Na realizáciu kompetencií v rámci programu Interné služby, BSK vytvára materiálové a technické podmienky pre zabezpečenie všetkých aktivít a č</w:t>
      </w:r>
      <w:r>
        <w:rPr>
          <w:rFonts w:cstheme="minorHAnsi"/>
          <w:sz w:val="24"/>
          <w:szCs w:val="24"/>
          <w:lang w:eastAsia="sk-SK"/>
        </w:rPr>
        <w:t xml:space="preserve">inností v rámci podprogramov: </w:t>
      </w:r>
      <w:r w:rsidRPr="00582CF5">
        <w:rPr>
          <w:rFonts w:cstheme="minorHAnsi"/>
          <w:sz w:val="24"/>
          <w:szCs w:val="24"/>
          <w:lang w:eastAsia="sk-SK"/>
        </w:rPr>
        <w:t>Správa a evidencia majetku, Informačno-technologický systém</w:t>
      </w:r>
      <w:r w:rsidR="004C424F">
        <w:rPr>
          <w:rFonts w:cstheme="minorHAnsi"/>
          <w:sz w:val="24"/>
          <w:szCs w:val="24"/>
          <w:lang w:eastAsia="sk-SK"/>
        </w:rPr>
        <w:t xml:space="preserve"> a</w:t>
      </w:r>
      <w:r w:rsidRPr="00582CF5">
        <w:rPr>
          <w:rFonts w:cstheme="minorHAnsi"/>
          <w:sz w:val="24"/>
          <w:szCs w:val="24"/>
          <w:lang w:eastAsia="sk-SK"/>
        </w:rPr>
        <w:t xml:space="preserve"> Majetok - investície, údržba. </w:t>
      </w:r>
    </w:p>
    <w:p w:rsidR="00F225E6" w:rsidRPr="00447452" w:rsidRDefault="00F225E6" w:rsidP="00F225E6">
      <w:pPr>
        <w:spacing w:before="100" w:beforeAutospacing="1" w:after="100" w:afterAutospacing="1" w:line="240" w:lineRule="auto"/>
        <w:outlineLvl w:val="0"/>
        <w:rPr>
          <w:b/>
          <w:bCs/>
          <w:color w:val="4F6228"/>
          <w:kern w:val="36"/>
          <w:sz w:val="32"/>
          <w:szCs w:val="32"/>
          <w:lang w:eastAsia="sk-SK"/>
        </w:rPr>
      </w:pPr>
      <w:r>
        <w:rPr>
          <w:b/>
          <w:bCs/>
          <w:color w:val="4F6228"/>
          <w:kern w:val="36"/>
          <w:sz w:val="32"/>
          <w:szCs w:val="32"/>
          <w:lang w:eastAsia="sk-SK"/>
        </w:rPr>
        <w:t>Podprogram 3</w:t>
      </w:r>
      <w:r w:rsidRPr="00175C64">
        <w:rPr>
          <w:b/>
          <w:bCs/>
          <w:color w:val="4F6228"/>
          <w:kern w:val="36"/>
          <w:sz w:val="32"/>
          <w:szCs w:val="32"/>
          <w:lang w:eastAsia="sk-SK"/>
        </w:rPr>
        <w:t xml:space="preserve">.1: </w:t>
      </w:r>
      <w:r>
        <w:rPr>
          <w:b/>
          <w:bCs/>
          <w:color w:val="4F6228"/>
          <w:kern w:val="36"/>
          <w:sz w:val="32"/>
          <w:szCs w:val="32"/>
          <w:lang w:eastAsia="sk-SK"/>
        </w:rPr>
        <w:t xml:space="preserve"> Správa a evidencia majetku</w:t>
      </w:r>
    </w:p>
    <w:tbl>
      <w:tblPr>
        <w:tblW w:w="5001" w:type="pct"/>
        <w:tblCellSpacing w:w="15" w:type="dxa"/>
        <w:tblCellMar>
          <w:top w:w="15" w:type="dxa"/>
          <w:left w:w="15" w:type="dxa"/>
          <w:bottom w:w="15" w:type="dxa"/>
          <w:right w:w="15" w:type="dxa"/>
        </w:tblCellMar>
        <w:tblLook w:val="04A0" w:firstRow="1" w:lastRow="0" w:firstColumn="1" w:lastColumn="0" w:noHBand="0" w:noVBand="1"/>
      </w:tblPr>
      <w:tblGrid>
        <w:gridCol w:w="526"/>
        <w:gridCol w:w="1439"/>
        <w:gridCol w:w="1439"/>
        <w:gridCol w:w="30"/>
        <w:gridCol w:w="1201"/>
        <w:gridCol w:w="1079"/>
        <w:gridCol w:w="545"/>
        <w:gridCol w:w="757"/>
        <w:gridCol w:w="734"/>
        <w:gridCol w:w="738"/>
        <w:gridCol w:w="1810"/>
      </w:tblGrid>
      <w:tr w:rsidR="00F225E6" w:rsidRPr="0026443E" w:rsidTr="009B4B6F">
        <w:trPr>
          <w:trHeight w:val="655"/>
          <w:tblCellSpacing w:w="15" w:type="dxa"/>
        </w:trPr>
        <w:tc>
          <w:tcPr>
            <w:tcW w:w="237" w:type="pct"/>
            <w:shd w:val="clear" w:color="auto" w:fill="8DB3E2" w:themeFill="text2" w:themeFillTint="66"/>
            <w:vAlign w:val="center"/>
            <w:hideMark/>
          </w:tcPr>
          <w:p w:rsidR="00F225E6" w:rsidRPr="0026443E" w:rsidRDefault="00F225E6" w:rsidP="009B4B6F">
            <w:pPr>
              <w:spacing w:after="0" w:line="240" w:lineRule="auto"/>
              <w:jc w:val="center"/>
              <w:rPr>
                <w:b/>
                <w:bCs/>
                <w:sz w:val="18"/>
                <w:szCs w:val="18"/>
                <w:lang w:eastAsia="sk-SK"/>
              </w:rPr>
            </w:pPr>
            <w:r w:rsidRPr="0026443E">
              <w:rPr>
                <w:b/>
                <w:bCs/>
                <w:sz w:val="18"/>
                <w:szCs w:val="18"/>
                <w:lang w:eastAsia="sk-SK"/>
              </w:rPr>
              <w:t>Kód EK</w:t>
            </w:r>
          </w:p>
        </w:tc>
        <w:tc>
          <w:tcPr>
            <w:tcW w:w="1389" w:type="pct"/>
            <w:gridSpan w:val="2"/>
            <w:shd w:val="clear" w:color="auto" w:fill="8DB3E2" w:themeFill="text2" w:themeFillTint="66"/>
            <w:vAlign w:val="center"/>
            <w:hideMark/>
          </w:tcPr>
          <w:p w:rsidR="00F225E6" w:rsidRPr="0026443E" w:rsidRDefault="00F225E6" w:rsidP="009B4B6F">
            <w:pPr>
              <w:spacing w:after="0" w:line="240" w:lineRule="auto"/>
              <w:jc w:val="center"/>
              <w:rPr>
                <w:b/>
                <w:bCs/>
                <w:sz w:val="18"/>
                <w:szCs w:val="18"/>
                <w:lang w:eastAsia="sk-SK"/>
              </w:rPr>
            </w:pPr>
            <w:r w:rsidRPr="0026443E">
              <w:rPr>
                <w:b/>
                <w:bCs/>
                <w:sz w:val="18"/>
                <w:szCs w:val="18"/>
                <w:lang w:eastAsia="sk-SK"/>
              </w:rPr>
              <w:t>Ekonomická klasifikácia</w:t>
            </w:r>
          </w:p>
        </w:tc>
        <w:tc>
          <w:tcPr>
            <w:tcW w:w="576" w:type="pct"/>
            <w:gridSpan w:val="2"/>
            <w:shd w:val="clear" w:color="auto" w:fill="8DB3E2" w:themeFill="text2" w:themeFillTint="66"/>
            <w:vAlign w:val="center"/>
            <w:hideMark/>
          </w:tcPr>
          <w:p w:rsidR="00F225E6" w:rsidRDefault="00F225E6" w:rsidP="009B4B6F">
            <w:pPr>
              <w:spacing w:after="0" w:line="240" w:lineRule="auto"/>
              <w:jc w:val="center"/>
              <w:rPr>
                <w:b/>
                <w:bCs/>
                <w:sz w:val="18"/>
                <w:szCs w:val="18"/>
                <w:lang w:eastAsia="sk-SK"/>
              </w:rPr>
            </w:pPr>
            <w:r>
              <w:rPr>
                <w:b/>
                <w:bCs/>
                <w:sz w:val="18"/>
                <w:szCs w:val="18"/>
                <w:lang w:eastAsia="sk-SK"/>
              </w:rPr>
              <w:t xml:space="preserve">Schválený rozpočet </w:t>
            </w:r>
          </w:p>
          <w:p w:rsidR="00F225E6" w:rsidRPr="0026443E" w:rsidRDefault="00F225E6" w:rsidP="009B4B6F">
            <w:pPr>
              <w:spacing w:after="0" w:line="240" w:lineRule="auto"/>
              <w:jc w:val="center"/>
              <w:rPr>
                <w:b/>
                <w:bCs/>
                <w:sz w:val="18"/>
                <w:szCs w:val="18"/>
                <w:lang w:eastAsia="sk-SK"/>
              </w:rPr>
            </w:pPr>
            <w:r>
              <w:rPr>
                <w:b/>
                <w:bCs/>
                <w:sz w:val="18"/>
                <w:szCs w:val="18"/>
                <w:lang w:eastAsia="sk-SK"/>
              </w:rPr>
              <w:t>v EUR</w:t>
            </w:r>
          </w:p>
        </w:tc>
        <w:tc>
          <w:tcPr>
            <w:tcW w:w="517" w:type="pct"/>
            <w:shd w:val="clear" w:color="auto" w:fill="8DB3E2" w:themeFill="text2" w:themeFillTint="66"/>
            <w:vAlign w:val="center"/>
            <w:hideMark/>
          </w:tcPr>
          <w:p w:rsidR="00F225E6" w:rsidRDefault="00F225E6" w:rsidP="009B4B6F">
            <w:pPr>
              <w:spacing w:after="0" w:line="240" w:lineRule="auto"/>
              <w:jc w:val="center"/>
              <w:rPr>
                <w:b/>
                <w:bCs/>
                <w:sz w:val="18"/>
                <w:szCs w:val="18"/>
                <w:lang w:eastAsia="sk-SK"/>
              </w:rPr>
            </w:pPr>
            <w:r>
              <w:rPr>
                <w:b/>
                <w:bCs/>
                <w:sz w:val="18"/>
                <w:szCs w:val="18"/>
                <w:lang w:eastAsia="sk-SK"/>
              </w:rPr>
              <w:t xml:space="preserve">Zmenený rozpočet </w:t>
            </w:r>
          </w:p>
          <w:p w:rsidR="00F225E6" w:rsidRPr="0026443E" w:rsidRDefault="00F225E6" w:rsidP="009B4B6F">
            <w:pPr>
              <w:spacing w:after="0" w:line="240" w:lineRule="auto"/>
              <w:jc w:val="center"/>
              <w:rPr>
                <w:b/>
                <w:bCs/>
                <w:sz w:val="18"/>
                <w:szCs w:val="18"/>
                <w:lang w:eastAsia="sk-SK"/>
              </w:rPr>
            </w:pPr>
            <w:r>
              <w:rPr>
                <w:b/>
                <w:bCs/>
                <w:sz w:val="18"/>
                <w:szCs w:val="18"/>
                <w:lang w:eastAsia="sk-SK"/>
              </w:rPr>
              <w:t>v EUR</w:t>
            </w:r>
          </w:p>
        </w:tc>
        <w:tc>
          <w:tcPr>
            <w:tcW w:w="611" w:type="pct"/>
            <w:gridSpan w:val="2"/>
            <w:shd w:val="clear" w:color="auto" w:fill="8DB3E2" w:themeFill="text2" w:themeFillTint="66"/>
            <w:vAlign w:val="center"/>
            <w:hideMark/>
          </w:tcPr>
          <w:p w:rsidR="00F225E6" w:rsidRDefault="00F225E6" w:rsidP="009B4B6F">
            <w:pPr>
              <w:spacing w:after="0" w:line="240" w:lineRule="auto"/>
              <w:jc w:val="center"/>
              <w:rPr>
                <w:b/>
                <w:bCs/>
                <w:sz w:val="18"/>
                <w:szCs w:val="18"/>
                <w:lang w:eastAsia="sk-SK"/>
              </w:rPr>
            </w:pPr>
            <w:r>
              <w:rPr>
                <w:b/>
                <w:bCs/>
                <w:sz w:val="18"/>
                <w:szCs w:val="18"/>
                <w:lang w:eastAsia="sk-SK"/>
              </w:rPr>
              <w:t xml:space="preserve">Čerpanie </w:t>
            </w:r>
          </w:p>
          <w:p w:rsidR="00F225E6" w:rsidRPr="0026443E" w:rsidRDefault="00F225E6" w:rsidP="009B4B6F">
            <w:pPr>
              <w:spacing w:after="0" w:line="240" w:lineRule="auto"/>
              <w:jc w:val="center"/>
              <w:rPr>
                <w:b/>
                <w:bCs/>
                <w:sz w:val="18"/>
                <w:szCs w:val="18"/>
                <w:lang w:eastAsia="sk-SK"/>
              </w:rPr>
            </w:pPr>
            <w:r>
              <w:rPr>
                <w:b/>
                <w:bCs/>
                <w:sz w:val="18"/>
                <w:szCs w:val="18"/>
                <w:lang w:eastAsia="sk-SK"/>
              </w:rPr>
              <w:t>v EUR</w:t>
            </w:r>
          </w:p>
        </w:tc>
        <w:tc>
          <w:tcPr>
            <w:tcW w:w="694" w:type="pct"/>
            <w:gridSpan w:val="2"/>
            <w:shd w:val="clear" w:color="auto" w:fill="8DB3E2" w:themeFill="text2" w:themeFillTint="66"/>
            <w:vAlign w:val="center"/>
            <w:hideMark/>
          </w:tcPr>
          <w:p w:rsidR="00F225E6" w:rsidRPr="0026443E" w:rsidRDefault="00F225E6" w:rsidP="009B4B6F">
            <w:pPr>
              <w:spacing w:after="0" w:line="240" w:lineRule="auto"/>
              <w:jc w:val="center"/>
              <w:rPr>
                <w:b/>
                <w:bCs/>
                <w:sz w:val="18"/>
                <w:szCs w:val="18"/>
                <w:lang w:eastAsia="sk-SK"/>
              </w:rPr>
            </w:pPr>
            <w:r>
              <w:rPr>
                <w:b/>
                <w:bCs/>
                <w:sz w:val="18"/>
                <w:szCs w:val="18"/>
                <w:lang w:eastAsia="sk-SK"/>
              </w:rPr>
              <w:t>Čerpanie k zmen. rozp. v %</w:t>
            </w:r>
          </w:p>
        </w:tc>
        <w:tc>
          <w:tcPr>
            <w:tcW w:w="854" w:type="pct"/>
            <w:shd w:val="clear" w:color="auto" w:fill="8DB3E2" w:themeFill="text2" w:themeFillTint="66"/>
            <w:vAlign w:val="center"/>
            <w:hideMark/>
          </w:tcPr>
          <w:p w:rsidR="00F225E6" w:rsidRPr="0026443E" w:rsidRDefault="00F225E6" w:rsidP="009B4B6F">
            <w:pPr>
              <w:spacing w:after="0" w:line="240" w:lineRule="auto"/>
              <w:jc w:val="center"/>
              <w:rPr>
                <w:b/>
                <w:bCs/>
                <w:sz w:val="18"/>
                <w:szCs w:val="18"/>
                <w:lang w:eastAsia="sk-SK"/>
              </w:rPr>
            </w:pPr>
            <w:r>
              <w:rPr>
                <w:b/>
                <w:bCs/>
                <w:sz w:val="18"/>
                <w:szCs w:val="18"/>
                <w:lang w:eastAsia="sk-SK"/>
              </w:rPr>
              <w:t>Zmeny rozpočtu</w:t>
            </w:r>
          </w:p>
        </w:tc>
      </w:tr>
      <w:tr w:rsidR="00F225E6" w:rsidRPr="00692977" w:rsidTr="009B4B6F">
        <w:trPr>
          <w:trHeight w:val="255"/>
          <w:tblCellSpacing w:w="15" w:type="dxa"/>
        </w:trPr>
        <w:tc>
          <w:tcPr>
            <w:tcW w:w="237" w:type="pct"/>
            <w:shd w:val="clear" w:color="auto" w:fill="D9D9D9" w:themeFill="background1" w:themeFillShade="D9"/>
            <w:vAlign w:val="center"/>
            <w:hideMark/>
          </w:tcPr>
          <w:p w:rsidR="00F225E6" w:rsidRPr="00EF5E94" w:rsidRDefault="00F225E6" w:rsidP="009B4B6F">
            <w:pPr>
              <w:spacing w:after="0"/>
              <w:rPr>
                <w:b/>
                <w:sz w:val="18"/>
                <w:szCs w:val="18"/>
                <w:lang w:eastAsia="sk-SK"/>
              </w:rPr>
            </w:pPr>
            <w:r w:rsidRPr="00EF5E94">
              <w:rPr>
                <w:b/>
                <w:sz w:val="18"/>
                <w:szCs w:val="18"/>
                <w:lang w:eastAsia="sk-SK"/>
              </w:rPr>
              <w:t>600</w:t>
            </w:r>
          </w:p>
        </w:tc>
        <w:tc>
          <w:tcPr>
            <w:tcW w:w="1389" w:type="pct"/>
            <w:gridSpan w:val="2"/>
            <w:shd w:val="clear" w:color="auto" w:fill="D9D9D9" w:themeFill="background1" w:themeFillShade="D9"/>
            <w:vAlign w:val="center"/>
            <w:hideMark/>
          </w:tcPr>
          <w:p w:rsidR="00F225E6" w:rsidRPr="00EF5E94" w:rsidRDefault="00F225E6" w:rsidP="009B4B6F">
            <w:pPr>
              <w:spacing w:after="0"/>
              <w:rPr>
                <w:b/>
                <w:sz w:val="18"/>
                <w:szCs w:val="18"/>
                <w:lang w:eastAsia="sk-SK"/>
              </w:rPr>
            </w:pPr>
            <w:r w:rsidRPr="00EF5E94">
              <w:rPr>
                <w:b/>
                <w:sz w:val="18"/>
                <w:szCs w:val="18"/>
                <w:lang w:eastAsia="sk-SK"/>
              </w:rPr>
              <w:t>Bežné výdavky</w:t>
            </w:r>
          </w:p>
        </w:tc>
        <w:tc>
          <w:tcPr>
            <w:tcW w:w="576" w:type="pct"/>
            <w:gridSpan w:val="2"/>
            <w:shd w:val="clear" w:color="auto" w:fill="D9D9D9" w:themeFill="background1" w:themeFillShade="D9"/>
            <w:noWrap/>
            <w:vAlign w:val="center"/>
            <w:hideMark/>
          </w:tcPr>
          <w:p w:rsidR="00F225E6" w:rsidRPr="00EF5E94" w:rsidRDefault="00F225E6" w:rsidP="009B4B6F">
            <w:pPr>
              <w:spacing w:after="0"/>
              <w:jc w:val="right"/>
              <w:rPr>
                <w:b/>
                <w:sz w:val="18"/>
                <w:szCs w:val="18"/>
                <w:lang w:eastAsia="sk-SK"/>
              </w:rPr>
            </w:pPr>
            <w:r>
              <w:rPr>
                <w:b/>
                <w:sz w:val="18"/>
                <w:szCs w:val="18"/>
                <w:lang w:eastAsia="sk-SK"/>
              </w:rPr>
              <w:t>1 417 378,50</w:t>
            </w:r>
          </w:p>
        </w:tc>
        <w:tc>
          <w:tcPr>
            <w:tcW w:w="517" w:type="pct"/>
            <w:shd w:val="clear" w:color="auto" w:fill="D9D9D9" w:themeFill="background1" w:themeFillShade="D9"/>
            <w:noWrap/>
            <w:vAlign w:val="center"/>
            <w:hideMark/>
          </w:tcPr>
          <w:p w:rsidR="00F225E6" w:rsidRPr="00EF5E94" w:rsidRDefault="00F225E6" w:rsidP="009B4B6F">
            <w:pPr>
              <w:spacing w:after="0"/>
              <w:jc w:val="right"/>
              <w:rPr>
                <w:b/>
                <w:sz w:val="18"/>
                <w:szCs w:val="18"/>
                <w:lang w:eastAsia="sk-SK"/>
              </w:rPr>
            </w:pPr>
            <w:r>
              <w:rPr>
                <w:b/>
                <w:sz w:val="18"/>
                <w:szCs w:val="18"/>
                <w:lang w:eastAsia="sk-SK"/>
              </w:rPr>
              <w:t>1 563 357,58</w:t>
            </w:r>
          </w:p>
        </w:tc>
        <w:tc>
          <w:tcPr>
            <w:tcW w:w="611" w:type="pct"/>
            <w:gridSpan w:val="2"/>
            <w:shd w:val="clear" w:color="auto" w:fill="D9D9D9" w:themeFill="background1" w:themeFillShade="D9"/>
            <w:noWrap/>
            <w:vAlign w:val="center"/>
            <w:hideMark/>
          </w:tcPr>
          <w:p w:rsidR="00F225E6" w:rsidRPr="00EF5E94" w:rsidRDefault="00F225E6" w:rsidP="009B4B6F">
            <w:pPr>
              <w:spacing w:after="0"/>
              <w:jc w:val="right"/>
              <w:rPr>
                <w:b/>
                <w:sz w:val="18"/>
                <w:szCs w:val="18"/>
                <w:lang w:eastAsia="sk-SK"/>
              </w:rPr>
            </w:pPr>
            <w:r>
              <w:rPr>
                <w:b/>
                <w:sz w:val="18"/>
                <w:szCs w:val="18"/>
                <w:lang w:eastAsia="sk-SK"/>
              </w:rPr>
              <w:t>1 327 990,15</w:t>
            </w:r>
          </w:p>
        </w:tc>
        <w:tc>
          <w:tcPr>
            <w:tcW w:w="694" w:type="pct"/>
            <w:gridSpan w:val="2"/>
            <w:shd w:val="clear" w:color="auto" w:fill="D9D9D9" w:themeFill="background1" w:themeFillShade="D9"/>
            <w:noWrap/>
            <w:vAlign w:val="center"/>
            <w:hideMark/>
          </w:tcPr>
          <w:p w:rsidR="00F225E6" w:rsidRPr="00EF5E94" w:rsidRDefault="00F225E6" w:rsidP="009B4B6F">
            <w:pPr>
              <w:spacing w:after="0"/>
              <w:jc w:val="right"/>
              <w:rPr>
                <w:b/>
                <w:sz w:val="18"/>
                <w:szCs w:val="18"/>
                <w:lang w:eastAsia="sk-SK"/>
              </w:rPr>
            </w:pPr>
            <w:r>
              <w:rPr>
                <w:b/>
                <w:sz w:val="18"/>
                <w:szCs w:val="18"/>
                <w:lang w:eastAsia="sk-SK"/>
              </w:rPr>
              <w:t>84,94</w:t>
            </w:r>
          </w:p>
        </w:tc>
        <w:tc>
          <w:tcPr>
            <w:tcW w:w="854" w:type="pct"/>
            <w:vMerge w:val="restart"/>
            <w:shd w:val="clear" w:color="auto" w:fill="D9D9D9" w:themeFill="background1" w:themeFillShade="D9"/>
            <w:vAlign w:val="center"/>
            <w:hideMark/>
          </w:tcPr>
          <w:p w:rsidR="00F225E6" w:rsidRDefault="00F225E6" w:rsidP="009B4B6F">
            <w:pPr>
              <w:spacing w:after="0"/>
              <w:rPr>
                <w:b/>
                <w:sz w:val="18"/>
                <w:szCs w:val="18"/>
                <w:lang w:eastAsia="sk-SK"/>
              </w:rPr>
            </w:pPr>
            <w:r w:rsidRPr="0026443E">
              <w:rPr>
                <w:b/>
                <w:sz w:val="18"/>
                <w:szCs w:val="18"/>
                <w:lang w:eastAsia="sk-SK"/>
              </w:rPr>
              <w:t>+</w:t>
            </w:r>
            <w:r>
              <w:rPr>
                <w:b/>
                <w:sz w:val="18"/>
                <w:szCs w:val="18"/>
                <w:lang w:eastAsia="sk-SK"/>
              </w:rPr>
              <w:t xml:space="preserve"> 851,37</w:t>
            </w:r>
            <w:r w:rsidRPr="0026443E">
              <w:rPr>
                <w:b/>
                <w:sz w:val="18"/>
                <w:szCs w:val="18"/>
                <w:lang w:eastAsia="sk-SK"/>
              </w:rPr>
              <w:t xml:space="preserve"> EUR </w:t>
            </w:r>
            <w:r w:rsidRPr="007A5CB3">
              <w:rPr>
                <w:sz w:val="18"/>
                <w:szCs w:val="18"/>
                <w:lang w:eastAsia="sk-SK"/>
              </w:rPr>
              <w:t>vratky za energie z r. 2014</w:t>
            </w:r>
          </w:p>
          <w:p w:rsidR="00F225E6" w:rsidRPr="00551219" w:rsidRDefault="00F225E6" w:rsidP="009B4B6F">
            <w:pPr>
              <w:spacing w:after="0"/>
              <w:rPr>
                <w:sz w:val="18"/>
                <w:szCs w:val="18"/>
                <w:lang w:eastAsia="sk-SK"/>
              </w:rPr>
            </w:pPr>
            <w:r>
              <w:rPr>
                <w:b/>
                <w:sz w:val="18"/>
                <w:szCs w:val="18"/>
                <w:lang w:eastAsia="sk-SK"/>
              </w:rPr>
              <w:t xml:space="preserve">+ 145 127,71 EUR </w:t>
            </w:r>
            <w:r w:rsidRPr="007A5CB3">
              <w:rPr>
                <w:sz w:val="18"/>
                <w:szCs w:val="18"/>
                <w:lang w:eastAsia="sk-SK"/>
              </w:rPr>
              <w:t>presun z </w:t>
            </w:r>
            <w:r>
              <w:rPr>
                <w:sz w:val="18"/>
                <w:szCs w:val="18"/>
                <w:lang w:eastAsia="sk-SK"/>
              </w:rPr>
              <w:t>P</w:t>
            </w:r>
            <w:r w:rsidRPr="007A5CB3">
              <w:rPr>
                <w:sz w:val="18"/>
                <w:szCs w:val="18"/>
                <w:lang w:eastAsia="sk-SK"/>
              </w:rPr>
              <w:t>odprogramu 3.3</w:t>
            </w:r>
            <w:r>
              <w:rPr>
                <w:b/>
                <w:sz w:val="18"/>
                <w:szCs w:val="18"/>
                <w:lang w:eastAsia="sk-SK"/>
              </w:rPr>
              <w:t xml:space="preserve">. </w:t>
            </w:r>
          </w:p>
          <w:p w:rsidR="00F225E6" w:rsidRPr="0026443E" w:rsidRDefault="00F225E6" w:rsidP="009B4B6F">
            <w:pPr>
              <w:spacing w:after="0"/>
              <w:rPr>
                <w:b/>
                <w:sz w:val="18"/>
                <w:szCs w:val="18"/>
                <w:lang w:eastAsia="sk-SK"/>
              </w:rPr>
            </w:pPr>
          </w:p>
        </w:tc>
      </w:tr>
      <w:tr w:rsidR="00F225E6" w:rsidRPr="00692977" w:rsidTr="009B4B6F">
        <w:trPr>
          <w:trHeight w:val="255"/>
          <w:tblCellSpacing w:w="15" w:type="dxa"/>
        </w:trPr>
        <w:tc>
          <w:tcPr>
            <w:tcW w:w="237" w:type="pct"/>
            <w:shd w:val="clear" w:color="auto" w:fill="EEEEEE"/>
            <w:vAlign w:val="center"/>
            <w:hideMark/>
          </w:tcPr>
          <w:p w:rsidR="00F225E6" w:rsidRPr="0026443E" w:rsidRDefault="00F225E6" w:rsidP="009B4B6F">
            <w:pPr>
              <w:spacing w:after="0"/>
              <w:rPr>
                <w:sz w:val="18"/>
                <w:szCs w:val="18"/>
                <w:lang w:eastAsia="sk-SK"/>
              </w:rPr>
            </w:pPr>
            <w:r w:rsidRPr="0026443E">
              <w:rPr>
                <w:sz w:val="18"/>
                <w:szCs w:val="18"/>
                <w:lang w:eastAsia="sk-SK"/>
              </w:rPr>
              <w:t>620</w:t>
            </w:r>
          </w:p>
        </w:tc>
        <w:tc>
          <w:tcPr>
            <w:tcW w:w="1389" w:type="pct"/>
            <w:gridSpan w:val="2"/>
            <w:shd w:val="clear" w:color="auto" w:fill="EEEEEE"/>
            <w:vAlign w:val="center"/>
            <w:hideMark/>
          </w:tcPr>
          <w:p w:rsidR="00F225E6" w:rsidRPr="0026443E" w:rsidRDefault="00F225E6" w:rsidP="009B4B6F">
            <w:pPr>
              <w:spacing w:after="0"/>
              <w:rPr>
                <w:sz w:val="18"/>
                <w:szCs w:val="18"/>
                <w:lang w:eastAsia="sk-SK"/>
              </w:rPr>
            </w:pPr>
            <w:r w:rsidRPr="0026443E">
              <w:rPr>
                <w:sz w:val="18"/>
                <w:szCs w:val="18"/>
                <w:lang w:eastAsia="sk-SK"/>
              </w:rPr>
              <w:t>Poistné a príspevok do poisťovní</w:t>
            </w:r>
          </w:p>
        </w:tc>
        <w:tc>
          <w:tcPr>
            <w:tcW w:w="576" w:type="pct"/>
            <w:gridSpan w:val="2"/>
            <w:shd w:val="clear" w:color="auto" w:fill="EEEEEE"/>
            <w:noWrap/>
            <w:vAlign w:val="center"/>
            <w:hideMark/>
          </w:tcPr>
          <w:p w:rsidR="00F225E6" w:rsidRPr="0026443E" w:rsidRDefault="00F225E6" w:rsidP="009B4B6F">
            <w:pPr>
              <w:spacing w:after="0"/>
              <w:jc w:val="right"/>
              <w:rPr>
                <w:sz w:val="18"/>
                <w:szCs w:val="18"/>
                <w:lang w:eastAsia="sk-SK"/>
              </w:rPr>
            </w:pPr>
            <w:r>
              <w:rPr>
                <w:sz w:val="18"/>
                <w:szCs w:val="18"/>
                <w:lang w:eastAsia="sk-SK"/>
              </w:rPr>
              <w:t>1 048,50</w:t>
            </w:r>
          </w:p>
        </w:tc>
        <w:tc>
          <w:tcPr>
            <w:tcW w:w="517" w:type="pct"/>
            <w:shd w:val="clear" w:color="auto" w:fill="EEEEEE"/>
            <w:noWrap/>
            <w:vAlign w:val="center"/>
            <w:hideMark/>
          </w:tcPr>
          <w:p w:rsidR="00F225E6" w:rsidRPr="00915DD1" w:rsidRDefault="00F225E6" w:rsidP="009B4B6F">
            <w:pPr>
              <w:spacing w:after="0"/>
              <w:jc w:val="right"/>
              <w:rPr>
                <w:sz w:val="18"/>
                <w:szCs w:val="18"/>
                <w:lang w:eastAsia="sk-SK"/>
              </w:rPr>
            </w:pPr>
            <w:r>
              <w:rPr>
                <w:sz w:val="18"/>
                <w:szCs w:val="18"/>
                <w:lang w:eastAsia="sk-SK"/>
              </w:rPr>
              <w:t>1048,5</w:t>
            </w:r>
            <w:r w:rsidRPr="00915DD1">
              <w:rPr>
                <w:sz w:val="18"/>
                <w:szCs w:val="18"/>
                <w:lang w:eastAsia="sk-SK"/>
              </w:rPr>
              <w:t>0</w:t>
            </w:r>
          </w:p>
        </w:tc>
        <w:tc>
          <w:tcPr>
            <w:tcW w:w="611" w:type="pct"/>
            <w:gridSpan w:val="2"/>
            <w:shd w:val="clear" w:color="auto" w:fill="EEEEEE"/>
            <w:noWrap/>
            <w:vAlign w:val="center"/>
            <w:hideMark/>
          </w:tcPr>
          <w:p w:rsidR="00F225E6" w:rsidRPr="00915DD1" w:rsidRDefault="00F225E6" w:rsidP="009B4B6F">
            <w:pPr>
              <w:spacing w:after="0"/>
              <w:jc w:val="right"/>
              <w:rPr>
                <w:sz w:val="18"/>
                <w:szCs w:val="18"/>
                <w:lang w:eastAsia="sk-SK"/>
              </w:rPr>
            </w:pPr>
            <w:r>
              <w:rPr>
                <w:sz w:val="18"/>
                <w:szCs w:val="18"/>
                <w:lang w:eastAsia="sk-SK"/>
              </w:rPr>
              <w:t>454,67</w:t>
            </w:r>
          </w:p>
        </w:tc>
        <w:tc>
          <w:tcPr>
            <w:tcW w:w="694" w:type="pct"/>
            <w:gridSpan w:val="2"/>
            <w:shd w:val="clear" w:color="auto" w:fill="EEEEEE"/>
            <w:noWrap/>
            <w:vAlign w:val="center"/>
            <w:hideMark/>
          </w:tcPr>
          <w:p w:rsidR="00F225E6" w:rsidRPr="00915DD1" w:rsidRDefault="00F225E6" w:rsidP="009B4B6F">
            <w:pPr>
              <w:spacing w:after="0"/>
              <w:jc w:val="right"/>
              <w:rPr>
                <w:sz w:val="18"/>
                <w:szCs w:val="18"/>
                <w:lang w:eastAsia="sk-SK"/>
              </w:rPr>
            </w:pPr>
            <w:r>
              <w:rPr>
                <w:sz w:val="18"/>
                <w:szCs w:val="18"/>
                <w:lang w:eastAsia="sk-SK"/>
              </w:rPr>
              <w:t>43,36</w:t>
            </w:r>
          </w:p>
        </w:tc>
        <w:tc>
          <w:tcPr>
            <w:tcW w:w="854" w:type="pct"/>
            <w:vMerge/>
            <w:shd w:val="clear" w:color="auto" w:fill="D9D9D9" w:themeFill="background1" w:themeFillShade="D9"/>
            <w:vAlign w:val="center"/>
            <w:hideMark/>
          </w:tcPr>
          <w:p w:rsidR="00F225E6" w:rsidRPr="0026443E" w:rsidRDefault="00F225E6" w:rsidP="009B4B6F">
            <w:pPr>
              <w:spacing w:after="0"/>
              <w:rPr>
                <w:b/>
                <w:sz w:val="18"/>
                <w:szCs w:val="18"/>
                <w:lang w:eastAsia="sk-SK"/>
              </w:rPr>
            </w:pPr>
          </w:p>
        </w:tc>
      </w:tr>
      <w:tr w:rsidR="00F225E6" w:rsidRPr="00692977" w:rsidTr="009B4B6F">
        <w:trPr>
          <w:trHeight w:hRule="exact" w:val="683"/>
          <w:tblCellSpacing w:w="15" w:type="dxa"/>
        </w:trPr>
        <w:tc>
          <w:tcPr>
            <w:tcW w:w="237" w:type="pct"/>
            <w:shd w:val="clear" w:color="auto" w:fill="EEEEEE"/>
            <w:vAlign w:val="center"/>
            <w:hideMark/>
          </w:tcPr>
          <w:p w:rsidR="00F225E6" w:rsidRPr="0026443E" w:rsidRDefault="00F225E6" w:rsidP="009B4B6F">
            <w:pPr>
              <w:spacing w:after="0"/>
              <w:rPr>
                <w:sz w:val="18"/>
                <w:szCs w:val="18"/>
                <w:lang w:eastAsia="sk-SK"/>
              </w:rPr>
            </w:pPr>
            <w:r w:rsidRPr="0026443E">
              <w:rPr>
                <w:sz w:val="18"/>
                <w:szCs w:val="18"/>
                <w:lang w:eastAsia="sk-SK"/>
              </w:rPr>
              <w:t>630</w:t>
            </w:r>
          </w:p>
        </w:tc>
        <w:tc>
          <w:tcPr>
            <w:tcW w:w="1389" w:type="pct"/>
            <w:gridSpan w:val="2"/>
            <w:shd w:val="clear" w:color="auto" w:fill="EEEEEE"/>
            <w:vAlign w:val="center"/>
            <w:hideMark/>
          </w:tcPr>
          <w:p w:rsidR="00F225E6" w:rsidRPr="0026443E" w:rsidRDefault="00F225E6" w:rsidP="009B4B6F">
            <w:pPr>
              <w:spacing w:after="0"/>
              <w:rPr>
                <w:sz w:val="18"/>
                <w:szCs w:val="18"/>
                <w:lang w:eastAsia="sk-SK"/>
              </w:rPr>
            </w:pPr>
            <w:r w:rsidRPr="0026443E">
              <w:rPr>
                <w:sz w:val="18"/>
                <w:szCs w:val="18"/>
                <w:lang w:eastAsia="sk-SK"/>
              </w:rPr>
              <w:t>Tovary a služby</w:t>
            </w:r>
          </w:p>
        </w:tc>
        <w:tc>
          <w:tcPr>
            <w:tcW w:w="576" w:type="pct"/>
            <w:gridSpan w:val="2"/>
            <w:shd w:val="clear" w:color="auto" w:fill="EEEEEE"/>
            <w:noWrap/>
            <w:vAlign w:val="center"/>
            <w:hideMark/>
          </w:tcPr>
          <w:p w:rsidR="00F225E6" w:rsidRPr="0026443E" w:rsidRDefault="00F225E6" w:rsidP="009B4B6F">
            <w:pPr>
              <w:spacing w:after="0"/>
              <w:jc w:val="right"/>
              <w:rPr>
                <w:sz w:val="18"/>
                <w:szCs w:val="18"/>
                <w:lang w:eastAsia="sk-SK"/>
              </w:rPr>
            </w:pPr>
            <w:r>
              <w:rPr>
                <w:sz w:val="18"/>
                <w:szCs w:val="18"/>
                <w:lang w:eastAsia="sk-SK"/>
              </w:rPr>
              <w:t>1 416 330,00</w:t>
            </w:r>
          </w:p>
        </w:tc>
        <w:tc>
          <w:tcPr>
            <w:tcW w:w="517" w:type="pct"/>
            <w:shd w:val="clear" w:color="auto" w:fill="EEEEEE"/>
            <w:noWrap/>
            <w:vAlign w:val="center"/>
            <w:hideMark/>
          </w:tcPr>
          <w:p w:rsidR="00F225E6" w:rsidRPr="00915DD1" w:rsidRDefault="00F225E6" w:rsidP="009B4B6F">
            <w:pPr>
              <w:spacing w:after="0"/>
              <w:jc w:val="right"/>
              <w:rPr>
                <w:sz w:val="18"/>
                <w:szCs w:val="18"/>
                <w:lang w:eastAsia="sk-SK"/>
              </w:rPr>
            </w:pPr>
            <w:r>
              <w:rPr>
                <w:sz w:val="18"/>
                <w:szCs w:val="18"/>
                <w:lang w:eastAsia="sk-SK"/>
              </w:rPr>
              <w:t>1 562 309,08</w:t>
            </w:r>
          </w:p>
        </w:tc>
        <w:tc>
          <w:tcPr>
            <w:tcW w:w="611" w:type="pct"/>
            <w:gridSpan w:val="2"/>
            <w:shd w:val="clear" w:color="auto" w:fill="EEEEEE"/>
            <w:noWrap/>
            <w:vAlign w:val="center"/>
            <w:hideMark/>
          </w:tcPr>
          <w:p w:rsidR="00F225E6" w:rsidRPr="00915DD1" w:rsidRDefault="00F225E6" w:rsidP="009B4B6F">
            <w:pPr>
              <w:spacing w:after="0"/>
              <w:jc w:val="right"/>
              <w:rPr>
                <w:sz w:val="18"/>
                <w:szCs w:val="18"/>
                <w:lang w:eastAsia="sk-SK"/>
              </w:rPr>
            </w:pPr>
            <w:r>
              <w:rPr>
                <w:sz w:val="18"/>
                <w:szCs w:val="18"/>
                <w:lang w:eastAsia="sk-SK"/>
              </w:rPr>
              <w:t>1 327 535,48</w:t>
            </w:r>
          </w:p>
        </w:tc>
        <w:tc>
          <w:tcPr>
            <w:tcW w:w="694" w:type="pct"/>
            <w:gridSpan w:val="2"/>
            <w:shd w:val="clear" w:color="auto" w:fill="EEEEEE"/>
            <w:noWrap/>
            <w:vAlign w:val="center"/>
            <w:hideMark/>
          </w:tcPr>
          <w:p w:rsidR="00F225E6" w:rsidRPr="00915DD1" w:rsidRDefault="00F225E6" w:rsidP="009B4B6F">
            <w:pPr>
              <w:spacing w:after="0"/>
              <w:jc w:val="right"/>
              <w:rPr>
                <w:sz w:val="18"/>
                <w:szCs w:val="18"/>
                <w:lang w:eastAsia="sk-SK"/>
              </w:rPr>
            </w:pPr>
            <w:r>
              <w:rPr>
                <w:sz w:val="18"/>
                <w:szCs w:val="18"/>
                <w:lang w:eastAsia="sk-SK"/>
              </w:rPr>
              <w:t>84,97</w:t>
            </w:r>
          </w:p>
        </w:tc>
        <w:tc>
          <w:tcPr>
            <w:tcW w:w="854" w:type="pct"/>
            <w:vMerge/>
            <w:shd w:val="clear" w:color="auto" w:fill="D9D9D9" w:themeFill="background1" w:themeFillShade="D9"/>
            <w:vAlign w:val="center"/>
            <w:hideMark/>
          </w:tcPr>
          <w:p w:rsidR="00F225E6" w:rsidRPr="0026443E" w:rsidRDefault="00F225E6" w:rsidP="009B4B6F">
            <w:pPr>
              <w:spacing w:after="0"/>
              <w:rPr>
                <w:b/>
                <w:sz w:val="18"/>
                <w:szCs w:val="18"/>
                <w:lang w:eastAsia="sk-SK"/>
              </w:rPr>
            </w:pPr>
          </w:p>
        </w:tc>
      </w:tr>
      <w:tr w:rsidR="00F225E6" w:rsidRPr="00E8087E" w:rsidTr="009B4B6F">
        <w:trPr>
          <w:trHeight w:val="142"/>
          <w:tblCellSpacing w:w="15" w:type="dxa"/>
        </w:trPr>
        <w:tc>
          <w:tcPr>
            <w:tcW w:w="0" w:type="auto"/>
            <w:gridSpan w:val="2"/>
            <w:shd w:val="clear" w:color="auto" w:fill="C2D69B" w:themeFill="accent3" w:themeFillTint="99"/>
            <w:vAlign w:val="center"/>
            <w:hideMark/>
          </w:tcPr>
          <w:p w:rsidR="00F225E6" w:rsidRPr="00E8087E" w:rsidRDefault="00F225E6" w:rsidP="009B4B6F">
            <w:pPr>
              <w:spacing w:after="0" w:line="240" w:lineRule="auto"/>
              <w:rPr>
                <w:rFonts w:cstheme="minorHAnsi"/>
                <w:sz w:val="18"/>
                <w:szCs w:val="18"/>
                <w:lang w:eastAsia="sk-SK"/>
              </w:rPr>
            </w:pPr>
            <w:r w:rsidRPr="00E8087E">
              <w:rPr>
                <w:rFonts w:cstheme="minorHAnsi"/>
                <w:b/>
                <w:bCs/>
                <w:sz w:val="18"/>
                <w:szCs w:val="18"/>
                <w:lang w:eastAsia="sk-SK"/>
              </w:rPr>
              <w:t>Zodpovednosť</w:t>
            </w:r>
          </w:p>
        </w:tc>
        <w:tc>
          <w:tcPr>
            <w:tcW w:w="0" w:type="auto"/>
            <w:gridSpan w:val="9"/>
            <w:shd w:val="clear" w:color="auto" w:fill="C2D69B" w:themeFill="accent3" w:themeFillTint="99"/>
            <w:vAlign w:val="center"/>
            <w:hideMark/>
          </w:tcPr>
          <w:p w:rsidR="00F225E6" w:rsidRPr="00E8087E" w:rsidRDefault="00F225E6" w:rsidP="009B4B6F">
            <w:pPr>
              <w:spacing w:after="0" w:line="240" w:lineRule="auto"/>
              <w:rPr>
                <w:rFonts w:cstheme="minorHAnsi"/>
                <w:sz w:val="18"/>
                <w:szCs w:val="18"/>
                <w:lang w:eastAsia="sk-SK"/>
              </w:rPr>
            </w:pPr>
            <w:r>
              <w:rPr>
                <w:rFonts w:cstheme="minorHAnsi"/>
                <w:sz w:val="18"/>
                <w:szCs w:val="18"/>
                <w:lang w:eastAsia="sk-SK"/>
              </w:rPr>
              <w:t>Odbor IČSMaVO, oddelenie riadenia ľudských zdrojov a miezd</w:t>
            </w:r>
          </w:p>
        </w:tc>
      </w:tr>
      <w:tr w:rsidR="00F225E6" w:rsidRPr="00E8087E" w:rsidTr="009B4B6F">
        <w:trPr>
          <w:trHeight w:val="142"/>
          <w:tblCellSpacing w:w="15" w:type="dxa"/>
        </w:trPr>
        <w:tc>
          <w:tcPr>
            <w:tcW w:w="0" w:type="auto"/>
            <w:gridSpan w:val="2"/>
            <w:shd w:val="clear" w:color="auto" w:fill="C2D69B" w:themeFill="accent3" w:themeFillTint="99"/>
            <w:vAlign w:val="center"/>
            <w:hideMark/>
          </w:tcPr>
          <w:p w:rsidR="00F225E6" w:rsidRPr="00E8087E" w:rsidRDefault="00F225E6" w:rsidP="009B4B6F">
            <w:pPr>
              <w:spacing w:after="0" w:line="240" w:lineRule="auto"/>
              <w:rPr>
                <w:rFonts w:cstheme="minorHAnsi"/>
                <w:sz w:val="18"/>
                <w:szCs w:val="18"/>
                <w:lang w:eastAsia="sk-SK"/>
              </w:rPr>
            </w:pPr>
            <w:r w:rsidRPr="00E8087E">
              <w:rPr>
                <w:rFonts w:cstheme="minorHAnsi"/>
                <w:b/>
                <w:bCs/>
                <w:sz w:val="18"/>
                <w:szCs w:val="18"/>
                <w:lang w:eastAsia="sk-SK"/>
              </w:rPr>
              <w:t>Cieľ</w:t>
            </w:r>
          </w:p>
        </w:tc>
        <w:tc>
          <w:tcPr>
            <w:tcW w:w="0" w:type="auto"/>
            <w:gridSpan w:val="9"/>
            <w:shd w:val="clear" w:color="auto" w:fill="C2D69B" w:themeFill="accent3" w:themeFillTint="99"/>
            <w:vAlign w:val="center"/>
            <w:hideMark/>
          </w:tcPr>
          <w:p w:rsidR="00F225E6" w:rsidRPr="00E8087E" w:rsidRDefault="00F225E6" w:rsidP="009B4B6F">
            <w:pPr>
              <w:spacing w:after="0" w:line="240" w:lineRule="auto"/>
              <w:rPr>
                <w:rFonts w:cstheme="minorHAnsi"/>
                <w:sz w:val="18"/>
                <w:szCs w:val="18"/>
                <w:lang w:eastAsia="sk-SK"/>
              </w:rPr>
            </w:pPr>
            <w:r>
              <w:rPr>
                <w:rFonts w:cstheme="minorHAnsi"/>
                <w:sz w:val="18"/>
                <w:szCs w:val="18"/>
                <w:lang w:eastAsia="sk-SK"/>
              </w:rPr>
              <w:t>Zabezpečiť plynulé materiálové zásobovanie potrieb</w:t>
            </w:r>
          </w:p>
        </w:tc>
      </w:tr>
      <w:tr w:rsidR="00F225E6" w:rsidRPr="00E8087E" w:rsidTr="009B4B6F">
        <w:trPr>
          <w:trHeight w:val="142"/>
          <w:tblCellSpacing w:w="15" w:type="dxa"/>
        </w:trPr>
        <w:tc>
          <w:tcPr>
            <w:tcW w:w="0" w:type="auto"/>
            <w:gridSpan w:val="2"/>
            <w:shd w:val="clear" w:color="auto" w:fill="C2D69B" w:themeFill="accent3" w:themeFillTint="99"/>
            <w:vAlign w:val="center"/>
            <w:hideMark/>
          </w:tcPr>
          <w:p w:rsidR="00F225E6" w:rsidRPr="00E8087E" w:rsidRDefault="00F225E6" w:rsidP="009B4B6F">
            <w:pPr>
              <w:spacing w:after="0" w:line="240" w:lineRule="auto"/>
              <w:rPr>
                <w:rFonts w:cstheme="minorHAnsi"/>
                <w:sz w:val="18"/>
                <w:szCs w:val="18"/>
                <w:lang w:eastAsia="sk-SK"/>
              </w:rPr>
            </w:pPr>
            <w:r>
              <w:rPr>
                <w:rFonts w:cstheme="minorHAnsi"/>
                <w:b/>
                <w:bCs/>
                <w:sz w:val="18"/>
                <w:szCs w:val="18"/>
                <w:lang w:eastAsia="sk-SK"/>
              </w:rPr>
              <w:t xml:space="preserve">Merateľný </w:t>
            </w:r>
            <w:r w:rsidRPr="00E8087E">
              <w:rPr>
                <w:rFonts w:cstheme="minorHAnsi"/>
                <w:b/>
                <w:bCs/>
                <w:sz w:val="18"/>
                <w:szCs w:val="18"/>
                <w:lang w:eastAsia="sk-SK"/>
              </w:rPr>
              <w:t>ukazovateľ</w:t>
            </w:r>
          </w:p>
        </w:tc>
        <w:tc>
          <w:tcPr>
            <w:tcW w:w="0" w:type="auto"/>
            <w:gridSpan w:val="2"/>
            <w:shd w:val="clear" w:color="auto" w:fill="C2D69B" w:themeFill="accent3" w:themeFillTint="99"/>
            <w:vAlign w:val="center"/>
            <w:hideMark/>
          </w:tcPr>
          <w:p w:rsidR="00F225E6" w:rsidRPr="00E8087E" w:rsidRDefault="00F225E6" w:rsidP="009B4B6F">
            <w:pPr>
              <w:spacing w:after="0" w:line="240" w:lineRule="auto"/>
              <w:rPr>
                <w:rFonts w:cstheme="minorHAnsi"/>
                <w:sz w:val="18"/>
                <w:szCs w:val="18"/>
                <w:lang w:eastAsia="sk-SK"/>
              </w:rPr>
            </w:pPr>
            <w:r w:rsidRPr="00E8087E">
              <w:rPr>
                <w:rFonts w:cstheme="minorHAnsi"/>
                <w:sz w:val="18"/>
                <w:szCs w:val="18"/>
                <w:lang w:eastAsia="sk-SK"/>
              </w:rPr>
              <w:t>Výstup</w:t>
            </w:r>
          </w:p>
        </w:tc>
        <w:tc>
          <w:tcPr>
            <w:tcW w:w="0" w:type="auto"/>
            <w:gridSpan w:val="7"/>
            <w:shd w:val="clear" w:color="auto" w:fill="C2D69B" w:themeFill="accent3" w:themeFillTint="99"/>
            <w:vAlign w:val="center"/>
            <w:hideMark/>
          </w:tcPr>
          <w:p w:rsidR="00F225E6" w:rsidRPr="00E8087E" w:rsidRDefault="00F225E6" w:rsidP="009B4B6F">
            <w:pPr>
              <w:spacing w:after="0" w:line="240" w:lineRule="auto"/>
              <w:rPr>
                <w:rFonts w:cstheme="minorHAnsi"/>
                <w:sz w:val="18"/>
                <w:szCs w:val="18"/>
                <w:lang w:eastAsia="sk-SK"/>
              </w:rPr>
            </w:pPr>
            <w:r>
              <w:rPr>
                <w:rFonts w:cstheme="minorHAnsi"/>
                <w:sz w:val="18"/>
                <w:szCs w:val="18"/>
                <w:lang w:eastAsia="sk-SK"/>
              </w:rPr>
              <w:t>Materiálne zásobovanie potrieb úradu v pracovných dňoch</w:t>
            </w:r>
          </w:p>
        </w:tc>
      </w:tr>
      <w:tr w:rsidR="00F225E6" w:rsidRPr="00E8087E" w:rsidTr="009B4B6F">
        <w:trPr>
          <w:trHeight w:val="142"/>
          <w:tblCellSpacing w:w="15" w:type="dxa"/>
        </w:trPr>
        <w:tc>
          <w:tcPr>
            <w:tcW w:w="0" w:type="auto"/>
            <w:gridSpan w:val="2"/>
            <w:shd w:val="clear" w:color="auto" w:fill="C2D69B" w:themeFill="accent3" w:themeFillTint="99"/>
            <w:vAlign w:val="center"/>
            <w:hideMark/>
          </w:tcPr>
          <w:p w:rsidR="00F225E6" w:rsidRPr="00E8087E" w:rsidRDefault="00F225E6" w:rsidP="009B4B6F">
            <w:pPr>
              <w:spacing w:after="0" w:line="240" w:lineRule="auto"/>
              <w:jc w:val="center"/>
              <w:rPr>
                <w:rFonts w:cstheme="minorHAnsi"/>
                <w:sz w:val="18"/>
                <w:szCs w:val="18"/>
                <w:lang w:eastAsia="sk-SK"/>
              </w:rPr>
            </w:pPr>
          </w:p>
        </w:tc>
        <w:tc>
          <w:tcPr>
            <w:tcW w:w="0" w:type="auto"/>
            <w:gridSpan w:val="2"/>
            <w:shd w:val="clear" w:color="auto" w:fill="C2D69B" w:themeFill="accent3" w:themeFillTint="99"/>
            <w:vAlign w:val="center"/>
            <w:hideMark/>
          </w:tcPr>
          <w:p w:rsidR="00F225E6" w:rsidRPr="00E8087E" w:rsidRDefault="00F225E6" w:rsidP="009B4B6F">
            <w:pPr>
              <w:spacing w:after="0" w:line="240" w:lineRule="auto"/>
              <w:jc w:val="center"/>
              <w:rPr>
                <w:rFonts w:cstheme="minorHAnsi"/>
                <w:sz w:val="18"/>
                <w:szCs w:val="18"/>
                <w:lang w:eastAsia="sk-SK"/>
              </w:rPr>
            </w:pPr>
            <w:r w:rsidRPr="00E8087E">
              <w:rPr>
                <w:rFonts w:cstheme="minorHAnsi"/>
                <w:b/>
                <w:bCs/>
                <w:sz w:val="18"/>
                <w:szCs w:val="18"/>
                <w:lang w:eastAsia="sk-SK"/>
              </w:rPr>
              <w:t>Rok</w:t>
            </w:r>
          </w:p>
        </w:tc>
        <w:tc>
          <w:tcPr>
            <w:tcW w:w="0" w:type="auto"/>
            <w:shd w:val="clear" w:color="auto" w:fill="C2D69B" w:themeFill="accent3" w:themeFillTint="99"/>
            <w:vAlign w:val="center"/>
            <w:hideMark/>
          </w:tcPr>
          <w:p w:rsidR="00F225E6" w:rsidRPr="00E8087E" w:rsidRDefault="00F225E6" w:rsidP="009B4B6F">
            <w:pPr>
              <w:spacing w:after="0" w:line="240" w:lineRule="auto"/>
              <w:jc w:val="center"/>
              <w:rPr>
                <w:rFonts w:cstheme="minorHAnsi"/>
                <w:sz w:val="18"/>
                <w:szCs w:val="18"/>
                <w:lang w:eastAsia="sk-SK"/>
              </w:rPr>
            </w:pPr>
            <w:r w:rsidRPr="00E8087E">
              <w:rPr>
                <w:rFonts w:cstheme="minorHAnsi"/>
                <w:b/>
                <w:bCs/>
                <w:sz w:val="18"/>
                <w:szCs w:val="18"/>
                <w:lang w:eastAsia="sk-SK"/>
              </w:rPr>
              <w:t>Plán</w:t>
            </w:r>
          </w:p>
        </w:tc>
        <w:tc>
          <w:tcPr>
            <w:tcW w:w="770" w:type="pct"/>
            <w:gridSpan w:val="2"/>
            <w:shd w:val="clear" w:color="auto" w:fill="C2D69B" w:themeFill="accent3" w:themeFillTint="99"/>
            <w:vAlign w:val="center"/>
            <w:hideMark/>
          </w:tcPr>
          <w:p w:rsidR="00F225E6" w:rsidRPr="00E8087E" w:rsidRDefault="00F225E6" w:rsidP="009B4B6F">
            <w:pPr>
              <w:spacing w:after="0" w:line="240" w:lineRule="auto"/>
              <w:jc w:val="center"/>
              <w:rPr>
                <w:rFonts w:cstheme="minorHAnsi"/>
                <w:sz w:val="18"/>
                <w:szCs w:val="18"/>
                <w:lang w:eastAsia="sk-SK"/>
              </w:rPr>
            </w:pPr>
            <w:r w:rsidRPr="00E8087E">
              <w:rPr>
                <w:rFonts w:cstheme="minorHAnsi"/>
                <w:b/>
                <w:bCs/>
                <w:sz w:val="18"/>
                <w:szCs w:val="18"/>
                <w:lang w:eastAsia="sk-SK"/>
              </w:rPr>
              <w:t>Skutočnosť</w:t>
            </w:r>
          </w:p>
        </w:tc>
        <w:tc>
          <w:tcPr>
            <w:tcW w:w="704" w:type="pct"/>
            <w:gridSpan w:val="2"/>
            <w:shd w:val="clear" w:color="auto" w:fill="C2D69B" w:themeFill="accent3" w:themeFillTint="99"/>
            <w:vAlign w:val="center"/>
            <w:hideMark/>
          </w:tcPr>
          <w:p w:rsidR="00F225E6" w:rsidRPr="00E8087E" w:rsidRDefault="00F225E6" w:rsidP="009B4B6F">
            <w:pPr>
              <w:spacing w:after="0" w:line="240" w:lineRule="auto"/>
              <w:jc w:val="center"/>
              <w:rPr>
                <w:rFonts w:cstheme="minorHAnsi"/>
                <w:sz w:val="18"/>
                <w:szCs w:val="18"/>
                <w:lang w:eastAsia="sk-SK"/>
              </w:rPr>
            </w:pPr>
            <w:r w:rsidRPr="00E8087E">
              <w:rPr>
                <w:rFonts w:cstheme="minorHAnsi"/>
                <w:b/>
                <w:bCs/>
                <w:sz w:val="18"/>
                <w:szCs w:val="18"/>
                <w:lang w:eastAsia="sk-SK"/>
              </w:rPr>
              <w:t>Plnenie</w:t>
            </w:r>
          </w:p>
        </w:tc>
        <w:tc>
          <w:tcPr>
            <w:tcW w:w="1217" w:type="pct"/>
            <w:gridSpan w:val="2"/>
            <w:shd w:val="clear" w:color="auto" w:fill="C2D69B" w:themeFill="accent3" w:themeFillTint="99"/>
            <w:vAlign w:val="center"/>
            <w:hideMark/>
          </w:tcPr>
          <w:p w:rsidR="00F225E6" w:rsidRPr="00E8087E" w:rsidRDefault="00F225E6" w:rsidP="009B4B6F">
            <w:pPr>
              <w:spacing w:after="0" w:line="240" w:lineRule="auto"/>
              <w:rPr>
                <w:rFonts w:cstheme="minorHAnsi"/>
                <w:sz w:val="18"/>
                <w:szCs w:val="18"/>
                <w:lang w:eastAsia="sk-SK"/>
              </w:rPr>
            </w:pPr>
            <w:r w:rsidRPr="00E8087E">
              <w:rPr>
                <w:rFonts w:cstheme="minorHAnsi"/>
                <w:b/>
                <w:bCs/>
                <w:sz w:val="18"/>
                <w:szCs w:val="18"/>
                <w:lang w:eastAsia="sk-SK"/>
              </w:rPr>
              <w:t>Poznámka</w:t>
            </w:r>
          </w:p>
        </w:tc>
      </w:tr>
      <w:tr w:rsidR="00F225E6" w:rsidRPr="00E8087E" w:rsidTr="009B4B6F">
        <w:trPr>
          <w:trHeight w:val="142"/>
          <w:tblCellSpacing w:w="15" w:type="dxa"/>
        </w:trPr>
        <w:tc>
          <w:tcPr>
            <w:tcW w:w="0" w:type="auto"/>
            <w:gridSpan w:val="2"/>
            <w:shd w:val="clear" w:color="auto" w:fill="C2D69B" w:themeFill="accent3" w:themeFillTint="99"/>
            <w:vAlign w:val="center"/>
            <w:hideMark/>
          </w:tcPr>
          <w:p w:rsidR="00F225E6" w:rsidRPr="00E8087E" w:rsidRDefault="00F225E6" w:rsidP="009B4B6F">
            <w:pPr>
              <w:spacing w:after="0" w:line="240" w:lineRule="auto"/>
              <w:jc w:val="center"/>
              <w:rPr>
                <w:rFonts w:cstheme="minorHAnsi"/>
                <w:sz w:val="18"/>
                <w:szCs w:val="18"/>
                <w:lang w:eastAsia="sk-SK"/>
              </w:rPr>
            </w:pPr>
          </w:p>
        </w:tc>
        <w:tc>
          <w:tcPr>
            <w:tcW w:w="0" w:type="auto"/>
            <w:gridSpan w:val="2"/>
            <w:shd w:val="clear" w:color="auto" w:fill="C2D69B" w:themeFill="accent3" w:themeFillTint="99"/>
            <w:vAlign w:val="center"/>
            <w:hideMark/>
          </w:tcPr>
          <w:p w:rsidR="00F225E6" w:rsidRPr="00E8087E" w:rsidRDefault="00F225E6" w:rsidP="009B4B6F">
            <w:pPr>
              <w:spacing w:after="0" w:line="240" w:lineRule="auto"/>
              <w:jc w:val="center"/>
              <w:rPr>
                <w:rFonts w:cstheme="minorHAnsi"/>
                <w:sz w:val="18"/>
                <w:szCs w:val="18"/>
                <w:lang w:eastAsia="sk-SK"/>
              </w:rPr>
            </w:pPr>
            <w:r w:rsidRPr="00E8087E">
              <w:rPr>
                <w:rFonts w:cstheme="minorHAnsi"/>
                <w:sz w:val="18"/>
                <w:szCs w:val="18"/>
                <w:lang w:eastAsia="sk-SK"/>
              </w:rPr>
              <w:t>201</w:t>
            </w:r>
            <w:r>
              <w:rPr>
                <w:rFonts w:cstheme="minorHAnsi"/>
                <w:sz w:val="18"/>
                <w:szCs w:val="18"/>
                <w:lang w:eastAsia="sk-SK"/>
              </w:rPr>
              <w:t>5</w:t>
            </w:r>
          </w:p>
        </w:tc>
        <w:tc>
          <w:tcPr>
            <w:tcW w:w="0" w:type="auto"/>
            <w:shd w:val="clear" w:color="auto" w:fill="C2D69B" w:themeFill="accent3" w:themeFillTint="99"/>
            <w:noWrap/>
            <w:vAlign w:val="center"/>
            <w:hideMark/>
          </w:tcPr>
          <w:p w:rsidR="00F225E6" w:rsidRPr="00E8087E" w:rsidRDefault="00F225E6" w:rsidP="009B4B6F">
            <w:pPr>
              <w:spacing w:after="0" w:line="240" w:lineRule="auto"/>
              <w:jc w:val="center"/>
              <w:rPr>
                <w:rFonts w:cstheme="minorHAnsi"/>
                <w:sz w:val="18"/>
                <w:szCs w:val="18"/>
                <w:lang w:eastAsia="sk-SK"/>
              </w:rPr>
            </w:pPr>
            <w:r>
              <w:rPr>
                <w:rFonts w:cstheme="minorHAnsi"/>
                <w:sz w:val="18"/>
                <w:szCs w:val="18"/>
                <w:lang w:eastAsia="sk-SK"/>
              </w:rPr>
              <w:t>8</w:t>
            </w:r>
          </w:p>
        </w:tc>
        <w:tc>
          <w:tcPr>
            <w:tcW w:w="770" w:type="pct"/>
            <w:gridSpan w:val="2"/>
            <w:shd w:val="clear" w:color="auto" w:fill="C2D69B" w:themeFill="accent3" w:themeFillTint="99"/>
            <w:noWrap/>
            <w:vAlign w:val="center"/>
            <w:hideMark/>
          </w:tcPr>
          <w:p w:rsidR="00F225E6" w:rsidRPr="004B2CC0" w:rsidRDefault="00F225E6" w:rsidP="009B4B6F">
            <w:pPr>
              <w:spacing w:after="0" w:line="240" w:lineRule="auto"/>
              <w:jc w:val="center"/>
              <w:rPr>
                <w:rFonts w:cstheme="minorHAnsi"/>
                <w:sz w:val="18"/>
                <w:szCs w:val="18"/>
                <w:lang w:eastAsia="sk-SK"/>
              </w:rPr>
            </w:pPr>
            <w:r w:rsidRPr="00BD24EB">
              <w:rPr>
                <w:rFonts w:cstheme="minorHAnsi"/>
                <w:sz w:val="18"/>
                <w:szCs w:val="18"/>
                <w:lang w:eastAsia="sk-SK"/>
              </w:rPr>
              <w:t>38</w:t>
            </w:r>
          </w:p>
        </w:tc>
        <w:tc>
          <w:tcPr>
            <w:tcW w:w="704" w:type="pct"/>
            <w:gridSpan w:val="2"/>
            <w:shd w:val="clear" w:color="auto" w:fill="C2D69B" w:themeFill="accent3" w:themeFillTint="99"/>
            <w:vAlign w:val="center"/>
            <w:hideMark/>
          </w:tcPr>
          <w:p w:rsidR="00F225E6" w:rsidRPr="004B2CC0" w:rsidRDefault="00F225E6" w:rsidP="009B4B6F">
            <w:pPr>
              <w:spacing w:after="0" w:line="240" w:lineRule="auto"/>
              <w:jc w:val="center"/>
              <w:rPr>
                <w:rFonts w:cstheme="minorHAnsi"/>
                <w:sz w:val="18"/>
                <w:szCs w:val="18"/>
                <w:lang w:eastAsia="sk-SK"/>
              </w:rPr>
            </w:pPr>
            <w:r w:rsidRPr="004B2CC0">
              <w:rPr>
                <w:rFonts w:cstheme="minorHAnsi"/>
                <w:sz w:val="18"/>
                <w:szCs w:val="18"/>
                <w:lang w:eastAsia="sk-SK"/>
              </w:rPr>
              <w:t>Nesplnené</w:t>
            </w:r>
          </w:p>
        </w:tc>
        <w:tc>
          <w:tcPr>
            <w:tcW w:w="1217" w:type="pct"/>
            <w:gridSpan w:val="2"/>
            <w:shd w:val="clear" w:color="auto" w:fill="C2D69B" w:themeFill="accent3" w:themeFillTint="99"/>
            <w:vAlign w:val="center"/>
            <w:hideMark/>
          </w:tcPr>
          <w:p w:rsidR="00F225E6" w:rsidRPr="004B2CC0" w:rsidRDefault="00F225E6" w:rsidP="009B4B6F">
            <w:pPr>
              <w:spacing w:after="0" w:line="240" w:lineRule="auto"/>
              <w:jc w:val="both"/>
              <w:rPr>
                <w:rFonts w:cstheme="minorHAnsi"/>
                <w:sz w:val="18"/>
                <w:szCs w:val="18"/>
                <w:lang w:eastAsia="sk-SK"/>
              </w:rPr>
            </w:pPr>
            <w:r>
              <w:rPr>
                <w:sz w:val="18"/>
                <w:szCs w:val="18"/>
                <w:lang w:eastAsia="sk-SK"/>
              </w:rPr>
              <w:t>náročná administratíva vo väzbe na požiadavky zo zákonov a interných smerníc</w:t>
            </w:r>
          </w:p>
        </w:tc>
      </w:tr>
    </w:tbl>
    <w:p w:rsidR="00F225E6" w:rsidRDefault="00F225E6" w:rsidP="00F225E6">
      <w:pPr>
        <w:spacing w:after="0" w:line="240" w:lineRule="auto"/>
        <w:rPr>
          <w:rFonts w:ascii="Times New Roman" w:hAnsi="Times New Roman"/>
          <w:sz w:val="24"/>
          <w:szCs w:val="24"/>
          <w:lang w:eastAsia="sk-SK"/>
        </w:rPr>
      </w:pPr>
    </w:p>
    <w:p w:rsidR="00F225E6" w:rsidRPr="00692977" w:rsidRDefault="00F225E6" w:rsidP="00F225E6">
      <w:pPr>
        <w:spacing w:after="0" w:line="240" w:lineRule="auto"/>
        <w:rPr>
          <w:rFonts w:ascii="Times New Roman" w:hAnsi="Times New Roman"/>
          <w:vanish/>
          <w:sz w:val="24"/>
          <w:szCs w:val="24"/>
          <w:lang w:eastAsia="sk-SK"/>
        </w:rPr>
      </w:pPr>
    </w:p>
    <w:p w:rsidR="00F225E6" w:rsidRPr="007D67E1" w:rsidRDefault="00F225E6" w:rsidP="00F225E6">
      <w:pPr>
        <w:spacing w:after="0" w:line="240" w:lineRule="auto"/>
        <w:jc w:val="both"/>
        <w:rPr>
          <w:sz w:val="24"/>
          <w:szCs w:val="24"/>
          <w:lang w:eastAsia="sk-SK"/>
        </w:rPr>
      </w:pPr>
      <w:r w:rsidRPr="007D67E1">
        <w:rPr>
          <w:b/>
          <w:sz w:val="24"/>
          <w:szCs w:val="24"/>
          <w:lang w:eastAsia="sk-SK"/>
        </w:rPr>
        <w:t>Komentár:</w:t>
      </w:r>
      <w:r w:rsidRPr="007D67E1">
        <w:rPr>
          <w:sz w:val="24"/>
          <w:szCs w:val="24"/>
          <w:lang w:eastAsia="sk-SK"/>
        </w:rPr>
        <w:t xml:space="preserve"> </w:t>
      </w:r>
      <w:r>
        <w:rPr>
          <w:sz w:val="24"/>
          <w:szCs w:val="24"/>
          <w:lang w:eastAsia="sk-SK"/>
        </w:rPr>
        <w:t xml:space="preserve"> V podprograme sú zahrnuté všetky prevádzkové náklady na nehnuteľný majetok v správe Úradu BSK. Jedná sa o výdavky na energie, všeobecné a špeciálne služby, nájomné a pod.. Taktiež sú tu zahrnuté aj výdavky na materiálovo-technické zabezpečenie činnosti Úradu BSK, vrátane jeho administratívneho vybavenia, náklady spojené s prevádzkou autoparku BSK (pohonné hmoty, oleje, servisné a garančné prehliadky, opravy a údržba vozidiel, poistenie – v roku 2015 úrad prevádzkoval </w:t>
      </w:r>
      <w:r w:rsidRPr="004B2CC0">
        <w:rPr>
          <w:sz w:val="24"/>
          <w:szCs w:val="24"/>
          <w:lang w:eastAsia="sk-SK"/>
        </w:rPr>
        <w:t>40</w:t>
      </w:r>
      <w:r>
        <w:rPr>
          <w:sz w:val="24"/>
          <w:szCs w:val="24"/>
          <w:lang w:eastAsia="sk-SK"/>
        </w:rPr>
        <w:t xml:space="preserve"> osobných motorových vozidiel), výdavky na stravovanie zamestnancov Úradu BSK a tiež výdavky na semináre, školenia a kurzy pre zamestnancov Úradu BSK. </w:t>
      </w:r>
    </w:p>
    <w:p w:rsidR="00DC60AE" w:rsidRPr="006E3C10" w:rsidRDefault="00DC60AE" w:rsidP="00DC60AE">
      <w:pPr>
        <w:pStyle w:val="Nadpis2"/>
        <w:rPr>
          <w:rFonts w:asciiTheme="minorHAnsi" w:hAnsiTheme="minorHAnsi" w:cstheme="minorHAnsi"/>
          <w:color w:val="4F6228" w:themeColor="accent3" w:themeShade="80"/>
          <w:sz w:val="32"/>
          <w:szCs w:val="32"/>
        </w:rPr>
      </w:pPr>
      <w:r w:rsidRPr="006E3C10">
        <w:rPr>
          <w:rFonts w:asciiTheme="minorHAnsi" w:hAnsiTheme="minorHAnsi" w:cstheme="minorHAnsi"/>
          <w:color w:val="4F6228" w:themeColor="accent3" w:themeShade="80"/>
          <w:sz w:val="32"/>
          <w:szCs w:val="32"/>
        </w:rPr>
        <w:lastRenderedPageBreak/>
        <w:t>Podprogram 3.2: Informačno-technologický systém</w:t>
      </w:r>
      <w:r>
        <w:rPr>
          <w:rFonts w:asciiTheme="minorHAnsi" w:hAnsiTheme="minorHAnsi" w:cstheme="minorHAnsi"/>
          <w:color w:val="4F6228" w:themeColor="accent3" w:themeShade="80"/>
          <w:sz w:val="32"/>
          <w:szCs w:val="32"/>
        </w:rPr>
        <w:t xml:space="preserve">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19"/>
        <w:gridCol w:w="1536"/>
        <w:gridCol w:w="969"/>
        <w:gridCol w:w="238"/>
        <w:gridCol w:w="951"/>
        <w:gridCol w:w="759"/>
        <w:gridCol w:w="898"/>
        <w:gridCol w:w="359"/>
        <w:gridCol w:w="1193"/>
        <w:gridCol w:w="414"/>
        <w:gridCol w:w="694"/>
        <w:gridCol w:w="1866"/>
      </w:tblGrid>
      <w:tr w:rsidR="00DC60AE" w:rsidRPr="00B60521" w:rsidTr="001A7A37">
        <w:trPr>
          <w:tblCellSpacing w:w="15" w:type="dxa"/>
        </w:trPr>
        <w:tc>
          <w:tcPr>
            <w:tcW w:w="187" w:type="pct"/>
            <w:shd w:val="clear" w:color="auto" w:fill="8DB3E2" w:themeFill="text2" w:themeFillTint="66"/>
            <w:vAlign w:val="center"/>
            <w:hideMark/>
          </w:tcPr>
          <w:p w:rsidR="00DC60AE" w:rsidRPr="00B60521" w:rsidRDefault="00DC60AE" w:rsidP="009B4B6F">
            <w:pPr>
              <w:spacing w:after="0" w:line="240" w:lineRule="auto"/>
              <w:jc w:val="center"/>
              <w:rPr>
                <w:rFonts w:cstheme="minorHAnsi"/>
                <w:b/>
                <w:bCs/>
                <w:sz w:val="18"/>
                <w:szCs w:val="18"/>
                <w:lang w:eastAsia="sk-SK"/>
              </w:rPr>
            </w:pPr>
            <w:r w:rsidRPr="00B60521">
              <w:rPr>
                <w:rFonts w:cstheme="minorHAnsi"/>
                <w:b/>
                <w:bCs/>
                <w:sz w:val="18"/>
                <w:szCs w:val="18"/>
                <w:lang w:eastAsia="sk-SK"/>
              </w:rPr>
              <w:t>Kód EK</w:t>
            </w:r>
          </w:p>
        </w:tc>
        <w:tc>
          <w:tcPr>
            <w:tcW w:w="1327" w:type="pct"/>
            <w:gridSpan w:val="3"/>
            <w:shd w:val="clear" w:color="auto" w:fill="8DB3E2" w:themeFill="text2" w:themeFillTint="66"/>
            <w:vAlign w:val="center"/>
            <w:hideMark/>
          </w:tcPr>
          <w:p w:rsidR="00DC60AE" w:rsidRPr="00B60521" w:rsidRDefault="00DC60AE" w:rsidP="009B4B6F">
            <w:pPr>
              <w:spacing w:after="0" w:line="240" w:lineRule="auto"/>
              <w:jc w:val="center"/>
              <w:rPr>
                <w:rFonts w:cstheme="minorHAnsi"/>
                <w:b/>
                <w:bCs/>
                <w:sz w:val="18"/>
                <w:szCs w:val="18"/>
                <w:lang w:eastAsia="sk-SK"/>
              </w:rPr>
            </w:pPr>
            <w:r w:rsidRPr="00B60521">
              <w:rPr>
                <w:rFonts w:cstheme="minorHAnsi"/>
                <w:b/>
                <w:bCs/>
                <w:sz w:val="18"/>
                <w:szCs w:val="18"/>
                <w:lang w:eastAsia="sk-SK"/>
              </w:rPr>
              <w:t>Ekonomická klasifikácia</w:t>
            </w:r>
          </w:p>
        </w:tc>
        <w:tc>
          <w:tcPr>
            <w:tcW w:w="826" w:type="pct"/>
            <w:gridSpan w:val="2"/>
            <w:shd w:val="clear" w:color="auto" w:fill="8DB3E2" w:themeFill="text2" w:themeFillTint="66"/>
            <w:vAlign w:val="center"/>
            <w:hideMark/>
          </w:tcPr>
          <w:p w:rsidR="00DC60AE" w:rsidRPr="00B60521" w:rsidRDefault="00DC60AE" w:rsidP="009B4B6F">
            <w:pPr>
              <w:spacing w:after="0" w:line="240" w:lineRule="auto"/>
              <w:jc w:val="center"/>
              <w:rPr>
                <w:rFonts w:cstheme="minorHAnsi"/>
                <w:b/>
                <w:bCs/>
                <w:sz w:val="18"/>
                <w:szCs w:val="18"/>
                <w:lang w:eastAsia="sk-SK"/>
              </w:rPr>
            </w:pPr>
            <w:r w:rsidRPr="00B60521">
              <w:rPr>
                <w:rFonts w:cstheme="minorHAnsi"/>
                <w:b/>
                <w:bCs/>
                <w:sz w:val="18"/>
                <w:szCs w:val="18"/>
                <w:lang w:eastAsia="sk-SK"/>
              </w:rPr>
              <w:t xml:space="preserve">Schválený rozpočet v EUR </w:t>
            </w:r>
          </w:p>
        </w:tc>
        <w:tc>
          <w:tcPr>
            <w:tcW w:w="599" w:type="pct"/>
            <w:gridSpan w:val="2"/>
            <w:shd w:val="clear" w:color="auto" w:fill="8DB3E2" w:themeFill="text2" w:themeFillTint="66"/>
            <w:vAlign w:val="center"/>
            <w:hideMark/>
          </w:tcPr>
          <w:p w:rsidR="00DC60AE" w:rsidRPr="00B60521" w:rsidRDefault="00DC60AE" w:rsidP="009B4B6F">
            <w:pPr>
              <w:spacing w:after="0" w:line="240" w:lineRule="auto"/>
              <w:jc w:val="center"/>
              <w:rPr>
                <w:rFonts w:cstheme="minorHAnsi"/>
                <w:b/>
                <w:bCs/>
                <w:sz w:val="18"/>
                <w:szCs w:val="18"/>
                <w:lang w:eastAsia="sk-SK"/>
              </w:rPr>
            </w:pPr>
            <w:r w:rsidRPr="00B60521">
              <w:rPr>
                <w:rFonts w:cstheme="minorHAnsi"/>
                <w:b/>
                <w:bCs/>
                <w:sz w:val="18"/>
                <w:szCs w:val="18"/>
                <w:lang w:eastAsia="sk-SK"/>
              </w:rPr>
              <w:t>Zmenený rozpočet v EUR</w:t>
            </w:r>
          </w:p>
        </w:tc>
        <w:tc>
          <w:tcPr>
            <w:tcW w:w="582" w:type="pct"/>
            <w:shd w:val="clear" w:color="auto" w:fill="8DB3E2" w:themeFill="text2" w:themeFillTint="66"/>
            <w:vAlign w:val="center"/>
            <w:hideMark/>
          </w:tcPr>
          <w:p w:rsidR="00DC60AE" w:rsidRPr="00B60521" w:rsidRDefault="00DC60AE" w:rsidP="009B4B6F">
            <w:pPr>
              <w:spacing w:after="0" w:line="240" w:lineRule="auto"/>
              <w:jc w:val="center"/>
              <w:rPr>
                <w:rFonts w:cstheme="minorHAnsi"/>
                <w:b/>
                <w:bCs/>
                <w:sz w:val="18"/>
                <w:szCs w:val="18"/>
                <w:lang w:eastAsia="sk-SK"/>
              </w:rPr>
            </w:pPr>
            <w:r w:rsidRPr="00B60521">
              <w:rPr>
                <w:rFonts w:cstheme="minorHAnsi"/>
                <w:b/>
                <w:bCs/>
                <w:sz w:val="18"/>
                <w:szCs w:val="18"/>
                <w:lang w:eastAsia="sk-SK"/>
              </w:rPr>
              <w:t>Čerpanie v EUR v EUR</w:t>
            </w:r>
          </w:p>
        </w:tc>
        <w:tc>
          <w:tcPr>
            <w:tcW w:w="524" w:type="pct"/>
            <w:gridSpan w:val="2"/>
            <w:shd w:val="clear" w:color="auto" w:fill="8DB3E2" w:themeFill="text2" w:themeFillTint="66"/>
            <w:vAlign w:val="center"/>
            <w:hideMark/>
          </w:tcPr>
          <w:p w:rsidR="00DC60AE" w:rsidRPr="00B60521" w:rsidRDefault="00DC60AE" w:rsidP="009B4B6F">
            <w:pPr>
              <w:spacing w:after="0" w:line="240" w:lineRule="auto"/>
              <w:jc w:val="center"/>
              <w:rPr>
                <w:rFonts w:cstheme="minorHAnsi"/>
                <w:b/>
                <w:bCs/>
                <w:sz w:val="18"/>
                <w:szCs w:val="18"/>
                <w:lang w:eastAsia="sk-SK"/>
              </w:rPr>
            </w:pPr>
            <w:r w:rsidRPr="00B60521">
              <w:rPr>
                <w:rFonts w:cstheme="minorHAnsi"/>
                <w:b/>
                <w:bCs/>
                <w:sz w:val="18"/>
                <w:szCs w:val="18"/>
                <w:lang w:eastAsia="sk-SK"/>
              </w:rPr>
              <w:t>Č</w:t>
            </w:r>
            <w:r>
              <w:rPr>
                <w:rFonts w:cstheme="minorHAnsi"/>
                <w:b/>
                <w:bCs/>
                <w:sz w:val="18"/>
                <w:szCs w:val="18"/>
                <w:lang w:eastAsia="sk-SK"/>
              </w:rPr>
              <w:t>e</w:t>
            </w:r>
            <w:r w:rsidRPr="00B60521">
              <w:rPr>
                <w:rFonts w:cstheme="minorHAnsi"/>
                <w:b/>
                <w:bCs/>
                <w:sz w:val="18"/>
                <w:szCs w:val="18"/>
                <w:lang w:eastAsia="sk-SK"/>
              </w:rPr>
              <w:t>rpanie  k zmen. rozp. v %</w:t>
            </w:r>
          </w:p>
        </w:tc>
        <w:tc>
          <w:tcPr>
            <w:tcW w:w="837" w:type="pct"/>
            <w:shd w:val="clear" w:color="auto" w:fill="8DB3E2" w:themeFill="text2" w:themeFillTint="66"/>
            <w:vAlign w:val="center"/>
            <w:hideMark/>
          </w:tcPr>
          <w:p w:rsidR="00DC60AE" w:rsidRPr="00B60521" w:rsidRDefault="00DC60AE" w:rsidP="009B4B6F">
            <w:pPr>
              <w:spacing w:after="0" w:line="240" w:lineRule="auto"/>
              <w:jc w:val="center"/>
              <w:rPr>
                <w:rFonts w:cstheme="minorHAnsi"/>
                <w:b/>
                <w:bCs/>
                <w:sz w:val="18"/>
                <w:szCs w:val="18"/>
                <w:lang w:eastAsia="sk-SK"/>
              </w:rPr>
            </w:pPr>
            <w:r w:rsidRPr="00B60521">
              <w:rPr>
                <w:rFonts w:cstheme="minorHAnsi"/>
                <w:b/>
                <w:bCs/>
                <w:sz w:val="18"/>
                <w:szCs w:val="18"/>
                <w:lang w:eastAsia="sk-SK"/>
              </w:rPr>
              <w:t>Zmeny rozpočtu</w:t>
            </w:r>
          </w:p>
        </w:tc>
      </w:tr>
      <w:tr w:rsidR="00DC60AE" w:rsidRPr="003E551A" w:rsidTr="001A7A37">
        <w:trPr>
          <w:tblCellSpacing w:w="15" w:type="dxa"/>
        </w:trPr>
        <w:tc>
          <w:tcPr>
            <w:tcW w:w="187" w:type="pct"/>
            <w:shd w:val="clear" w:color="auto" w:fill="D9D9D9" w:themeFill="background1" w:themeFillShade="D9"/>
            <w:vAlign w:val="center"/>
            <w:hideMark/>
          </w:tcPr>
          <w:p w:rsidR="00DC60AE" w:rsidRPr="003E551A" w:rsidRDefault="00DC60AE" w:rsidP="009B4B6F">
            <w:pPr>
              <w:spacing w:after="0" w:line="240" w:lineRule="auto"/>
              <w:rPr>
                <w:rFonts w:cstheme="minorHAnsi"/>
                <w:sz w:val="18"/>
                <w:szCs w:val="18"/>
                <w:lang w:eastAsia="sk-SK"/>
              </w:rPr>
            </w:pPr>
          </w:p>
        </w:tc>
        <w:tc>
          <w:tcPr>
            <w:tcW w:w="1327" w:type="pct"/>
            <w:gridSpan w:val="3"/>
            <w:shd w:val="clear" w:color="auto" w:fill="D9D9D9" w:themeFill="background1" w:themeFillShade="D9"/>
            <w:vAlign w:val="center"/>
            <w:hideMark/>
          </w:tcPr>
          <w:p w:rsidR="00DC60AE" w:rsidRPr="003E551A" w:rsidRDefault="00DC60AE" w:rsidP="009B4B6F">
            <w:pPr>
              <w:spacing w:after="0" w:line="240" w:lineRule="auto"/>
              <w:rPr>
                <w:rFonts w:cstheme="minorHAnsi"/>
                <w:b/>
                <w:sz w:val="18"/>
                <w:szCs w:val="18"/>
                <w:lang w:eastAsia="sk-SK"/>
              </w:rPr>
            </w:pPr>
            <w:r w:rsidRPr="003E551A">
              <w:rPr>
                <w:rFonts w:cstheme="minorHAnsi"/>
                <w:b/>
                <w:sz w:val="18"/>
                <w:szCs w:val="18"/>
                <w:lang w:eastAsia="sk-SK"/>
              </w:rPr>
              <w:t>Výdavky spolu</w:t>
            </w:r>
          </w:p>
        </w:tc>
        <w:tc>
          <w:tcPr>
            <w:tcW w:w="826" w:type="pct"/>
            <w:gridSpan w:val="2"/>
            <w:shd w:val="clear" w:color="auto" w:fill="D9D9D9" w:themeFill="background1" w:themeFillShade="D9"/>
            <w:noWrap/>
            <w:vAlign w:val="center"/>
            <w:hideMark/>
          </w:tcPr>
          <w:p w:rsidR="00DC60AE" w:rsidRPr="00802B6C" w:rsidRDefault="00DC60AE" w:rsidP="009B4B6F">
            <w:pPr>
              <w:spacing w:after="0" w:line="240" w:lineRule="auto"/>
              <w:jc w:val="right"/>
              <w:rPr>
                <w:rFonts w:cstheme="minorHAnsi"/>
                <w:b/>
                <w:sz w:val="18"/>
                <w:szCs w:val="18"/>
                <w:lang w:eastAsia="sk-SK"/>
              </w:rPr>
            </w:pPr>
            <w:r w:rsidRPr="00802B6C">
              <w:rPr>
                <w:rFonts w:cstheme="minorHAnsi"/>
                <w:b/>
                <w:sz w:val="18"/>
                <w:szCs w:val="18"/>
                <w:lang w:eastAsia="sk-SK"/>
              </w:rPr>
              <w:t>1 602 606,36</w:t>
            </w:r>
          </w:p>
        </w:tc>
        <w:tc>
          <w:tcPr>
            <w:tcW w:w="599" w:type="pct"/>
            <w:gridSpan w:val="2"/>
            <w:shd w:val="clear" w:color="auto" w:fill="D9D9D9" w:themeFill="background1" w:themeFillShade="D9"/>
            <w:noWrap/>
            <w:vAlign w:val="center"/>
            <w:hideMark/>
          </w:tcPr>
          <w:p w:rsidR="00DC60AE" w:rsidRPr="00802B6C" w:rsidRDefault="00DC60AE" w:rsidP="009B4B6F">
            <w:pPr>
              <w:spacing w:after="0" w:line="240" w:lineRule="auto"/>
              <w:jc w:val="right"/>
              <w:rPr>
                <w:rFonts w:cstheme="minorHAnsi"/>
                <w:b/>
                <w:sz w:val="18"/>
                <w:szCs w:val="18"/>
                <w:lang w:eastAsia="sk-SK"/>
              </w:rPr>
            </w:pPr>
            <w:r w:rsidRPr="00802B6C">
              <w:rPr>
                <w:rFonts w:cstheme="minorHAnsi"/>
                <w:b/>
                <w:sz w:val="18"/>
                <w:szCs w:val="18"/>
                <w:lang w:eastAsia="sk-SK"/>
              </w:rPr>
              <w:t>2 065 340,87</w:t>
            </w:r>
          </w:p>
        </w:tc>
        <w:tc>
          <w:tcPr>
            <w:tcW w:w="582" w:type="pct"/>
            <w:shd w:val="clear" w:color="auto" w:fill="D9D9D9" w:themeFill="background1" w:themeFillShade="D9"/>
            <w:noWrap/>
            <w:vAlign w:val="center"/>
            <w:hideMark/>
          </w:tcPr>
          <w:p w:rsidR="00DC60AE" w:rsidRPr="00802B6C" w:rsidRDefault="00DC60AE" w:rsidP="009B4B6F">
            <w:pPr>
              <w:spacing w:after="0" w:line="240" w:lineRule="auto"/>
              <w:jc w:val="right"/>
              <w:rPr>
                <w:rFonts w:cstheme="minorHAnsi"/>
                <w:b/>
                <w:sz w:val="18"/>
                <w:szCs w:val="18"/>
                <w:lang w:eastAsia="sk-SK"/>
              </w:rPr>
            </w:pPr>
            <w:r w:rsidRPr="00802B6C">
              <w:rPr>
                <w:rFonts w:cstheme="minorHAnsi"/>
                <w:b/>
                <w:sz w:val="18"/>
                <w:szCs w:val="18"/>
                <w:lang w:eastAsia="sk-SK"/>
              </w:rPr>
              <w:t>1 657 981,40</w:t>
            </w:r>
          </w:p>
        </w:tc>
        <w:tc>
          <w:tcPr>
            <w:tcW w:w="524" w:type="pct"/>
            <w:gridSpan w:val="2"/>
            <w:shd w:val="clear" w:color="auto" w:fill="D9D9D9" w:themeFill="background1" w:themeFillShade="D9"/>
            <w:noWrap/>
            <w:vAlign w:val="center"/>
            <w:hideMark/>
          </w:tcPr>
          <w:p w:rsidR="00DC60AE" w:rsidRPr="00802B6C" w:rsidRDefault="00DC60AE" w:rsidP="009B4B6F">
            <w:pPr>
              <w:spacing w:after="0" w:line="240" w:lineRule="auto"/>
              <w:jc w:val="right"/>
              <w:rPr>
                <w:rFonts w:cstheme="minorHAnsi"/>
                <w:b/>
                <w:sz w:val="18"/>
                <w:szCs w:val="18"/>
                <w:lang w:eastAsia="sk-SK"/>
              </w:rPr>
            </w:pPr>
            <w:r w:rsidRPr="00802B6C">
              <w:rPr>
                <w:rFonts w:cstheme="minorHAnsi"/>
                <w:b/>
                <w:sz w:val="18"/>
                <w:szCs w:val="18"/>
                <w:lang w:eastAsia="sk-SK"/>
              </w:rPr>
              <w:t>80,28</w:t>
            </w:r>
          </w:p>
        </w:tc>
        <w:tc>
          <w:tcPr>
            <w:tcW w:w="837" w:type="pct"/>
            <w:vMerge w:val="restart"/>
            <w:shd w:val="clear" w:color="auto" w:fill="D9D9D9" w:themeFill="background1" w:themeFillShade="D9"/>
            <w:vAlign w:val="center"/>
          </w:tcPr>
          <w:p w:rsidR="00DC60AE" w:rsidRPr="003E551A" w:rsidRDefault="00DC60AE" w:rsidP="00DC60AE">
            <w:pPr>
              <w:spacing w:after="0" w:line="240" w:lineRule="auto"/>
              <w:rPr>
                <w:rFonts w:cstheme="minorHAnsi"/>
                <w:sz w:val="18"/>
                <w:szCs w:val="18"/>
                <w:lang w:eastAsia="sk-SK"/>
              </w:rPr>
            </w:pPr>
            <w:r w:rsidRPr="00685B7C">
              <w:rPr>
                <w:rFonts w:cstheme="minorHAnsi"/>
                <w:b/>
                <w:sz w:val="18"/>
                <w:szCs w:val="18"/>
              </w:rPr>
              <w:t xml:space="preserve">+ </w:t>
            </w:r>
            <w:r>
              <w:rPr>
                <w:rFonts w:cstheme="minorHAnsi"/>
                <w:b/>
                <w:sz w:val="18"/>
                <w:szCs w:val="18"/>
              </w:rPr>
              <w:t>462 734,51</w:t>
            </w:r>
            <w:r w:rsidRPr="00685B7C">
              <w:rPr>
                <w:rFonts w:cstheme="minorHAnsi"/>
                <w:b/>
                <w:sz w:val="18"/>
                <w:szCs w:val="18"/>
              </w:rPr>
              <w:t xml:space="preserve"> EUR</w:t>
            </w:r>
            <w:r w:rsidRPr="0093710F">
              <w:rPr>
                <w:rFonts w:cstheme="minorHAnsi"/>
                <w:sz w:val="18"/>
                <w:szCs w:val="18"/>
              </w:rPr>
              <w:t xml:space="preserve"> presun </w:t>
            </w:r>
            <w:r>
              <w:rPr>
                <w:rFonts w:cstheme="minorHAnsi"/>
                <w:sz w:val="18"/>
                <w:szCs w:val="18"/>
              </w:rPr>
              <w:t>z Podprogramu 3.3.</w:t>
            </w:r>
          </w:p>
        </w:tc>
      </w:tr>
      <w:tr w:rsidR="00DC60AE" w:rsidRPr="003E551A" w:rsidTr="001A7A37">
        <w:trPr>
          <w:tblCellSpacing w:w="15" w:type="dxa"/>
        </w:trPr>
        <w:tc>
          <w:tcPr>
            <w:tcW w:w="187" w:type="pct"/>
            <w:shd w:val="clear" w:color="auto" w:fill="D9D9D9" w:themeFill="background1" w:themeFillShade="D9"/>
            <w:vAlign w:val="center"/>
            <w:hideMark/>
          </w:tcPr>
          <w:p w:rsidR="00DC60AE" w:rsidRPr="003E551A" w:rsidRDefault="00DC60AE" w:rsidP="009B4B6F">
            <w:pPr>
              <w:spacing w:after="0" w:line="240" w:lineRule="auto"/>
              <w:rPr>
                <w:rFonts w:cstheme="minorHAnsi"/>
                <w:b/>
                <w:sz w:val="18"/>
                <w:szCs w:val="18"/>
                <w:lang w:eastAsia="sk-SK"/>
              </w:rPr>
            </w:pPr>
            <w:r w:rsidRPr="003E551A">
              <w:rPr>
                <w:rFonts w:cstheme="minorHAnsi"/>
                <w:b/>
                <w:sz w:val="18"/>
                <w:szCs w:val="18"/>
                <w:lang w:eastAsia="sk-SK"/>
              </w:rPr>
              <w:t>600</w:t>
            </w:r>
          </w:p>
        </w:tc>
        <w:tc>
          <w:tcPr>
            <w:tcW w:w="1327" w:type="pct"/>
            <w:gridSpan w:val="3"/>
            <w:shd w:val="clear" w:color="auto" w:fill="D9D9D9" w:themeFill="background1" w:themeFillShade="D9"/>
            <w:vAlign w:val="center"/>
            <w:hideMark/>
          </w:tcPr>
          <w:p w:rsidR="00DC60AE" w:rsidRPr="003E551A" w:rsidRDefault="00DC60AE" w:rsidP="009B4B6F">
            <w:pPr>
              <w:spacing w:after="0" w:line="240" w:lineRule="auto"/>
              <w:rPr>
                <w:rFonts w:cstheme="minorHAnsi"/>
                <w:b/>
                <w:sz w:val="18"/>
                <w:szCs w:val="18"/>
                <w:lang w:eastAsia="sk-SK"/>
              </w:rPr>
            </w:pPr>
            <w:r w:rsidRPr="003E551A">
              <w:rPr>
                <w:rFonts w:cstheme="minorHAnsi"/>
                <w:b/>
                <w:sz w:val="18"/>
                <w:szCs w:val="18"/>
                <w:lang w:eastAsia="sk-SK"/>
              </w:rPr>
              <w:t>Bežné výdavky</w:t>
            </w:r>
          </w:p>
        </w:tc>
        <w:tc>
          <w:tcPr>
            <w:tcW w:w="826" w:type="pct"/>
            <w:gridSpan w:val="2"/>
            <w:shd w:val="clear" w:color="auto" w:fill="D9D9D9" w:themeFill="background1" w:themeFillShade="D9"/>
            <w:noWrap/>
            <w:vAlign w:val="center"/>
            <w:hideMark/>
          </w:tcPr>
          <w:p w:rsidR="00DC60AE" w:rsidRPr="00802B6C" w:rsidRDefault="00DC60AE" w:rsidP="009B4B6F">
            <w:pPr>
              <w:spacing w:after="0" w:line="240" w:lineRule="auto"/>
              <w:jc w:val="right"/>
              <w:rPr>
                <w:rFonts w:cstheme="minorHAnsi"/>
                <w:b/>
                <w:sz w:val="18"/>
                <w:szCs w:val="18"/>
                <w:lang w:eastAsia="sk-SK"/>
              </w:rPr>
            </w:pPr>
            <w:r w:rsidRPr="00802B6C">
              <w:rPr>
                <w:rFonts w:cstheme="minorHAnsi"/>
                <w:b/>
                <w:sz w:val="18"/>
                <w:szCs w:val="18"/>
                <w:lang w:eastAsia="sk-SK"/>
              </w:rPr>
              <w:t>1 146 151,92</w:t>
            </w:r>
          </w:p>
        </w:tc>
        <w:tc>
          <w:tcPr>
            <w:tcW w:w="599" w:type="pct"/>
            <w:gridSpan w:val="2"/>
            <w:shd w:val="clear" w:color="auto" w:fill="D9D9D9" w:themeFill="background1" w:themeFillShade="D9"/>
            <w:noWrap/>
            <w:vAlign w:val="center"/>
            <w:hideMark/>
          </w:tcPr>
          <w:p w:rsidR="00DC60AE" w:rsidRPr="00802B6C" w:rsidRDefault="00DC60AE" w:rsidP="009B4B6F">
            <w:pPr>
              <w:spacing w:after="0" w:line="240" w:lineRule="auto"/>
              <w:jc w:val="right"/>
              <w:rPr>
                <w:rFonts w:cstheme="minorHAnsi"/>
                <w:b/>
                <w:sz w:val="18"/>
                <w:szCs w:val="18"/>
                <w:lang w:eastAsia="sk-SK"/>
              </w:rPr>
            </w:pPr>
            <w:r w:rsidRPr="00802B6C">
              <w:rPr>
                <w:rFonts w:cstheme="minorHAnsi"/>
                <w:b/>
                <w:sz w:val="18"/>
                <w:szCs w:val="18"/>
                <w:lang w:eastAsia="sk-SK"/>
              </w:rPr>
              <w:t>1 684 886,43</w:t>
            </w:r>
          </w:p>
        </w:tc>
        <w:tc>
          <w:tcPr>
            <w:tcW w:w="582" w:type="pct"/>
            <w:shd w:val="clear" w:color="auto" w:fill="D9D9D9" w:themeFill="background1" w:themeFillShade="D9"/>
            <w:noWrap/>
            <w:vAlign w:val="center"/>
            <w:hideMark/>
          </w:tcPr>
          <w:p w:rsidR="00DC60AE" w:rsidRPr="00802B6C" w:rsidRDefault="00DC60AE" w:rsidP="009B4B6F">
            <w:pPr>
              <w:spacing w:after="0" w:line="240" w:lineRule="auto"/>
              <w:jc w:val="right"/>
              <w:rPr>
                <w:rFonts w:cstheme="minorHAnsi"/>
                <w:b/>
                <w:sz w:val="18"/>
                <w:szCs w:val="18"/>
                <w:lang w:eastAsia="sk-SK"/>
              </w:rPr>
            </w:pPr>
            <w:r w:rsidRPr="00802B6C">
              <w:rPr>
                <w:rFonts w:cstheme="minorHAnsi"/>
                <w:b/>
                <w:sz w:val="18"/>
                <w:szCs w:val="18"/>
                <w:lang w:eastAsia="sk-SK"/>
              </w:rPr>
              <w:t>1 480 445,08</w:t>
            </w:r>
          </w:p>
        </w:tc>
        <w:tc>
          <w:tcPr>
            <w:tcW w:w="524" w:type="pct"/>
            <w:gridSpan w:val="2"/>
            <w:shd w:val="clear" w:color="auto" w:fill="D9D9D9" w:themeFill="background1" w:themeFillShade="D9"/>
            <w:noWrap/>
            <w:vAlign w:val="center"/>
            <w:hideMark/>
          </w:tcPr>
          <w:p w:rsidR="00DC60AE" w:rsidRPr="00802B6C" w:rsidRDefault="00DC60AE" w:rsidP="009B4B6F">
            <w:pPr>
              <w:spacing w:after="0" w:line="240" w:lineRule="auto"/>
              <w:jc w:val="right"/>
              <w:rPr>
                <w:rFonts w:cstheme="minorHAnsi"/>
                <w:b/>
                <w:sz w:val="18"/>
                <w:szCs w:val="18"/>
                <w:lang w:eastAsia="sk-SK"/>
              </w:rPr>
            </w:pPr>
            <w:r w:rsidRPr="00802B6C">
              <w:rPr>
                <w:rFonts w:cstheme="minorHAnsi"/>
                <w:b/>
                <w:sz w:val="18"/>
                <w:szCs w:val="18"/>
                <w:lang w:eastAsia="sk-SK"/>
              </w:rPr>
              <w:t>87,87</w:t>
            </w:r>
          </w:p>
        </w:tc>
        <w:tc>
          <w:tcPr>
            <w:tcW w:w="837" w:type="pct"/>
            <w:vMerge/>
            <w:shd w:val="clear" w:color="auto" w:fill="D9D9D9" w:themeFill="background1" w:themeFillShade="D9"/>
            <w:vAlign w:val="center"/>
          </w:tcPr>
          <w:p w:rsidR="00DC60AE" w:rsidRPr="003E551A" w:rsidRDefault="00DC60AE" w:rsidP="009B4B6F">
            <w:pPr>
              <w:spacing w:after="0" w:line="240" w:lineRule="auto"/>
              <w:rPr>
                <w:rFonts w:cstheme="minorHAnsi"/>
                <w:sz w:val="18"/>
                <w:szCs w:val="18"/>
                <w:lang w:eastAsia="sk-SK"/>
              </w:rPr>
            </w:pPr>
          </w:p>
        </w:tc>
      </w:tr>
      <w:tr w:rsidR="00DC60AE" w:rsidRPr="003E551A" w:rsidTr="001A7A37">
        <w:trPr>
          <w:tblCellSpacing w:w="15" w:type="dxa"/>
        </w:trPr>
        <w:tc>
          <w:tcPr>
            <w:tcW w:w="187" w:type="pct"/>
            <w:shd w:val="clear" w:color="auto" w:fill="EEEEEE"/>
            <w:vAlign w:val="center"/>
            <w:hideMark/>
          </w:tcPr>
          <w:p w:rsidR="00DC60AE" w:rsidRPr="003E551A" w:rsidRDefault="00DC60AE" w:rsidP="009B4B6F">
            <w:pPr>
              <w:spacing w:after="0" w:line="240" w:lineRule="auto"/>
              <w:rPr>
                <w:rFonts w:cstheme="minorHAnsi"/>
                <w:sz w:val="18"/>
                <w:szCs w:val="18"/>
                <w:lang w:eastAsia="sk-SK"/>
              </w:rPr>
            </w:pPr>
            <w:r w:rsidRPr="003E551A">
              <w:rPr>
                <w:rFonts w:cstheme="minorHAnsi"/>
                <w:sz w:val="18"/>
                <w:szCs w:val="18"/>
                <w:lang w:eastAsia="sk-SK"/>
              </w:rPr>
              <w:t>630</w:t>
            </w:r>
          </w:p>
        </w:tc>
        <w:tc>
          <w:tcPr>
            <w:tcW w:w="1327" w:type="pct"/>
            <w:gridSpan w:val="3"/>
            <w:shd w:val="clear" w:color="auto" w:fill="EEEEEE"/>
            <w:vAlign w:val="center"/>
            <w:hideMark/>
          </w:tcPr>
          <w:p w:rsidR="00DC60AE" w:rsidRPr="003E551A" w:rsidRDefault="00DC60AE" w:rsidP="009B4B6F">
            <w:pPr>
              <w:spacing w:after="0" w:line="240" w:lineRule="auto"/>
              <w:rPr>
                <w:rFonts w:cstheme="minorHAnsi"/>
                <w:sz w:val="18"/>
                <w:szCs w:val="18"/>
                <w:lang w:eastAsia="sk-SK"/>
              </w:rPr>
            </w:pPr>
            <w:r w:rsidRPr="003E551A">
              <w:rPr>
                <w:rFonts w:cstheme="minorHAnsi"/>
                <w:sz w:val="18"/>
                <w:szCs w:val="18"/>
                <w:lang w:eastAsia="sk-SK"/>
              </w:rPr>
              <w:t>Tovary a služby</w:t>
            </w:r>
          </w:p>
        </w:tc>
        <w:tc>
          <w:tcPr>
            <w:tcW w:w="826" w:type="pct"/>
            <w:gridSpan w:val="2"/>
            <w:shd w:val="clear" w:color="auto" w:fill="EEEEEE"/>
            <w:noWrap/>
            <w:vAlign w:val="center"/>
            <w:hideMark/>
          </w:tcPr>
          <w:p w:rsidR="00DC60AE" w:rsidRPr="002368DE" w:rsidRDefault="00DC60AE" w:rsidP="009B4B6F">
            <w:pPr>
              <w:spacing w:after="0" w:line="240" w:lineRule="auto"/>
              <w:jc w:val="right"/>
              <w:rPr>
                <w:rFonts w:cstheme="minorHAnsi"/>
                <w:sz w:val="18"/>
                <w:szCs w:val="18"/>
                <w:lang w:eastAsia="sk-SK"/>
              </w:rPr>
            </w:pPr>
            <w:r w:rsidRPr="002368DE">
              <w:rPr>
                <w:rFonts w:cstheme="minorHAnsi"/>
                <w:sz w:val="18"/>
                <w:szCs w:val="18"/>
                <w:lang w:eastAsia="sk-SK"/>
              </w:rPr>
              <w:t>1 146 151,92</w:t>
            </w:r>
          </w:p>
        </w:tc>
        <w:tc>
          <w:tcPr>
            <w:tcW w:w="599" w:type="pct"/>
            <w:gridSpan w:val="2"/>
            <w:shd w:val="clear" w:color="auto" w:fill="EEEEEE"/>
            <w:noWrap/>
            <w:vAlign w:val="center"/>
            <w:hideMark/>
          </w:tcPr>
          <w:p w:rsidR="00DC60AE" w:rsidRPr="002368DE" w:rsidRDefault="00DC60AE" w:rsidP="009B4B6F">
            <w:pPr>
              <w:spacing w:after="0" w:line="240" w:lineRule="auto"/>
              <w:jc w:val="right"/>
              <w:rPr>
                <w:rFonts w:cstheme="minorHAnsi"/>
                <w:sz w:val="18"/>
                <w:szCs w:val="18"/>
                <w:lang w:eastAsia="sk-SK"/>
              </w:rPr>
            </w:pPr>
            <w:r w:rsidRPr="002368DE">
              <w:rPr>
                <w:rFonts w:cstheme="minorHAnsi"/>
                <w:sz w:val="18"/>
                <w:szCs w:val="18"/>
                <w:lang w:eastAsia="sk-SK"/>
              </w:rPr>
              <w:t>1 684 886,43</w:t>
            </w:r>
          </w:p>
        </w:tc>
        <w:tc>
          <w:tcPr>
            <w:tcW w:w="582" w:type="pct"/>
            <w:shd w:val="clear" w:color="auto" w:fill="EEEEEE"/>
            <w:noWrap/>
            <w:vAlign w:val="center"/>
            <w:hideMark/>
          </w:tcPr>
          <w:p w:rsidR="00DC60AE" w:rsidRPr="002368DE" w:rsidRDefault="00DC60AE" w:rsidP="009B4B6F">
            <w:pPr>
              <w:spacing w:after="0" w:line="240" w:lineRule="auto"/>
              <w:jc w:val="right"/>
              <w:rPr>
                <w:rFonts w:cstheme="minorHAnsi"/>
                <w:sz w:val="18"/>
                <w:szCs w:val="18"/>
                <w:lang w:eastAsia="sk-SK"/>
              </w:rPr>
            </w:pPr>
            <w:r w:rsidRPr="002368DE">
              <w:rPr>
                <w:rFonts w:cstheme="minorHAnsi"/>
                <w:sz w:val="18"/>
                <w:szCs w:val="18"/>
                <w:lang w:eastAsia="sk-SK"/>
              </w:rPr>
              <w:t>1 480 445,08</w:t>
            </w:r>
          </w:p>
        </w:tc>
        <w:tc>
          <w:tcPr>
            <w:tcW w:w="524" w:type="pct"/>
            <w:gridSpan w:val="2"/>
            <w:shd w:val="clear" w:color="auto" w:fill="EEEEEE"/>
            <w:noWrap/>
            <w:vAlign w:val="center"/>
            <w:hideMark/>
          </w:tcPr>
          <w:p w:rsidR="00DC60AE" w:rsidRPr="002368DE" w:rsidRDefault="00DC60AE" w:rsidP="009B4B6F">
            <w:pPr>
              <w:spacing w:after="0" w:line="240" w:lineRule="auto"/>
              <w:jc w:val="right"/>
              <w:rPr>
                <w:rFonts w:cstheme="minorHAnsi"/>
                <w:sz w:val="18"/>
                <w:szCs w:val="18"/>
                <w:lang w:eastAsia="sk-SK"/>
              </w:rPr>
            </w:pPr>
            <w:r w:rsidRPr="002368DE">
              <w:rPr>
                <w:rFonts w:cstheme="minorHAnsi"/>
                <w:sz w:val="18"/>
                <w:szCs w:val="18"/>
                <w:lang w:eastAsia="sk-SK"/>
              </w:rPr>
              <w:t>87,87</w:t>
            </w:r>
          </w:p>
        </w:tc>
        <w:tc>
          <w:tcPr>
            <w:tcW w:w="837" w:type="pct"/>
            <w:vMerge/>
            <w:shd w:val="clear" w:color="auto" w:fill="D9D9D9" w:themeFill="background1" w:themeFillShade="D9"/>
            <w:vAlign w:val="center"/>
          </w:tcPr>
          <w:p w:rsidR="00DC60AE" w:rsidRPr="003E551A" w:rsidRDefault="00DC60AE" w:rsidP="009B4B6F">
            <w:pPr>
              <w:spacing w:after="0" w:line="240" w:lineRule="auto"/>
              <w:rPr>
                <w:rFonts w:cstheme="minorHAnsi"/>
                <w:sz w:val="18"/>
                <w:szCs w:val="18"/>
                <w:lang w:eastAsia="sk-SK"/>
              </w:rPr>
            </w:pPr>
          </w:p>
        </w:tc>
      </w:tr>
      <w:tr w:rsidR="00DC60AE" w:rsidRPr="003E551A" w:rsidTr="001A7A37">
        <w:trPr>
          <w:tblCellSpacing w:w="15" w:type="dxa"/>
        </w:trPr>
        <w:tc>
          <w:tcPr>
            <w:tcW w:w="187" w:type="pct"/>
            <w:shd w:val="clear" w:color="auto" w:fill="D9D9D9" w:themeFill="background1" w:themeFillShade="D9"/>
            <w:vAlign w:val="center"/>
            <w:hideMark/>
          </w:tcPr>
          <w:p w:rsidR="00DC60AE" w:rsidRPr="003E551A" w:rsidRDefault="00DC60AE" w:rsidP="009B4B6F">
            <w:pPr>
              <w:spacing w:after="0" w:line="240" w:lineRule="auto"/>
              <w:rPr>
                <w:rFonts w:cstheme="minorHAnsi"/>
                <w:b/>
                <w:sz w:val="18"/>
                <w:szCs w:val="18"/>
                <w:lang w:eastAsia="sk-SK"/>
              </w:rPr>
            </w:pPr>
            <w:r w:rsidRPr="003E551A">
              <w:rPr>
                <w:rFonts w:cstheme="minorHAnsi"/>
                <w:b/>
                <w:sz w:val="18"/>
                <w:szCs w:val="18"/>
                <w:lang w:eastAsia="sk-SK"/>
              </w:rPr>
              <w:t>700</w:t>
            </w:r>
          </w:p>
        </w:tc>
        <w:tc>
          <w:tcPr>
            <w:tcW w:w="1327" w:type="pct"/>
            <w:gridSpan w:val="3"/>
            <w:shd w:val="clear" w:color="auto" w:fill="D9D9D9" w:themeFill="background1" w:themeFillShade="D9"/>
            <w:vAlign w:val="center"/>
            <w:hideMark/>
          </w:tcPr>
          <w:p w:rsidR="00DC60AE" w:rsidRPr="003E551A" w:rsidRDefault="00DC60AE" w:rsidP="009B4B6F">
            <w:pPr>
              <w:spacing w:after="0" w:line="240" w:lineRule="auto"/>
              <w:rPr>
                <w:rFonts w:cstheme="minorHAnsi"/>
                <w:b/>
                <w:sz w:val="18"/>
                <w:szCs w:val="18"/>
                <w:lang w:eastAsia="sk-SK"/>
              </w:rPr>
            </w:pPr>
            <w:r w:rsidRPr="003E551A">
              <w:rPr>
                <w:rFonts w:cstheme="minorHAnsi"/>
                <w:b/>
                <w:sz w:val="18"/>
                <w:szCs w:val="18"/>
                <w:lang w:eastAsia="sk-SK"/>
              </w:rPr>
              <w:t>Kapitálové výdavky</w:t>
            </w:r>
          </w:p>
        </w:tc>
        <w:tc>
          <w:tcPr>
            <w:tcW w:w="826" w:type="pct"/>
            <w:gridSpan w:val="2"/>
            <w:shd w:val="clear" w:color="auto" w:fill="D9D9D9" w:themeFill="background1" w:themeFillShade="D9"/>
            <w:noWrap/>
            <w:vAlign w:val="center"/>
            <w:hideMark/>
          </w:tcPr>
          <w:p w:rsidR="00DC60AE" w:rsidRPr="00802B6C" w:rsidRDefault="00DC60AE" w:rsidP="009B4B6F">
            <w:pPr>
              <w:spacing w:after="0" w:line="240" w:lineRule="auto"/>
              <w:jc w:val="right"/>
              <w:rPr>
                <w:rFonts w:cstheme="minorHAnsi"/>
                <w:b/>
                <w:sz w:val="18"/>
                <w:szCs w:val="18"/>
                <w:lang w:eastAsia="sk-SK"/>
              </w:rPr>
            </w:pPr>
            <w:r w:rsidRPr="00802B6C">
              <w:rPr>
                <w:rFonts w:cstheme="minorHAnsi"/>
                <w:b/>
                <w:sz w:val="18"/>
                <w:szCs w:val="18"/>
                <w:lang w:eastAsia="sk-SK"/>
              </w:rPr>
              <w:t>456 454,44</w:t>
            </w:r>
          </w:p>
        </w:tc>
        <w:tc>
          <w:tcPr>
            <w:tcW w:w="599" w:type="pct"/>
            <w:gridSpan w:val="2"/>
            <w:shd w:val="clear" w:color="auto" w:fill="D9D9D9" w:themeFill="background1" w:themeFillShade="D9"/>
            <w:noWrap/>
            <w:vAlign w:val="center"/>
            <w:hideMark/>
          </w:tcPr>
          <w:p w:rsidR="00DC60AE" w:rsidRPr="00802B6C" w:rsidRDefault="00DC60AE" w:rsidP="009B4B6F">
            <w:pPr>
              <w:spacing w:after="0" w:line="240" w:lineRule="auto"/>
              <w:jc w:val="right"/>
              <w:rPr>
                <w:rFonts w:cstheme="minorHAnsi"/>
                <w:b/>
                <w:sz w:val="18"/>
                <w:szCs w:val="18"/>
                <w:lang w:eastAsia="sk-SK"/>
              </w:rPr>
            </w:pPr>
            <w:r w:rsidRPr="00802B6C">
              <w:rPr>
                <w:rFonts w:cstheme="minorHAnsi"/>
                <w:b/>
                <w:sz w:val="18"/>
                <w:szCs w:val="18"/>
                <w:lang w:eastAsia="sk-SK"/>
              </w:rPr>
              <w:t>380 454,44</w:t>
            </w:r>
          </w:p>
        </w:tc>
        <w:tc>
          <w:tcPr>
            <w:tcW w:w="582" w:type="pct"/>
            <w:shd w:val="clear" w:color="auto" w:fill="D9D9D9" w:themeFill="background1" w:themeFillShade="D9"/>
            <w:noWrap/>
            <w:vAlign w:val="center"/>
            <w:hideMark/>
          </w:tcPr>
          <w:p w:rsidR="00DC60AE" w:rsidRPr="00802B6C" w:rsidRDefault="00DC60AE" w:rsidP="009B4B6F">
            <w:pPr>
              <w:spacing w:after="0" w:line="240" w:lineRule="auto"/>
              <w:jc w:val="right"/>
              <w:rPr>
                <w:rFonts w:cstheme="minorHAnsi"/>
                <w:b/>
                <w:sz w:val="18"/>
                <w:szCs w:val="18"/>
                <w:lang w:eastAsia="sk-SK"/>
              </w:rPr>
            </w:pPr>
            <w:r w:rsidRPr="00802B6C">
              <w:rPr>
                <w:rFonts w:cstheme="minorHAnsi"/>
                <w:b/>
                <w:sz w:val="18"/>
                <w:szCs w:val="18"/>
                <w:lang w:eastAsia="sk-SK"/>
              </w:rPr>
              <w:t>177 536,32</w:t>
            </w:r>
          </w:p>
        </w:tc>
        <w:tc>
          <w:tcPr>
            <w:tcW w:w="524" w:type="pct"/>
            <w:gridSpan w:val="2"/>
            <w:shd w:val="clear" w:color="auto" w:fill="D9D9D9" w:themeFill="background1" w:themeFillShade="D9"/>
            <w:noWrap/>
            <w:vAlign w:val="center"/>
            <w:hideMark/>
          </w:tcPr>
          <w:p w:rsidR="00DC60AE" w:rsidRPr="00802B6C" w:rsidRDefault="00DC60AE" w:rsidP="009B4B6F">
            <w:pPr>
              <w:spacing w:after="0" w:line="240" w:lineRule="auto"/>
              <w:jc w:val="right"/>
              <w:rPr>
                <w:rFonts w:cstheme="minorHAnsi"/>
                <w:b/>
                <w:sz w:val="18"/>
                <w:szCs w:val="18"/>
                <w:lang w:eastAsia="sk-SK"/>
              </w:rPr>
            </w:pPr>
            <w:r w:rsidRPr="00802B6C">
              <w:rPr>
                <w:rFonts w:cstheme="minorHAnsi"/>
                <w:b/>
                <w:sz w:val="18"/>
                <w:szCs w:val="18"/>
                <w:lang w:eastAsia="sk-SK"/>
              </w:rPr>
              <w:t>46,66</w:t>
            </w:r>
          </w:p>
        </w:tc>
        <w:tc>
          <w:tcPr>
            <w:tcW w:w="837" w:type="pct"/>
            <w:vMerge/>
            <w:shd w:val="clear" w:color="auto" w:fill="D9D9D9" w:themeFill="background1" w:themeFillShade="D9"/>
            <w:vAlign w:val="center"/>
          </w:tcPr>
          <w:p w:rsidR="00DC60AE" w:rsidRPr="003E551A" w:rsidRDefault="00DC60AE" w:rsidP="009B4B6F">
            <w:pPr>
              <w:spacing w:after="0" w:line="240" w:lineRule="auto"/>
              <w:rPr>
                <w:rFonts w:cstheme="minorHAnsi"/>
                <w:sz w:val="18"/>
                <w:szCs w:val="18"/>
                <w:lang w:eastAsia="sk-SK"/>
              </w:rPr>
            </w:pPr>
          </w:p>
        </w:tc>
      </w:tr>
      <w:tr w:rsidR="00DC60AE" w:rsidRPr="003E551A" w:rsidTr="001A7A37">
        <w:trPr>
          <w:tblCellSpacing w:w="15" w:type="dxa"/>
        </w:trPr>
        <w:tc>
          <w:tcPr>
            <w:tcW w:w="187" w:type="pct"/>
            <w:shd w:val="clear" w:color="auto" w:fill="EEEEEE"/>
            <w:vAlign w:val="center"/>
            <w:hideMark/>
          </w:tcPr>
          <w:p w:rsidR="00DC60AE" w:rsidRPr="003E551A" w:rsidRDefault="00DC60AE" w:rsidP="009B4B6F">
            <w:pPr>
              <w:spacing w:after="0" w:line="240" w:lineRule="auto"/>
              <w:rPr>
                <w:rFonts w:cstheme="minorHAnsi"/>
                <w:sz w:val="18"/>
                <w:szCs w:val="18"/>
                <w:lang w:eastAsia="sk-SK"/>
              </w:rPr>
            </w:pPr>
            <w:r w:rsidRPr="003E551A">
              <w:rPr>
                <w:rFonts w:cstheme="minorHAnsi"/>
                <w:sz w:val="18"/>
                <w:szCs w:val="18"/>
                <w:lang w:eastAsia="sk-SK"/>
              </w:rPr>
              <w:t>710</w:t>
            </w:r>
          </w:p>
        </w:tc>
        <w:tc>
          <w:tcPr>
            <w:tcW w:w="1327" w:type="pct"/>
            <w:gridSpan w:val="3"/>
            <w:shd w:val="clear" w:color="auto" w:fill="EEEEEE"/>
            <w:vAlign w:val="center"/>
            <w:hideMark/>
          </w:tcPr>
          <w:p w:rsidR="00DC60AE" w:rsidRPr="003E551A" w:rsidRDefault="00DC60AE" w:rsidP="009B4B6F">
            <w:pPr>
              <w:spacing w:after="0" w:line="240" w:lineRule="auto"/>
              <w:rPr>
                <w:rFonts w:cstheme="minorHAnsi"/>
                <w:sz w:val="18"/>
                <w:szCs w:val="18"/>
                <w:lang w:eastAsia="sk-SK"/>
              </w:rPr>
            </w:pPr>
            <w:r w:rsidRPr="003E551A">
              <w:rPr>
                <w:rFonts w:cstheme="minorHAnsi"/>
                <w:sz w:val="18"/>
                <w:szCs w:val="18"/>
                <w:lang w:eastAsia="sk-SK"/>
              </w:rPr>
              <w:t>Obstarávanie kapitálových aktív</w:t>
            </w:r>
          </w:p>
        </w:tc>
        <w:tc>
          <w:tcPr>
            <w:tcW w:w="826" w:type="pct"/>
            <w:gridSpan w:val="2"/>
            <w:shd w:val="clear" w:color="auto" w:fill="EEEEEE"/>
            <w:noWrap/>
            <w:vAlign w:val="center"/>
            <w:hideMark/>
          </w:tcPr>
          <w:p w:rsidR="00DC60AE" w:rsidRPr="002368DE" w:rsidRDefault="00DC60AE" w:rsidP="009B4B6F">
            <w:pPr>
              <w:spacing w:after="0" w:line="240" w:lineRule="auto"/>
              <w:jc w:val="right"/>
              <w:rPr>
                <w:rFonts w:cstheme="minorHAnsi"/>
                <w:sz w:val="18"/>
                <w:szCs w:val="18"/>
                <w:lang w:eastAsia="sk-SK"/>
              </w:rPr>
            </w:pPr>
            <w:r w:rsidRPr="002368DE">
              <w:rPr>
                <w:rFonts w:cstheme="minorHAnsi"/>
                <w:sz w:val="18"/>
                <w:szCs w:val="18"/>
                <w:lang w:eastAsia="sk-SK"/>
              </w:rPr>
              <w:t>456 454,44</w:t>
            </w:r>
          </w:p>
        </w:tc>
        <w:tc>
          <w:tcPr>
            <w:tcW w:w="599" w:type="pct"/>
            <w:gridSpan w:val="2"/>
            <w:shd w:val="clear" w:color="auto" w:fill="EEEEEE"/>
            <w:noWrap/>
            <w:vAlign w:val="center"/>
            <w:hideMark/>
          </w:tcPr>
          <w:p w:rsidR="00DC60AE" w:rsidRPr="002368DE" w:rsidRDefault="00DC60AE" w:rsidP="009B4B6F">
            <w:pPr>
              <w:spacing w:after="0" w:line="240" w:lineRule="auto"/>
              <w:jc w:val="right"/>
              <w:rPr>
                <w:rFonts w:cstheme="minorHAnsi"/>
                <w:sz w:val="18"/>
                <w:szCs w:val="18"/>
                <w:lang w:eastAsia="sk-SK"/>
              </w:rPr>
            </w:pPr>
            <w:r w:rsidRPr="002368DE">
              <w:rPr>
                <w:rFonts w:cstheme="minorHAnsi"/>
                <w:sz w:val="18"/>
                <w:szCs w:val="18"/>
                <w:lang w:eastAsia="sk-SK"/>
              </w:rPr>
              <w:t>380 454,44</w:t>
            </w:r>
          </w:p>
        </w:tc>
        <w:tc>
          <w:tcPr>
            <w:tcW w:w="582" w:type="pct"/>
            <w:shd w:val="clear" w:color="auto" w:fill="EEEEEE"/>
            <w:noWrap/>
            <w:vAlign w:val="center"/>
            <w:hideMark/>
          </w:tcPr>
          <w:p w:rsidR="00DC60AE" w:rsidRPr="002368DE" w:rsidRDefault="00DC60AE" w:rsidP="009B4B6F">
            <w:pPr>
              <w:spacing w:after="0" w:line="240" w:lineRule="auto"/>
              <w:jc w:val="right"/>
              <w:rPr>
                <w:rFonts w:cstheme="minorHAnsi"/>
                <w:sz w:val="18"/>
                <w:szCs w:val="18"/>
                <w:lang w:eastAsia="sk-SK"/>
              </w:rPr>
            </w:pPr>
            <w:r w:rsidRPr="002368DE">
              <w:rPr>
                <w:rFonts w:cstheme="minorHAnsi"/>
                <w:sz w:val="18"/>
                <w:szCs w:val="18"/>
                <w:lang w:eastAsia="sk-SK"/>
              </w:rPr>
              <w:t>177 536,32</w:t>
            </w:r>
          </w:p>
        </w:tc>
        <w:tc>
          <w:tcPr>
            <w:tcW w:w="524" w:type="pct"/>
            <w:gridSpan w:val="2"/>
            <w:shd w:val="clear" w:color="auto" w:fill="EEEEEE"/>
            <w:noWrap/>
            <w:vAlign w:val="center"/>
            <w:hideMark/>
          </w:tcPr>
          <w:p w:rsidR="00DC60AE" w:rsidRPr="002368DE" w:rsidRDefault="00DC60AE" w:rsidP="009B4B6F">
            <w:pPr>
              <w:spacing w:after="0" w:line="240" w:lineRule="auto"/>
              <w:jc w:val="right"/>
              <w:rPr>
                <w:rFonts w:cstheme="minorHAnsi"/>
                <w:sz w:val="18"/>
                <w:szCs w:val="18"/>
                <w:lang w:eastAsia="sk-SK"/>
              </w:rPr>
            </w:pPr>
            <w:r w:rsidRPr="002368DE">
              <w:rPr>
                <w:rFonts w:cstheme="minorHAnsi"/>
                <w:sz w:val="18"/>
                <w:szCs w:val="18"/>
                <w:lang w:eastAsia="sk-SK"/>
              </w:rPr>
              <w:t>46,66</w:t>
            </w:r>
          </w:p>
        </w:tc>
        <w:tc>
          <w:tcPr>
            <w:tcW w:w="837" w:type="pct"/>
            <w:vMerge/>
            <w:shd w:val="clear" w:color="auto" w:fill="D9D9D9" w:themeFill="background1" w:themeFillShade="D9"/>
            <w:vAlign w:val="center"/>
          </w:tcPr>
          <w:p w:rsidR="00DC60AE" w:rsidRPr="003E551A" w:rsidRDefault="00DC60AE" w:rsidP="009B4B6F">
            <w:pPr>
              <w:spacing w:after="0" w:line="240" w:lineRule="auto"/>
              <w:rPr>
                <w:rFonts w:cstheme="minorHAnsi"/>
                <w:sz w:val="18"/>
                <w:szCs w:val="18"/>
                <w:lang w:eastAsia="sk-SK"/>
              </w:rPr>
            </w:pPr>
          </w:p>
        </w:tc>
      </w:tr>
      <w:tr w:rsidR="001A7A37" w:rsidRPr="00C2213A" w:rsidTr="001A7A37">
        <w:trPr>
          <w:tblCellSpacing w:w="15" w:type="dxa"/>
        </w:trPr>
        <w:tc>
          <w:tcPr>
            <w:tcW w:w="940" w:type="pct"/>
            <w:gridSpan w:val="2"/>
            <w:shd w:val="clear" w:color="auto" w:fill="C2D69B" w:themeFill="accent3" w:themeFillTint="99"/>
            <w:vAlign w:val="center"/>
            <w:hideMark/>
          </w:tcPr>
          <w:p w:rsidR="001A7A37" w:rsidRPr="00C2213A" w:rsidRDefault="001A7A37" w:rsidP="001953E0">
            <w:pPr>
              <w:spacing w:after="0"/>
              <w:rPr>
                <w:rFonts w:cstheme="minorHAnsi"/>
                <w:sz w:val="18"/>
                <w:szCs w:val="18"/>
              </w:rPr>
            </w:pPr>
            <w:r w:rsidRPr="00C2213A">
              <w:rPr>
                <w:rFonts w:cstheme="minorHAnsi"/>
                <w:b/>
                <w:bCs/>
                <w:sz w:val="18"/>
                <w:szCs w:val="18"/>
              </w:rPr>
              <w:t>Zodpovednosť</w:t>
            </w:r>
          </w:p>
        </w:tc>
        <w:tc>
          <w:tcPr>
            <w:tcW w:w="4016" w:type="pct"/>
            <w:gridSpan w:val="10"/>
            <w:shd w:val="clear" w:color="auto" w:fill="C2D69B" w:themeFill="accent3" w:themeFillTint="99"/>
            <w:vAlign w:val="center"/>
            <w:hideMark/>
          </w:tcPr>
          <w:p w:rsidR="001A7A37" w:rsidRPr="00C2213A" w:rsidRDefault="001A7A37" w:rsidP="001953E0">
            <w:pPr>
              <w:spacing w:after="0"/>
              <w:rPr>
                <w:rFonts w:cstheme="minorHAnsi"/>
                <w:sz w:val="18"/>
                <w:szCs w:val="18"/>
              </w:rPr>
            </w:pPr>
            <w:r w:rsidRPr="00C2213A">
              <w:rPr>
                <w:rFonts w:cstheme="minorHAnsi"/>
                <w:sz w:val="18"/>
                <w:szCs w:val="18"/>
              </w:rPr>
              <w:t>Oddelenie informatiky</w:t>
            </w:r>
          </w:p>
        </w:tc>
      </w:tr>
      <w:tr w:rsidR="001A7A37" w:rsidRPr="00C2213A" w:rsidTr="001A7A37">
        <w:trPr>
          <w:tblCellSpacing w:w="15" w:type="dxa"/>
        </w:trPr>
        <w:tc>
          <w:tcPr>
            <w:tcW w:w="940" w:type="pct"/>
            <w:gridSpan w:val="2"/>
            <w:shd w:val="clear" w:color="auto" w:fill="C2D69B" w:themeFill="accent3" w:themeFillTint="99"/>
            <w:vAlign w:val="center"/>
            <w:hideMark/>
          </w:tcPr>
          <w:p w:rsidR="001A7A37" w:rsidRPr="00C2213A" w:rsidRDefault="001A7A37" w:rsidP="001953E0">
            <w:pPr>
              <w:spacing w:after="0"/>
              <w:rPr>
                <w:rFonts w:cstheme="minorHAnsi"/>
                <w:sz w:val="18"/>
                <w:szCs w:val="18"/>
              </w:rPr>
            </w:pPr>
            <w:r w:rsidRPr="00C2213A">
              <w:rPr>
                <w:rFonts w:cstheme="minorHAnsi"/>
                <w:b/>
                <w:bCs/>
                <w:sz w:val="18"/>
                <w:szCs w:val="18"/>
              </w:rPr>
              <w:t>Cieľ</w:t>
            </w:r>
          </w:p>
        </w:tc>
        <w:tc>
          <w:tcPr>
            <w:tcW w:w="4016" w:type="pct"/>
            <w:gridSpan w:val="10"/>
            <w:shd w:val="clear" w:color="auto" w:fill="C2D69B" w:themeFill="accent3" w:themeFillTint="99"/>
            <w:vAlign w:val="center"/>
            <w:hideMark/>
          </w:tcPr>
          <w:p w:rsidR="001A7A37" w:rsidRPr="00C2213A" w:rsidRDefault="001A7A37" w:rsidP="001953E0">
            <w:pPr>
              <w:spacing w:after="0"/>
              <w:rPr>
                <w:rFonts w:cstheme="minorHAnsi"/>
                <w:sz w:val="18"/>
                <w:szCs w:val="18"/>
              </w:rPr>
            </w:pPr>
            <w:r w:rsidRPr="00C2213A">
              <w:rPr>
                <w:rFonts w:cstheme="minorHAnsi"/>
                <w:sz w:val="18"/>
                <w:szCs w:val="18"/>
              </w:rPr>
              <w:t>Zabezpečiť kvalitný informačno-technologický systém</w:t>
            </w:r>
          </w:p>
        </w:tc>
      </w:tr>
      <w:tr w:rsidR="001A7A37" w:rsidRPr="00C2213A" w:rsidTr="001A7A37">
        <w:trPr>
          <w:tblCellSpacing w:w="15" w:type="dxa"/>
        </w:trPr>
        <w:tc>
          <w:tcPr>
            <w:tcW w:w="940" w:type="pct"/>
            <w:gridSpan w:val="2"/>
            <w:shd w:val="clear" w:color="auto" w:fill="C2D69B" w:themeFill="accent3" w:themeFillTint="99"/>
            <w:vAlign w:val="center"/>
            <w:hideMark/>
          </w:tcPr>
          <w:p w:rsidR="001A7A37" w:rsidRPr="00C2213A" w:rsidRDefault="001A7A37" w:rsidP="001953E0">
            <w:pPr>
              <w:spacing w:after="0"/>
              <w:rPr>
                <w:rFonts w:cstheme="minorHAnsi"/>
                <w:sz w:val="18"/>
                <w:szCs w:val="18"/>
              </w:rPr>
            </w:pPr>
            <w:r>
              <w:rPr>
                <w:rFonts w:cstheme="minorHAnsi"/>
                <w:b/>
                <w:bCs/>
                <w:sz w:val="18"/>
                <w:szCs w:val="18"/>
              </w:rPr>
              <w:t xml:space="preserve">Merateľný </w:t>
            </w:r>
            <w:r w:rsidRPr="00C2213A">
              <w:rPr>
                <w:rFonts w:cstheme="minorHAnsi"/>
                <w:b/>
                <w:bCs/>
                <w:sz w:val="18"/>
                <w:szCs w:val="18"/>
              </w:rPr>
              <w:t>ukazovateľ</w:t>
            </w:r>
          </w:p>
        </w:tc>
        <w:tc>
          <w:tcPr>
            <w:tcW w:w="470" w:type="pct"/>
            <w:shd w:val="clear" w:color="auto" w:fill="C2D69B" w:themeFill="accent3" w:themeFillTint="99"/>
            <w:vAlign w:val="center"/>
            <w:hideMark/>
          </w:tcPr>
          <w:p w:rsidR="001A7A37" w:rsidRPr="00C2213A" w:rsidRDefault="001A7A37" w:rsidP="001953E0">
            <w:pPr>
              <w:spacing w:after="0"/>
              <w:rPr>
                <w:rFonts w:cstheme="minorHAnsi"/>
                <w:sz w:val="18"/>
                <w:szCs w:val="18"/>
              </w:rPr>
            </w:pPr>
            <w:r w:rsidRPr="00C2213A">
              <w:rPr>
                <w:rFonts w:cstheme="minorHAnsi"/>
                <w:sz w:val="18"/>
                <w:szCs w:val="18"/>
              </w:rPr>
              <w:t>Výstup</w:t>
            </w:r>
          </w:p>
        </w:tc>
        <w:tc>
          <w:tcPr>
            <w:tcW w:w="0" w:type="auto"/>
            <w:gridSpan w:val="9"/>
            <w:shd w:val="clear" w:color="auto" w:fill="C2D69B" w:themeFill="accent3" w:themeFillTint="99"/>
            <w:vAlign w:val="center"/>
            <w:hideMark/>
          </w:tcPr>
          <w:p w:rsidR="001A7A37" w:rsidRPr="00C2213A" w:rsidRDefault="001A7A37" w:rsidP="001953E0">
            <w:pPr>
              <w:spacing w:after="0"/>
              <w:rPr>
                <w:rFonts w:cstheme="minorHAnsi"/>
                <w:sz w:val="18"/>
                <w:szCs w:val="18"/>
              </w:rPr>
            </w:pPr>
            <w:r w:rsidRPr="00C2213A">
              <w:rPr>
                <w:rFonts w:cstheme="minorHAnsi"/>
                <w:sz w:val="18"/>
                <w:szCs w:val="18"/>
              </w:rPr>
              <w:t>Priemerný vek výpočtovej techniky v mesiacoch v roku</w:t>
            </w:r>
          </w:p>
        </w:tc>
      </w:tr>
      <w:tr w:rsidR="001A7A37" w:rsidRPr="00C2213A" w:rsidTr="001A7A37">
        <w:trPr>
          <w:tblCellSpacing w:w="15" w:type="dxa"/>
        </w:trPr>
        <w:tc>
          <w:tcPr>
            <w:tcW w:w="940" w:type="pct"/>
            <w:gridSpan w:val="2"/>
            <w:shd w:val="clear" w:color="auto" w:fill="C2D69B" w:themeFill="accent3" w:themeFillTint="99"/>
            <w:vAlign w:val="center"/>
            <w:hideMark/>
          </w:tcPr>
          <w:p w:rsidR="001A7A37" w:rsidRPr="00C2213A" w:rsidRDefault="001A7A37" w:rsidP="001953E0">
            <w:pPr>
              <w:spacing w:after="0"/>
              <w:jc w:val="center"/>
              <w:rPr>
                <w:rFonts w:cstheme="minorHAnsi"/>
                <w:sz w:val="18"/>
                <w:szCs w:val="18"/>
              </w:rPr>
            </w:pPr>
          </w:p>
        </w:tc>
        <w:tc>
          <w:tcPr>
            <w:tcW w:w="470" w:type="pct"/>
            <w:shd w:val="clear" w:color="auto" w:fill="C2D69B" w:themeFill="accent3" w:themeFillTint="99"/>
            <w:vAlign w:val="center"/>
            <w:hideMark/>
          </w:tcPr>
          <w:p w:rsidR="001A7A37" w:rsidRPr="00C2213A" w:rsidRDefault="001A7A37" w:rsidP="001953E0">
            <w:pPr>
              <w:spacing w:after="0"/>
              <w:jc w:val="center"/>
              <w:rPr>
                <w:rFonts w:cstheme="minorHAnsi"/>
                <w:sz w:val="18"/>
                <w:szCs w:val="18"/>
              </w:rPr>
            </w:pPr>
            <w:r w:rsidRPr="00C2213A">
              <w:rPr>
                <w:rFonts w:cstheme="minorHAnsi"/>
                <w:b/>
                <w:bCs/>
                <w:sz w:val="18"/>
                <w:szCs w:val="18"/>
              </w:rPr>
              <w:t>Rok</w:t>
            </w:r>
          </w:p>
        </w:tc>
        <w:tc>
          <w:tcPr>
            <w:tcW w:w="565" w:type="pct"/>
            <w:gridSpan w:val="2"/>
            <w:shd w:val="clear" w:color="auto" w:fill="C2D69B" w:themeFill="accent3" w:themeFillTint="99"/>
            <w:vAlign w:val="center"/>
            <w:hideMark/>
          </w:tcPr>
          <w:p w:rsidR="001A7A37" w:rsidRPr="00C2213A" w:rsidRDefault="001A7A37" w:rsidP="001953E0">
            <w:pPr>
              <w:spacing w:after="0"/>
              <w:jc w:val="center"/>
              <w:rPr>
                <w:rFonts w:cstheme="minorHAnsi"/>
                <w:sz w:val="18"/>
                <w:szCs w:val="18"/>
              </w:rPr>
            </w:pPr>
            <w:r w:rsidRPr="00C2213A">
              <w:rPr>
                <w:rFonts w:cstheme="minorHAnsi"/>
                <w:b/>
                <w:bCs/>
                <w:sz w:val="18"/>
                <w:szCs w:val="18"/>
              </w:rPr>
              <w:t>Plán</w:t>
            </w:r>
          </w:p>
        </w:tc>
        <w:tc>
          <w:tcPr>
            <w:tcW w:w="799" w:type="pct"/>
            <w:gridSpan w:val="2"/>
            <w:shd w:val="clear" w:color="auto" w:fill="C2D69B" w:themeFill="accent3" w:themeFillTint="99"/>
            <w:vAlign w:val="center"/>
            <w:hideMark/>
          </w:tcPr>
          <w:p w:rsidR="001A7A37" w:rsidRPr="00C2213A" w:rsidRDefault="001A7A37" w:rsidP="001953E0">
            <w:pPr>
              <w:spacing w:after="0"/>
              <w:jc w:val="center"/>
              <w:rPr>
                <w:rFonts w:cstheme="minorHAnsi"/>
                <w:sz w:val="18"/>
                <w:szCs w:val="18"/>
              </w:rPr>
            </w:pPr>
            <w:r w:rsidRPr="00C2213A">
              <w:rPr>
                <w:rFonts w:cstheme="minorHAnsi"/>
                <w:b/>
                <w:bCs/>
                <w:sz w:val="18"/>
                <w:szCs w:val="18"/>
              </w:rPr>
              <w:t>Skutočnosť</w:t>
            </w:r>
          </w:p>
        </w:tc>
        <w:tc>
          <w:tcPr>
            <w:tcW w:w="939" w:type="pct"/>
            <w:gridSpan w:val="3"/>
            <w:shd w:val="clear" w:color="auto" w:fill="C2D69B" w:themeFill="accent3" w:themeFillTint="99"/>
            <w:vAlign w:val="center"/>
            <w:hideMark/>
          </w:tcPr>
          <w:p w:rsidR="001A7A37" w:rsidRPr="00C2213A" w:rsidRDefault="001A7A37" w:rsidP="001953E0">
            <w:pPr>
              <w:spacing w:after="0"/>
              <w:jc w:val="center"/>
              <w:rPr>
                <w:rFonts w:cstheme="minorHAnsi"/>
                <w:sz w:val="18"/>
                <w:szCs w:val="18"/>
              </w:rPr>
            </w:pPr>
            <w:r w:rsidRPr="00C2213A">
              <w:rPr>
                <w:rFonts w:cstheme="minorHAnsi"/>
                <w:b/>
                <w:bCs/>
                <w:sz w:val="18"/>
                <w:szCs w:val="18"/>
              </w:rPr>
              <w:t>Plnenie</w:t>
            </w:r>
          </w:p>
        </w:tc>
        <w:tc>
          <w:tcPr>
            <w:tcW w:w="0" w:type="auto"/>
            <w:gridSpan w:val="2"/>
            <w:shd w:val="clear" w:color="auto" w:fill="C2D69B" w:themeFill="accent3" w:themeFillTint="99"/>
            <w:vAlign w:val="center"/>
            <w:hideMark/>
          </w:tcPr>
          <w:p w:rsidR="001A7A37" w:rsidRPr="00C2213A" w:rsidRDefault="001A7A37" w:rsidP="001953E0">
            <w:pPr>
              <w:spacing w:after="0"/>
              <w:rPr>
                <w:rFonts w:cstheme="minorHAnsi"/>
                <w:sz w:val="18"/>
                <w:szCs w:val="18"/>
              </w:rPr>
            </w:pPr>
            <w:r w:rsidRPr="00C2213A">
              <w:rPr>
                <w:rFonts w:cstheme="minorHAnsi"/>
                <w:b/>
                <w:bCs/>
                <w:sz w:val="18"/>
                <w:szCs w:val="18"/>
              </w:rPr>
              <w:t>Poznámka</w:t>
            </w:r>
          </w:p>
        </w:tc>
      </w:tr>
      <w:tr w:rsidR="001A7A37" w:rsidRPr="00C2213A" w:rsidTr="001A7A37">
        <w:trPr>
          <w:tblCellSpacing w:w="15" w:type="dxa"/>
        </w:trPr>
        <w:tc>
          <w:tcPr>
            <w:tcW w:w="940" w:type="pct"/>
            <w:gridSpan w:val="2"/>
            <w:shd w:val="clear" w:color="auto" w:fill="C2D69B" w:themeFill="accent3" w:themeFillTint="99"/>
            <w:vAlign w:val="center"/>
            <w:hideMark/>
          </w:tcPr>
          <w:p w:rsidR="001A7A37" w:rsidRPr="00C2213A" w:rsidRDefault="001A7A37" w:rsidP="001953E0">
            <w:pPr>
              <w:spacing w:after="0"/>
              <w:jc w:val="center"/>
              <w:rPr>
                <w:rFonts w:cstheme="minorHAnsi"/>
                <w:sz w:val="18"/>
                <w:szCs w:val="18"/>
              </w:rPr>
            </w:pPr>
          </w:p>
        </w:tc>
        <w:tc>
          <w:tcPr>
            <w:tcW w:w="470" w:type="pct"/>
            <w:shd w:val="clear" w:color="auto" w:fill="C2D69B" w:themeFill="accent3" w:themeFillTint="99"/>
            <w:vAlign w:val="center"/>
            <w:hideMark/>
          </w:tcPr>
          <w:p w:rsidR="001A7A37" w:rsidRPr="00C2213A" w:rsidRDefault="001A7A37" w:rsidP="001953E0">
            <w:pPr>
              <w:spacing w:after="0"/>
              <w:jc w:val="center"/>
              <w:rPr>
                <w:rFonts w:cstheme="minorHAnsi"/>
                <w:sz w:val="18"/>
                <w:szCs w:val="18"/>
              </w:rPr>
            </w:pPr>
            <w:r>
              <w:rPr>
                <w:rFonts w:cstheme="minorHAnsi"/>
                <w:sz w:val="18"/>
                <w:szCs w:val="18"/>
              </w:rPr>
              <w:t>2015</w:t>
            </w:r>
          </w:p>
        </w:tc>
        <w:tc>
          <w:tcPr>
            <w:tcW w:w="565" w:type="pct"/>
            <w:gridSpan w:val="2"/>
            <w:shd w:val="clear" w:color="auto" w:fill="C2D69B" w:themeFill="accent3" w:themeFillTint="99"/>
            <w:noWrap/>
            <w:vAlign w:val="center"/>
            <w:hideMark/>
          </w:tcPr>
          <w:p w:rsidR="001A7A37" w:rsidRPr="00C2213A" w:rsidRDefault="001A7A37" w:rsidP="001953E0">
            <w:pPr>
              <w:spacing w:after="0"/>
              <w:jc w:val="center"/>
              <w:rPr>
                <w:rFonts w:cstheme="minorHAnsi"/>
                <w:sz w:val="18"/>
                <w:szCs w:val="18"/>
              </w:rPr>
            </w:pPr>
            <w:r w:rsidRPr="00C2213A">
              <w:rPr>
                <w:rFonts w:cstheme="minorHAnsi"/>
                <w:sz w:val="18"/>
                <w:szCs w:val="18"/>
              </w:rPr>
              <w:t>30</w:t>
            </w:r>
          </w:p>
        </w:tc>
        <w:tc>
          <w:tcPr>
            <w:tcW w:w="799" w:type="pct"/>
            <w:gridSpan w:val="2"/>
            <w:shd w:val="clear" w:color="auto" w:fill="C2D69B" w:themeFill="accent3" w:themeFillTint="99"/>
            <w:noWrap/>
            <w:vAlign w:val="center"/>
            <w:hideMark/>
          </w:tcPr>
          <w:p w:rsidR="001A7A37" w:rsidRPr="00C2213A" w:rsidRDefault="001A7A37" w:rsidP="001953E0">
            <w:pPr>
              <w:spacing w:after="0"/>
              <w:jc w:val="center"/>
              <w:rPr>
                <w:rFonts w:cstheme="minorHAnsi"/>
                <w:sz w:val="18"/>
                <w:szCs w:val="18"/>
              </w:rPr>
            </w:pPr>
            <w:r>
              <w:rPr>
                <w:rFonts w:cstheme="minorHAnsi"/>
                <w:sz w:val="18"/>
                <w:szCs w:val="18"/>
              </w:rPr>
              <w:t>1</w:t>
            </w:r>
            <w:r w:rsidRPr="00C2213A">
              <w:rPr>
                <w:rFonts w:cstheme="minorHAnsi"/>
                <w:sz w:val="18"/>
                <w:szCs w:val="18"/>
              </w:rPr>
              <w:t>0</w:t>
            </w:r>
          </w:p>
        </w:tc>
        <w:tc>
          <w:tcPr>
            <w:tcW w:w="939" w:type="pct"/>
            <w:gridSpan w:val="3"/>
            <w:shd w:val="clear" w:color="auto" w:fill="C2D69B" w:themeFill="accent3" w:themeFillTint="99"/>
            <w:vAlign w:val="center"/>
            <w:hideMark/>
          </w:tcPr>
          <w:p w:rsidR="001A7A37" w:rsidRPr="00C2213A" w:rsidRDefault="001A7A37" w:rsidP="001953E0">
            <w:pPr>
              <w:spacing w:after="0"/>
              <w:jc w:val="center"/>
              <w:rPr>
                <w:rFonts w:cstheme="minorHAnsi"/>
                <w:sz w:val="18"/>
                <w:szCs w:val="18"/>
              </w:rPr>
            </w:pPr>
            <w:r w:rsidRPr="00C2213A">
              <w:rPr>
                <w:rFonts w:cstheme="minorHAnsi"/>
                <w:sz w:val="18"/>
                <w:szCs w:val="18"/>
              </w:rPr>
              <w:t>Splnené</w:t>
            </w:r>
          </w:p>
        </w:tc>
        <w:tc>
          <w:tcPr>
            <w:tcW w:w="0" w:type="auto"/>
            <w:gridSpan w:val="2"/>
            <w:shd w:val="clear" w:color="auto" w:fill="C2D69B" w:themeFill="accent3" w:themeFillTint="99"/>
            <w:vAlign w:val="center"/>
            <w:hideMark/>
          </w:tcPr>
          <w:p w:rsidR="001A7A37" w:rsidRPr="00C2213A" w:rsidRDefault="001A7A37" w:rsidP="001953E0">
            <w:pPr>
              <w:spacing w:after="0"/>
              <w:rPr>
                <w:rFonts w:cstheme="minorHAnsi"/>
                <w:sz w:val="18"/>
                <w:szCs w:val="18"/>
              </w:rPr>
            </w:pPr>
          </w:p>
        </w:tc>
      </w:tr>
    </w:tbl>
    <w:p w:rsidR="00DC60AE" w:rsidRPr="00C2213A" w:rsidRDefault="00DC60AE" w:rsidP="00DC60AE">
      <w:pPr>
        <w:pStyle w:val="Normlnywebov"/>
        <w:spacing w:after="0"/>
        <w:rPr>
          <w:rFonts w:asciiTheme="minorHAnsi" w:hAnsiTheme="minorHAnsi" w:cstheme="minorHAnsi"/>
          <w:vanish/>
          <w:sz w:val="18"/>
          <w:szCs w:val="18"/>
        </w:rPr>
      </w:pPr>
    </w:p>
    <w:p w:rsidR="00DC60AE" w:rsidRDefault="00DC60AE" w:rsidP="00DC60AE">
      <w:pPr>
        <w:pStyle w:val="Normlnywebov"/>
        <w:jc w:val="both"/>
        <w:rPr>
          <w:rFonts w:asciiTheme="minorHAnsi" w:hAnsiTheme="minorHAnsi" w:cstheme="minorHAnsi"/>
          <w:b/>
          <w:bCs/>
        </w:rPr>
      </w:pPr>
    </w:p>
    <w:p w:rsidR="00DC60AE" w:rsidRPr="00DC60AE" w:rsidRDefault="00DC60AE" w:rsidP="00DC60AE">
      <w:pPr>
        <w:pStyle w:val="Normlnywebov"/>
        <w:jc w:val="both"/>
        <w:rPr>
          <w:rFonts w:asciiTheme="minorHAnsi" w:hAnsiTheme="minorHAnsi" w:cstheme="minorHAnsi"/>
        </w:rPr>
      </w:pPr>
      <w:r w:rsidRPr="00DC60AE">
        <w:rPr>
          <w:rFonts w:asciiTheme="minorHAnsi" w:hAnsiTheme="minorHAnsi" w:cstheme="minorHAnsi"/>
          <w:b/>
          <w:bCs/>
        </w:rPr>
        <w:t xml:space="preserve">Komentár: </w:t>
      </w:r>
      <w:r w:rsidRPr="00DC60AE">
        <w:rPr>
          <w:rFonts w:asciiTheme="minorHAnsi" w:hAnsiTheme="minorHAnsi" w:cstheme="minorHAnsi"/>
        </w:rPr>
        <w:t>V rámci podprogramu sa zabezpečujú všetky činnosti súvisiace s nepretržitým a správnym fungovaním informačných systémov, archivovanie a prenos dát a ich ochrana. Oddelenie informatiky monitoruje stav VT a v prípade potreby vykonáva údržbu a profylaktiku VT a zariadení. V uvedených kapitálových výdavkoch sú zahrnuté napr. výdavky na nákup a aktualizáciu softvérov (GIS, SPIN, iSPIN, atď.). V rámci zabezpečenia aktuálneho softvérového vybavenia sú ročne realizované dve kontroly informačných systémov a aplikácií používaných na Úrade BSK. V rámci hardvérového vybavenia prišlo k zníženiu priemerného veku výpočtovej techniky vďaka masívnemu nákupu techniky v rámci plnenia programu OPIS (elektronizácia úradu) dotovaného z EÚ.</w:t>
      </w:r>
    </w:p>
    <w:p w:rsidR="0026270B" w:rsidRDefault="0026270B" w:rsidP="009B4B6F">
      <w:pPr>
        <w:jc w:val="both"/>
        <w:rPr>
          <w:b/>
          <w:bCs/>
          <w:color w:val="4F6228"/>
          <w:kern w:val="36"/>
          <w:sz w:val="32"/>
          <w:szCs w:val="32"/>
        </w:rPr>
      </w:pPr>
    </w:p>
    <w:p w:rsidR="009B4B6F" w:rsidRDefault="009B4B6F" w:rsidP="009B4B6F">
      <w:pPr>
        <w:jc w:val="both"/>
        <w:rPr>
          <w:rFonts w:cs="Calibri"/>
          <w:b/>
          <w:bCs/>
          <w:color w:val="4F6228" w:themeColor="accent3" w:themeShade="80"/>
          <w:kern w:val="36"/>
          <w:sz w:val="32"/>
          <w:szCs w:val="32"/>
        </w:rPr>
      </w:pPr>
      <w:r>
        <w:rPr>
          <w:b/>
          <w:bCs/>
          <w:color w:val="4F6228"/>
          <w:kern w:val="36"/>
          <w:sz w:val="32"/>
          <w:szCs w:val="32"/>
        </w:rPr>
        <w:t xml:space="preserve">Podprogram 3.3:  </w:t>
      </w:r>
      <w:r w:rsidRPr="007F1E48">
        <w:rPr>
          <w:rFonts w:cs="Calibri"/>
          <w:b/>
          <w:bCs/>
          <w:color w:val="4F6228" w:themeColor="accent3" w:themeShade="80"/>
          <w:kern w:val="36"/>
          <w:sz w:val="32"/>
          <w:szCs w:val="32"/>
        </w:rPr>
        <w:t>Majetok – investície, údržba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68"/>
        <w:gridCol w:w="1394"/>
        <w:gridCol w:w="369"/>
        <w:gridCol w:w="669"/>
        <w:gridCol w:w="721"/>
        <w:gridCol w:w="436"/>
        <w:gridCol w:w="844"/>
        <w:gridCol w:w="680"/>
        <w:gridCol w:w="539"/>
        <w:gridCol w:w="1429"/>
        <w:gridCol w:w="2847"/>
      </w:tblGrid>
      <w:tr w:rsidR="002268ED" w:rsidRPr="00BB09A9" w:rsidTr="002268ED">
        <w:trPr>
          <w:cantSplit/>
          <w:trHeight w:hRule="exact" w:val="680"/>
          <w:tblCellSpacing w:w="15" w:type="dxa"/>
        </w:trPr>
        <w:tc>
          <w:tcPr>
            <w:tcW w:w="159" w:type="pct"/>
            <w:shd w:val="clear" w:color="auto" w:fill="8DB3E2" w:themeFill="text2" w:themeFillTint="66"/>
            <w:vAlign w:val="center"/>
            <w:hideMark/>
          </w:tcPr>
          <w:p w:rsidR="009B4B6F" w:rsidRPr="00BB09A9" w:rsidRDefault="009B4B6F" w:rsidP="009B4B6F">
            <w:pPr>
              <w:jc w:val="center"/>
              <w:rPr>
                <w:b/>
                <w:bCs/>
                <w:sz w:val="18"/>
                <w:szCs w:val="18"/>
              </w:rPr>
            </w:pPr>
            <w:r w:rsidRPr="00BB09A9">
              <w:rPr>
                <w:b/>
                <w:bCs/>
                <w:sz w:val="18"/>
                <w:szCs w:val="18"/>
              </w:rPr>
              <w:t>Kód EK</w:t>
            </w:r>
          </w:p>
        </w:tc>
        <w:tc>
          <w:tcPr>
            <w:tcW w:w="850" w:type="pct"/>
            <w:gridSpan w:val="2"/>
            <w:shd w:val="clear" w:color="auto" w:fill="8DB3E2" w:themeFill="text2" w:themeFillTint="66"/>
            <w:vAlign w:val="center"/>
            <w:hideMark/>
          </w:tcPr>
          <w:p w:rsidR="009B4B6F" w:rsidRPr="00BB09A9" w:rsidRDefault="009B4B6F" w:rsidP="009B4B6F">
            <w:pPr>
              <w:jc w:val="center"/>
              <w:rPr>
                <w:b/>
                <w:bCs/>
                <w:sz w:val="18"/>
                <w:szCs w:val="18"/>
              </w:rPr>
            </w:pPr>
            <w:r w:rsidRPr="00BB09A9">
              <w:rPr>
                <w:b/>
                <w:bCs/>
                <w:sz w:val="18"/>
                <w:szCs w:val="18"/>
              </w:rPr>
              <w:t>Ekonomická klasifikácia</w:t>
            </w:r>
          </w:p>
        </w:tc>
        <w:tc>
          <w:tcPr>
            <w:tcW w:w="664" w:type="pct"/>
            <w:gridSpan w:val="2"/>
            <w:shd w:val="clear" w:color="auto" w:fill="8DB3E2" w:themeFill="text2" w:themeFillTint="66"/>
            <w:vAlign w:val="center"/>
            <w:hideMark/>
          </w:tcPr>
          <w:p w:rsidR="009B4B6F" w:rsidRDefault="002268ED" w:rsidP="002268ED">
            <w:pPr>
              <w:jc w:val="center"/>
              <w:rPr>
                <w:b/>
                <w:bCs/>
                <w:sz w:val="18"/>
                <w:szCs w:val="18"/>
              </w:rPr>
            </w:pPr>
            <w:r>
              <w:rPr>
                <w:b/>
                <w:bCs/>
                <w:sz w:val="18"/>
                <w:szCs w:val="18"/>
              </w:rPr>
              <w:t xml:space="preserve">Schválený rozpočet </w:t>
            </w:r>
            <w:r w:rsidR="009B4B6F">
              <w:rPr>
                <w:b/>
                <w:bCs/>
                <w:sz w:val="18"/>
                <w:szCs w:val="18"/>
              </w:rPr>
              <w:t>v EUR</w:t>
            </w:r>
          </w:p>
        </w:tc>
        <w:tc>
          <w:tcPr>
            <w:tcW w:w="609" w:type="pct"/>
            <w:gridSpan w:val="2"/>
            <w:shd w:val="clear" w:color="auto" w:fill="8DB3E2" w:themeFill="text2" w:themeFillTint="66"/>
            <w:vAlign w:val="center"/>
            <w:hideMark/>
          </w:tcPr>
          <w:p w:rsidR="009B4B6F" w:rsidRDefault="002268ED" w:rsidP="002268ED">
            <w:pPr>
              <w:jc w:val="center"/>
              <w:rPr>
                <w:b/>
                <w:bCs/>
                <w:sz w:val="18"/>
                <w:szCs w:val="18"/>
              </w:rPr>
            </w:pPr>
            <w:r>
              <w:rPr>
                <w:b/>
                <w:bCs/>
                <w:sz w:val="18"/>
                <w:szCs w:val="18"/>
              </w:rPr>
              <w:t xml:space="preserve">Zmenený rozpočet </w:t>
            </w:r>
            <w:r w:rsidR="009B4B6F">
              <w:rPr>
                <w:b/>
                <w:bCs/>
                <w:sz w:val="18"/>
                <w:szCs w:val="18"/>
              </w:rPr>
              <w:t>v EUR</w:t>
            </w:r>
          </w:p>
        </w:tc>
        <w:tc>
          <w:tcPr>
            <w:tcW w:w="578" w:type="pct"/>
            <w:gridSpan w:val="2"/>
            <w:shd w:val="clear" w:color="auto" w:fill="8DB3E2" w:themeFill="text2" w:themeFillTint="66"/>
            <w:vAlign w:val="center"/>
            <w:hideMark/>
          </w:tcPr>
          <w:p w:rsidR="009B4B6F" w:rsidRDefault="002268ED" w:rsidP="002268ED">
            <w:pPr>
              <w:jc w:val="center"/>
              <w:rPr>
                <w:b/>
                <w:bCs/>
                <w:sz w:val="18"/>
                <w:szCs w:val="18"/>
              </w:rPr>
            </w:pPr>
            <w:r>
              <w:rPr>
                <w:b/>
                <w:bCs/>
                <w:sz w:val="18"/>
                <w:szCs w:val="18"/>
              </w:rPr>
              <w:t xml:space="preserve">Čerpanie </w:t>
            </w:r>
            <w:r w:rsidR="009B4B6F">
              <w:rPr>
                <w:b/>
                <w:bCs/>
                <w:sz w:val="18"/>
                <w:szCs w:val="18"/>
              </w:rPr>
              <w:t>v EUR</w:t>
            </w:r>
          </w:p>
        </w:tc>
        <w:tc>
          <w:tcPr>
            <w:tcW w:w="682" w:type="pct"/>
            <w:shd w:val="clear" w:color="auto" w:fill="8DB3E2" w:themeFill="text2" w:themeFillTint="66"/>
            <w:vAlign w:val="center"/>
            <w:hideMark/>
          </w:tcPr>
          <w:p w:rsidR="009B4B6F" w:rsidRDefault="009B4B6F" w:rsidP="009B4B6F">
            <w:pPr>
              <w:jc w:val="center"/>
              <w:rPr>
                <w:b/>
                <w:bCs/>
                <w:sz w:val="18"/>
                <w:szCs w:val="18"/>
              </w:rPr>
            </w:pPr>
            <w:r>
              <w:rPr>
                <w:b/>
                <w:bCs/>
                <w:sz w:val="18"/>
                <w:szCs w:val="18"/>
              </w:rPr>
              <w:t>Čerpanie k zmen. rozp. v %</w:t>
            </w:r>
          </w:p>
        </w:tc>
        <w:tc>
          <w:tcPr>
            <w:tcW w:w="1339" w:type="pct"/>
            <w:shd w:val="clear" w:color="auto" w:fill="8DB3E2" w:themeFill="text2" w:themeFillTint="66"/>
            <w:vAlign w:val="center"/>
            <w:hideMark/>
          </w:tcPr>
          <w:p w:rsidR="009B4B6F" w:rsidRPr="00BB09A9" w:rsidRDefault="009B4B6F" w:rsidP="009B4B6F">
            <w:pPr>
              <w:jc w:val="center"/>
              <w:rPr>
                <w:b/>
                <w:bCs/>
                <w:sz w:val="18"/>
                <w:szCs w:val="18"/>
              </w:rPr>
            </w:pPr>
            <w:r>
              <w:rPr>
                <w:b/>
                <w:bCs/>
                <w:sz w:val="18"/>
                <w:szCs w:val="18"/>
              </w:rPr>
              <w:t>Zmeny rozpočtu</w:t>
            </w:r>
          </w:p>
        </w:tc>
      </w:tr>
      <w:tr w:rsidR="002268ED" w:rsidRPr="00BB09A9" w:rsidTr="002268ED">
        <w:trPr>
          <w:tblCellSpacing w:w="15" w:type="dxa"/>
        </w:trPr>
        <w:tc>
          <w:tcPr>
            <w:tcW w:w="159" w:type="pct"/>
            <w:shd w:val="clear" w:color="auto" w:fill="D9D9D9" w:themeFill="background1" w:themeFillShade="D9"/>
            <w:vAlign w:val="center"/>
            <w:hideMark/>
          </w:tcPr>
          <w:p w:rsidR="009B4B6F" w:rsidRPr="00BB09A9" w:rsidRDefault="009B4B6F" w:rsidP="009B4B6F">
            <w:pPr>
              <w:rPr>
                <w:rFonts w:asciiTheme="minorHAnsi" w:hAnsiTheme="minorHAnsi" w:cstheme="minorHAnsi"/>
                <w:b/>
                <w:sz w:val="18"/>
                <w:szCs w:val="18"/>
              </w:rPr>
            </w:pPr>
          </w:p>
        </w:tc>
        <w:tc>
          <w:tcPr>
            <w:tcW w:w="850" w:type="pct"/>
            <w:gridSpan w:val="2"/>
            <w:shd w:val="clear" w:color="auto" w:fill="D9D9D9" w:themeFill="background1" w:themeFillShade="D9"/>
            <w:vAlign w:val="center"/>
            <w:hideMark/>
          </w:tcPr>
          <w:p w:rsidR="009B4B6F" w:rsidRPr="00BB09A9" w:rsidRDefault="009B4B6F" w:rsidP="009B4B6F">
            <w:pPr>
              <w:rPr>
                <w:rFonts w:asciiTheme="minorHAnsi" w:hAnsiTheme="minorHAnsi" w:cstheme="minorHAnsi"/>
                <w:b/>
                <w:sz w:val="18"/>
                <w:szCs w:val="18"/>
              </w:rPr>
            </w:pPr>
            <w:r w:rsidRPr="00BB09A9">
              <w:rPr>
                <w:rFonts w:asciiTheme="minorHAnsi" w:hAnsiTheme="minorHAnsi" w:cstheme="minorHAnsi"/>
                <w:b/>
                <w:sz w:val="18"/>
                <w:szCs w:val="18"/>
              </w:rPr>
              <w:t>Výdavky</w:t>
            </w:r>
          </w:p>
        </w:tc>
        <w:tc>
          <w:tcPr>
            <w:tcW w:w="664" w:type="pct"/>
            <w:gridSpan w:val="2"/>
            <w:shd w:val="clear" w:color="auto" w:fill="D9D9D9" w:themeFill="background1" w:themeFillShade="D9"/>
            <w:noWrap/>
            <w:vAlign w:val="center"/>
            <w:hideMark/>
          </w:tcPr>
          <w:p w:rsidR="009B4B6F" w:rsidRPr="00BB09A9" w:rsidRDefault="009B4B6F" w:rsidP="009B4B6F">
            <w:pPr>
              <w:jc w:val="right"/>
              <w:rPr>
                <w:rFonts w:asciiTheme="minorHAnsi" w:hAnsiTheme="minorHAnsi" w:cstheme="minorHAnsi"/>
                <w:b/>
                <w:sz w:val="18"/>
                <w:szCs w:val="18"/>
              </w:rPr>
            </w:pPr>
            <w:r>
              <w:rPr>
                <w:rFonts w:asciiTheme="minorHAnsi" w:hAnsiTheme="minorHAnsi" w:cstheme="minorHAnsi"/>
                <w:b/>
                <w:sz w:val="18"/>
                <w:szCs w:val="18"/>
              </w:rPr>
              <w:t>10</w:t>
            </w:r>
            <w:r w:rsidRPr="00BB09A9">
              <w:rPr>
                <w:rFonts w:asciiTheme="minorHAnsi" w:hAnsiTheme="minorHAnsi" w:cstheme="minorHAnsi"/>
                <w:b/>
                <w:sz w:val="18"/>
                <w:szCs w:val="18"/>
              </w:rPr>
              <w:t xml:space="preserve"> </w:t>
            </w:r>
            <w:r>
              <w:rPr>
                <w:rFonts w:asciiTheme="minorHAnsi" w:hAnsiTheme="minorHAnsi" w:cstheme="minorHAnsi"/>
                <w:b/>
                <w:sz w:val="18"/>
                <w:szCs w:val="18"/>
              </w:rPr>
              <w:t>035</w:t>
            </w:r>
            <w:r w:rsidRPr="00BB09A9">
              <w:rPr>
                <w:rFonts w:asciiTheme="minorHAnsi" w:hAnsiTheme="minorHAnsi" w:cstheme="minorHAnsi"/>
                <w:b/>
                <w:sz w:val="18"/>
                <w:szCs w:val="18"/>
              </w:rPr>
              <w:t xml:space="preserve"> 000,00</w:t>
            </w:r>
          </w:p>
        </w:tc>
        <w:tc>
          <w:tcPr>
            <w:tcW w:w="609" w:type="pct"/>
            <w:gridSpan w:val="2"/>
            <w:shd w:val="clear" w:color="auto" w:fill="D9D9D9" w:themeFill="background1" w:themeFillShade="D9"/>
            <w:noWrap/>
            <w:vAlign w:val="center"/>
            <w:hideMark/>
          </w:tcPr>
          <w:p w:rsidR="009B4B6F" w:rsidRPr="00BB09A9" w:rsidRDefault="009B4B6F" w:rsidP="009B4B6F">
            <w:pPr>
              <w:jc w:val="right"/>
              <w:rPr>
                <w:rFonts w:asciiTheme="minorHAnsi" w:hAnsiTheme="minorHAnsi" w:cstheme="minorHAnsi"/>
                <w:b/>
                <w:sz w:val="18"/>
                <w:szCs w:val="18"/>
              </w:rPr>
            </w:pPr>
            <w:r>
              <w:rPr>
                <w:rFonts w:asciiTheme="minorHAnsi" w:hAnsiTheme="minorHAnsi" w:cstheme="minorHAnsi"/>
                <w:b/>
                <w:sz w:val="18"/>
                <w:szCs w:val="18"/>
              </w:rPr>
              <w:t>8 953 724,24</w:t>
            </w:r>
          </w:p>
        </w:tc>
        <w:tc>
          <w:tcPr>
            <w:tcW w:w="578" w:type="pct"/>
            <w:gridSpan w:val="2"/>
            <w:shd w:val="clear" w:color="auto" w:fill="D9D9D9" w:themeFill="background1" w:themeFillShade="D9"/>
            <w:noWrap/>
            <w:vAlign w:val="center"/>
            <w:hideMark/>
          </w:tcPr>
          <w:p w:rsidR="009B4B6F" w:rsidRPr="00BB09A9" w:rsidRDefault="009B4B6F" w:rsidP="009B4B6F">
            <w:pPr>
              <w:jc w:val="right"/>
              <w:rPr>
                <w:rFonts w:asciiTheme="minorHAnsi" w:hAnsiTheme="minorHAnsi" w:cstheme="minorHAnsi"/>
                <w:b/>
                <w:sz w:val="18"/>
                <w:szCs w:val="18"/>
              </w:rPr>
            </w:pPr>
            <w:r>
              <w:rPr>
                <w:rFonts w:asciiTheme="minorHAnsi" w:hAnsiTheme="minorHAnsi" w:cstheme="minorHAnsi"/>
                <w:b/>
                <w:sz w:val="18"/>
                <w:szCs w:val="18"/>
              </w:rPr>
              <w:t>8 229 933,56</w:t>
            </w:r>
          </w:p>
        </w:tc>
        <w:tc>
          <w:tcPr>
            <w:tcW w:w="682" w:type="pct"/>
            <w:shd w:val="clear" w:color="auto" w:fill="D9D9D9" w:themeFill="background1" w:themeFillShade="D9"/>
            <w:noWrap/>
            <w:vAlign w:val="center"/>
            <w:hideMark/>
          </w:tcPr>
          <w:p w:rsidR="009B4B6F" w:rsidRPr="00BB09A9" w:rsidRDefault="009B4B6F" w:rsidP="009B4B6F">
            <w:pPr>
              <w:jc w:val="right"/>
              <w:rPr>
                <w:rFonts w:asciiTheme="minorHAnsi" w:hAnsiTheme="minorHAnsi" w:cstheme="minorHAnsi"/>
                <w:b/>
                <w:sz w:val="18"/>
                <w:szCs w:val="18"/>
              </w:rPr>
            </w:pPr>
            <w:r>
              <w:rPr>
                <w:rFonts w:asciiTheme="minorHAnsi" w:hAnsiTheme="minorHAnsi" w:cstheme="minorHAnsi"/>
                <w:b/>
                <w:sz w:val="18"/>
                <w:szCs w:val="18"/>
              </w:rPr>
              <w:t>91,92</w:t>
            </w:r>
          </w:p>
        </w:tc>
        <w:tc>
          <w:tcPr>
            <w:tcW w:w="1339" w:type="pct"/>
            <w:vMerge w:val="restart"/>
            <w:shd w:val="clear" w:color="auto" w:fill="D9D9D9" w:themeFill="background1" w:themeFillShade="D9"/>
            <w:vAlign w:val="center"/>
            <w:hideMark/>
          </w:tcPr>
          <w:p w:rsidR="009B4B6F" w:rsidRPr="001F0FF4" w:rsidRDefault="009B4B6F" w:rsidP="009B4B6F">
            <w:pPr>
              <w:rPr>
                <w:rFonts w:asciiTheme="minorHAnsi" w:hAnsiTheme="minorHAnsi" w:cstheme="minorHAnsi"/>
                <w:sz w:val="18"/>
                <w:szCs w:val="18"/>
              </w:rPr>
            </w:pPr>
            <w:r w:rsidRPr="00E7148D">
              <w:rPr>
                <w:rFonts w:asciiTheme="minorHAnsi" w:hAnsiTheme="minorHAnsi" w:cstheme="minorHAnsi"/>
                <w:b/>
                <w:sz w:val="18"/>
                <w:szCs w:val="18"/>
              </w:rPr>
              <w:t>+1 500 000,- EUR</w:t>
            </w:r>
            <w:r w:rsidRPr="00E7148D">
              <w:rPr>
                <w:rFonts w:asciiTheme="minorHAnsi" w:hAnsiTheme="minorHAnsi" w:cstheme="minorHAnsi"/>
                <w:sz w:val="18"/>
                <w:szCs w:val="18"/>
              </w:rPr>
              <w:t xml:space="preserve">  Uzn</w:t>
            </w:r>
            <w:r>
              <w:rPr>
                <w:rFonts w:asciiTheme="minorHAnsi" w:hAnsiTheme="minorHAnsi" w:cstheme="minorHAnsi"/>
                <w:sz w:val="18"/>
                <w:szCs w:val="18"/>
              </w:rPr>
              <w:t>.</w:t>
            </w:r>
            <w:r w:rsidRPr="00E7148D">
              <w:rPr>
                <w:rFonts w:asciiTheme="minorHAnsi" w:hAnsiTheme="minorHAnsi" w:cstheme="minorHAnsi"/>
                <w:sz w:val="18"/>
                <w:szCs w:val="18"/>
              </w:rPr>
              <w:t xml:space="preserve"> č. </w:t>
            </w:r>
            <w:r>
              <w:rPr>
                <w:rFonts w:asciiTheme="minorHAnsi" w:hAnsiTheme="minorHAnsi" w:cstheme="minorHAnsi"/>
                <w:sz w:val="18"/>
                <w:szCs w:val="18"/>
              </w:rPr>
              <w:t>24/2015 zo dňa 24.4.2015,</w:t>
            </w:r>
            <w:r>
              <w:rPr>
                <w:rFonts w:asciiTheme="minorHAnsi" w:hAnsiTheme="minorHAnsi" w:cstheme="minorHAnsi"/>
                <w:sz w:val="18"/>
                <w:szCs w:val="18"/>
              </w:rPr>
              <w:br/>
            </w:r>
            <w:r w:rsidRPr="00AE76A7">
              <w:rPr>
                <w:rFonts w:asciiTheme="minorHAnsi" w:hAnsiTheme="minorHAnsi" w:cstheme="minorHAnsi"/>
                <w:b/>
                <w:sz w:val="18"/>
                <w:szCs w:val="18"/>
              </w:rPr>
              <w:t>+4 000,- EUR</w:t>
            </w:r>
            <w:r>
              <w:rPr>
                <w:rFonts w:asciiTheme="minorHAnsi" w:hAnsiTheme="minorHAnsi" w:cstheme="minorHAnsi"/>
                <w:sz w:val="18"/>
                <w:szCs w:val="18"/>
              </w:rPr>
              <w:t xml:space="preserve"> presun z PK 1.1,</w:t>
            </w:r>
            <w:r>
              <w:rPr>
                <w:rFonts w:asciiTheme="minorHAnsi" w:hAnsiTheme="minorHAnsi" w:cstheme="minorHAnsi"/>
                <w:sz w:val="18"/>
                <w:szCs w:val="18"/>
              </w:rPr>
              <w:br/>
            </w:r>
            <w:r>
              <w:rPr>
                <w:rFonts w:asciiTheme="minorHAnsi" w:hAnsiTheme="minorHAnsi" w:cstheme="minorHAnsi"/>
                <w:b/>
                <w:sz w:val="18"/>
                <w:szCs w:val="18"/>
              </w:rPr>
              <w:t>-145</w:t>
            </w:r>
            <w:r w:rsidRPr="00050B7B">
              <w:rPr>
                <w:rFonts w:asciiTheme="minorHAnsi" w:hAnsiTheme="minorHAnsi" w:cstheme="minorHAnsi"/>
                <w:b/>
                <w:sz w:val="18"/>
                <w:szCs w:val="18"/>
              </w:rPr>
              <w:t> </w:t>
            </w:r>
            <w:r>
              <w:rPr>
                <w:rFonts w:asciiTheme="minorHAnsi" w:hAnsiTheme="minorHAnsi" w:cstheme="minorHAnsi"/>
                <w:b/>
                <w:sz w:val="18"/>
                <w:szCs w:val="18"/>
              </w:rPr>
              <w:t>127</w:t>
            </w:r>
            <w:r w:rsidRPr="00050B7B">
              <w:rPr>
                <w:rFonts w:asciiTheme="minorHAnsi" w:hAnsiTheme="minorHAnsi" w:cstheme="minorHAnsi"/>
                <w:b/>
                <w:sz w:val="18"/>
                <w:szCs w:val="18"/>
              </w:rPr>
              <w:t>,</w:t>
            </w:r>
            <w:r>
              <w:rPr>
                <w:rFonts w:asciiTheme="minorHAnsi" w:hAnsiTheme="minorHAnsi" w:cstheme="minorHAnsi"/>
                <w:b/>
                <w:sz w:val="18"/>
                <w:szCs w:val="18"/>
              </w:rPr>
              <w:t>71</w:t>
            </w:r>
            <w:r w:rsidRPr="00050B7B">
              <w:rPr>
                <w:rFonts w:asciiTheme="minorHAnsi" w:hAnsiTheme="minorHAnsi" w:cstheme="minorHAnsi"/>
                <w:b/>
                <w:sz w:val="18"/>
                <w:szCs w:val="18"/>
              </w:rPr>
              <w:t xml:space="preserve"> EUR</w:t>
            </w:r>
            <w:r w:rsidRPr="00050B7B">
              <w:rPr>
                <w:rFonts w:asciiTheme="minorHAnsi" w:hAnsiTheme="minorHAnsi" w:cstheme="minorHAnsi"/>
                <w:sz w:val="18"/>
                <w:szCs w:val="18"/>
              </w:rPr>
              <w:t xml:space="preserve"> </w:t>
            </w:r>
            <w:r>
              <w:rPr>
                <w:rFonts w:asciiTheme="minorHAnsi" w:hAnsiTheme="minorHAnsi" w:cstheme="minorHAnsi"/>
                <w:sz w:val="18"/>
                <w:szCs w:val="18"/>
              </w:rPr>
              <w:t>presun na PK</w:t>
            </w:r>
            <w:r w:rsidRPr="00050B7B">
              <w:rPr>
                <w:rFonts w:asciiTheme="minorHAnsi" w:hAnsiTheme="minorHAnsi" w:cstheme="minorHAnsi"/>
                <w:sz w:val="18"/>
                <w:szCs w:val="18"/>
              </w:rPr>
              <w:t xml:space="preserve"> </w:t>
            </w:r>
            <w:r>
              <w:rPr>
                <w:rFonts w:asciiTheme="minorHAnsi" w:hAnsiTheme="minorHAnsi" w:cstheme="minorHAnsi"/>
                <w:sz w:val="18"/>
                <w:szCs w:val="18"/>
              </w:rPr>
              <w:t>3.1,</w:t>
            </w:r>
            <w:r w:rsidRPr="00050B7B">
              <w:rPr>
                <w:rFonts w:asciiTheme="minorHAnsi" w:hAnsiTheme="minorHAnsi" w:cstheme="minorHAnsi"/>
                <w:sz w:val="18"/>
                <w:szCs w:val="18"/>
              </w:rPr>
              <w:t xml:space="preserve"> </w:t>
            </w:r>
            <w:r>
              <w:rPr>
                <w:rFonts w:asciiTheme="minorHAnsi" w:hAnsiTheme="minorHAnsi" w:cstheme="minorHAnsi"/>
                <w:sz w:val="18"/>
                <w:szCs w:val="18"/>
              </w:rPr>
              <w:br/>
            </w:r>
            <w:r>
              <w:rPr>
                <w:rFonts w:asciiTheme="minorHAnsi" w:hAnsiTheme="minorHAnsi" w:cstheme="minorHAnsi"/>
                <w:b/>
                <w:sz w:val="18"/>
                <w:szCs w:val="18"/>
              </w:rPr>
              <w:t>-</w:t>
            </w:r>
            <w:r w:rsidRPr="0052058D">
              <w:rPr>
                <w:rFonts w:asciiTheme="minorHAnsi" w:hAnsiTheme="minorHAnsi" w:cstheme="minorHAnsi"/>
                <w:b/>
                <w:sz w:val="18"/>
                <w:szCs w:val="18"/>
              </w:rPr>
              <w:t>117 500,-</w:t>
            </w:r>
            <w:r>
              <w:rPr>
                <w:rFonts w:asciiTheme="minorHAnsi" w:hAnsiTheme="minorHAnsi" w:cstheme="minorHAnsi"/>
                <w:sz w:val="18"/>
                <w:szCs w:val="18"/>
              </w:rPr>
              <w:t xml:space="preserve"> </w:t>
            </w:r>
            <w:r w:rsidRPr="0052058D">
              <w:rPr>
                <w:rFonts w:asciiTheme="minorHAnsi" w:hAnsiTheme="minorHAnsi" w:cstheme="minorHAnsi"/>
                <w:b/>
                <w:sz w:val="18"/>
                <w:szCs w:val="18"/>
              </w:rPr>
              <w:t>EUR</w:t>
            </w:r>
            <w:r>
              <w:rPr>
                <w:rFonts w:asciiTheme="minorHAnsi" w:hAnsiTheme="minorHAnsi" w:cstheme="minorHAnsi"/>
                <w:sz w:val="18"/>
                <w:szCs w:val="18"/>
              </w:rPr>
              <w:t xml:space="preserve"> presun na PK 2,</w:t>
            </w:r>
            <w:r w:rsidRPr="00050B7B">
              <w:rPr>
                <w:rFonts w:asciiTheme="minorHAnsi" w:hAnsiTheme="minorHAnsi" w:cstheme="minorHAnsi"/>
                <w:sz w:val="18"/>
                <w:szCs w:val="18"/>
              </w:rPr>
              <w:t xml:space="preserve"> </w:t>
            </w:r>
            <w:r>
              <w:rPr>
                <w:rFonts w:asciiTheme="minorHAnsi" w:hAnsiTheme="minorHAnsi" w:cstheme="minorHAnsi"/>
                <w:sz w:val="18"/>
                <w:szCs w:val="18"/>
              </w:rPr>
              <w:br/>
            </w:r>
            <w:r>
              <w:rPr>
                <w:rFonts w:asciiTheme="minorHAnsi" w:hAnsiTheme="minorHAnsi" w:cstheme="minorHAnsi"/>
                <w:b/>
                <w:sz w:val="18"/>
                <w:szCs w:val="18"/>
              </w:rPr>
              <w:t>-538 734,51</w:t>
            </w:r>
            <w:r w:rsidRPr="00050B7B">
              <w:rPr>
                <w:rFonts w:asciiTheme="minorHAnsi" w:hAnsiTheme="minorHAnsi" w:cstheme="minorHAnsi"/>
                <w:b/>
                <w:sz w:val="18"/>
                <w:szCs w:val="18"/>
              </w:rPr>
              <w:t xml:space="preserve"> EUR</w:t>
            </w:r>
            <w:r>
              <w:rPr>
                <w:rFonts w:asciiTheme="minorHAnsi" w:hAnsiTheme="minorHAnsi" w:cstheme="minorHAnsi"/>
                <w:sz w:val="18"/>
                <w:szCs w:val="18"/>
              </w:rPr>
              <w:t xml:space="preserve"> presun na PK 3.2,</w:t>
            </w:r>
            <w:r w:rsidRPr="00050B7B">
              <w:rPr>
                <w:rFonts w:asciiTheme="minorHAnsi" w:hAnsiTheme="minorHAnsi" w:cstheme="minorHAnsi"/>
                <w:sz w:val="18"/>
                <w:szCs w:val="18"/>
              </w:rPr>
              <w:t xml:space="preserve"> </w:t>
            </w:r>
            <w:r>
              <w:rPr>
                <w:rFonts w:asciiTheme="minorHAnsi" w:hAnsiTheme="minorHAnsi" w:cstheme="minorHAnsi"/>
                <w:sz w:val="18"/>
                <w:szCs w:val="18"/>
              </w:rPr>
              <w:br/>
            </w:r>
            <w:r w:rsidRPr="00050B7B">
              <w:rPr>
                <w:rFonts w:asciiTheme="minorHAnsi" w:hAnsiTheme="minorHAnsi" w:cstheme="minorHAnsi"/>
                <w:sz w:val="18"/>
                <w:szCs w:val="18"/>
              </w:rPr>
              <w:t>-</w:t>
            </w:r>
            <w:r>
              <w:rPr>
                <w:rFonts w:asciiTheme="minorHAnsi" w:hAnsiTheme="minorHAnsi" w:cstheme="minorHAnsi"/>
                <w:b/>
                <w:sz w:val="18"/>
                <w:szCs w:val="18"/>
              </w:rPr>
              <w:t xml:space="preserve">333 739,71 EUR </w:t>
            </w:r>
            <w:r>
              <w:rPr>
                <w:rFonts w:asciiTheme="minorHAnsi" w:hAnsiTheme="minorHAnsi" w:cstheme="minorHAnsi"/>
                <w:sz w:val="18"/>
                <w:szCs w:val="18"/>
              </w:rPr>
              <w:t>presun na PK 8,</w:t>
            </w:r>
            <w:r>
              <w:rPr>
                <w:rFonts w:asciiTheme="minorHAnsi" w:hAnsiTheme="minorHAnsi" w:cstheme="minorHAnsi"/>
                <w:sz w:val="18"/>
                <w:szCs w:val="18"/>
              </w:rPr>
              <w:br/>
            </w:r>
            <w:r>
              <w:rPr>
                <w:rFonts w:asciiTheme="minorHAnsi" w:hAnsiTheme="minorHAnsi" w:cstheme="minorHAnsi"/>
                <w:b/>
                <w:sz w:val="18"/>
                <w:szCs w:val="18"/>
              </w:rPr>
              <w:t>-5</w:t>
            </w:r>
            <w:r w:rsidRPr="00DE05ED">
              <w:rPr>
                <w:rFonts w:asciiTheme="minorHAnsi" w:hAnsiTheme="minorHAnsi" w:cstheme="minorHAnsi"/>
                <w:b/>
                <w:sz w:val="18"/>
                <w:szCs w:val="18"/>
              </w:rPr>
              <w:t> </w:t>
            </w:r>
            <w:r>
              <w:rPr>
                <w:rFonts w:asciiTheme="minorHAnsi" w:hAnsiTheme="minorHAnsi" w:cstheme="minorHAnsi"/>
                <w:b/>
                <w:sz w:val="18"/>
                <w:szCs w:val="18"/>
              </w:rPr>
              <w:t>500</w:t>
            </w:r>
            <w:r w:rsidRPr="00DE05ED">
              <w:rPr>
                <w:rFonts w:asciiTheme="minorHAnsi" w:hAnsiTheme="minorHAnsi" w:cstheme="minorHAnsi"/>
                <w:b/>
                <w:sz w:val="18"/>
                <w:szCs w:val="18"/>
              </w:rPr>
              <w:t>,</w:t>
            </w:r>
            <w:r>
              <w:rPr>
                <w:rFonts w:asciiTheme="minorHAnsi" w:hAnsiTheme="minorHAnsi" w:cstheme="minorHAnsi"/>
                <w:b/>
                <w:sz w:val="18"/>
                <w:szCs w:val="18"/>
              </w:rPr>
              <w:t>-</w:t>
            </w:r>
            <w:r w:rsidRPr="00DE05ED">
              <w:rPr>
                <w:rFonts w:asciiTheme="minorHAnsi" w:hAnsiTheme="minorHAnsi" w:cstheme="minorHAnsi"/>
                <w:b/>
                <w:sz w:val="18"/>
                <w:szCs w:val="18"/>
              </w:rPr>
              <w:t xml:space="preserve"> EUR</w:t>
            </w:r>
            <w:r>
              <w:rPr>
                <w:rFonts w:asciiTheme="minorHAnsi" w:hAnsiTheme="minorHAnsi" w:cstheme="minorHAnsi"/>
                <w:sz w:val="18"/>
                <w:szCs w:val="18"/>
              </w:rPr>
              <w:t xml:space="preserve"> presun na PK 1.1,</w:t>
            </w:r>
            <w:r>
              <w:rPr>
                <w:rFonts w:asciiTheme="minorHAnsi" w:hAnsiTheme="minorHAnsi" w:cstheme="minorHAnsi"/>
                <w:sz w:val="18"/>
                <w:szCs w:val="18"/>
              </w:rPr>
              <w:br/>
            </w:r>
            <w:r w:rsidRPr="00AE76A7">
              <w:rPr>
                <w:rFonts w:asciiTheme="minorHAnsi" w:hAnsiTheme="minorHAnsi" w:cstheme="minorHAnsi"/>
                <w:b/>
                <w:sz w:val="18"/>
                <w:szCs w:val="18"/>
              </w:rPr>
              <w:t>-300 000,- EUR</w:t>
            </w:r>
            <w:r>
              <w:rPr>
                <w:rFonts w:asciiTheme="minorHAnsi" w:hAnsiTheme="minorHAnsi" w:cstheme="minorHAnsi"/>
                <w:sz w:val="18"/>
                <w:szCs w:val="18"/>
              </w:rPr>
              <w:t xml:space="preserve"> Uzn. č. 101/2015 zo dňa 11.12.2015,</w:t>
            </w:r>
            <w:r>
              <w:rPr>
                <w:rFonts w:asciiTheme="minorHAnsi" w:hAnsiTheme="minorHAnsi" w:cstheme="minorHAnsi"/>
                <w:sz w:val="18"/>
                <w:szCs w:val="18"/>
              </w:rPr>
              <w:br/>
            </w:r>
            <w:r>
              <w:rPr>
                <w:rFonts w:asciiTheme="minorHAnsi" w:hAnsiTheme="minorHAnsi" w:cstheme="minorHAnsi"/>
                <w:b/>
                <w:sz w:val="18"/>
                <w:szCs w:val="18"/>
              </w:rPr>
              <w:t>-4 127 199,80</w:t>
            </w:r>
            <w:r w:rsidRPr="00AE76A7">
              <w:rPr>
                <w:rFonts w:asciiTheme="minorHAnsi" w:hAnsiTheme="minorHAnsi" w:cstheme="minorHAnsi"/>
                <w:b/>
                <w:sz w:val="18"/>
                <w:szCs w:val="18"/>
              </w:rPr>
              <w:t xml:space="preserve"> EUR </w:t>
            </w:r>
            <w:r>
              <w:rPr>
                <w:rFonts w:asciiTheme="minorHAnsi" w:hAnsiTheme="minorHAnsi" w:cstheme="minorHAnsi"/>
                <w:sz w:val="18"/>
                <w:szCs w:val="18"/>
              </w:rPr>
              <w:t>presun na KV</w:t>
            </w:r>
          </w:p>
        </w:tc>
      </w:tr>
      <w:tr w:rsidR="002268ED" w:rsidRPr="00BB09A9" w:rsidTr="002268ED">
        <w:trPr>
          <w:tblCellSpacing w:w="15" w:type="dxa"/>
        </w:trPr>
        <w:tc>
          <w:tcPr>
            <w:tcW w:w="159" w:type="pct"/>
            <w:shd w:val="clear" w:color="auto" w:fill="D9D9D9" w:themeFill="background1" w:themeFillShade="D9"/>
            <w:vAlign w:val="center"/>
            <w:hideMark/>
          </w:tcPr>
          <w:p w:rsidR="009B4B6F" w:rsidRPr="00BB09A9" w:rsidRDefault="009B4B6F" w:rsidP="009B4B6F">
            <w:pPr>
              <w:rPr>
                <w:rFonts w:asciiTheme="minorHAnsi" w:hAnsiTheme="minorHAnsi" w:cstheme="minorHAnsi"/>
                <w:b/>
                <w:sz w:val="18"/>
                <w:szCs w:val="18"/>
              </w:rPr>
            </w:pPr>
            <w:r w:rsidRPr="00BB09A9">
              <w:rPr>
                <w:rFonts w:asciiTheme="minorHAnsi" w:hAnsiTheme="minorHAnsi" w:cstheme="minorHAnsi"/>
                <w:b/>
                <w:sz w:val="18"/>
                <w:szCs w:val="18"/>
              </w:rPr>
              <w:t>600</w:t>
            </w:r>
          </w:p>
        </w:tc>
        <w:tc>
          <w:tcPr>
            <w:tcW w:w="850" w:type="pct"/>
            <w:gridSpan w:val="2"/>
            <w:shd w:val="clear" w:color="auto" w:fill="D9D9D9" w:themeFill="background1" w:themeFillShade="D9"/>
            <w:vAlign w:val="center"/>
            <w:hideMark/>
          </w:tcPr>
          <w:p w:rsidR="009B4B6F" w:rsidRPr="00BB09A9" w:rsidRDefault="009B4B6F" w:rsidP="009B4B6F">
            <w:pPr>
              <w:rPr>
                <w:rFonts w:asciiTheme="minorHAnsi" w:hAnsiTheme="minorHAnsi" w:cstheme="minorHAnsi"/>
                <w:b/>
                <w:sz w:val="18"/>
                <w:szCs w:val="18"/>
              </w:rPr>
            </w:pPr>
            <w:r w:rsidRPr="00BB09A9">
              <w:rPr>
                <w:rFonts w:eastAsia="Calibri" w:cs="Calibri"/>
                <w:b/>
                <w:sz w:val="18"/>
                <w:szCs w:val="18"/>
              </w:rPr>
              <w:t>Bežné výdavky</w:t>
            </w:r>
          </w:p>
        </w:tc>
        <w:tc>
          <w:tcPr>
            <w:tcW w:w="664" w:type="pct"/>
            <w:gridSpan w:val="2"/>
            <w:shd w:val="clear" w:color="auto" w:fill="D9D9D9" w:themeFill="background1" w:themeFillShade="D9"/>
            <w:noWrap/>
            <w:vAlign w:val="center"/>
            <w:hideMark/>
          </w:tcPr>
          <w:p w:rsidR="009B4B6F" w:rsidRPr="00BB09A9" w:rsidRDefault="009B4B6F" w:rsidP="009B4B6F">
            <w:pPr>
              <w:jc w:val="right"/>
              <w:rPr>
                <w:rFonts w:asciiTheme="minorHAnsi" w:hAnsiTheme="minorHAnsi" w:cstheme="minorHAnsi"/>
                <w:b/>
                <w:sz w:val="18"/>
                <w:szCs w:val="18"/>
              </w:rPr>
            </w:pPr>
            <w:r>
              <w:rPr>
                <w:rFonts w:asciiTheme="minorHAnsi" w:hAnsiTheme="minorHAnsi" w:cstheme="minorHAnsi"/>
                <w:b/>
                <w:sz w:val="18"/>
                <w:szCs w:val="18"/>
              </w:rPr>
              <w:t>5</w:t>
            </w:r>
            <w:r w:rsidRPr="00BB09A9">
              <w:rPr>
                <w:rFonts w:asciiTheme="minorHAnsi" w:hAnsiTheme="minorHAnsi" w:cstheme="minorHAnsi"/>
                <w:b/>
                <w:sz w:val="18"/>
                <w:szCs w:val="18"/>
              </w:rPr>
              <w:t xml:space="preserve"> </w:t>
            </w:r>
            <w:r>
              <w:rPr>
                <w:rFonts w:asciiTheme="minorHAnsi" w:hAnsiTheme="minorHAnsi" w:cstheme="minorHAnsi"/>
                <w:b/>
                <w:sz w:val="18"/>
                <w:szCs w:val="18"/>
              </w:rPr>
              <w:t>550</w:t>
            </w:r>
            <w:r w:rsidRPr="00BB09A9">
              <w:rPr>
                <w:rFonts w:asciiTheme="minorHAnsi" w:hAnsiTheme="minorHAnsi" w:cstheme="minorHAnsi"/>
                <w:b/>
                <w:sz w:val="18"/>
                <w:szCs w:val="18"/>
              </w:rPr>
              <w:t xml:space="preserve"> 000,00</w:t>
            </w:r>
          </w:p>
        </w:tc>
        <w:tc>
          <w:tcPr>
            <w:tcW w:w="609" w:type="pct"/>
            <w:gridSpan w:val="2"/>
            <w:shd w:val="clear" w:color="auto" w:fill="D9D9D9" w:themeFill="background1" w:themeFillShade="D9"/>
            <w:noWrap/>
            <w:vAlign w:val="center"/>
            <w:hideMark/>
          </w:tcPr>
          <w:p w:rsidR="009B4B6F" w:rsidRPr="00BB09A9" w:rsidRDefault="009B4B6F" w:rsidP="009B4B6F">
            <w:pPr>
              <w:jc w:val="right"/>
              <w:rPr>
                <w:rFonts w:asciiTheme="minorHAnsi" w:hAnsiTheme="minorHAnsi" w:cstheme="minorHAnsi"/>
                <w:b/>
                <w:sz w:val="18"/>
                <w:szCs w:val="18"/>
              </w:rPr>
            </w:pPr>
            <w:r>
              <w:rPr>
                <w:rFonts w:asciiTheme="minorHAnsi" w:hAnsiTheme="minorHAnsi" w:cstheme="minorHAnsi"/>
                <w:b/>
                <w:sz w:val="18"/>
                <w:szCs w:val="18"/>
              </w:rPr>
              <w:t>1 486 198,27</w:t>
            </w:r>
          </w:p>
        </w:tc>
        <w:tc>
          <w:tcPr>
            <w:tcW w:w="578" w:type="pct"/>
            <w:gridSpan w:val="2"/>
            <w:shd w:val="clear" w:color="auto" w:fill="D9D9D9" w:themeFill="background1" w:themeFillShade="D9"/>
            <w:noWrap/>
            <w:vAlign w:val="center"/>
            <w:hideMark/>
          </w:tcPr>
          <w:p w:rsidR="009B4B6F" w:rsidRPr="00BB09A9" w:rsidRDefault="009B4B6F" w:rsidP="009B4B6F">
            <w:pPr>
              <w:jc w:val="right"/>
              <w:rPr>
                <w:rFonts w:asciiTheme="minorHAnsi" w:hAnsiTheme="minorHAnsi" w:cstheme="minorHAnsi"/>
                <w:b/>
                <w:sz w:val="18"/>
                <w:szCs w:val="18"/>
              </w:rPr>
            </w:pPr>
            <w:r>
              <w:rPr>
                <w:rFonts w:asciiTheme="minorHAnsi" w:hAnsiTheme="minorHAnsi" w:cstheme="minorHAnsi"/>
                <w:b/>
                <w:sz w:val="18"/>
                <w:szCs w:val="18"/>
              </w:rPr>
              <w:t>1 242 847,22</w:t>
            </w:r>
          </w:p>
        </w:tc>
        <w:tc>
          <w:tcPr>
            <w:tcW w:w="682" w:type="pct"/>
            <w:shd w:val="clear" w:color="auto" w:fill="D9D9D9" w:themeFill="background1" w:themeFillShade="D9"/>
            <w:noWrap/>
            <w:vAlign w:val="center"/>
            <w:hideMark/>
          </w:tcPr>
          <w:p w:rsidR="009B4B6F" w:rsidRPr="00BB09A9" w:rsidRDefault="009B4B6F" w:rsidP="009B4B6F">
            <w:pPr>
              <w:jc w:val="right"/>
              <w:rPr>
                <w:rFonts w:asciiTheme="minorHAnsi" w:hAnsiTheme="minorHAnsi" w:cstheme="minorHAnsi"/>
                <w:b/>
                <w:sz w:val="18"/>
                <w:szCs w:val="18"/>
              </w:rPr>
            </w:pPr>
            <w:r>
              <w:rPr>
                <w:rFonts w:asciiTheme="minorHAnsi" w:hAnsiTheme="minorHAnsi" w:cstheme="minorHAnsi"/>
                <w:b/>
                <w:sz w:val="18"/>
                <w:szCs w:val="18"/>
              </w:rPr>
              <w:t>83,63</w:t>
            </w:r>
          </w:p>
        </w:tc>
        <w:tc>
          <w:tcPr>
            <w:tcW w:w="1339" w:type="pct"/>
            <w:vMerge/>
            <w:shd w:val="clear" w:color="auto" w:fill="EEEEEE"/>
            <w:vAlign w:val="center"/>
            <w:hideMark/>
          </w:tcPr>
          <w:p w:rsidR="009B4B6F" w:rsidRPr="005D01F4" w:rsidRDefault="009B4B6F" w:rsidP="009B4B6F">
            <w:pPr>
              <w:rPr>
                <w:rFonts w:asciiTheme="minorHAnsi" w:hAnsiTheme="minorHAnsi" w:cstheme="minorHAnsi"/>
                <w:sz w:val="18"/>
                <w:szCs w:val="18"/>
                <w:highlight w:val="yellow"/>
              </w:rPr>
            </w:pPr>
          </w:p>
        </w:tc>
      </w:tr>
      <w:tr w:rsidR="002268ED" w:rsidRPr="00BB09A9" w:rsidTr="002268ED">
        <w:trPr>
          <w:tblCellSpacing w:w="15" w:type="dxa"/>
        </w:trPr>
        <w:tc>
          <w:tcPr>
            <w:tcW w:w="159" w:type="pct"/>
            <w:shd w:val="clear" w:color="auto" w:fill="EEEEEE"/>
            <w:vAlign w:val="center"/>
            <w:hideMark/>
          </w:tcPr>
          <w:p w:rsidR="009B4B6F" w:rsidRPr="00BB09A9" w:rsidRDefault="009B4B6F" w:rsidP="009B4B6F">
            <w:pPr>
              <w:rPr>
                <w:rFonts w:asciiTheme="minorHAnsi" w:hAnsiTheme="minorHAnsi" w:cstheme="minorHAnsi"/>
                <w:sz w:val="18"/>
                <w:szCs w:val="18"/>
              </w:rPr>
            </w:pPr>
            <w:r w:rsidRPr="00BB09A9">
              <w:rPr>
                <w:rFonts w:asciiTheme="minorHAnsi" w:hAnsiTheme="minorHAnsi" w:cstheme="minorHAnsi"/>
                <w:sz w:val="18"/>
                <w:szCs w:val="18"/>
              </w:rPr>
              <w:t>630</w:t>
            </w:r>
          </w:p>
        </w:tc>
        <w:tc>
          <w:tcPr>
            <w:tcW w:w="850" w:type="pct"/>
            <w:gridSpan w:val="2"/>
            <w:shd w:val="clear" w:color="auto" w:fill="EEEEEE"/>
            <w:vAlign w:val="center"/>
            <w:hideMark/>
          </w:tcPr>
          <w:p w:rsidR="009B4B6F" w:rsidRPr="00BB09A9" w:rsidRDefault="009B4B6F" w:rsidP="009B4B6F">
            <w:pPr>
              <w:rPr>
                <w:rFonts w:asciiTheme="minorHAnsi" w:hAnsiTheme="minorHAnsi" w:cstheme="minorHAnsi"/>
                <w:sz w:val="18"/>
                <w:szCs w:val="18"/>
              </w:rPr>
            </w:pPr>
            <w:r w:rsidRPr="00BB09A9">
              <w:rPr>
                <w:rFonts w:asciiTheme="minorHAnsi" w:hAnsiTheme="minorHAnsi" w:cstheme="minorHAnsi"/>
                <w:sz w:val="18"/>
                <w:szCs w:val="18"/>
              </w:rPr>
              <w:t>Tovary a služby</w:t>
            </w:r>
          </w:p>
        </w:tc>
        <w:tc>
          <w:tcPr>
            <w:tcW w:w="664" w:type="pct"/>
            <w:gridSpan w:val="2"/>
            <w:shd w:val="clear" w:color="auto" w:fill="EEEEEE"/>
            <w:noWrap/>
            <w:vAlign w:val="center"/>
            <w:hideMark/>
          </w:tcPr>
          <w:p w:rsidR="009B4B6F" w:rsidRPr="00BB09A9" w:rsidRDefault="009B4B6F" w:rsidP="009B4B6F">
            <w:pPr>
              <w:jc w:val="right"/>
              <w:rPr>
                <w:rFonts w:asciiTheme="minorHAnsi" w:hAnsiTheme="minorHAnsi" w:cstheme="minorHAnsi"/>
                <w:sz w:val="18"/>
                <w:szCs w:val="18"/>
              </w:rPr>
            </w:pPr>
            <w:r>
              <w:rPr>
                <w:rFonts w:asciiTheme="minorHAnsi" w:hAnsiTheme="minorHAnsi" w:cstheme="minorHAnsi"/>
                <w:sz w:val="18"/>
                <w:szCs w:val="18"/>
              </w:rPr>
              <w:t>5</w:t>
            </w:r>
            <w:r w:rsidRPr="00BB09A9">
              <w:rPr>
                <w:rFonts w:asciiTheme="minorHAnsi" w:hAnsiTheme="minorHAnsi" w:cstheme="minorHAnsi"/>
                <w:sz w:val="18"/>
                <w:szCs w:val="18"/>
              </w:rPr>
              <w:t xml:space="preserve"> </w:t>
            </w:r>
            <w:r>
              <w:rPr>
                <w:rFonts w:asciiTheme="minorHAnsi" w:hAnsiTheme="minorHAnsi" w:cstheme="minorHAnsi"/>
                <w:sz w:val="18"/>
                <w:szCs w:val="18"/>
              </w:rPr>
              <w:t>550</w:t>
            </w:r>
            <w:r w:rsidRPr="00BB09A9">
              <w:rPr>
                <w:rFonts w:asciiTheme="minorHAnsi" w:hAnsiTheme="minorHAnsi" w:cstheme="minorHAnsi"/>
                <w:sz w:val="18"/>
                <w:szCs w:val="18"/>
              </w:rPr>
              <w:t xml:space="preserve"> 000,00</w:t>
            </w:r>
          </w:p>
        </w:tc>
        <w:tc>
          <w:tcPr>
            <w:tcW w:w="609" w:type="pct"/>
            <w:gridSpan w:val="2"/>
            <w:shd w:val="clear" w:color="auto" w:fill="EEEEEE"/>
            <w:noWrap/>
            <w:vAlign w:val="center"/>
            <w:hideMark/>
          </w:tcPr>
          <w:p w:rsidR="009B4B6F" w:rsidRPr="00BB09A9" w:rsidRDefault="009B4B6F" w:rsidP="009B4B6F">
            <w:pPr>
              <w:jc w:val="right"/>
              <w:rPr>
                <w:rFonts w:asciiTheme="minorHAnsi" w:hAnsiTheme="minorHAnsi" w:cstheme="minorHAnsi"/>
                <w:sz w:val="18"/>
                <w:szCs w:val="18"/>
              </w:rPr>
            </w:pPr>
            <w:r>
              <w:rPr>
                <w:rFonts w:asciiTheme="minorHAnsi" w:hAnsiTheme="minorHAnsi" w:cstheme="minorHAnsi"/>
                <w:sz w:val="18"/>
                <w:szCs w:val="18"/>
              </w:rPr>
              <w:t>1 263 663,03</w:t>
            </w:r>
          </w:p>
        </w:tc>
        <w:tc>
          <w:tcPr>
            <w:tcW w:w="578" w:type="pct"/>
            <w:gridSpan w:val="2"/>
            <w:shd w:val="clear" w:color="auto" w:fill="EEEEEE"/>
            <w:noWrap/>
            <w:vAlign w:val="center"/>
            <w:hideMark/>
          </w:tcPr>
          <w:p w:rsidR="009B4B6F" w:rsidRPr="00BB09A9" w:rsidRDefault="009B4B6F" w:rsidP="009B4B6F">
            <w:pPr>
              <w:jc w:val="right"/>
              <w:rPr>
                <w:rFonts w:asciiTheme="minorHAnsi" w:hAnsiTheme="minorHAnsi" w:cstheme="minorHAnsi"/>
                <w:sz w:val="18"/>
                <w:szCs w:val="18"/>
              </w:rPr>
            </w:pPr>
            <w:r>
              <w:rPr>
                <w:rFonts w:asciiTheme="minorHAnsi" w:hAnsiTheme="minorHAnsi" w:cstheme="minorHAnsi"/>
                <w:sz w:val="18"/>
                <w:szCs w:val="18"/>
              </w:rPr>
              <w:t>1 020 311,98</w:t>
            </w:r>
          </w:p>
        </w:tc>
        <w:tc>
          <w:tcPr>
            <w:tcW w:w="682" w:type="pct"/>
            <w:shd w:val="clear" w:color="auto" w:fill="EEEEEE"/>
            <w:noWrap/>
            <w:vAlign w:val="center"/>
            <w:hideMark/>
          </w:tcPr>
          <w:p w:rsidR="009B4B6F" w:rsidRPr="00BB09A9" w:rsidRDefault="009B4B6F" w:rsidP="009B4B6F">
            <w:pPr>
              <w:jc w:val="right"/>
              <w:rPr>
                <w:rFonts w:asciiTheme="minorHAnsi" w:hAnsiTheme="minorHAnsi" w:cstheme="minorHAnsi"/>
                <w:sz w:val="18"/>
                <w:szCs w:val="18"/>
              </w:rPr>
            </w:pPr>
            <w:r>
              <w:rPr>
                <w:rFonts w:asciiTheme="minorHAnsi" w:hAnsiTheme="minorHAnsi" w:cstheme="minorHAnsi"/>
                <w:sz w:val="18"/>
                <w:szCs w:val="18"/>
              </w:rPr>
              <w:t>80,74</w:t>
            </w:r>
          </w:p>
        </w:tc>
        <w:tc>
          <w:tcPr>
            <w:tcW w:w="1339" w:type="pct"/>
            <w:vMerge/>
            <w:shd w:val="clear" w:color="auto" w:fill="EEEEEE"/>
            <w:vAlign w:val="center"/>
            <w:hideMark/>
          </w:tcPr>
          <w:p w:rsidR="009B4B6F" w:rsidRPr="005D01F4" w:rsidRDefault="009B4B6F" w:rsidP="009B4B6F">
            <w:pPr>
              <w:rPr>
                <w:rFonts w:asciiTheme="minorHAnsi" w:hAnsiTheme="minorHAnsi" w:cstheme="minorHAnsi"/>
                <w:sz w:val="18"/>
                <w:szCs w:val="18"/>
                <w:highlight w:val="yellow"/>
              </w:rPr>
            </w:pPr>
          </w:p>
        </w:tc>
      </w:tr>
      <w:tr w:rsidR="002268ED" w:rsidRPr="00BB09A9" w:rsidTr="002268ED">
        <w:trPr>
          <w:trHeight w:val="1224"/>
          <w:tblCellSpacing w:w="15" w:type="dxa"/>
        </w:trPr>
        <w:tc>
          <w:tcPr>
            <w:tcW w:w="159" w:type="pct"/>
            <w:shd w:val="clear" w:color="auto" w:fill="F2F2F2" w:themeFill="background1" w:themeFillShade="F2"/>
            <w:vAlign w:val="center"/>
          </w:tcPr>
          <w:p w:rsidR="009B4B6F" w:rsidRPr="00DE05ED" w:rsidRDefault="009B4B6F" w:rsidP="009B4B6F">
            <w:pPr>
              <w:rPr>
                <w:rFonts w:eastAsia="Calibri" w:cs="Calibri"/>
                <w:sz w:val="18"/>
                <w:szCs w:val="18"/>
              </w:rPr>
            </w:pPr>
            <w:r w:rsidRPr="00DE05ED">
              <w:rPr>
                <w:rFonts w:eastAsia="Calibri" w:cs="Calibri"/>
                <w:sz w:val="18"/>
                <w:szCs w:val="18"/>
              </w:rPr>
              <w:t>640</w:t>
            </w:r>
          </w:p>
        </w:tc>
        <w:tc>
          <w:tcPr>
            <w:tcW w:w="850" w:type="pct"/>
            <w:gridSpan w:val="2"/>
            <w:shd w:val="clear" w:color="auto" w:fill="F2F2F2" w:themeFill="background1" w:themeFillShade="F2"/>
            <w:vAlign w:val="center"/>
          </w:tcPr>
          <w:p w:rsidR="009B4B6F" w:rsidRPr="00DE05ED" w:rsidRDefault="009B4B6F" w:rsidP="009B4B6F">
            <w:pPr>
              <w:rPr>
                <w:rFonts w:eastAsia="Calibri" w:cs="Calibri"/>
                <w:sz w:val="18"/>
                <w:szCs w:val="18"/>
              </w:rPr>
            </w:pPr>
            <w:r w:rsidRPr="00DE05ED">
              <w:rPr>
                <w:rFonts w:eastAsia="Calibri" w:cs="Calibri"/>
                <w:sz w:val="18"/>
                <w:szCs w:val="18"/>
              </w:rPr>
              <w:t>Bežné transfery</w:t>
            </w:r>
          </w:p>
        </w:tc>
        <w:tc>
          <w:tcPr>
            <w:tcW w:w="664" w:type="pct"/>
            <w:gridSpan w:val="2"/>
            <w:shd w:val="clear" w:color="auto" w:fill="F2F2F2" w:themeFill="background1" w:themeFillShade="F2"/>
            <w:noWrap/>
            <w:vAlign w:val="center"/>
          </w:tcPr>
          <w:p w:rsidR="009B4B6F" w:rsidRPr="00DE05ED" w:rsidRDefault="009B4B6F" w:rsidP="009B4B6F">
            <w:pPr>
              <w:jc w:val="right"/>
              <w:rPr>
                <w:rFonts w:eastAsia="Calibri" w:cs="Calibri"/>
                <w:sz w:val="18"/>
                <w:szCs w:val="18"/>
              </w:rPr>
            </w:pPr>
            <w:r w:rsidRPr="00DE05ED">
              <w:rPr>
                <w:rFonts w:eastAsia="Calibri" w:cs="Calibri"/>
                <w:sz w:val="18"/>
                <w:szCs w:val="18"/>
              </w:rPr>
              <w:t>0,00</w:t>
            </w:r>
          </w:p>
        </w:tc>
        <w:tc>
          <w:tcPr>
            <w:tcW w:w="609" w:type="pct"/>
            <w:gridSpan w:val="2"/>
            <w:shd w:val="clear" w:color="auto" w:fill="F2F2F2" w:themeFill="background1" w:themeFillShade="F2"/>
            <w:noWrap/>
            <w:vAlign w:val="center"/>
          </w:tcPr>
          <w:p w:rsidR="009B4B6F" w:rsidRPr="00DE05ED" w:rsidRDefault="009B4B6F" w:rsidP="009B4B6F">
            <w:pPr>
              <w:jc w:val="right"/>
              <w:rPr>
                <w:rFonts w:eastAsia="Calibri" w:cs="Calibri"/>
                <w:sz w:val="18"/>
                <w:szCs w:val="18"/>
              </w:rPr>
            </w:pPr>
            <w:r w:rsidRPr="00DE05ED">
              <w:rPr>
                <w:rFonts w:eastAsia="Calibri" w:cs="Calibri"/>
                <w:sz w:val="18"/>
                <w:szCs w:val="18"/>
              </w:rPr>
              <w:t>222 535,24</w:t>
            </w:r>
          </w:p>
        </w:tc>
        <w:tc>
          <w:tcPr>
            <w:tcW w:w="578" w:type="pct"/>
            <w:gridSpan w:val="2"/>
            <w:shd w:val="clear" w:color="auto" w:fill="F2F2F2" w:themeFill="background1" w:themeFillShade="F2"/>
            <w:noWrap/>
            <w:vAlign w:val="center"/>
          </w:tcPr>
          <w:p w:rsidR="009B4B6F" w:rsidRPr="00DE05ED" w:rsidRDefault="009B4B6F" w:rsidP="009B4B6F">
            <w:pPr>
              <w:jc w:val="right"/>
              <w:rPr>
                <w:rFonts w:eastAsia="Calibri" w:cs="Calibri"/>
                <w:sz w:val="18"/>
                <w:szCs w:val="18"/>
              </w:rPr>
            </w:pPr>
            <w:r w:rsidRPr="00DE05ED">
              <w:rPr>
                <w:rFonts w:eastAsia="Calibri" w:cs="Calibri"/>
                <w:sz w:val="18"/>
                <w:szCs w:val="18"/>
              </w:rPr>
              <w:t>222 535,24</w:t>
            </w:r>
          </w:p>
        </w:tc>
        <w:tc>
          <w:tcPr>
            <w:tcW w:w="682" w:type="pct"/>
            <w:shd w:val="clear" w:color="auto" w:fill="F2F2F2" w:themeFill="background1" w:themeFillShade="F2"/>
            <w:noWrap/>
            <w:vAlign w:val="center"/>
          </w:tcPr>
          <w:p w:rsidR="009B4B6F" w:rsidRPr="00DE05ED" w:rsidRDefault="009B4B6F" w:rsidP="009B4B6F">
            <w:pPr>
              <w:jc w:val="right"/>
              <w:rPr>
                <w:rFonts w:eastAsia="Calibri" w:cs="Calibri"/>
                <w:sz w:val="18"/>
                <w:szCs w:val="18"/>
              </w:rPr>
            </w:pPr>
            <w:r>
              <w:rPr>
                <w:rFonts w:eastAsia="Calibri" w:cs="Calibri"/>
                <w:sz w:val="18"/>
                <w:szCs w:val="18"/>
              </w:rPr>
              <w:t>100</w:t>
            </w:r>
          </w:p>
        </w:tc>
        <w:tc>
          <w:tcPr>
            <w:tcW w:w="1339" w:type="pct"/>
            <w:vMerge/>
            <w:shd w:val="clear" w:color="auto" w:fill="D9D9D9" w:themeFill="background1" w:themeFillShade="D9"/>
            <w:vAlign w:val="center"/>
          </w:tcPr>
          <w:p w:rsidR="009B4B6F" w:rsidRPr="001E230E" w:rsidRDefault="009B4B6F" w:rsidP="009B4B6F">
            <w:pPr>
              <w:rPr>
                <w:rFonts w:asciiTheme="minorHAnsi" w:hAnsiTheme="minorHAnsi" w:cstheme="minorHAnsi"/>
                <w:b/>
                <w:sz w:val="18"/>
                <w:szCs w:val="18"/>
              </w:rPr>
            </w:pPr>
          </w:p>
        </w:tc>
      </w:tr>
      <w:tr w:rsidR="002268ED" w:rsidRPr="00BB09A9" w:rsidTr="002268ED">
        <w:trPr>
          <w:tblCellSpacing w:w="15" w:type="dxa"/>
        </w:trPr>
        <w:tc>
          <w:tcPr>
            <w:tcW w:w="159" w:type="pct"/>
            <w:shd w:val="clear" w:color="auto" w:fill="D9D9D9" w:themeFill="background1" w:themeFillShade="D9"/>
            <w:vAlign w:val="center"/>
          </w:tcPr>
          <w:p w:rsidR="009B4B6F" w:rsidRPr="00BB09A9" w:rsidRDefault="009B4B6F" w:rsidP="009B4B6F">
            <w:pPr>
              <w:rPr>
                <w:rFonts w:eastAsia="Calibri" w:cs="Calibri"/>
                <w:b/>
                <w:sz w:val="18"/>
                <w:szCs w:val="18"/>
              </w:rPr>
            </w:pPr>
            <w:r w:rsidRPr="00BB09A9">
              <w:rPr>
                <w:rFonts w:eastAsia="Calibri" w:cs="Calibri"/>
                <w:b/>
                <w:sz w:val="18"/>
                <w:szCs w:val="18"/>
              </w:rPr>
              <w:t>700</w:t>
            </w:r>
          </w:p>
        </w:tc>
        <w:tc>
          <w:tcPr>
            <w:tcW w:w="850" w:type="pct"/>
            <w:gridSpan w:val="2"/>
            <w:shd w:val="clear" w:color="auto" w:fill="D9D9D9" w:themeFill="background1" w:themeFillShade="D9"/>
            <w:vAlign w:val="center"/>
          </w:tcPr>
          <w:p w:rsidR="009B4B6F" w:rsidRPr="00BB09A9" w:rsidRDefault="009B4B6F" w:rsidP="009B4B6F">
            <w:pPr>
              <w:rPr>
                <w:rFonts w:eastAsia="Calibri" w:cs="Calibri"/>
                <w:b/>
                <w:sz w:val="18"/>
                <w:szCs w:val="18"/>
              </w:rPr>
            </w:pPr>
            <w:r w:rsidRPr="00BB09A9">
              <w:rPr>
                <w:rFonts w:eastAsia="Calibri" w:cs="Calibri"/>
                <w:b/>
                <w:sz w:val="18"/>
                <w:szCs w:val="18"/>
              </w:rPr>
              <w:t>Kapitálové výdavky</w:t>
            </w:r>
          </w:p>
        </w:tc>
        <w:tc>
          <w:tcPr>
            <w:tcW w:w="664" w:type="pct"/>
            <w:gridSpan w:val="2"/>
            <w:shd w:val="clear" w:color="auto" w:fill="D9D9D9" w:themeFill="background1" w:themeFillShade="D9"/>
            <w:noWrap/>
            <w:vAlign w:val="center"/>
          </w:tcPr>
          <w:p w:rsidR="009B4B6F" w:rsidRPr="00BB09A9" w:rsidRDefault="009B4B6F" w:rsidP="009B4B6F">
            <w:pPr>
              <w:jc w:val="right"/>
              <w:rPr>
                <w:rFonts w:eastAsia="Calibri" w:cs="Calibri"/>
                <w:b/>
                <w:sz w:val="18"/>
                <w:szCs w:val="18"/>
              </w:rPr>
            </w:pPr>
            <w:r>
              <w:rPr>
                <w:rFonts w:eastAsia="Calibri" w:cs="Calibri"/>
                <w:b/>
                <w:sz w:val="18"/>
                <w:szCs w:val="18"/>
              </w:rPr>
              <w:t>4</w:t>
            </w:r>
            <w:r w:rsidRPr="00BB09A9">
              <w:rPr>
                <w:rFonts w:eastAsia="Calibri" w:cs="Calibri"/>
                <w:b/>
                <w:sz w:val="18"/>
                <w:szCs w:val="18"/>
              </w:rPr>
              <w:t> </w:t>
            </w:r>
            <w:r>
              <w:rPr>
                <w:rFonts w:eastAsia="Calibri" w:cs="Calibri"/>
                <w:b/>
                <w:sz w:val="18"/>
                <w:szCs w:val="18"/>
              </w:rPr>
              <w:t>485</w:t>
            </w:r>
            <w:r w:rsidRPr="00BB09A9">
              <w:rPr>
                <w:rFonts w:eastAsia="Calibri" w:cs="Calibri"/>
                <w:b/>
                <w:sz w:val="18"/>
                <w:szCs w:val="18"/>
              </w:rPr>
              <w:t> 000,00</w:t>
            </w:r>
          </w:p>
        </w:tc>
        <w:tc>
          <w:tcPr>
            <w:tcW w:w="609" w:type="pct"/>
            <w:gridSpan w:val="2"/>
            <w:shd w:val="clear" w:color="auto" w:fill="D9D9D9" w:themeFill="background1" w:themeFillShade="D9"/>
            <w:noWrap/>
            <w:vAlign w:val="center"/>
          </w:tcPr>
          <w:p w:rsidR="009B4B6F" w:rsidRPr="00BB09A9" w:rsidRDefault="009B4B6F" w:rsidP="009B4B6F">
            <w:pPr>
              <w:jc w:val="right"/>
              <w:rPr>
                <w:rFonts w:eastAsia="Calibri" w:cs="Calibri"/>
                <w:b/>
                <w:sz w:val="18"/>
                <w:szCs w:val="18"/>
              </w:rPr>
            </w:pPr>
            <w:r>
              <w:rPr>
                <w:rFonts w:eastAsia="Calibri" w:cs="Calibri"/>
                <w:b/>
                <w:sz w:val="18"/>
                <w:szCs w:val="18"/>
              </w:rPr>
              <w:t>7 467 525,97</w:t>
            </w:r>
          </w:p>
        </w:tc>
        <w:tc>
          <w:tcPr>
            <w:tcW w:w="578" w:type="pct"/>
            <w:gridSpan w:val="2"/>
            <w:shd w:val="clear" w:color="auto" w:fill="D9D9D9" w:themeFill="background1" w:themeFillShade="D9"/>
            <w:noWrap/>
            <w:vAlign w:val="center"/>
          </w:tcPr>
          <w:p w:rsidR="009B4B6F" w:rsidRPr="00BB09A9" w:rsidRDefault="009B4B6F" w:rsidP="009B4B6F">
            <w:pPr>
              <w:jc w:val="right"/>
              <w:rPr>
                <w:rFonts w:eastAsia="Calibri" w:cs="Calibri"/>
                <w:b/>
                <w:sz w:val="18"/>
                <w:szCs w:val="18"/>
              </w:rPr>
            </w:pPr>
            <w:r>
              <w:rPr>
                <w:rFonts w:eastAsia="Calibri" w:cs="Calibri"/>
                <w:b/>
                <w:sz w:val="18"/>
                <w:szCs w:val="18"/>
              </w:rPr>
              <w:t>6 987 086,34</w:t>
            </w:r>
          </w:p>
        </w:tc>
        <w:tc>
          <w:tcPr>
            <w:tcW w:w="682" w:type="pct"/>
            <w:shd w:val="clear" w:color="auto" w:fill="D9D9D9" w:themeFill="background1" w:themeFillShade="D9"/>
            <w:noWrap/>
            <w:vAlign w:val="center"/>
          </w:tcPr>
          <w:p w:rsidR="009B4B6F" w:rsidRPr="00BB09A9" w:rsidRDefault="009B4B6F" w:rsidP="009B4B6F">
            <w:pPr>
              <w:jc w:val="right"/>
              <w:rPr>
                <w:rFonts w:eastAsia="Calibri" w:cs="Calibri"/>
                <w:b/>
                <w:sz w:val="18"/>
                <w:szCs w:val="18"/>
              </w:rPr>
            </w:pPr>
            <w:r>
              <w:rPr>
                <w:rFonts w:eastAsia="Calibri" w:cs="Calibri"/>
                <w:b/>
                <w:sz w:val="18"/>
                <w:szCs w:val="18"/>
              </w:rPr>
              <w:t>93,57</w:t>
            </w:r>
          </w:p>
        </w:tc>
        <w:tc>
          <w:tcPr>
            <w:tcW w:w="1339" w:type="pct"/>
            <w:vMerge w:val="restart"/>
            <w:shd w:val="clear" w:color="auto" w:fill="D9D9D9" w:themeFill="background1" w:themeFillShade="D9"/>
            <w:vAlign w:val="center"/>
          </w:tcPr>
          <w:p w:rsidR="009B4B6F" w:rsidRPr="009B4B6F" w:rsidRDefault="009B4B6F" w:rsidP="009B4B6F">
            <w:pPr>
              <w:rPr>
                <w:rFonts w:asciiTheme="minorHAnsi" w:hAnsiTheme="minorHAnsi" w:cstheme="minorHAnsi"/>
                <w:sz w:val="18"/>
                <w:szCs w:val="18"/>
              </w:rPr>
            </w:pPr>
            <w:r w:rsidRPr="00E7148D">
              <w:rPr>
                <w:rFonts w:asciiTheme="minorHAnsi" w:hAnsiTheme="minorHAnsi" w:cstheme="minorHAnsi"/>
                <w:b/>
                <w:sz w:val="18"/>
                <w:szCs w:val="18"/>
              </w:rPr>
              <w:t>+</w:t>
            </w:r>
            <w:r>
              <w:rPr>
                <w:rFonts w:asciiTheme="minorHAnsi" w:hAnsiTheme="minorHAnsi" w:cstheme="minorHAnsi"/>
                <w:b/>
                <w:sz w:val="18"/>
                <w:szCs w:val="18"/>
              </w:rPr>
              <w:t>5</w:t>
            </w:r>
            <w:r w:rsidRPr="00E7148D">
              <w:rPr>
                <w:rFonts w:asciiTheme="minorHAnsi" w:hAnsiTheme="minorHAnsi" w:cstheme="minorHAnsi"/>
                <w:b/>
                <w:sz w:val="18"/>
                <w:szCs w:val="18"/>
              </w:rPr>
              <w:t> </w:t>
            </w:r>
            <w:r>
              <w:rPr>
                <w:rFonts w:asciiTheme="minorHAnsi" w:hAnsiTheme="minorHAnsi" w:cstheme="minorHAnsi"/>
                <w:b/>
                <w:sz w:val="18"/>
                <w:szCs w:val="18"/>
              </w:rPr>
              <w:t>0</w:t>
            </w:r>
            <w:r w:rsidRPr="00E7148D">
              <w:rPr>
                <w:rFonts w:asciiTheme="minorHAnsi" w:hAnsiTheme="minorHAnsi" w:cstheme="minorHAnsi"/>
                <w:b/>
                <w:sz w:val="18"/>
                <w:szCs w:val="18"/>
              </w:rPr>
              <w:t>00 000,- EUR</w:t>
            </w:r>
            <w:r w:rsidRPr="00E7148D">
              <w:rPr>
                <w:rFonts w:asciiTheme="minorHAnsi" w:hAnsiTheme="minorHAnsi" w:cstheme="minorHAnsi"/>
                <w:sz w:val="18"/>
                <w:szCs w:val="18"/>
              </w:rPr>
              <w:t xml:space="preserve">  Uzn</w:t>
            </w:r>
            <w:r>
              <w:rPr>
                <w:rFonts w:asciiTheme="minorHAnsi" w:hAnsiTheme="minorHAnsi" w:cstheme="minorHAnsi"/>
                <w:sz w:val="18"/>
                <w:szCs w:val="18"/>
              </w:rPr>
              <w:t>.</w:t>
            </w:r>
            <w:r w:rsidRPr="00E7148D">
              <w:rPr>
                <w:rFonts w:asciiTheme="minorHAnsi" w:hAnsiTheme="minorHAnsi" w:cstheme="minorHAnsi"/>
                <w:sz w:val="18"/>
                <w:szCs w:val="18"/>
              </w:rPr>
              <w:t xml:space="preserve"> č. </w:t>
            </w:r>
            <w:r>
              <w:rPr>
                <w:rFonts w:asciiTheme="minorHAnsi" w:hAnsiTheme="minorHAnsi" w:cstheme="minorHAnsi"/>
                <w:sz w:val="18"/>
                <w:szCs w:val="18"/>
              </w:rPr>
              <w:t>24/2015 zo dňa 24.4.2015,</w:t>
            </w:r>
            <w:r>
              <w:rPr>
                <w:rFonts w:asciiTheme="minorHAnsi" w:hAnsiTheme="minorHAnsi" w:cstheme="minorHAnsi"/>
                <w:sz w:val="18"/>
                <w:szCs w:val="18"/>
              </w:rPr>
              <w:br/>
            </w:r>
            <w:r>
              <w:rPr>
                <w:rFonts w:asciiTheme="minorHAnsi" w:hAnsiTheme="minorHAnsi" w:cstheme="minorHAnsi"/>
                <w:b/>
                <w:sz w:val="18"/>
                <w:szCs w:val="18"/>
              </w:rPr>
              <w:t>+4 127</w:t>
            </w:r>
            <w:r w:rsidRPr="00AE76A7">
              <w:rPr>
                <w:rFonts w:asciiTheme="minorHAnsi" w:hAnsiTheme="minorHAnsi" w:cstheme="minorHAnsi"/>
                <w:b/>
                <w:sz w:val="18"/>
                <w:szCs w:val="18"/>
              </w:rPr>
              <w:t> </w:t>
            </w:r>
            <w:r>
              <w:rPr>
                <w:rFonts w:asciiTheme="minorHAnsi" w:hAnsiTheme="minorHAnsi" w:cstheme="minorHAnsi"/>
                <w:b/>
                <w:sz w:val="18"/>
                <w:szCs w:val="18"/>
              </w:rPr>
              <w:t>199</w:t>
            </w:r>
            <w:r w:rsidRPr="00AE76A7">
              <w:rPr>
                <w:rFonts w:asciiTheme="minorHAnsi" w:hAnsiTheme="minorHAnsi" w:cstheme="minorHAnsi"/>
                <w:b/>
                <w:sz w:val="18"/>
                <w:szCs w:val="18"/>
              </w:rPr>
              <w:t>,</w:t>
            </w:r>
            <w:r>
              <w:rPr>
                <w:rFonts w:asciiTheme="minorHAnsi" w:hAnsiTheme="minorHAnsi" w:cstheme="minorHAnsi"/>
                <w:b/>
                <w:sz w:val="18"/>
                <w:szCs w:val="18"/>
              </w:rPr>
              <w:t>80</w:t>
            </w:r>
            <w:r w:rsidRPr="00AE76A7">
              <w:rPr>
                <w:rFonts w:asciiTheme="minorHAnsi" w:hAnsiTheme="minorHAnsi" w:cstheme="minorHAnsi"/>
                <w:b/>
                <w:sz w:val="18"/>
                <w:szCs w:val="18"/>
              </w:rPr>
              <w:t xml:space="preserve"> EUR </w:t>
            </w:r>
            <w:r>
              <w:rPr>
                <w:rFonts w:asciiTheme="minorHAnsi" w:hAnsiTheme="minorHAnsi" w:cstheme="minorHAnsi"/>
                <w:sz w:val="18"/>
                <w:szCs w:val="18"/>
              </w:rPr>
              <w:t>presun z BV,</w:t>
            </w:r>
            <w:r>
              <w:rPr>
                <w:rFonts w:asciiTheme="minorHAnsi" w:hAnsiTheme="minorHAnsi" w:cstheme="minorHAnsi"/>
                <w:sz w:val="18"/>
                <w:szCs w:val="18"/>
              </w:rPr>
              <w:br/>
            </w:r>
            <w:r w:rsidRPr="00DC4148">
              <w:rPr>
                <w:rFonts w:asciiTheme="minorHAnsi" w:hAnsiTheme="minorHAnsi" w:cstheme="minorHAnsi"/>
                <w:b/>
                <w:sz w:val="18"/>
                <w:szCs w:val="18"/>
              </w:rPr>
              <w:t>+680 000,- EUR</w:t>
            </w:r>
            <w:r>
              <w:rPr>
                <w:rFonts w:asciiTheme="minorHAnsi" w:hAnsiTheme="minorHAnsi" w:cstheme="minorHAnsi"/>
                <w:sz w:val="18"/>
                <w:szCs w:val="18"/>
              </w:rPr>
              <w:t xml:space="preserve"> Uzn. č. 45/2015 zo dňa 26.6.2015.</w:t>
            </w:r>
            <w:r>
              <w:rPr>
                <w:rFonts w:asciiTheme="minorHAnsi" w:hAnsiTheme="minorHAnsi" w:cstheme="minorHAnsi"/>
                <w:sz w:val="18"/>
                <w:szCs w:val="18"/>
              </w:rPr>
              <w:br/>
            </w:r>
            <w:r>
              <w:rPr>
                <w:rFonts w:asciiTheme="minorHAnsi" w:hAnsiTheme="minorHAnsi" w:cstheme="minorHAnsi"/>
                <w:b/>
                <w:sz w:val="18"/>
                <w:szCs w:val="18"/>
              </w:rPr>
              <w:t>+13 500</w:t>
            </w:r>
            <w:r w:rsidRPr="00940B66">
              <w:rPr>
                <w:rFonts w:asciiTheme="minorHAnsi" w:hAnsiTheme="minorHAnsi" w:cstheme="minorHAnsi"/>
                <w:b/>
                <w:sz w:val="18"/>
                <w:szCs w:val="18"/>
              </w:rPr>
              <w:t>,- EUR</w:t>
            </w:r>
            <w:r w:rsidRPr="00940B66">
              <w:rPr>
                <w:rFonts w:asciiTheme="minorHAnsi" w:hAnsiTheme="minorHAnsi" w:cstheme="minorHAnsi"/>
                <w:sz w:val="18"/>
                <w:szCs w:val="18"/>
              </w:rPr>
              <w:t xml:space="preserve"> dotácia z MF SR z roku 2014 (Divadlo Aréna)</w:t>
            </w:r>
            <w:r>
              <w:rPr>
                <w:rFonts w:asciiTheme="minorHAnsi" w:hAnsiTheme="minorHAnsi" w:cstheme="minorHAnsi"/>
                <w:sz w:val="18"/>
                <w:szCs w:val="18"/>
              </w:rPr>
              <w:t>,</w:t>
            </w:r>
            <w:r>
              <w:rPr>
                <w:rFonts w:asciiTheme="minorHAnsi" w:hAnsiTheme="minorHAnsi" w:cstheme="minorHAnsi"/>
                <w:sz w:val="18"/>
                <w:szCs w:val="18"/>
              </w:rPr>
              <w:br/>
            </w:r>
            <w:r w:rsidRPr="00FF43A4">
              <w:rPr>
                <w:rFonts w:asciiTheme="minorHAnsi" w:hAnsiTheme="minorHAnsi" w:cstheme="minorHAnsi"/>
                <w:b/>
                <w:sz w:val="18"/>
                <w:szCs w:val="18"/>
              </w:rPr>
              <w:t>-2</w:t>
            </w:r>
            <w:r>
              <w:rPr>
                <w:rFonts w:asciiTheme="minorHAnsi" w:hAnsiTheme="minorHAnsi" w:cstheme="minorHAnsi"/>
                <w:b/>
                <w:sz w:val="18"/>
                <w:szCs w:val="18"/>
              </w:rPr>
              <w:t>5 7</w:t>
            </w:r>
            <w:r w:rsidRPr="00FF43A4">
              <w:rPr>
                <w:rFonts w:asciiTheme="minorHAnsi" w:hAnsiTheme="minorHAnsi" w:cstheme="minorHAnsi"/>
                <w:b/>
                <w:sz w:val="18"/>
                <w:szCs w:val="18"/>
              </w:rPr>
              <w:t xml:space="preserve">80,34 EUR </w:t>
            </w:r>
            <w:r>
              <w:rPr>
                <w:rFonts w:asciiTheme="minorHAnsi" w:hAnsiTheme="minorHAnsi" w:cstheme="minorHAnsi"/>
                <w:sz w:val="18"/>
                <w:szCs w:val="18"/>
              </w:rPr>
              <w:t>presun na PK 1.1,</w:t>
            </w:r>
            <w:r>
              <w:rPr>
                <w:rFonts w:asciiTheme="minorHAnsi" w:hAnsiTheme="minorHAnsi" w:cstheme="minorHAnsi"/>
                <w:sz w:val="18"/>
                <w:szCs w:val="18"/>
              </w:rPr>
              <w:br/>
            </w:r>
            <w:r w:rsidRPr="00DC4148">
              <w:rPr>
                <w:rFonts w:asciiTheme="minorHAnsi" w:hAnsiTheme="minorHAnsi" w:cstheme="minorHAnsi"/>
                <w:b/>
                <w:sz w:val="18"/>
                <w:szCs w:val="18"/>
              </w:rPr>
              <w:t>-6 812 393,49 EUR</w:t>
            </w:r>
            <w:r>
              <w:rPr>
                <w:rFonts w:asciiTheme="minorHAnsi" w:hAnsiTheme="minorHAnsi" w:cstheme="minorHAnsi"/>
                <w:sz w:val="18"/>
                <w:szCs w:val="18"/>
              </w:rPr>
              <w:t xml:space="preserve"> Uzn. č. 101/2015 zo dňa 11.12.2015</w:t>
            </w:r>
          </w:p>
        </w:tc>
      </w:tr>
      <w:tr w:rsidR="002268ED" w:rsidRPr="00BB09A9" w:rsidTr="002268ED">
        <w:trPr>
          <w:tblCellSpacing w:w="15" w:type="dxa"/>
        </w:trPr>
        <w:tc>
          <w:tcPr>
            <w:tcW w:w="159" w:type="pct"/>
            <w:shd w:val="clear" w:color="auto" w:fill="EEEEEE"/>
            <w:vAlign w:val="center"/>
            <w:hideMark/>
          </w:tcPr>
          <w:p w:rsidR="009B4B6F" w:rsidRPr="00BB09A9" w:rsidRDefault="009B4B6F" w:rsidP="009B4B6F">
            <w:pPr>
              <w:rPr>
                <w:rFonts w:asciiTheme="minorHAnsi" w:hAnsiTheme="minorHAnsi" w:cstheme="minorHAnsi"/>
                <w:sz w:val="18"/>
                <w:szCs w:val="18"/>
              </w:rPr>
            </w:pPr>
            <w:r w:rsidRPr="00BB09A9">
              <w:rPr>
                <w:rFonts w:asciiTheme="minorHAnsi" w:hAnsiTheme="minorHAnsi" w:cstheme="minorHAnsi"/>
                <w:sz w:val="18"/>
                <w:szCs w:val="18"/>
              </w:rPr>
              <w:t>710</w:t>
            </w:r>
          </w:p>
        </w:tc>
        <w:tc>
          <w:tcPr>
            <w:tcW w:w="850" w:type="pct"/>
            <w:gridSpan w:val="2"/>
            <w:shd w:val="clear" w:color="auto" w:fill="EEEEEE"/>
            <w:vAlign w:val="center"/>
            <w:hideMark/>
          </w:tcPr>
          <w:p w:rsidR="009B4B6F" w:rsidRPr="00BB09A9" w:rsidRDefault="009B4B6F" w:rsidP="009B4B6F">
            <w:pPr>
              <w:rPr>
                <w:rFonts w:asciiTheme="minorHAnsi" w:hAnsiTheme="minorHAnsi" w:cstheme="minorHAnsi"/>
                <w:sz w:val="18"/>
                <w:szCs w:val="18"/>
              </w:rPr>
            </w:pPr>
            <w:r w:rsidRPr="00BB09A9">
              <w:rPr>
                <w:rFonts w:asciiTheme="minorHAnsi" w:hAnsiTheme="minorHAnsi" w:cstheme="minorHAnsi"/>
                <w:sz w:val="18"/>
                <w:szCs w:val="18"/>
              </w:rPr>
              <w:t>Obst</w:t>
            </w:r>
            <w:r>
              <w:rPr>
                <w:rFonts w:asciiTheme="minorHAnsi" w:hAnsiTheme="minorHAnsi" w:cstheme="minorHAnsi"/>
                <w:sz w:val="18"/>
                <w:szCs w:val="18"/>
              </w:rPr>
              <w:t>.</w:t>
            </w:r>
            <w:r w:rsidRPr="00BB09A9">
              <w:rPr>
                <w:rFonts w:asciiTheme="minorHAnsi" w:hAnsiTheme="minorHAnsi" w:cstheme="minorHAnsi"/>
                <w:sz w:val="18"/>
                <w:szCs w:val="18"/>
              </w:rPr>
              <w:t xml:space="preserve"> kapitálových aktív</w:t>
            </w:r>
          </w:p>
        </w:tc>
        <w:tc>
          <w:tcPr>
            <w:tcW w:w="664" w:type="pct"/>
            <w:gridSpan w:val="2"/>
            <w:shd w:val="clear" w:color="auto" w:fill="EEEEEE"/>
            <w:noWrap/>
            <w:vAlign w:val="center"/>
            <w:hideMark/>
          </w:tcPr>
          <w:p w:rsidR="009B4B6F" w:rsidRPr="00BB09A9" w:rsidRDefault="009B4B6F" w:rsidP="009B4B6F">
            <w:pPr>
              <w:jc w:val="right"/>
              <w:rPr>
                <w:rFonts w:asciiTheme="minorHAnsi" w:hAnsiTheme="minorHAnsi" w:cstheme="minorHAnsi"/>
                <w:sz w:val="18"/>
                <w:szCs w:val="18"/>
              </w:rPr>
            </w:pPr>
            <w:r>
              <w:rPr>
                <w:rFonts w:asciiTheme="minorHAnsi" w:hAnsiTheme="minorHAnsi" w:cstheme="minorHAnsi"/>
                <w:sz w:val="18"/>
                <w:szCs w:val="18"/>
              </w:rPr>
              <w:t>4 485</w:t>
            </w:r>
            <w:r w:rsidRPr="00BB09A9">
              <w:rPr>
                <w:rFonts w:asciiTheme="minorHAnsi" w:hAnsiTheme="minorHAnsi" w:cstheme="minorHAnsi"/>
                <w:sz w:val="18"/>
                <w:szCs w:val="18"/>
              </w:rPr>
              <w:t xml:space="preserve"> 000,00</w:t>
            </w:r>
          </w:p>
        </w:tc>
        <w:tc>
          <w:tcPr>
            <w:tcW w:w="609" w:type="pct"/>
            <w:gridSpan w:val="2"/>
            <w:shd w:val="clear" w:color="auto" w:fill="EEEEEE"/>
            <w:noWrap/>
            <w:vAlign w:val="center"/>
            <w:hideMark/>
          </w:tcPr>
          <w:p w:rsidR="009B4B6F" w:rsidRPr="00BB09A9" w:rsidRDefault="009B4B6F" w:rsidP="009B4B6F">
            <w:pPr>
              <w:jc w:val="right"/>
              <w:rPr>
                <w:rFonts w:asciiTheme="minorHAnsi" w:hAnsiTheme="minorHAnsi" w:cstheme="minorHAnsi"/>
                <w:sz w:val="18"/>
                <w:szCs w:val="18"/>
              </w:rPr>
            </w:pPr>
            <w:r>
              <w:rPr>
                <w:rFonts w:asciiTheme="minorHAnsi" w:hAnsiTheme="minorHAnsi" w:cstheme="minorHAnsi"/>
                <w:sz w:val="18"/>
                <w:szCs w:val="18"/>
              </w:rPr>
              <w:t>4 111 888,60</w:t>
            </w:r>
          </w:p>
        </w:tc>
        <w:tc>
          <w:tcPr>
            <w:tcW w:w="578" w:type="pct"/>
            <w:gridSpan w:val="2"/>
            <w:shd w:val="clear" w:color="auto" w:fill="EEEEEE"/>
            <w:noWrap/>
            <w:vAlign w:val="center"/>
            <w:hideMark/>
          </w:tcPr>
          <w:p w:rsidR="009B4B6F" w:rsidRPr="00BB09A9" w:rsidRDefault="009B4B6F" w:rsidP="009B4B6F">
            <w:pPr>
              <w:jc w:val="right"/>
              <w:rPr>
                <w:rFonts w:asciiTheme="minorHAnsi" w:hAnsiTheme="minorHAnsi" w:cstheme="minorHAnsi"/>
                <w:sz w:val="18"/>
                <w:szCs w:val="18"/>
              </w:rPr>
            </w:pPr>
            <w:r>
              <w:rPr>
                <w:rFonts w:asciiTheme="minorHAnsi" w:hAnsiTheme="minorHAnsi" w:cstheme="minorHAnsi"/>
                <w:sz w:val="18"/>
                <w:szCs w:val="18"/>
              </w:rPr>
              <w:t>3 631 448,97</w:t>
            </w:r>
          </w:p>
        </w:tc>
        <w:tc>
          <w:tcPr>
            <w:tcW w:w="682" w:type="pct"/>
            <w:shd w:val="clear" w:color="auto" w:fill="EEEEEE"/>
            <w:noWrap/>
            <w:vAlign w:val="center"/>
            <w:hideMark/>
          </w:tcPr>
          <w:p w:rsidR="009B4B6F" w:rsidRPr="00BB09A9" w:rsidRDefault="009B4B6F" w:rsidP="009B4B6F">
            <w:pPr>
              <w:jc w:val="right"/>
              <w:rPr>
                <w:rFonts w:asciiTheme="minorHAnsi" w:hAnsiTheme="minorHAnsi" w:cstheme="minorHAnsi"/>
                <w:sz w:val="18"/>
                <w:szCs w:val="18"/>
              </w:rPr>
            </w:pPr>
            <w:r>
              <w:rPr>
                <w:rFonts w:asciiTheme="minorHAnsi" w:hAnsiTheme="minorHAnsi" w:cstheme="minorHAnsi"/>
                <w:sz w:val="18"/>
                <w:szCs w:val="18"/>
              </w:rPr>
              <w:t>88,32</w:t>
            </w:r>
          </w:p>
        </w:tc>
        <w:tc>
          <w:tcPr>
            <w:tcW w:w="1339" w:type="pct"/>
            <w:vMerge/>
            <w:shd w:val="clear" w:color="auto" w:fill="D9D9D9" w:themeFill="background1" w:themeFillShade="D9"/>
            <w:vAlign w:val="center"/>
            <w:hideMark/>
          </w:tcPr>
          <w:p w:rsidR="009B4B6F" w:rsidRPr="00BB09A9" w:rsidRDefault="009B4B6F" w:rsidP="009B4B6F">
            <w:pPr>
              <w:rPr>
                <w:rFonts w:asciiTheme="minorHAnsi" w:hAnsiTheme="minorHAnsi" w:cstheme="minorHAnsi"/>
                <w:sz w:val="18"/>
                <w:szCs w:val="18"/>
              </w:rPr>
            </w:pPr>
          </w:p>
        </w:tc>
      </w:tr>
      <w:tr w:rsidR="009B4B6F" w:rsidRPr="00C2213A" w:rsidTr="002268ED">
        <w:trPr>
          <w:tblCellSpacing w:w="15" w:type="dxa"/>
        </w:trPr>
        <w:tc>
          <w:tcPr>
            <w:tcW w:w="840" w:type="pct"/>
            <w:gridSpan w:val="2"/>
            <w:shd w:val="clear" w:color="auto" w:fill="C2D69B" w:themeFill="accent3" w:themeFillTint="99"/>
            <w:vAlign w:val="center"/>
          </w:tcPr>
          <w:p w:rsidR="009B4B6F" w:rsidRPr="00C2213A" w:rsidRDefault="001A7A37" w:rsidP="009B4B6F">
            <w:pPr>
              <w:spacing w:after="0"/>
              <w:rPr>
                <w:rFonts w:cstheme="minorHAnsi"/>
                <w:sz w:val="18"/>
                <w:szCs w:val="18"/>
              </w:rPr>
            </w:pPr>
            <w:r w:rsidRPr="00C2213A">
              <w:rPr>
                <w:rFonts w:cstheme="minorHAnsi"/>
                <w:b/>
                <w:bCs/>
                <w:sz w:val="18"/>
                <w:szCs w:val="18"/>
              </w:rPr>
              <w:lastRenderedPageBreak/>
              <w:t>Zodpovednosť</w:t>
            </w:r>
          </w:p>
        </w:tc>
        <w:tc>
          <w:tcPr>
            <w:tcW w:w="4116" w:type="pct"/>
            <w:gridSpan w:val="9"/>
            <w:shd w:val="clear" w:color="auto" w:fill="C2D69B" w:themeFill="accent3" w:themeFillTint="99"/>
            <w:vAlign w:val="center"/>
          </w:tcPr>
          <w:p w:rsidR="009B4B6F" w:rsidRPr="00C2213A" w:rsidRDefault="001A7A37" w:rsidP="009B4B6F">
            <w:pPr>
              <w:spacing w:after="0"/>
              <w:rPr>
                <w:rFonts w:cstheme="minorHAnsi"/>
                <w:sz w:val="18"/>
                <w:szCs w:val="18"/>
              </w:rPr>
            </w:pPr>
            <w:r w:rsidRPr="00BB09A9">
              <w:rPr>
                <w:rFonts w:asciiTheme="minorHAnsi" w:hAnsiTheme="minorHAnsi" w:cstheme="minorHAnsi"/>
                <w:sz w:val="18"/>
                <w:szCs w:val="18"/>
              </w:rPr>
              <w:t>Oddelenie investičných činností</w:t>
            </w:r>
          </w:p>
        </w:tc>
      </w:tr>
      <w:tr w:rsidR="009B4B6F" w:rsidRPr="00C2213A" w:rsidTr="002268ED">
        <w:trPr>
          <w:tblCellSpacing w:w="15" w:type="dxa"/>
        </w:trPr>
        <w:tc>
          <w:tcPr>
            <w:tcW w:w="840" w:type="pct"/>
            <w:gridSpan w:val="2"/>
            <w:shd w:val="clear" w:color="auto" w:fill="C2D69B" w:themeFill="accent3" w:themeFillTint="99"/>
            <w:vAlign w:val="center"/>
          </w:tcPr>
          <w:p w:rsidR="009B4B6F" w:rsidRPr="00C2213A" w:rsidRDefault="001A7A37" w:rsidP="009B4B6F">
            <w:pPr>
              <w:spacing w:after="0"/>
              <w:rPr>
                <w:rFonts w:cstheme="minorHAnsi"/>
                <w:sz w:val="18"/>
                <w:szCs w:val="18"/>
              </w:rPr>
            </w:pPr>
            <w:r w:rsidRPr="00C2213A">
              <w:rPr>
                <w:rFonts w:cstheme="minorHAnsi"/>
                <w:b/>
                <w:bCs/>
                <w:sz w:val="18"/>
                <w:szCs w:val="18"/>
              </w:rPr>
              <w:t>Cieľ</w:t>
            </w:r>
          </w:p>
        </w:tc>
        <w:tc>
          <w:tcPr>
            <w:tcW w:w="4116" w:type="pct"/>
            <w:gridSpan w:val="9"/>
            <w:shd w:val="clear" w:color="auto" w:fill="C2D69B" w:themeFill="accent3" w:themeFillTint="99"/>
            <w:vAlign w:val="center"/>
          </w:tcPr>
          <w:p w:rsidR="009B4B6F" w:rsidRPr="00C2213A" w:rsidRDefault="001A7A37" w:rsidP="009B4B6F">
            <w:pPr>
              <w:spacing w:after="0"/>
              <w:rPr>
                <w:rFonts w:cstheme="minorHAnsi"/>
                <w:sz w:val="18"/>
                <w:szCs w:val="18"/>
              </w:rPr>
            </w:pPr>
            <w:r w:rsidRPr="0052058D">
              <w:rPr>
                <w:rFonts w:asciiTheme="minorHAnsi" w:hAnsiTheme="minorHAnsi" w:cstheme="minorHAnsi"/>
                <w:bCs/>
                <w:sz w:val="18"/>
                <w:szCs w:val="18"/>
              </w:rPr>
              <w:t>Zabezpečiť optimálny stav majetku pre potreby BSK</w:t>
            </w:r>
          </w:p>
        </w:tc>
      </w:tr>
      <w:tr w:rsidR="009B4B6F" w:rsidRPr="00C2213A" w:rsidTr="002268ED">
        <w:trPr>
          <w:tblCellSpacing w:w="15" w:type="dxa"/>
        </w:trPr>
        <w:tc>
          <w:tcPr>
            <w:tcW w:w="840" w:type="pct"/>
            <w:gridSpan w:val="2"/>
            <w:shd w:val="clear" w:color="auto" w:fill="C2D69B" w:themeFill="accent3" w:themeFillTint="99"/>
            <w:vAlign w:val="center"/>
          </w:tcPr>
          <w:p w:rsidR="009B4B6F" w:rsidRPr="00C2213A" w:rsidRDefault="001A7A37" w:rsidP="009B4B6F">
            <w:pPr>
              <w:spacing w:after="0"/>
              <w:rPr>
                <w:rFonts w:cstheme="minorHAnsi"/>
                <w:sz w:val="18"/>
                <w:szCs w:val="18"/>
              </w:rPr>
            </w:pPr>
            <w:r>
              <w:rPr>
                <w:rFonts w:cstheme="minorHAnsi"/>
                <w:b/>
                <w:bCs/>
                <w:sz w:val="18"/>
                <w:szCs w:val="18"/>
              </w:rPr>
              <w:t xml:space="preserve">Merateľný </w:t>
            </w:r>
            <w:r w:rsidRPr="00C2213A">
              <w:rPr>
                <w:rFonts w:cstheme="minorHAnsi"/>
                <w:b/>
                <w:bCs/>
                <w:sz w:val="18"/>
                <w:szCs w:val="18"/>
              </w:rPr>
              <w:t>ukazovateľ</w:t>
            </w:r>
          </w:p>
        </w:tc>
        <w:tc>
          <w:tcPr>
            <w:tcW w:w="488" w:type="pct"/>
            <w:gridSpan w:val="2"/>
            <w:shd w:val="clear" w:color="auto" w:fill="C2D69B" w:themeFill="accent3" w:themeFillTint="99"/>
            <w:vAlign w:val="center"/>
          </w:tcPr>
          <w:p w:rsidR="009B4B6F" w:rsidRPr="00C2213A" w:rsidRDefault="001A7A37" w:rsidP="009B4B6F">
            <w:pPr>
              <w:spacing w:after="0"/>
              <w:rPr>
                <w:rFonts w:cstheme="minorHAnsi"/>
                <w:sz w:val="18"/>
                <w:szCs w:val="18"/>
              </w:rPr>
            </w:pPr>
            <w:r w:rsidRPr="00C2213A">
              <w:rPr>
                <w:rFonts w:cstheme="minorHAnsi"/>
                <w:sz w:val="18"/>
                <w:szCs w:val="18"/>
              </w:rPr>
              <w:t>Výstup</w:t>
            </w:r>
          </w:p>
        </w:tc>
        <w:tc>
          <w:tcPr>
            <w:tcW w:w="0" w:type="auto"/>
            <w:gridSpan w:val="7"/>
            <w:shd w:val="clear" w:color="auto" w:fill="C2D69B" w:themeFill="accent3" w:themeFillTint="99"/>
            <w:vAlign w:val="center"/>
          </w:tcPr>
          <w:p w:rsidR="009B4B6F" w:rsidRPr="00C2213A" w:rsidRDefault="001A7A37" w:rsidP="009B4B6F">
            <w:pPr>
              <w:spacing w:after="0"/>
              <w:rPr>
                <w:rFonts w:cstheme="minorHAnsi"/>
                <w:sz w:val="18"/>
                <w:szCs w:val="18"/>
              </w:rPr>
            </w:pPr>
            <w:r w:rsidRPr="0052058D">
              <w:rPr>
                <w:rFonts w:asciiTheme="minorHAnsi" w:hAnsiTheme="minorHAnsi"/>
                <w:sz w:val="18"/>
                <w:szCs w:val="18"/>
              </w:rPr>
              <w:t>Skutočné čerpanie plánovaných finančných prostriedkov na uvedené investičné akcie</w:t>
            </w:r>
            <w:r>
              <w:rPr>
                <w:rFonts w:asciiTheme="minorHAnsi" w:hAnsiTheme="minorHAnsi"/>
                <w:sz w:val="18"/>
                <w:szCs w:val="18"/>
              </w:rPr>
              <w:t xml:space="preserve"> </w:t>
            </w:r>
            <w:r w:rsidRPr="0052058D">
              <w:rPr>
                <w:rFonts w:asciiTheme="minorHAnsi" w:hAnsiTheme="minorHAnsi"/>
                <w:sz w:val="18"/>
                <w:szCs w:val="18"/>
              </w:rPr>
              <w:t>r. 2015 – oprava mostu DSS Stupava, oprava strechy kaštieľ Malinovo, modernizácia Poliklinika Karlova Ves /v %/, 2016 – rekonštrukcia Bratislavské bábkové divadlo , oprava kotolne  DSS Stupava, oprava strechy  SPŠ Drieňová / v %/, r. 2017 - PD rekonštrukcia  Kaštieľ Malinovo, zateplenie a výťah Hontianska, oprava rozvodov  SOŠ polygrafická /v %/.</w:t>
            </w:r>
          </w:p>
        </w:tc>
      </w:tr>
      <w:tr w:rsidR="002268ED" w:rsidRPr="00C2213A" w:rsidTr="002268ED">
        <w:trPr>
          <w:tblCellSpacing w:w="15" w:type="dxa"/>
        </w:trPr>
        <w:tc>
          <w:tcPr>
            <w:tcW w:w="840" w:type="pct"/>
            <w:gridSpan w:val="2"/>
            <w:shd w:val="clear" w:color="auto" w:fill="C2D69B" w:themeFill="accent3" w:themeFillTint="99"/>
            <w:vAlign w:val="center"/>
          </w:tcPr>
          <w:p w:rsidR="001A7A37" w:rsidRPr="00C2213A" w:rsidRDefault="001A7A37" w:rsidP="009B4B6F">
            <w:pPr>
              <w:spacing w:after="0"/>
              <w:jc w:val="center"/>
              <w:rPr>
                <w:rFonts w:cstheme="minorHAnsi"/>
                <w:sz w:val="18"/>
                <w:szCs w:val="18"/>
              </w:rPr>
            </w:pPr>
          </w:p>
        </w:tc>
        <w:tc>
          <w:tcPr>
            <w:tcW w:w="488" w:type="pct"/>
            <w:gridSpan w:val="2"/>
            <w:shd w:val="clear" w:color="auto" w:fill="C2D69B" w:themeFill="accent3" w:themeFillTint="99"/>
            <w:vAlign w:val="center"/>
          </w:tcPr>
          <w:p w:rsidR="001A7A37" w:rsidRPr="00C2213A" w:rsidRDefault="001A7A37" w:rsidP="001953E0">
            <w:pPr>
              <w:spacing w:after="0"/>
              <w:jc w:val="center"/>
              <w:rPr>
                <w:rFonts w:cstheme="minorHAnsi"/>
                <w:sz w:val="18"/>
                <w:szCs w:val="18"/>
              </w:rPr>
            </w:pPr>
            <w:r w:rsidRPr="00C2213A">
              <w:rPr>
                <w:rFonts w:cstheme="minorHAnsi"/>
                <w:b/>
                <w:bCs/>
                <w:sz w:val="18"/>
                <w:szCs w:val="18"/>
              </w:rPr>
              <w:t>Rok</w:t>
            </w:r>
          </w:p>
        </w:tc>
        <w:tc>
          <w:tcPr>
            <w:tcW w:w="548" w:type="pct"/>
            <w:gridSpan w:val="2"/>
            <w:shd w:val="clear" w:color="auto" w:fill="C2D69B" w:themeFill="accent3" w:themeFillTint="99"/>
            <w:vAlign w:val="center"/>
          </w:tcPr>
          <w:p w:rsidR="001A7A37" w:rsidRPr="00C2213A" w:rsidRDefault="001A7A37" w:rsidP="001953E0">
            <w:pPr>
              <w:spacing w:after="0"/>
              <w:jc w:val="center"/>
              <w:rPr>
                <w:rFonts w:cstheme="minorHAnsi"/>
                <w:sz w:val="18"/>
                <w:szCs w:val="18"/>
              </w:rPr>
            </w:pPr>
            <w:r w:rsidRPr="00C2213A">
              <w:rPr>
                <w:rFonts w:cstheme="minorHAnsi"/>
                <w:b/>
                <w:bCs/>
                <w:sz w:val="18"/>
                <w:szCs w:val="18"/>
              </w:rPr>
              <w:t>Plán</w:t>
            </w:r>
          </w:p>
        </w:tc>
        <w:tc>
          <w:tcPr>
            <w:tcW w:w="730" w:type="pct"/>
            <w:gridSpan w:val="2"/>
            <w:shd w:val="clear" w:color="auto" w:fill="C2D69B" w:themeFill="accent3" w:themeFillTint="99"/>
            <w:vAlign w:val="center"/>
          </w:tcPr>
          <w:p w:rsidR="001A7A37" w:rsidRPr="00C2213A" w:rsidRDefault="001A7A37" w:rsidP="001953E0">
            <w:pPr>
              <w:spacing w:after="0"/>
              <w:jc w:val="center"/>
              <w:rPr>
                <w:rFonts w:cstheme="minorHAnsi"/>
                <w:sz w:val="18"/>
                <w:szCs w:val="18"/>
              </w:rPr>
            </w:pPr>
            <w:r w:rsidRPr="00C2213A">
              <w:rPr>
                <w:rFonts w:cstheme="minorHAnsi"/>
                <w:b/>
                <w:bCs/>
                <w:sz w:val="18"/>
                <w:szCs w:val="18"/>
              </w:rPr>
              <w:t>Skutočnosť</w:t>
            </w:r>
          </w:p>
        </w:tc>
        <w:tc>
          <w:tcPr>
            <w:tcW w:w="952" w:type="pct"/>
            <w:gridSpan w:val="2"/>
            <w:shd w:val="clear" w:color="auto" w:fill="C2D69B" w:themeFill="accent3" w:themeFillTint="99"/>
            <w:vAlign w:val="center"/>
          </w:tcPr>
          <w:p w:rsidR="001A7A37" w:rsidRPr="00C2213A" w:rsidRDefault="001A7A37" w:rsidP="001953E0">
            <w:pPr>
              <w:spacing w:after="0"/>
              <w:jc w:val="center"/>
              <w:rPr>
                <w:rFonts w:cstheme="minorHAnsi"/>
                <w:sz w:val="18"/>
                <w:szCs w:val="18"/>
              </w:rPr>
            </w:pPr>
            <w:r w:rsidRPr="00C2213A">
              <w:rPr>
                <w:rFonts w:cstheme="minorHAnsi"/>
                <w:b/>
                <w:bCs/>
                <w:sz w:val="18"/>
                <w:szCs w:val="18"/>
              </w:rPr>
              <w:t>Plnenie</w:t>
            </w:r>
          </w:p>
        </w:tc>
        <w:tc>
          <w:tcPr>
            <w:tcW w:w="0" w:type="auto"/>
            <w:shd w:val="clear" w:color="auto" w:fill="C2D69B" w:themeFill="accent3" w:themeFillTint="99"/>
            <w:vAlign w:val="center"/>
          </w:tcPr>
          <w:p w:rsidR="001A7A37" w:rsidRPr="00C2213A" w:rsidRDefault="001A7A37" w:rsidP="001953E0">
            <w:pPr>
              <w:spacing w:after="0"/>
              <w:rPr>
                <w:rFonts w:cstheme="minorHAnsi"/>
                <w:sz w:val="18"/>
                <w:szCs w:val="18"/>
              </w:rPr>
            </w:pPr>
            <w:r w:rsidRPr="00C2213A">
              <w:rPr>
                <w:rFonts w:cstheme="minorHAnsi"/>
                <w:b/>
                <w:bCs/>
                <w:sz w:val="18"/>
                <w:szCs w:val="18"/>
              </w:rPr>
              <w:t>Poznámka</w:t>
            </w:r>
          </w:p>
        </w:tc>
      </w:tr>
      <w:tr w:rsidR="002268ED" w:rsidRPr="00C2213A" w:rsidTr="002268ED">
        <w:trPr>
          <w:tblCellSpacing w:w="15" w:type="dxa"/>
        </w:trPr>
        <w:tc>
          <w:tcPr>
            <w:tcW w:w="840" w:type="pct"/>
            <w:gridSpan w:val="2"/>
            <w:shd w:val="clear" w:color="auto" w:fill="C2D69B" w:themeFill="accent3" w:themeFillTint="99"/>
            <w:vAlign w:val="center"/>
          </w:tcPr>
          <w:p w:rsidR="001A7A37" w:rsidRPr="00C2213A" w:rsidRDefault="001A7A37" w:rsidP="009B4B6F">
            <w:pPr>
              <w:spacing w:after="0"/>
              <w:jc w:val="center"/>
              <w:rPr>
                <w:rFonts w:cstheme="minorHAnsi"/>
                <w:sz w:val="18"/>
                <w:szCs w:val="18"/>
              </w:rPr>
            </w:pPr>
          </w:p>
        </w:tc>
        <w:tc>
          <w:tcPr>
            <w:tcW w:w="488" w:type="pct"/>
            <w:gridSpan w:val="2"/>
            <w:shd w:val="clear" w:color="auto" w:fill="C2D69B" w:themeFill="accent3" w:themeFillTint="99"/>
            <w:vAlign w:val="center"/>
          </w:tcPr>
          <w:p w:rsidR="001A7A37" w:rsidRPr="00C2213A" w:rsidRDefault="001A7A37" w:rsidP="001953E0">
            <w:pPr>
              <w:spacing w:after="0"/>
              <w:jc w:val="center"/>
              <w:rPr>
                <w:rFonts w:cstheme="minorHAnsi"/>
                <w:sz w:val="18"/>
                <w:szCs w:val="18"/>
              </w:rPr>
            </w:pPr>
            <w:r>
              <w:rPr>
                <w:rFonts w:cstheme="minorHAnsi"/>
                <w:sz w:val="18"/>
                <w:szCs w:val="18"/>
              </w:rPr>
              <w:t>2015</w:t>
            </w:r>
          </w:p>
        </w:tc>
        <w:tc>
          <w:tcPr>
            <w:tcW w:w="548" w:type="pct"/>
            <w:gridSpan w:val="2"/>
            <w:shd w:val="clear" w:color="auto" w:fill="C2D69B" w:themeFill="accent3" w:themeFillTint="99"/>
            <w:noWrap/>
            <w:vAlign w:val="center"/>
          </w:tcPr>
          <w:p w:rsidR="001A7A37" w:rsidRPr="00C2213A" w:rsidRDefault="001A7A37" w:rsidP="001953E0">
            <w:pPr>
              <w:spacing w:after="0"/>
              <w:jc w:val="center"/>
              <w:rPr>
                <w:rFonts w:cstheme="minorHAnsi"/>
                <w:sz w:val="18"/>
                <w:szCs w:val="18"/>
              </w:rPr>
            </w:pPr>
            <w:r>
              <w:rPr>
                <w:rFonts w:cstheme="minorHAnsi"/>
                <w:sz w:val="18"/>
                <w:szCs w:val="18"/>
              </w:rPr>
              <w:t>100</w:t>
            </w:r>
          </w:p>
        </w:tc>
        <w:tc>
          <w:tcPr>
            <w:tcW w:w="730" w:type="pct"/>
            <w:gridSpan w:val="2"/>
            <w:shd w:val="clear" w:color="auto" w:fill="C2D69B" w:themeFill="accent3" w:themeFillTint="99"/>
            <w:noWrap/>
            <w:vAlign w:val="center"/>
          </w:tcPr>
          <w:p w:rsidR="001A7A37" w:rsidRPr="00C2213A" w:rsidRDefault="001A7A37" w:rsidP="001953E0">
            <w:pPr>
              <w:spacing w:after="0"/>
              <w:jc w:val="center"/>
              <w:rPr>
                <w:rFonts w:cstheme="minorHAnsi"/>
                <w:sz w:val="18"/>
                <w:szCs w:val="18"/>
              </w:rPr>
            </w:pPr>
            <w:r>
              <w:rPr>
                <w:rFonts w:cstheme="minorHAnsi"/>
                <w:sz w:val="18"/>
                <w:szCs w:val="18"/>
              </w:rPr>
              <w:t>33,33</w:t>
            </w:r>
          </w:p>
        </w:tc>
        <w:tc>
          <w:tcPr>
            <w:tcW w:w="952" w:type="pct"/>
            <w:gridSpan w:val="2"/>
            <w:shd w:val="clear" w:color="auto" w:fill="C2D69B" w:themeFill="accent3" w:themeFillTint="99"/>
            <w:vAlign w:val="center"/>
          </w:tcPr>
          <w:p w:rsidR="001A7A37" w:rsidRPr="00C2213A" w:rsidRDefault="001A7A37" w:rsidP="001953E0">
            <w:pPr>
              <w:spacing w:after="0"/>
              <w:jc w:val="center"/>
              <w:rPr>
                <w:rFonts w:cstheme="minorHAnsi"/>
                <w:sz w:val="18"/>
                <w:szCs w:val="18"/>
              </w:rPr>
            </w:pPr>
            <w:r>
              <w:rPr>
                <w:rFonts w:cstheme="minorHAnsi"/>
                <w:sz w:val="18"/>
                <w:szCs w:val="18"/>
              </w:rPr>
              <w:t>Čiastočne</w:t>
            </w:r>
          </w:p>
        </w:tc>
        <w:tc>
          <w:tcPr>
            <w:tcW w:w="0" w:type="auto"/>
            <w:shd w:val="clear" w:color="auto" w:fill="C2D69B" w:themeFill="accent3" w:themeFillTint="99"/>
            <w:vAlign w:val="center"/>
          </w:tcPr>
          <w:p w:rsidR="001A7A37" w:rsidRDefault="001A7A37" w:rsidP="001A7A37">
            <w:pPr>
              <w:spacing w:after="0"/>
              <w:jc w:val="both"/>
              <w:rPr>
                <w:rFonts w:asciiTheme="minorHAnsi" w:hAnsiTheme="minorHAnsi" w:cstheme="minorHAnsi"/>
                <w:sz w:val="18"/>
                <w:szCs w:val="18"/>
              </w:rPr>
            </w:pPr>
            <w:r>
              <w:rPr>
                <w:rFonts w:asciiTheme="minorHAnsi" w:hAnsiTheme="minorHAnsi" w:cstheme="minorHAnsi"/>
                <w:sz w:val="18"/>
                <w:szCs w:val="18"/>
              </w:rPr>
              <w:t xml:space="preserve">V roku 2015 sa zmodernizovala Poliklinika Karlova Ves vo výške 1.039.499,18 </w:t>
            </w:r>
            <w:r>
              <w:rPr>
                <w:rFonts w:cstheme="minorHAnsi"/>
                <w:sz w:val="18"/>
                <w:szCs w:val="18"/>
              </w:rPr>
              <w:t>€</w:t>
            </w:r>
            <w:r>
              <w:rPr>
                <w:rFonts w:asciiTheme="minorHAnsi" w:hAnsiTheme="minorHAnsi" w:cstheme="minorHAnsi"/>
                <w:sz w:val="18"/>
                <w:szCs w:val="18"/>
              </w:rPr>
              <w:t xml:space="preserve">. </w:t>
            </w:r>
          </w:p>
          <w:p w:rsidR="001A7A37" w:rsidRPr="00C2213A" w:rsidRDefault="001A7A37" w:rsidP="001A7A37">
            <w:pPr>
              <w:spacing w:after="0"/>
              <w:rPr>
                <w:rFonts w:cstheme="minorHAnsi"/>
                <w:sz w:val="18"/>
                <w:szCs w:val="18"/>
              </w:rPr>
            </w:pPr>
            <w:r>
              <w:rPr>
                <w:rFonts w:asciiTheme="minorHAnsi" w:hAnsiTheme="minorHAnsi" w:cstheme="minorHAnsi"/>
                <w:sz w:val="18"/>
                <w:szCs w:val="18"/>
              </w:rPr>
              <w:t>Oprava mostu DSS Stupava a oprava strechy kaštieľa Malinovo - presun do roku 2016.</w:t>
            </w:r>
          </w:p>
        </w:tc>
      </w:tr>
    </w:tbl>
    <w:p w:rsidR="001A7A37" w:rsidRPr="00BB09A9" w:rsidRDefault="001A7A37" w:rsidP="00BD24EB">
      <w:pPr>
        <w:spacing w:before="240"/>
        <w:rPr>
          <w:vanish/>
        </w:rPr>
      </w:pPr>
    </w:p>
    <w:p w:rsidR="009B4B6F" w:rsidRPr="00BD24EB" w:rsidRDefault="009B4B6F" w:rsidP="00BD24EB">
      <w:pPr>
        <w:spacing w:before="240" w:line="240" w:lineRule="auto"/>
        <w:jc w:val="both"/>
        <w:rPr>
          <w:rFonts w:asciiTheme="minorHAnsi" w:eastAsiaTheme="minorHAnsi" w:hAnsiTheme="minorHAnsi" w:cstheme="minorHAnsi"/>
          <w:sz w:val="24"/>
          <w:szCs w:val="24"/>
        </w:rPr>
      </w:pPr>
      <w:r w:rsidRPr="00BD24EB">
        <w:rPr>
          <w:rFonts w:asciiTheme="minorHAnsi" w:hAnsiTheme="minorHAnsi" w:cstheme="minorHAnsi"/>
          <w:b/>
          <w:sz w:val="24"/>
          <w:szCs w:val="24"/>
        </w:rPr>
        <w:t>Komentár:</w:t>
      </w:r>
      <w:r w:rsidRPr="00BD24EB">
        <w:rPr>
          <w:rFonts w:asciiTheme="minorHAnsi" w:hAnsiTheme="minorHAnsi" w:cstheme="minorHAnsi"/>
          <w:sz w:val="24"/>
          <w:szCs w:val="24"/>
        </w:rPr>
        <w:t xml:space="preserve">  </w:t>
      </w:r>
      <w:r w:rsidRPr="00BD24EB">
        <w:rPr>
          <w:rFonts w:asciiTheme="minorHAnsi" w:eastAsiaTheme="minorHAnsi" w:hAnsiTheme="minorHAnsi" w:cstheme="minorHAnsi"/>
          <w:sz w:val="24"/>
          <w:szCs w:val="24"/>
        </w:rPr>
        <w:t>Podprogram zahŕňal opravy, údržbu a rekonštrukcie objektov vo vlastníctve BSK (objekty škôl, sociálnych zariadení, kultúrnych a zdravotníckych zariadení). Kapitálové výdavky boli použité najmä na rekonštrukcie, modernizáciu a technické zhodnotenie majetku BSK. Taktiež sem patrili výdavky na údržbu a modernizáciu hnuteľného majetku - na základe opodstatnených požiadaviek zariadení v ZP BSK napr. vybavenie kuchýň, nákup motorových vozidiel.</w:t>
      </w:r>
      <w:r w:rsidR="0026270B" w:rsidRPr="00BD24EB">
        <w:rPr>
          <w:rFonts w:asciiTheme="minorHAnsi" w:eastAsiaTheme="minorHAnsi" w:hAnsiTheme="minorHAnsi" w:cstheme="minorHAnsi"/>
          <w:sz w:val="24"/>
          <w:szCs w:val="24"/>
        </w:rPr>
        <w:t xml:space="preserve">  </w:t>
      </w:r>
      <w:r w:rsidRPr="00BD24EB">
        <w:rPr>
          <w:rFonts w:asciiTheme="minorHAnsi" w:eastAsiaTheme="minorHAnsi" w:hAnsiTheme="minorHAnsi" w:cstheme="minorHAnsi"/>
          <w:sz w:val="24"/>
          <w:szCs w:val="24"/>
        </w:rPr>
        <w:t>Zoznam požiadaviek na opravy, rekonštrukcie, modernizáciu a dovybavenie hnuteľným majetkom, ktorý sa nachádza na oddelení investičných činností, bol v priebehu roka upravovaný v nadväznosti na nutnosť realizovať nevyhnutné neplánov</w:t>
      </w:r>
      <w:r w:rsidR="0026270B" w:rsidRPr="00BD24EB">
        <w:rPr>
          <w:rFonts w:asciiTheme="minorHAnsi" w:eastAsiaTheme="minorHAnsi" w:hAnsiTheme="minorHAnsi" w:cstheme="minorHAnsi"/>
          <w:sz w:val="24"/>
          <w:szCs w:val="24"/>
        </w:rPr>
        <w:t>ané opravy.</w:t>
      </w:r>
    </w:p>
    <w:p w:rsidR="009B4B6F" w:rsidRPr="00BD24EB" w:rsidRDefault="009B4B6F" w:rsidP="00BD24EB">
      <w:pPr>
        <w:spacing w:before="240" w:line="240" w:lineRule="auto"/>
        <w:jc w:val="both"/>
        <w:rPr>
          <w:rFonts w:asciiTheme="minorHAnsi" w:hAnsiTheme="minorHAnsi" w:cstheme="minorHAnsi"/>
          <w:sz w:val="24"/>
          <w:szCs w:val="24"/>
        </w:rPr>
      </w:pPr>
      <w:r w:rsidRPr="00BD24EB">
        <w:rPr>
          <w:rFonts w:asciiTheme="minorHAnsi" w:eastAsiaTheme="minorHAnsi" w:hAnsiTheme="minorHAnsi" w:cstheme="minorHAnsi"/>
          <w:sz w:val="24"/>
          <w:szCs w:val="24"/>
        </w:rPr>
        <w:t>V roku 2015 sa na podprograme 3.3 čerpal</w:t>
      </w:r>
      <w:r w:rsidR="00E074F8" w:rsidRPr="00BD24EB">
        <w:rPr>
          <w:rFonts w:asciiTheme="minorHAnsi" w:eastAsiaTheme="minorHAnsi" w:hAnsiTheme="minorHAnsi" w:cstheme="minorHAnsi"/>
          <w:sz w:val="24"/>
          <w:szCs w:val="24"/>
        </w:rPr>
        <w:t>i kapitálové výdavky vo výške 4 </w:t>
      </w:r>
      <w:r w:rsidRPr="00BD24EB">
        <w:rPr>
          <w:rFonts w:asciiTheme="minorHAnsi" w:eastAsiaTheme="minorHAnsi" w:hAnsiTheme="minorHAnsi" w:cstheme="minorHAnsi"/>
          <w:sz w:val="24"/>
          <w:szCs w:val="24"/>
        </w:rPr>
        <w:t>704</w:t>
      </w:r>
      <w:r w:rsidR="00E074F8" w:rsidRPr="00BD24EB">
        <w:rPr>
          <w:rFonts w:asciiTheme="minorHAnsi" w:eastAsiaTheme="minorHAnsi" w:hAnsiTheme="minorHAnsi" w:cstheme="minorHAnsi"/>
          <w:sz w:val="24"/>
          <w:szCs w:val="24"/>
        </w:rPr>
        <w:t xml:space="preserve"> </w:t>
      </w:r>
      <w:r w:rsidRPr="00BD24EB">
        <w:rPr>
          <w:rFonts w:asciiTheme="minorHAnsi" w:eastAsiaTheme="minorHAnsi" w:hAnsiTheme="minorHAnsi" w:cstheme="minorHAnsi"/>
          <w:sz w:val="24"/>
          <w:szCs w:val="24"/>
        </w:rPr>
        <w:t xml:space="preserve">390,80 Eur v rámci </w:t>
      </w:r>
      <w:r w:rsidR="0026270B" w:rsidRPr="00BD24EB">
        <w:rPr>
          <w:rFonts w:asciiTheme="minorHAnsi" w:eastAsiaTheme="minorHAnsi" w:hAnsiTheme="minorHAnsi" w:cstheme="minorHAnsi"/>
          <w:sz w:val="24"/>
          <w:szCs w:val="24"/>
        </w:rPr>
        <w:t>P</w:t>
      </w:r>
      <w:r w:rsidRPr="00BD24EB">
        <w:rPr>
          <w:rFonts w:asciiTheme="minorHAnsi" w:eastAsiaTheme="minorHAnsi" w:hAnsiTheme="minorHAnsi" w:cstheme="minorHAnsi"/>
          <w:sz w:val="24"/>
          <w:szCs w:val="24"/>
        </w:rPr>
        <w:t>rogramu MunSEFF:</w:t>
      </w:r>
    </w:p>
    <w:p w:rsidR="009B4B6F" w:rsidRPr="00BD24EB" w:rsidRDefault="009B4B6F" w:rsidP="00BD24EB">
      <w:pPr>
        <w:spacing w:before="240" w:after="100" w:afterAutospacing="1" w:line="240" w:lineRule="auto"/>
        <w:contextualSpacing/>
        <w:jc w:val="both"/>
        <w:rPr>
          <w:rFonts w:asciiTheme="minorHAnsi" w:eastAsiaTheme="minorHAnsi" w:hAnsiTheme="minorHAnsi" w:cstheme="minorHAnsi"/>
          <w:sz w:val="24"/>
          <w:szCs w:val="24"/>
        </w:rPr>
      </w:pPr>
      <w:r w:rsidRPr="00BD24EB">
        <w:rPr>
          <w:rFonts w:asciiTheme="minorHAnsi" w:eastAsiaTheme="minorHAnsi" w:hAnsiTheme="minorHAnsi" w:cstheme="minorHAnsi"/>
          <w:sz w:val="24"/>
          <w:szCs w:val="24"/>
        </w:rPr>
        <w:t>-</w:t>
      </w:r>
      <w:r w:rsidRPr="00BD24EB">
        <w:rPr>
          <w:rFonts w:asciiTheme="minorHAnsi" w:eastAsiaTheme="minorHAnsi" w:hAnsiTheme="minorHAnsi" w:cstheme="minorHAnsi"/>
          <w:sz w:val="24"/>
          <w:szCs w:val="24"/>
        </w:rPr>
        <w:tab/>
        <w:t>SOŠ záhradnícka, Bratislavská 44, Malinovo - zateplenie a výmena okien na internáte,</w:t>
      </w:r>
    </w:p>
    <w:p w:rsidR="009B4B6F" w:rsidRPr="00BD24EB" w:rsidRDefault="009B4B6F" w:rsidP="00BD24EB">
      <w:pPr>
        <w:spacing w:before="240" w:after="100" w:afterAutospacing="1" w:line="240" w:lineRule="auto"/>
        <w:contextualSpacing/>
        <w:jc w:val="both"/>
        <w:rPr>
          <w:rFonts w:asciiTheme="minorHAnsi" w:eastAsiaTheme="minorHAnsi" w:hAnsiTheme="minorHAnsi" w:cstheme="minorHAnsi"/>
          <w:sz w:val="24"/>
          <w:szCs w:val="24"/>
        </w:rPr>
      </w:pPr>
      <w:r w:rsidRPr="00BD24EB">
        <w:rPr>
          <w:rFonts w:asciiTheme="minorHAnsi" w:eastAsiaTheme="minorHAnsi" w:hAnsiTheme="minorHAnsi" w:cstheme="minorHAnsi"/>
          <w:sz w:val="24"/>
          <w:szCs w:val="24"/>
        </w:rPr>
        <w:t>-</w:t>
      </w:r>
      <w:r w:rsidRPr="00BD24EB">
        <w:rPr>
          <w:rFonts w:asciiTheme="minorHAnsi" w:eastAsiaTheme="minorHAnsi" w:hAnsiTheme="minorHAnsi" w:cstheme="minorHAnsi"/>
          <w:sz w:val="24"/>
          <w:szCs w:val="24"/>
        </w:rPr>
        <w:tab/>
        <w:t>SOŠ, Svätoplukova 2, Bratislava - zateplenie fasády, strechy a výmena okien,</w:t>
      </w:r>
    </w:p>
    <w:p w:rsidR="009B4B6F" w:rsidRPr="00BD24EB" w:rsidRDefault="009B4B6F" w:rsidP="00BD24EB">
      <w:pPr>
        <w:spacing w:before="240" w:after="100" w:afterAutospacing="1" w:line="240" w:lineRule="auto"/>
        <w:contextualSpacing/>
        <w:jc w:val="both"/>
        <w:rPr>
          <w:rFonts w:asciiTheme="minorHAnsi" w:eastAsiaTheme="minorHAnsi" w:hAnsiTheme="minorHAnsi" w:cstheme="minorHAnsi"/>
          <w:sz w:val="24"/>
          <w:szCs w:val="24"/>
        </w:rPr>
      </w:pPr>
      <w:r w:rsidRPr="00BD24EB">
        <w:rPr>
          <w:rFonts w:asciiTheme="minorHAnsi" w:eastAsiaTheme="minorHAnsi" w:hAnsiTheme="minorHAnsi" w:cstheme="minorHAnsi"/>
          <w:sz w:val="24"/>
          <w:szCs w:val="24"/>
        </w:rPr>
        <w:t>-</w:t>
      </w:r>
      <w:r w:rsidRPr="00BD24EB">
        <w:rPr>
          <w:rFonts w:asciiTheme="minorHAnsi" w:eastAsiaTheme="minorHAnsi" w:hAnsiTheme="minorHAnsi" w:cstheme="minorHAnsi"/>
          <w:sz w:val="24"/>
          <w:szCs w:val="24"/>
        </w:rPr>
        <w:tab/>
        <w:t>SOŠ vinársko-ovocinárska, Kostolná 3, Modra - zateplenie a výmena okien na internáte,</w:t>
      </w:r>
    </w:p>
    <w:p w:rsidR="009B4B6F" w:rsidRPr="00BD24EB" w:rsidRDefault="009B4B6F" w:rsidP="006D3E98">
      <w:pPr>
        <w:spacing w:before="240" w:after="100" w:afterAutospacing="1" w:line="240" w:lineRule="auto"/>
        <w:contextualSpacing/>
        <w:jc w:val="both"/>
        <w:rPr>
          <w:rFonts w:asciiTheme="minorHAnsi" w:eastAsiaTheme="minorHAnsi" w:hAnsiTheme="minorHAnsi" w:cstheme="minorHAnsi"/>
          <w:sz w:val="24"/>
          <w:szCs w:val="24"/>
        </w:rPr>
      </w:pPr>
      <w:r w:rsidRPr="00BD24EB">
        <w:rPr>
          <w:rFonts w:asciiTheme="minorHAnsi" w:eastAsiaTheme="minorHAnsi" w:hAnsiTheme="minorHAnsi" w:cstheme="minorHAnsi"/>
          <w:sz w:val="24"/>
          <w:szCs w:val="24"/>
        </w:rPr>
        <w:t>-</w:t>
      </w:r>
      <w:r w:rsidRPr="00BD24EB">
        <w:rPr>
          <w:rFonts w:asciiTheme="minorHAnsi" w:eastAsiaTheme="minorHAnsi" w:hAnsiTheme="minorHAnsi" w:cstheme="minorHAnsi"/>
          <w:sz w:val="24"/>
          <w:szCs w:val="24"/>
        </w:rPr>
        <w:tab/>
        <w:t xml:space="preserve">DSS pre deti a rehabilitačné stredisko ROSA, Dúbravská cesta 1, Bratislava - zateplenie strechy, </w:t>
      </w:r>
      <w:r w:rsidR="006D3E98">
        <w:rPr>
          <w:rFonts w:asciiTheme="minorHAnsi" w:eastAsiaTheme="minorHAnsi" w:hAnsiTheme="minorHAnsi" w:cstheme="minorHAnsi"/>
          <w:sz w:val="24"/>
          <w:szCs w:val="24"/>
        </w:rPr>
        <w:tab/>
      </w:r>
      <w:r w:rsidRPr="00BD24EB">
        <w:rPr>
          <w:rFonts w:asciiTheme="minorHAnsi" w:eastAsiaTheme="minorHAnsi" w:hAnsiTheme="minorHAnsi" w:cstheme="minorHAnsi"/>
          <w:sz w:val="24"/>
          <w:szCs w:val="24"/>
        </w:rPr>
        <w:t>fasády a výmena okien a dverí,</w:t>
      </w:r>
    </w:p>
    <w:p w:rsidR="009B4B6F" w:rsidRPr="00BD24EB" w:rsidRDefault="009B4B6F" w:rsidP="00BD24EB">
      <w:pPr>
        <w:spacing w:before="240" w:after="100" w:afterAutospacing="1" w:line="240" w:lineRule="auto"/>
        <w:contextualSpacing/>
        <w:jc w:val="both"/>
        <w:rPr>
          <w:rFonts w:asciiTheme="minorHAnsi" w:eastAsiaTheme="minorHAnsi" w:hAnsiTheme="minorHAnsi" w:cstheme="minorHAnsi"/>
          <w:sz w:val="24"/>
          <w:szCs w:val="24"/>
        </w:rPr>
      </w:pPr>
      <w:r w:rsidRPr="00BD24EB">
        <w:rPr>
          <w:rFonts w:asciiTheme="minorHAnsi" w:eastAsiaTheme="minorHAnsi" w:hAnsiTheme="minorHAnsi" w:cstheme="minorHAnsi"/>
          <w:sz w:val="24"/>
          <w:szCs w:val="24"/>
        </w:rPr>
        <w:t>-</w:t>
      </w:r>
      <w:r w:rsidRPr="00BD24EB">
        <w:rPr>
          <w:rFonts w:asciiTheme="minorHAnsi" w:eastAsiaTheme="minorHAnsi" w:hAnsiTheme="minorHAnsi" w:cstheme="minorHAnsi"/>
          <w:sz w:val="24"/>
          <w:szCs w:val="24"/>
        </w:rPr>
        <w:tab/>
        <w:t>SOŠ automobilová, J. Jonáša 5, Bratislava -  obnova exteriéru internátu,</w:t>
      </w:r>
    </w:p>
    <w:p w:rsidR="009B4B6F" w:rsidRPr="00BD24EB" w:rsidRDefault="009B4B6F" w:rsidP="00BD24EB">
      <w:pPr>
        <w:spacing w:before="240" w:after="100" w:afterAutospacing="1" w:line="240" w:lineRule="auto"/>
        <w:contextualSpacing/>
        <w:jc w:val="both"/>
        <w:rPr>
          <w:rFonts w:asciiTheme="minorHAnsi" w:eastAsiaTheme="minorHAnsi" w:hAnsiTheme="minorHAnsi" w:cstheme="minorHAnsi"/>
          <w:sz w:val="24"/>
          <w:szCs w:val="24"/>
        </w:rPr>
      </w:pPr>
      <w:r w:rsidRPr="00BD24EB">
        <w:rPr>
          <w:rFonts w:asciiTheme="minorHAnsi" w:eastAsiaTheme="minorHAnsi" w:hAnsiTheme="minorHAnsi" w:cstheme="minorHAnsi"/>
          <w:sz w:val="24"/>
          <w:szCs w:val="24"/>
        </w:rPr>
        <w:t>-</w:t>
      </w:r>
      <w:r w:rsidRPr="00BD24EB">
        <w:rPr>
          <w:rFonts w:asciiTheme="minorHAnsi" w:eastAsiaTheme="minorHAnsi" w:hAnsiTheme="minorHAnsi" w:cstheme="minorHAnsi"/>
          <w:sz w:val="24"/>
          <w:szCs w:val="24"/>
        </w:rPr>
        <w:tab/>
        <w:t>SPŠ dopravná, Kvačalova 20, Bratislava - zateplenie fasády, strechy a výmena okien a dverí,</w:t>
      </w:r>
    </w:p>
    <w:p w:rsidR="009B4B6F" w:rsidRPr="00BD24EB" w:rsidRDefault="009B4B6F" w:rsidP="006D3E98">
      <w:pPr>
        <w:spacing w:before="240" w:after="100" w:afterAutospacing="1" w:line="240" w:lineRule="auto"/>
        <w:ind w:left="705" w:hanging="705"/>
        <w:contextualSpacing/>
        <w:jc w:val="both"/>
        <w:rPr>
          <w:rFonts w:asciiTheme="minorHAnsi" w:eastAsiaTheme="minorHAnsi" w:hAnsiTheme="minorHAnsi" w:cstheme="minorHAnsi"/>
          <w:sz w:val="24"/>
          <w:szCs w:val="24"/>
        </w:rPr>
      </w:pPr>
      <w:r w:rsidRPr="00BD24EB">
        <w:rPr>
          <w:rFonts w:asciiTheme="minorHAnsi" w:eastAsiaTheme="minorHAnsi" w:hAnsiTheme="minorHAnsi" w:cstheme="minorHAnsi"/>
          <w:sz w:val="24"/>
          <w:szCs w:val="24"/>
        </w:rPr>
        <w:t>-</w:t>
      </w:r>
      <w:r w:rsidRPr="00BD24EB">
        <w:rPr>
          <w:rFonts w:asciiTheme="minorHAnsi" w:eastAsiaTheme="minorHAnsi" w:hAnsiTheme="minorHAnsi" w:cstheme="minorHAnsi"/>
          <w:sz w:val="24"/>
          <w:szCs w:val="24"/>
        </w:rPr>
        <w:tab/>
        <w:t>SPŠ elektrotechnická, Hálova 16, Bratislava -zateplenie fasády a výmena výplní stavebných otvorov,</w:t>
      </w:r>
    </w:p>
    <w:p w:rsidR="009B4B6F" w:rsidRPr="00BD24EB" w:rsidRDefault="009B4B6F" w:rsidP="006D3E98">
      <w:pPr>
        <w:spacing w:before="240" w:after="100" w:afterAutospacing="1" w:line="240" w:lineRule="auto"/>
        <w:ind w:left="705" w:hanging="705"/>
        <w:contextualSpacing/>
        <w:jc w:val="both"/>
        <w:rPr>
          <w:rFonts w:asciiTheme="minorHAnsi" w:eastAsiaTheme="minorHAnsi" w:hAnsiTheme="minorHAnsi" w:cstheme="minorHAnsi"/>
          <w:sz w:val="24"/>
          <w:szCs w:val="24"/>
        </w:rPr>
      </w:pPr>
      <w:r w:rsidRPr="00BD24EB">
        <w:rPr>
          <w:rFonts w:asciiTheme="minorHAnsi" w:eastAsiaTheme="minorHAnsi" w:hAnsiTheme="minorHAnsi" w:cstheme="minorHAnsi"/>
          <w:sz w:val="24"/>
          <w:szCs w:val="24"/>
        </w:rPr>
        <w:t>-</w:t>
      </w:r>
      <w:r w:rsidRPr="00BD24EB">
        <w:rPr>
          <w:rFonts w:asciiTheme="minorHAnsi" w:eastAsiaTheme="minorHAnsi" w:hAnsiTheme="minorHAnsi" w:cstheme="minorHAnsi"/>
          <w:sz w:val="24"/>
          <w:szCs w:val="24"/>
        </w:rPr>
        <w:tab/>
        <w:t>SOŠ hotelových služieb a obchodu, Na Pántoch 9, Bratislava - zateplenie a výmena okien internátu.</w:t>
      </w:r>
    </w:p>
    <w:p w:rsidR="009B4B6F" w:rsidRPr="00987811" w:rsidRDefault="009B4B6F" w:rsidP="009B4B6F">
      <w:pPr>
        <w:spacing w:before="100" w:beforeAutospacing="1" w:after="100" w:afterAutospacing="1"/>
        <w:jc w:val="both"/>
        <w:rPr>
          <w:rFonts w:asciiTheme="minorHAnsi" w:hAnsiTheme="minorHAnsi"/>
          <w:sz w:val="18"/>
          <w:szCs w:val="18"/>
        </w:rPr>
      </w:pPr>
    </w:p>
    <w:p w:rsidR="00586F9A" w:rsidRDefault="00586F9A" w:rsidP="00B96B7A">
      <w:pPr>
        <w:spacing w:before="100" w:beforeAutospacing="1" w:after="100" w:afterAutospacing="1" w:line="240" w:lineRule="auto"/>
        <w:outlineLvl w:val="0"/>
        <w:rPr>
          <w:b/>
          <w:bCs/>
          <w:color w:val="4F6228"/>
          <w:kern w:val="36"/>
          <w:sz w:val="40"/>
          <w:szCs w:val="40"/>
          <w:lang w:eastAsia="sk-SK"/>
        </w:rPr>
      </w:pPr>
    </w:p>
    <w:p w:rsidR="00586F9A" w:rsidRDefault="00586F9A" w:rsidP="00B96B7A">
      <w:pPr>
        <w:spacing w:before="100" w:beforeAutospacing="1" w:after="100" w:afterAutospacing="1" w:line="240" w:lineRule="auto"/>
        <w:outlineLvl w:val="0"/>
        <w:rPr>
          <w:b/>
          <w:bCs/>
          <w:color w:val="4F6228"/>
          <w:kern w:val="36"/>
          <w:sz w:val="40"/>
          <w:szCs w:val="40"/>
          <w:lang w:eastAsia="sk-SK"/>
        </w:rPr>
      </w:pPr>
    </w:p>
    <w:p w:rsidR="00794004" w:rsidRDefault="00794004" w:rsidP="00151E7B">
      <w:pPr>
        <w:spacing w:before="100" w:beforeAutospacing="1" w:after="100" w:afterAutospacing="1" w:line="240" w:lineRule="auto"/>
        <w:outlineLvl w:val="0"/>
        <w:rPr>
          <w:b/>
          <w:bCs/>
          <w:color w:val="4F6228"/>
          <w:kern w:val="36"/>
          <w:sz w:val="40"/>
          <w:szCs w:val="40"/>
          <w:lang w:eastAsia="sk-SK"/>
        </w:rPr>
      </w:pPr>
    </w:p>
    <w:p w:rsidR="00794004" w:rsidRDefault="00794004" w:rsidP="00151E7B">
      <w:pPr>
        <w:spacing w:before="100" w:beforeAutospacing="1" w:after="100" w:afterAutospacing="1" w:line="240" w:lineRule="auto"/>
        <w:outlineLvl w:val="0"/>
        <w:rPr>
          <w:b/>
          <w:bCs/>
          <w:color w:val="4F6228"/>
          <w:kern w:val="36"/>
          <w:sz w:val="40"/>
          <w:szCs w:val="40"/>
          <w:lang w:eastAsia="sk-SK"/>
        </w:rPr>
      </w:pPr>
    </w:p>
    <w:p w:rsidR="00794004" w:rsidRDefault="00794004" w:rsidP="00151E7B">
      <w:pPr>
        <w:spacing w:before="100" w:beforeAutospacing="1" w:after="100" w:afterAutospacing="1" w:line="240" w:lineRule="auto"/>
        <w:outlineLvl w:val="0"/>
        <w:rPr>
          <w:b/>
          <w:bCs/>
          <w:color w:val="4F6228"/>
          <w:kern w:val="36"/>
          <w:sz w:val="40"/>
          <w:szCs w:val="40"/>
          <w:lang w:eastAsia="sk-SK"/>
        </w:rPr>
      </w:pPr>
    </w:p>
    <w:p w:rsidR="00794004" w:rsidRDefault="00794004" w:rsidP="00151E7B">
      <w:pPr>
        <w:spacing w:before="100" w:beforeAutospacing="1" w:after="100" w:afterAutospacing="1" w:line="240" w:lineRule="auto"/>
        <w:outlineLvl w:val="0"/>
        <w:rPr>
          <w:b/>
          <w:bCs/>
          <w:color w:val="4F6228"/>
          <w:kern w:val="36"/>
          <w:sz w:val="40"/>
          <w:szCs w:val="40"/>
          <w:lang w:eastAsia="sk-SK"/>
        </w:rPr>
      </w:pPr>
    </w:p>
    <w:p w:rsidR="00151E7B" w:rsidRPr="00EC3155" w:rsidRDefault="00151E7B" w:rsidP="00151E7B">
      <w:pPr>
        <w:spacing w:before="100" w:beforeAutospacing="1" w:after="100" w:afterAutospacing="1" w:line="240" w:lineRule="auto"/>
        <w:outlineLvl w:val="0"/>
        <w:rPr>
          <w:rFonts w:cstheme="minorHAnsi"/>
          <w:b/>
          <w:bCs/>
          <w:color w:val="4F6228"/>
          <w:kern w:val="36"/>
          <w:sz w:val="40"/>
          <w:szCs w:val="40"/>
          <w:lang w:eastAsia="sk-SK"/>
        </w:rPr>
      </w:pPr>
      <w:r w:rsidRPr="000F3E18">
        <w:rPr>
          <w:b/>
          <w:bCs/>
          <w:color w:val="4F6228"/>
          <w:kern w:val="36"/>
          <w:sz w:val="40"/>
          <w:szCs w:val="40"/>
          <w:lang w:eastAsia="sk-SK"/>
        </w:rPr>
        <w:lastRenderedPageBreak/>
        <w:t>Program</w:t>
      </w:r>
      <w:r w:rsidRPr="00EC3155">
        <w:rPr>
          <w:rFonts w:cstheme="minorHAnsi"/>
          <w:b/>
          <w:bCs/>
          <w:color w:val="4F6228"/>
          <w:kern w:val="36"/>
          <w:sz w:val="40"/>
          <w:szCs w:val="40"/>
          <w:lang w:eastAsia="sk-SK"/>
        </w:rPr>
        <w:t xml:space="preserve"> 4: Cestovný ruch</w:t>
      </w:r>
      <w:r>
        <w:rPr>
          <w:rFonts w:cstheme="minorHAnsi"/>
          <w:b/>
          <w:bCs/>
          <w:color w:val="4F6228"/>
          <w:kern w:val="36"/>
          <w:sz w:val="40"/>
          <w:szCs w:val="40"/>
          <w:lang w:eastAsia="sk-SK"/>
        </w:rPr>
        <w:t xml:space="preserve"> </w:t>
      </w:r>
    </w:p>
    <w:p w:rsidR="00151E7B" w:rsidRPr="00177A97" w:rsidRDefault="00151E7B" w:rsidP="00151E7B">
      <w:pPr>
        <w:spacing w:after="0" w:line="240" w:lineRule="auto"/>
        <w:rPr>
          <w:rFonts w:cstheme="minorHAnsi"/>
          <w:sz w:val="24"/>
          <w:szCs w:val="24"/>
          <w:lang w:eastAsia="sk-SK"/>
        </w:rPr>
      </w:pPr>
      <w:r w:rsidRPr="00177A97">
        <w:rPr>
          <w:rFonts w:cstheme="minorHAnsi"/>
          <w:b/>
          <w:bCs/>
          <w:sz w:val="24"/>
          <w:szCs w:val="24"/>
        </w:rPr>
        <w:t xml:space="preserve">Zámer: </w:t>
      </w:r>
      <w:r w:rsidRPr="00177A97">
        <w:rPr>
          <w:rFonts w:cstheme="minorHAnsi"/>
          <w:sz w:val="24"/>
          <w:szCs w:val="24"/>
        </w:rPr>
        <w:t xml:space="preserve">Bratislavský kraj - vyhľadávaná turistická destinácia </w:t>
      </w:r>
      <w:r w:rsidRPr="00177A97">
        <w:rPr>
          <w:rFonts w:cstheme="minorHAnsi"/>
          <w:sz w:val="24"/>
          <w:szCs w:val="24"/>
        </w:rPr>
        <w:br/>
      </w:r>
    </w:p>
    <w:tbl>
      <w:tblPr>
        <w:tblW w:w="5053" w:type="pct"/>
        <w:tblCellSpacing w:w="15" w:type="dxa"/>
        <w:tblCellMar>
          <w:top w:w="15" w:type="dxa"/>
          <w:left w:w="15" w:type="dxa"/>
          <w:bottom w:w="15" w:type="dxa"/>
          <w:right w:w="15" w:type="dxa"/>
        </w:tblCellMar>
        <w:tblLook w:val="04A0" w:firstRow="1" w:lastRow="0" w:firstColumn="1" w:lastColumn="0" w:noHBand="0" w:noVBand="1"/>
      </w:tblPr>
      <w:tblGrid>
        <w:gridCol w:w="455"/>
        <w:gridCol w:w="2803"/>
        <w:gridCol w:w="1610"/>
        <w:gridCol w:w="1274"/>
        <w:gridCol w:w="1276"/>
        <w:gridCol w:w="992"/>
        <w:gridCol w:w="1995"/>
      </w:tblGrid>
      <w:tr w:rsidR="00151E7B" w:rsidRPr="00177A97" w:rsidTr="00F97C79">
        <w:trPr>
          <w:tblCellSpacing w:w="15" w:type="dxa"/>
        </w:trPr>
        <w:tc>
          <w:tcPr>
            <w:tcW w:w="197" w:type="pct"/>
            <w:shd w:val="clear" w:color="auto" w:fill="8DB3E2" w:themeFill="text2" w:themeFillTint="66"/>
            <w:vAlign w:val="center"/>
            <w:hideMark/>
          </w:tcPr>
          <w:p w:rsidR="00151E7B" w:rsidRPr="00177A97" w:rsidRDefault="00151E7B" w:rsidP="001953E0">
            <w:pPr>
              <w:spacing w:after="0" w:line="240" w:lineRule="auto"/>
              <w:jc w:val="center"/>
              <w:rPr>
                <w:rFonts w:cstheme="minorHAnsi"/>
                <w:b/>
                <w:bCs/>
                <w:sz w:val="18"/>
                <w:szCs w:val="18"/>
                <w:lang w:eastAsia="sk-SK"/>
              </w:rPr>
            </w:pPr>
            <w:r w:rsidRPr="00177A97">
              <w:rPr>
                <w:rFonts w:cstheme="minorHAnsi"/>
                <w:b/>
                <w:bCs/>
                <w:sz w:val="18"/>
                <w:szCs w:val="18"/>
                <w:lang w:eastAsia="sk-SK"/>
              </w:rPr>
              <w:t>Kód EK</w:t>
            </w:r>
          </w:p>
        </w:tc>
        <w:tc>
          <w:tcPr>
            <w:tcW w:w="1333" w:type="pct"/>
            <w:shd w:val="clear" w:color="auto" w:fill="8DB3E2" w:themeFill="text2" w:themeFillTint="66"/>
            <w:vAlign w:val="center"/>
            <w:hideMark/>
          </w:tcPr>
          <w:p w:rsidR="00151E7B" w:rsidRPr="00177A97" w:rsidRDefault="00151E7B" w:rsidP="001953E0">
            <w:pPr>
              <w:spacing w:after="0" w:line="240" w:lineRule="auto"/>
              <w:jc w:val="center"/>
              <w:rPr>
                <w:rFonts w:cstheme="minorHAnsi"/>
                <w:b/>
                <w:bCs/>
                <w:sz w:val="18"/>
                <w:szCs w:val="18"/>
                <w:lang w:eastAsia="sk-SK"/>
              </w:rPr>
            </w:pPr>
            <w:r w:rsidRPr="00177A97">
              <w:rPr>
                <w:rFonts w:cstheme="minorHAnsi"/>
                <w:b/>
                <w:bCs/>
                <w:sz w:val="18"/>
                <w:szCs w:val="18"/>
                <w:lang w:eastAsia="sk-SK"/>
              </w:rPr>
              <w:t>Ekonomická klasifikácia</w:t>
            </w:r>
          </w:p>
        </w:tc>
        <w:tc>
          <w:tcPr>
            <w:tcW w:w="759" w:type="pct"/>
            <w:shd w:val="clear" w:color="auto" w:fill="8DB3E2" w:themeFill="text2" w:themeFillTint="66"/>
            <w:vAlign w:val="center"/>
            <w:hideMark/>
          </w:tcPr>
          <w:p w:rsidR="00151E7B" w:rsidRPr="00177A97" w:rsidRDefault="00151E7B" w:rsidP="001953E0">
            <w:pPr>
              <w:spacing w:after="0" w:line="240" w:lineRule="auto"/>
              <w:jc w:val="center"/>
              <w:rPr>
                <w:rFonts w:cstheme="minorHAnsi"/>
                <w:b/>
                <w:bCs/>
                <w:sz w:val="18"/>
                <w:szCs w:val="18"/>
                <w:lang w:eastAsia="sk-SK"/>
              </w:rPr>
            </w:pPr>
            <w:r w:rsidRPr="00177A97">
              <w:rPr>
                <w:rFonts w:cstheme="minorHAnsi"/>
                <w:b/>
                <w:bCs/>
                <w:sz w:val="18"/>
                <w:szCs w:val="18"/>
                <w:lang w:eastAsia="sk-SK"/>
              </w:rPr>
              <w:t xml:space="preserve">Schválený rozpočet v EUR </w:t>
            </w:r>
          </w:p>
        </w:tc>
        <w:tc>
          <w:tcPr>
            <w:tcW w:w="598" w:type="pct"/>
            <w:shd w:val="clear" w:color="auto" w:fill="8DB3E2" w:themeFill="text2" w:themeFillTint="66"/>
            <w:vAlign w:val="center"/>
            <w:hideMark/>
          </w:tcPr>
          <w:p w:rsidR="00151E7B" w:rsidRPr="00177A97" w:rsidRDefault="00151E7B" w:rsidP="001953E0">
            <w:pPr>
              <w:spacing w:after="0" w:line="240" w:lineRule="auto"/>
              <w:jc w:val="center"/>
              <w:rPr>
                <w:rFonts w:cstheme="minorHAnsi"/>
                <w:b/>
                <w:bCs/>
                <w:sz w:val="18"/>
                <w:szCs w:val="18"/>
                <w:lang w:eastAsia="sk-SK"/>
              </w:rPr>
            </w:pPr>
            <w:r w:rsidRPr="00177A97">
              <w:rPr>
                <w:rFonts w:cstheme="minorHAnsi"/>
                <w:b/>
                <w:bCs/>
                <w:sz w:val="18"/>
                <w:szCs w:val="18"/>
                <w:lang w:eastAsia="sk-SK"/>
              </w:rPr>
              <w:t>Zmenený rozpočet v EUR</w:t>
            </w:r>
          </w:p>
        </w:tc>
        <w:tc>
          <w:tcPr>
            <w:tcW w:w="599" w:type="pct"/>
            <w:shd w:val="clear" w:color="auto" w:fill="8DB3E2" w:themeFill="text2" w:themeFillTint="66"/>
            <w:vAlign w:val="center"/>
            <w:hideMark/>
          </w:tcPr>
          <w:p w:rsidR="00151E7B" w:rsidRPr="00177A97" w:rsidRDefault="00151E7B" w:rsidP="00F97C79">
            <w:pPr>
              <w:spacing w:after="0" w:line="240" w:lineRule="auto"/>
              <w:jc w:val="center"/>
              <w:rPr>
                <w:rFonts w:cstheme="minorHAnsi"/>
                <w:b/>
                <w:bCs/>
                <w:sz w:val="18"/>
                <w:szCs w:val="18"/>
                <w:lang w:eastAsia="sk-SK"/>
              </w:rPr>
            </w:pPr>
            <w:r w:rsidRPr="00177A97">
              <w:rPr>
                <w:rFonts w:cstheme="minorHAnsi"/>
                <w:b/>
                <w:bCs/>
                <w:sz w:val="18"/>
                <w:szCs w:val="18"/>
                <w:lang w:eastAsia="sk-SK"/>
              </w:rPr>
              <w:t xml:space="preserve">Čerpanie </w:t>
            </w:r>
            <w:r w:rsidR="00F97C79">
              <w:rPr>
                <w:rFonts w:cstheme="minorHAnsi"/>
                <w:b/>
                <w:bCs/>
                <w:sz w:val="18"/>
                <w:szCs w:val="18"/>
                <w:lang w:eastAsia="sk-SK"/>
              </w:rPr>
              <w:br/>
            </w:r>
            <w:r w:rsidRPr="00177A97">
              <w:rPr>
                <w:rFonts w:cstheme="minorHAnsi"/>
                <w:b/>
                <w:bCs/>
                <w:sz w:val="18"/>
                <w:szCs w:val="18"/>
                <w:lang w:eastAsia="sk-SK"/>
              </w:rPr>
              <w:t xml:space="preserve">v EUR </w:t>
            </w:r>
          </w:p>
        </w:tc>
        <w:tc>
          <w:tcPr>
            <w:tcW w:w="462" w:type="pct"/>
            <w:shd w:val="clear" w:color="auto" w:fill="8DB3E2" w:themeFill="text2" w:themeFillTint="66"/>
            <w:vAlign w:val="center"/>
            <w:hideMark/>
          </w:tcPr>
          <w:p w:rsidR="00151E7B" w:rsidRPr="00177A97" w:rsidRDefault="00151E7B" w:rsidP="001953E0">
            <w:pPr>
              <w:spacing w:after="0" w:line="240" w:lineRule="auto"/>
              <w:jc w:val="center"/>
              <w:rPr>
                <w:rFonts w:cstheme="minorHAnsi"/>
                <w:b/>
                <w:bCs/>
                <w:sz w:val="18"/>
                <w:szCs w:val="18"/>
                <w:lang w:eastAsia="sk-SK"/>
              </w:rPr>
            </w:pPr>
            <w:r w:rsidRPr="00177A97">
              <w:rPr>
                <w:rFonts w:cstheme="minorHAnsi"/>
                <w:b/>
                <w:bCs/>
                <w:sz w:val="18"/>
                <w:szCs w:val="18"/>
                <w:lang w:eastAsia="sk-SK"/>
              </w:rPr>
              <w:t>Čerpanie  k zmen. rozp. v %</w:t>
            </w:r>
          </w:p>
        </w:tc>
        <w:tc>
          <w:tcPr>
            <w:tcW w:w="937" w:type="pct"/>
            <w:shd w:val="clear" w:color="auto" w:fill="8DB3E2" w:themeFill="text2" w:themeFillTint="66"/>
            <w:vAlign w:val="center"/>
            <w:hideMark/>
          </w:tcPr>
          <w:p w:rsidR="00151E7B" w:rsidRPr="00177A97" w:rsidRDefault="00151E7B" w:rsidP="001953E0">
            <w:pPr>
              <w:spacing w:after="0" w:line="240" w:lineRule="auto"/>
              <w:jc w:val="center"/>
              <w:rPr>
                <w:rFonts w:cstheme="minorHAnsi"/>
                <w:b/>
                <w:bCs/>
                <w:sz w:val="18"/>
                <w:szCs w:val="18"/>
                <w:lang w:eastAsia="sk-SK"/>
              </w:rPr>
            </w:pPr>
            <w:r w:rsidRPr="00177A97">
              <w:rPr>
                <w:rFonts w:cstheme="minorHAnsi"/>
                <w:b/>
                <w:bCs/>
                <w:sz w:val="18"/>
                <w:szCs w:val="18"/>
                <w:lang w:eastAsia="sk-SK"/>
              </w:rPr>
              <w:t>Zmeny rozpočtu</w:t>
            </w:r>
          </w:p>
        </w:tc>
      </w:tr>
      <w:tr w:rsidR="00151E7B" w:rsidRPr="007014B9" w:rsidTr="00F97C79">
        <w:trPr>
          <w:tblCellSpacing w:w="15" w:type="dxa"/>
        </w:trPr>
        <w:tc>
          <w:tcPr>
            <w:tcW w:w="197" w:type="pct"/>
            <w:shd w:val="clear" w:color="auto" w:fill="D9D9D9" w:themeFill="background1" w:themeFillShade="D9"/>
            <w:vAlign w:val="center"/>
            <w:hideMark/>
          </w:tcPr>
          <w:p w:rsidR="00151E7B" w:rsidRPr="007014B9" w:rsidRDefault="00151E7B" w:rsidP="001953E0">
            <w:pPr>
              <w:spacing w:after="0" w:line="240" w:lineRule="auto"/>
              <w:rPr>
                <w:rFonts w:cstheme="minorHAnsi"/>
                <w:sz w:val="18"/>
                <w:szCs w:val="18"/>
                <w:lang w:eastAsia="sk-SK"/>
              </w:rPr>
            </w:pPr>
          </w:p>
        </w:tc>
        <w:tc>
          <w:tcPr>
            <w:tcW w:w="1333" w:type="pct"/>
            <w:shd w:val="clear" w:color="auto" w:fill="D9D9D9" w:themeFill="background1" w:themeFillShade="D9"/>
            <w:vAlign w:val="center"/>
            <w:hideMark/>
          </w:tcPr>
          <w:p w:rsidR="00151E7B" w:rsidRPr="007014B9" w:rsidRDefault="00151E7B" w:rsidP="001953E0">
            <w:pPr>
              <w:spacing w:after="0" w:line="240" w:lineRule="auto"/>
              <w:rPr>
                <w:rFonts w:cstheme="minorHAnsi"/>
                <w:b/>
                <w:sz w:val="18"/>
                <w:szCs w:val="18"/>
                <w:lang w:eastAsia="sk-SK"/>
              </w:rPr>
            </w:pPr>
            <w:r w:rsidRPr="007014B9">
              <w:rPr>
                <w:rFonts w:cstheme="minorHAnsi"/>
                <w:b/>
                <w:sz w:val="18"/>
                <w:szCs w:val="18"/>
                <w:lang w:eastAsia="sk-SK"/>
              </w:rPr>
              <w:t>Výdavky spolu</w:t>
            </w:r>
          </w:p>
        </w:tc>
        <w:tc>
          <w:tcPr>
            <w:tcW w:w="759" w:type="pct"/>
            <w:shd w:val="clear" w:color="auto" w:fill="D9D9D9" w:themeFill="background1" w:themeFillShade="D9"/>
            <w:noWrap/>
            <w:vAlign w:val="center"/>
            <w:hideMark/>
          </w:tcPr>
          <w:p w:rsidR="00151E7B" w:rsidRPr="00FB59A9" w:rsidRDefault="00151E7B" w:rsidP="001953E0">
            <w:pPr>
              <w:spacing w:after="0" w:line="240" w:lineRule="auto"/>
              <w:jc w:val="right"/>
              <w:rPr>
                <w:rFonts w:cstheme="minorHAnsi"/>
                <w:b/>
                <w:sz w:val="18"/>
                <w:szCs w:val="18"/>
                <w:lang w:eastAsia="sk-SK"/>
              </w:rPr>
            </w:pPr>
            <w:r w:rsidRPr="00FB59A9">
              <w:rPr>
                <w:rFonts w:cstheme="minorHAnsi"/>
                <w:b/>
                <w:sz w:val="18"/>
                <w:szCs w:val="18"/>
                <w:lang w:eastAsia="sk-SK"/>
              </w:rPr>
              <w:t>562 780,00</w:t>
            </w:r>
          </w:p>
        </w:tc>
        <w:tc>
          <w:tcPr>
            <w:tcW w:w="598" w:type="pct"/>
            <w:shd w:val="clear" w:color="auto" w:fill="D9D9D9" w:themeFill="background1" w:themeFillShade="D9"/>
            <w:noWrap/>
            <w:vAlign w:val="center"/>
            <w:hideMark/>
          </w:tcPr>
          <w:p w:rsidR="00151E7B" w:rsidRPr="00FB59A9" w:rsidRDefault="00151E7B" w:rsidP="001953E0">
            <w:pPr>
              <w:spacing w:after="0" w:line="240" w:lineRule="auto"/>
              <w:jc w:val="right"/>
              <w:rPr>
                <w:rFonts w:cstheme="minorHAnsi"/>
                <w:b/>
                <w:sz w:val="18"/>
                <w:szCs w:val="18"/>
                <w:lang w:eastAsia="sk-SK"/>
              </w:rPr>
            </w:pPr>
            <w:r w:rsidRPr="00FB59A9">
              <w:rPr>
                <w:rFonts w:cstheme="minorHAnsi"/>
                <w:b/>
                <w:sz w:val="18"/>
                <w:szCs w:val="18"/>
                <w:lang w:eastAsia="sk-SK"/>
              </w:rPr>
              <w:t>524 916,90</w:t>
            </w:r>
          </w:p>
        </w:tc>
        <w:tc>
          <w:tcPr>
            <w:tcW w:w="599" w:type="pct"/>
            <w:shd w:val="clear" w:color="auto" w:fill="D9D9D9" w:themeFill="background1" w:themeFillShade="D9"/>
            <w:noWrap/>
            <w:vAlign w:val="center"/>
            <w:hideMark/>
          </w:tcPr>
          <w:p w:rsidR="00151E7B" w:rsidRPr="00FB59A9" w:rsidRDefault="00151E7B" w:rsidP="001953E0">
            <w:pPr>
              <w:spacing w:after="0" w:line="240" w:lineRule="auto"/>
              <w:jc w:val="right"/>
              <w:rPr>
                <w:rFonts w:cstheme="minorHAnsi"/>
                <w:b/>
                <w:sz w:val="18"/>
                <w:szCs w:val="18"/>
                <w:lang w:eastAsia="sk-SK"/>
              </w:rPr>
            </w:pPr>
            <w:r w:rsidRPr="00FB59A9">
              <w:rPr>
                <w:rFonts w:cstheme="minorHAnsi"/>
                <w:b/>
                <w:sz w:val="18"/>
                <w:szCs w:val="18"/>
                <w:lang w:eastAsia="sk-SK"/>
              </w:rPr>
              <w:t>482 289,86</w:t>
            </w:r>
          </w:p>
        </w:tc>
        <w:tc>
          <w:tcPr>
            <w:tcW w:w="462" w:type="pct"/>
            <w:shd w:val="clear" w:color="auto" w:fill="D9D9D9" w:themeFill="background1" w:themeFillShade="D9"/>
            <w:noWrap/>
            <w:vAlign w:val="center"/>
            <w:hideMark/>
          </w:tcPr>
          <w:p w:rsidR="00151E7B" w:rsidRPr="00FB59A9" w:rsidRDefault="00151E7B" w:rsidP="001953E0">
            <w:pPr>
              <w:spacing w:after="0" w:line="240" w:lineRule="auto"/>
              <w:jc w:val="right"/>
              <w:rPr>
                <w:rFonts w:cstheme="minorHAnsi"/>
                <w:b/>
                <w:sz w:val="18"/>
                <w:szCs w:val="18"/>
                <w:lang w:eastAsia="sk-SK"/>
              </w:rPr>
            </w:pPr>
            <w:r w:rsidRPr="00FB59A9">
              <w:rPr>
                <w:rFonts w:cstheme="minorHAnsi"/>
                <w:b/>
                <w:sz w:val="18"/>
                <w:szCs w:val="18"/>
                <w:lang w:eastAsia="sk-SK"/>
              </w:rPr>
              <w:t>91,88</w:t>
            </w:r>
          </w:p>
        </w:tc>
        <w:tc>
          <w:tcPr>
            <w:tcW w:w="937" w:type="pct"/>
            <w:vMerge w:val="restart"/>
            <w:shd w:val="clear" w:color="auto" w:fill="D9D9D9" w:themeFill="background1" w:themeFillShade="D9"/>
            <w:vAlign w:val="center"/>
          </w:tcPr>
          <w:p w:rsidR="00F97C79" w:rsidRDefault="00151E7B" w:rsidP="00F97C79">
            <w:pPr>
              <w:spacing w:after="0" w:line="240" w:lineRule="auto"/>
              <w:jc w:val="both"/>
              <w:rPr>
                <w:rFonts w:cstheme="minorHAnsi"/>
                <w:sz w:val="18"/>
                <w:szCs w:val="18"/>
                <w:lang w:eastAsia="sk-SK"/>
              </w:rPr>
            </w:pPr>
            <w:r>
              <w:rPr>
                <w:rFonts w:cstheme="minorHAnsi"/>
                <w:b/>
                <w:sz w:val="18"/>
                <w:szCs w:val="18"/>
              </w:rPr>
              <w:t>-</w:t>
            </w:r>
            <w:r w:rsidRPr="00685B7C">
              <w:rPr>
                <w:rFonts w:cstheme="minorHAnsi"/>
                <w:b/>
                <w:sz w:val="18"/>
                <w:szCs w:val="18"/>
              </w:rPr>
              <w:t xml:space="preserve"> </w:t>
            </w:r>
            <w:r>
              <w:rPr>
                <w:rFonts w:cstheme="minorHAnsi"/>
                <w:b/>
                <w:sz w:val="18"/>
                <w:szCs w:val="18"/>
              </w:rPr>
              <w:t>37 863,10</w:t>
            </w:r>
            <w:r w:rsidRPr="00685B7C">
              <w:rPr>
                <w:rFonts w:cstheme="minorHAnsi"/>
                <w:b/>
                <w:sz w:val="18"/>
                <w:szCs w:val="18"/>
              </w:rPr>
              <w:t xml:space="preserve"> EUR</w:t>
            </w:r>
            <w:r>
              <w:rPr>
                <w:rFonts w:cstheme="minorHAnsi"/>
                <w:b/>
                <w:sz w:val="18"/>
                <w:szCs w:val="18"/>
              </w:rPr>
              <w:t xml:space="preserve"> </w:t>
            </w:r>
            <w:r w:rsidRPr="00CF3893">
              <w:rPr>
                <w:rFonts w:cstheme="minorHAnsi"/>
                <w:sz w:val="18"/>
                <w:szCs w:val="18"/>
              </w:rPr>
              <w:t>zníženie rozpočtu Uzn</w:t>
            </w:r>
            <w:r>
              <w:rPr>
                <w:rFonts w:cstheme="minorHAnsi"/>
                <w:sz w:val="18"/>
                <w:szCs w:val="18"/>
              </w:rPr>
              <w:t xml:space="preserve">. č. </w:t>
            </w:r>
            <w:r w:rsidR="00F97C79">
              <w:rPr>
                <w:sz w:val="18"/>
                <w:szCs w:val="18"/>
              </w:rPr>
              <w:t xml:space="preserve">27/2015 a č. 101/2015 </w:t>
            </w:r>
          </w:p>
          <w:p w:rsidR="00151E7B" w:rsidRPr="007014B9" w:rsidRDefault="00151E7B" w:rsidP="00151E7B">
            <w:pPr>
              <w:spacing w:after="0" w:line="240" w:lineRule="auto"/>
              <w:rPr>
                <w:rFonts w:cstheme="minorHAnsi"/>
                <w:sz w:val="18"/>
                <w:szCs w:val="18"/>
                <w:lang w:eastAsia="sk-SK"/>
              </w:rPr>
            </w:pPr>
          </w:p>
        </w:tc>
      </w:tr>
      <w:tr w:rsidR="00151E7B" w:rsidRPr="007014B9" w:rsidTr="00F97C79">
        <w:trPr>
          <w:tblCellSpacing w:w="15" w:type="dxa"/>
        </w:trPr>
        <w:tc>
          <w:tcPr>
            <w:tcW w:w="197" w:type="pct"/>
            <w:shd w:val="clear" w:color="auto" w:fill="D9D9D9" w:themeFill="background1" w:themeFillShade="D9"/>
            <w:vAlign w:val="center"/>
            <w:hideMark/>
          </w:tcPr>
          <w:p w:rsidR="00151E7B" w:rsidRPr="007014B9" w:rsidRDefault="00151E7B" w:rsidP="001953E0">
            <w:pPr>
              <w:spacing w:after="0" w:line="240" w:lineRule="auto"/>
              <w:rPr>
                <w:rFonts w:cstheme="minorHAnsi"/>
                <w:b/>
                <w:sz w:val="18"/>
                <w:szCs w:val="18"/>
                <w:lang w:eastAsia="sk-SK"/>
              </w:rPr>
            </w:pPr>
            <w:r w:rsidRPr="007014B9">
              <w:rPr>
                <w:rFonts w:cstheme="minorHAnsi"/>
                <w:b/>
                <w:sz w:val="18"/>
                <w:szCs w:val="18"/>
                <w:lang w:eastAsia="sk-SK"/>
              </w:rPr>
              <w:t>600</w:t>
            </w:r>
          </w:p>
        </w:tc>
        <w:tc>
          <w:tcPr>
            <w:tcW w:w="1333" w:type="pct"/>
            <w:shd w:val="clear" w:color="auto" w:fill="D9D9D9" w:themeFill="background1" w:themeFillShade="D9"/>
            <w:vAlign w:val="center"/>
            <w:hideMark/>
          </w:tcPr>
          <w:p w:rsidR="00151E7B" w:rsidRPr="007014B9" w:rsidRDefault="00151E7B" w:rsidP="001953E0">
            <w:pPr>
              <w:spacing w:after="0" w:line="240" w:lineRule="auto"/>
              <w:rPr>
                <w:rFonts w:cstheme="minorHAnsi"/>
                <w:b/>
                <w:sz w:val="18"/>
                <w:szCs w:val="18"/>
                <w:lang w:eastAsia="sk-SK"/>
              </w:rPr>
            </w:pPr>
            <w:r w:rsidRPr="007014B9">
              <w:rPr>
                <w:rFonts w:cstheme="minorHAnsi"/>
                <w:b/>
                <w:sz w:val="18"/>
                <w:szCs w:val="18"/>
                <w:lang w:eastAsia="sk-SK"/>
              </w:rPr>
              <w:t>Bežné výdavky</w:t>
            </w:r>
          </w:p>
        </w:tc>
        <w:tc>
          <w:tcPr>
            <w:tcW w:w="759" w:type="pct"/>
            <w:shd w:val="clear" w:color="auto" w:fill="D9D9D9" w:themeFill="background1" w:themeFillShade="D9"/>
            <w:noWrap/>
            <w:vAlign w:val="center"/>
            <w:hideMark/>
          </w:tcPr>
          <w:p w:rsidR="00151E7B" w:rsidRPr="00FB59A9" w:rsidRDefault="00151E7B" w:rsidP="001953E0">
            <w:pPr>
              <w:spacing w:after="0" w:line="240" w:lineRule="auto"/>
              <w:jc w:val="right"/>
              <w:rPr>
                <w:rFonts w:cstheme="minorHAnsi"/>
                <w:b/>
                <w:sz w:val="18"/>
                <w:szCs w:val="18"/>
                <w:lang w:eastAsia="sk-SK"/>
              </w:rPr>
            </w:pPr>
            <w:r w:rsidRPr="00FB59A9">
              <w:rPr>
                <w:rFonts w:cstheme="minorHAnsi"/>
                <w:b/>
                <w:sz w:val="18"/>
                <w:szCs w:val="18"/>
                <w:lang w:eastAsia="sk-SK"/>
              </w:rPr>
              <w:t>497 780,00</w:t>
            </w:r>
          </w:p>
        </w:tc>
        <w:tc>
          <w:tcPr>
            <w:tcW w:w="598" w:type="pct"/>
            <w:shd w:val="clear" w:color="auto" w:fill="D9D9D9" w:themeFill="background1" w:themeFillShade="D9"/>
            <w:noWrap/>
            <w:vAlign w:val="center"/>
            <w:hideMark/>
          </w:tcPr>
          <w:p w:rsidR="00151E7B" w:rsidRPr="00FB59A9" w:rsidRDefault="00151E7B" w:rsidP="001953E0">
            <w:pPr>
              <w:spacing w:after="0" w:line="240" w:lineRule="auto"/>
              <w:jc w:val="right"/>
              <w:rPr>
                <w:rFonts w:cstheme="minorHAnsi"/>
                <w:b/>
                <w:sz w:val="18"/>
                <w:szCs w:val="18"/>
                <w:lang w:eastAsia="sk-SK"/>
              </w:rPr>
            </w:pPr>
            <w:r w:rsidRPr="00FB59A9">
              <w:rPr>
                <w:rFonts w:cstheme="minorHAnsi"/>
                <w:b/>
                <w:sz w:val="18"/>
                <w:szCs w:val="18"/>
                <w:lang w:eastAsia="sk-SK"/>
              </w:rPr>
              <w:t>524 916,90</w:t>
            </w:r>
          </w:p>
        </w:tc>
        <w:tc>
          <w:tcPr>
            <w:tcW w:w="599" w:type="pct"/>
            <w:shd w:val="clear" w:color="auto" w:fill="D9D9D9" w:themeFill="background1" w:themeFillShade="D9"/>
            <w:noWrap/>
            <w:vAlign w:val="center"/>
            <w:hideMark/>
          </w:tcPr>
          <w:p w:rsidR="00151E7B" w:rsidRPr="00FB59A9" w:rsidRDefault="00151E7B" w:rsidP="001953E0">
            <w:pPr>
              <w:spacing w:after="0" w:line="240" w:lineRule="auto"/>
              <w:jc w:val="right"/>
              <w:rPr>
                <w:rFonts w:cstheme="minorHAnsi"/>
                <w:b/>
                <w:sz w:val="18"/>
                <w:szCs w:val="18"/>
                <w:lang w:eastAsia="sk-SK"/>
              </w:rPr>
            </w:pPr>
            <w:r w:rsidRPr="00FB59A9">
              <w:rPr>
                <w:rFonts w:cstheme="minorHAnsi"/>
                <w:b/>
                <w:sz w:val="18"/>
                <w:szCs w:val="18"/>
                <w:lang w:eastAsia="sk-SK"/>
              </w:rPr>
              <w:t>482 289,86</w:t>
            </w:r>
          </w:p>
        </w:tc>
        <w:tc>
          <w:tcPr>
            <w:tcW w:w="462" w:type="pct"/>
            <w:shd w:val="clear" w:color="auto" w:fill="D9D9D9" w:themeFill="background1" w:themeFillShade="D9"/>
            <w:noWrap/>
            <w:vAlign w:val="center"/>
            <w:hideMark/>
          </w:tcPr>
          <w:p w:rsidR="00151E7B" w:rsidRPr="00FB59A9" w:rsidRDefault="00151E7B" w:rsidP="001953E0">
            <w:pPr>
              <w:spacing w:after="0" w:line="240" w:lineRule="auto"/>
              <w:jc w:val="right"/>
              <w:rPr>
                <w:rFonts w:cstheme="minorHAnsi"/>
                <w:b/>
                <w:sz w:val="18"/>
                <w:szCs w:val="18"/>
                <w:lang w:eastAsia="sk-SK"/>
              </w:rPr>
            </w:pPr>
            <w:r w:rsidRPr="00FB59A9">
              <w:rPr>
                <w:rFonts w:cstheme="minorHAnsi"/>
                <w:b/>
                <w:sz w:val="18"/>
                <w:szCs w:val="18"/>
                <w:lang w:eastAsia="sk-SK"/>
              </w:rPr>
              <w:t>91,88</w:t>
            </w:r>
          </w:p>
        </w:tc>
        <w:tc>
          <w:tcPr>
            <w:tcW w:w="937" w:type="pct"/>
            <w:vMerge/>
            <w:shd w:val="clear" w:color="auto" w:fill="D9D9D9" w:themeFill="background1" w:themeFillShade="D9"/>
            <w:vAlign w:val="center"/>
          </w:tcPr>
          <w:p w:rsidR="00151E7B" w:rsidRPr="007014B9" w:rsidRDefault="00151E7B" w:rsidP="001953E0">
            <w:pPr>
              <w:spacing w:after="0" w:line="240" w:lineRule="auto"/>
              <w:rPr>
                <w:rFonts w:cstheme="minorHAnsi"/>
                <w:sz w:val="18"/>
                <w:szCs w:val="18"/>
                <w:lang w:eastAsia="sk-SK"/>
              </w:rPr>
            </w:pPr>
          </w:p>
        </w:tc>
      </w:tr>
      <w:tr w:rsidR="00151E7B" w:rsidRPr="007014B9" w:rsidTr="00F97C79">
        <w:trPr>
          <w:tblCellSpacing w:w="15" w:type="dxa"/>
        </w:trPr>
        <w:tc>
          <w:tcPr>
            <w:tcW w:w="197" w:type="pct"/>
            <w:shd w:val="clear" w:color="auto" w:fill="EEEEEE"/>
            <w:vAlign w:val="center"/>
            <w:hideMark/>
          </w:tcPr>
          <w:p w:rsidR="00151E7B" w:rsidRPr="007014B9" w:rsidRDefault="00151E7B" w:rsidP="001953E0">
            <w:pPr>
              <w:spacing w:after="0" w:line="240" w:lineRule="auto"/>
              <w:rPr>
                <w:rFonts w:cstheme="minorHAnsi"/>
                <w:sz w:val="18"/>
                <w:szCs w:val="18"/>
                <w:lang w:eastAsia="sk-SK"/>
              </w:rPr>
            </w:pPr>
            <w:r w:rsidRPr="007014B9">
              <w:rPr>
                <w:rFonts w:cstheme="minorHAnsi"/>
                <w:sz w:val="18"/>
                <w:szCs w:val="18"/>
                <w:lang w:eastAsia="sk-SK"/>
              </w:rPr>
              <w:t>630</w:t>
            </w:r>
          </w:p>
        </w:tc>
        <w:tc>
          <w:tcPr>
            <w:tcW w:w="1333" w:type="pct"/>
            <w:shd w:val="clear" w:color="auto" w:fill="EEEEEE"/>
            <w:vAlign w:val="center"/>
            <w:hideMark/>
          </w:tcPr>
          <w:p w:rsidR="00151E7B" w:rsidRPr="007014B9" w:rsidRDefault="00151E7B" w:rsidP="001953E0">
            <w:pPr>
              <w:spacing w:after="0" w:line="240" w:lineRule="auto"/>
              <w:rPr>
                <w:rFonts w:cstheme="minorHAnsi"/>
                <w:sz w:val="18"/>
                <w:szCs w:val="18"/>
                <w:lang w:eastAsia="sk-SK"/>
              </w:rPr>
            </w:pPr>
            <w:r w:rsidRPr="007014B9">
              <w:rPr>
                <w:rFonts w:cstheme="minorHAnsi"/>
                <w:sz w:val="18"/>
                <w:szCs w:val="18"/>
                <w:lang w:eastAsia="sk-SK"/>
              </w:rPr>
              <w:t>Tovary a služby</w:t>
            </w:r>
          </w:p>
        </w:tc>
        <w:tc>
          <w:tcPr>
            <w:tcW w:w="759" w:type="pct"/>
            <w:shd w:val="clear" w:color="auto" w:fill="EEEEEE"/>
            <w:noWrap/>
            <w:vAlign w:val="center"/>
            <w:hideMark/>
          </w:tcPr>
          <w:p w:rsidR="00151E7B" w:rsidRPr="00FB59A9" w:rsidRDefault="00151E7B" w:rsidP="001953E0">
            <w:pPr>
              <w:spacing w:after="0" w:line="240" w:lineRule="auto"/>
              <w:jc w:val="right"/>
              <w:rPr>
                <w:rFonts w:cstheme="minorHAnsi"/>
                <w:sz w:val="18"/>
                <w:szCs w:val="18"/>
                <w:lang w:eastAsia="sk-SK"/>
              </w:rPr>
            </w:pPr>
            <w:r w:rsidRPr="00FB59A9">
              <w:rPr>
                <w:rFonts w:cstheme="minorHAnsi"/>
                <w:sz w:val="18"/>
                <w:szCs w:val="18"/>
                <w:lang w:eastAsia="sk-SK"/>
              </w:rPr>
              <w:t>177 780,00</w:t>
            </w:r>
          </w:p>
        </w:tc>
        <w:tc>
          <w:tcPr>
            <w:tcW w:w="598" w:type="pct"/>
            <w:shd w:val="clear" w:color="auto" w:fill="EEEEEE"/>
            <w:noWrap/>
            <w:vAlign w:val="center"/>
            <w:hideMark/>
          </w:tcPr>
          <w:p w:rsidR="00151E7B" w:rsidRPr="00FB59A9" w:rsidRDefault="00151E7B" w:rsidP="001953E0">
            <w:pPr>
              <w:spacing w:after="0" w:line="240" w:lineRule="auto"/>
              <w:jc w:val="right"/>
              <w:rPr>
                <w:rFonts w:cstheme="minorHAnsi"/>
                <w:sz w:val="18"/>
                <w:szCs w:val="18"/>
                <w:lang w:eastAsia="sk-SK"/>
              </w:rPr>
            </w:pPr>
            <w:r w:rsidRPr="00FB59A9">
              <w:rPr>
                <w:rFonts w:cstheme="minorHAnsi"/>
                <w:sz w:val="18"/>
                <w:szCs w:val="18"/>
                <w:lang w:eastAsia="sk-SK"/>
              </w:rPr>
              <w:t>124 916,90</w:t>
            </w:r>
          </w:p>
        </w:tc>
        <w:tc>
          <w:tcPr>
            <w:tcW w:w="599" w:type="pct"/>
            <w:shd w:val="clear" w:color="auto" w:fill="EEEEEE"/>
            <w:noWrap/>
            <w:vAlign w:val="center"/>
            <w:hideMark/>
          </w:tcPr>
          <w:p w:rsidR="00151E7B" w:rsidRPr="00FB59A9" w:rsidRDefault="00151E7B" w:rsidP="001953E0">
            <w:pPr>
              <w:spacing w:after="0" w:line="240" w:lineRule="auto"/>
              <w:jc w:val="right"/>
              <w:rPr>
                <w:rFonts w:cstheme="minorHAnsi"/>
                <w:sz w:val="18"/>
                <w:szCs w:val="18"/>
                <w:lang w:eastAsia="sk-SK"/>
              </w:rPr>
            </w:pPr>
            <w:r w:rsidRPr="00FB59A9">
              <w:rPr>
                <w:rFonts w:cstheme="minorHAnsi"/>
                <w:sz w:val="18"/>
                <w:szCs w:val="18"/>
                <w:lang w:eastAsia="sk-SK"/>
              </w:rPr>
              <w:t>82 289,86</w:t>
            </w:r>
          </w:p>
        </w:tc>
        <w:tc>
          <w:tcPr>
            <w:tcW w:w="462" w:type="pct"/>
            <w:shd w:val="clear" w:color="auto" w:fill="EEEEEE"/>
            <w:noWrap/>
            <w:vAlign w:val="center"/>
            <w:hideMark/>
          </w:tcPr>
          <w:p w:rsidR="00151E7B" w:rsidRPr="00FB59A9" w:rsidRDefault="00151E7B" w:rsidP="001953E0">
            <w:pPr>
              <w:spacing w:after="0" w:line="240" w:lineRule="auto"/>
              <w:jc w:val="right"/>
              <w:rPr>
                <w:rFonts w:cstheme="minorHAnsi"/>
                <w:sz w:val="18"/>
                <w:szCs w:val="18"/>
                <w:lang w:eastAsia="sk-SK"/>
              </w:rPr>
            </w:pPr>
            <w:r w:rsidRPr="00FB59A9">
              <w:rPr>
                <w:rFonts w:cstheme="minorHAnsi"/>
                <w:sz w:val="18"/>
                <w:szCs w:val="18"/>
                <w:lang w:eastAsia="sk-SK"/>
              </w:rPr>
              <w:t>65,88</w:t>
            </w:r>
          </w:p>
        </w:tc>
        <w:tc>
          <w:tcPr>
            <w:tcW w:w="937" w:type="pct"/>
            <w:vMerge/>
            <w:shd w:val="clear" w:color="auto" w:fill="D9D9D9" w:themeFill="background1" w:themeFillShade="D9"/>
            <w:vAlign w:val="center"/>
          </w:tcPr>
          <w:p w:rsidR="00151E7B" w:rsidRPr="007014B9" w:rsidRDefault="00151E7B" w:rsidP="001953E0">
            <w:pPr>
              <w:spacing w:after="0" w:line="240" w:lineRule="auto"/>
              <w:rPr>
                <w:rFonts w:cstheme="minorHAnsi"/>
                <w:sz w:val="18"/>
                <w:szCs w:val="18"/>
                <w:lang w:eastAsia="sk-SK"/>
              </w:rPr>
            </w:pPr>
          </w:p>
        </w:tc>
      </w:tr>
      <w:tr w:rsidR="00151E7B" w:rsidRPr="007014B9" w:rsidTr="00F97C79">
        <w:trPr>
          <w:tblCellSpacing w:w="15" w:type="dxa"/>
        </w:trPr>
        <w:tc>
          <w:tcPr>
            <w:tcW w:w="197" w:type="pct"/>
            <w:shd w:val="clear" w:color="auto" w:fill="EEEEEE"/>
            <w:vAlign w:val="center"/>
          </w:tcPr>
          <w:p w:rsidR="00151E7B" w:rsidRPr="007014B9" w:rsidRDefault="00151E7B" w:rsidP="001953E0">
            <w:pPr>
              <w:spacing w:after="0"/>
              <w:rPr>
                <w:rFonts w:cstheme="minorHAnsi"/>
                <w:sz w:val="18"/>
                <w:szCs w:val="18"/>
              </w:rPr>
            </w:pPr>
            <w:r w:rsidRPr="007014B9">
              <w:rPr>
                <w:rFonts w:cstheme="minorHAnsi"/>
                <w:sz w:val="18"/>
                <w:szCs w:val="18"/>
              </w:rPr>
              <w:t>640</w:t>
            </w:r>
          </w:p>
        </w:tc>
        <w:tc>
          <w:tcPr>
            <w:tcW w:w="1333" w:type="pct"/>
            <w:shd w:val="clear" w:color="auto" w:fill="EEEEEE"/>
            <w:vAlign w:val="center"/>
          </w:tcPr>
          <w:p w:rsidR="00151E7B" w:rsidRPr="007014B9" w:rsidRDefault="00151E7B" w:rsidP="001953E0">
            <w:pPr>
              <w:spacing w:after="0"/>
              <w:rPr>
                <w:rFonts w:cstheme="minorHAnsi"/>
                <w:sz w:val="18"/>
                <w:szCs w:val="18"/>
              </w:rPr>
            </w:pPr>
            <w:r w:rsidRPr="007014B9">
              <w:rPr>
                <w:rFonts w:cstheme="minorHAnsi"/>
                <w:sz w:val="18"/>
                <w:szCs w:val="18"/>
              </w:rPr>
              <w:t>Bežné transfery</w:t>
            </w:r>
          </w:p>
        </w:tc>
        <w:tc>
          <w:tcPr>
            <w:tcW w:w="759" w:type="pct"/>
            <w:shd w:val="clear" w:color="auto" w:fill="EEEEEE"/>
            <w:noWrap/>
            <w:vAlign w:val="center"/>
          </w:tcPr>
          <w:p w:rsidR="00151E7B" w:rsidRPr="00FB59A9" w:rsidRDefault="00151E7B" w:rsidP="001953E0">
            <w:pPr>
              <w:spacing w:after="0" w:line="240" w:lineRule="auto"/>
              <w:jc w:val="right"/>
              <w:rPr>
                <w:rFonts w:cstheme="minorHAnsi"/>
                <w:sz w:val="18"/>
                <w:szCs w:val="18"/>
                <w:lang w:eastAsia="sk-SK"/>
              </w:rPr>
            </w:pPr>
            <w:r w:rsidRPr="00FB59A9">
              <w:rPr>
                <w:rFonts w:cstheme="minorHAnsi"/>
                <w:sz w:val="18"/>
                <w:szCs w:val="18"/>
                <w:lang w:eastAsia="sk-SK"/>
              </w:rPr>
              <w:t>320 000,00</w:t>
            </w:r>
          </w:p>
        </w:tc>
        <w:tc>
          <w:tcPr>
            <w:tcW w:w="598" w:type="pct"/>
            <w:shd w:val="clear" w:color="auto" w:fill="EEEEEE"/>
            <w:noWrap/>
            <w:vAlign w:val="center"/>
          </w:tcPr>
          <w:p w:rsidR="00151E7B" w:rsidRPr="00FB59A9" w:rsidRDefault="00151E7B" w:rsidP="001953E0">
            <w:pPr>
              <w:spacing w:after="0" w:line="240" w:lineRule="auto"/>
              <w:jc w:val="right"/>
              <w:rPr>
                <w:rFonts w:cstheme="minorHAnsi"/>
                <w:sz w:val="18"/>
                <w:szCs w:val="18"/>
                <w:lang w:eastAsia="sk-SK"/>
              </w:rPr>
            </w:pPr>
            <w:r w:rsidRPr="00FB59A9">
              <w:rPr>
                <w:rFonts w:cstheme="minorHAnsi"/>
                <w:sz w:val="18"/>
                <w:szCs w:val="18"/>
                <w:lang w:eastAsia="sk-SK"/>
              </w:rPr>
              <w:t>400 000,00</w:t>
            </w:r>
          </w:p>
        </w:tc>
        <w:tc>
          <w:tcPr>
            <w:tcW w:w="599" w:type="pct"/>
            <w:shd w:val="clear" w:color="auto" w:fill="EEEEEE"/>
            <w:noWrap/>
            <w:vAlign w:val="center"/>
          </w:tcPr>
          <w:p w:rsidR="00151E7B" w:rsidRPr="00FB59A9" w:rsidRDefault="00151E7B" w:rsidP="001953E0">
            <w:pPr>
              <w:spacing w:after="0" w:line="240" w:lineRule="auto"/>
              <w:jc w:val="right"/>
              <w:rPr>
                <w:rFonts w:cstheme="minorHAnsi"/>
                <w:sz w:val="18"/>
                <w:szCs w:val="18"/>
                <w:lang w:eastAsia="sk-SK"/>
              </w:rPr>
            </w:pPr>
            <w:r w:rsidRPr="00FB59A9">
              <w:rPr>
                <w:rFonts w:cstheme="minorHAnsi"/>
                <w:sz w:val="18"/>
                <w:szCs w:val="18"/>
                <w:lang w:eastAsia="sk-SK"/>
              </w:rPr>
              <w:t>400 000,00</w:t>
            </w:r>
          </w:p>
        </w:tc>
        <w:tc>
          <w:tcPr>
            <w:tcW w:w="462" w:type="pct"/>
            <w:shd w:val="clear" w:color="auto" w:fill="EEEEEE"/>
            <w:noWrap/>
            <w:vAlign w:val="center"/>
          </w:tcPr>
          <w:p w:rsidR="00151E7B" w:rsidRPr="00FB59A9" w:rsidRDefault="00151E7B" w:rsidP="001953E0">
            <w:pPr>
              <w:spacing w:after="0" w:line="240" w:lineRule="auto"/>
              <w:jc w:val="right"/>
              <w:rPr>
                <w:rFonts w:cstheme="minorHAnsi"/>
                <w:sz w:val="18"/>
                <w:szCs w:val="18"/>
                <w:lang w:eastAsia="sk-SK"/>
              </w:rPr>
            </w:pPr>
            <w:r w:rsidRPr="00FB59A9">
              <w:rPr>
                <w:rFonts w:cstheme="minorHAnsi"/>
                <w:sz w:val="18"/>
                <w:szCs w:val="18"/>
                <w:lang w:eastAsia="sk-SK"/>
              </w:rPr>
              <w:t>100,00</w:t>
            </w:r>
          </w:p>
        </w:tc>
        <w:tc>
          <w:tcPr>
            <w:tcW w:w="937" w:type="pct"/>
            <w:vMerge/>
            <w:shd w:val="clear" w:color="auto" w:fill="D9D9D9" w:themeFill="background1" w:themeFillShade="D9"/>
            <w:vAlign w:val="center"/>
          </w:tcPr>
          <w:p w:rsidR="00151E7B" w:rsidRPr="007014B9" w:rsidRDefault="00151E7B" w:rsidP="001953E0">
            <w:pPr>
              <w:spacing w:after="0" w:line="240" w:lineRule="auto"/>
              <w:rPr>
                <w:rFonts w:cstheme="minorHAnsi"/>
                <w:sz w:val="18"/>
                <w:szCs w:val="18"/>
                <w:lang w:eastAsia="sk-SK"/>
              </w:rPr>
            </w:pPr>
          </w:p>
        </w:tc>
      </w:tr>
      <w:tr w:rsidR="00151E7B" w:rsidRPr="007014B9" w:rsidTr="00F97C79">
        <w:trPr>
          <w:tblCellSpacing w:w="15" w:type="dxa"/>
        </w:trPr>
        <w:tc>
          <w:tcPr>
            <w:tcW w:w="197" w:type="pct"/>
            <w:shd w:val="clear" w:color="auto" w:fill="D9D9D9" w:themeFill="background1" w:themeFillShade="D9"/>
            <w:vAlign w:val="center"/>
            <w:hideMark/>
          </w:tcPr>
          <w:p w:rsidR="00151E7B" w:rsidRPr="007014B9" w:rsidRDefault="00151E7B" w:rsidP="001953E0">
            <w:pPr>
              <w:spacing w:after="0" w:line="240" w:lineRule="auto"/>
              <w:rPr>
                <w:rFonts w:cstheme="minorHAnsi"/>
                <w:b/>
                <w:sz w:val="18"/>
                <w:szCs w:val="18"/>
                <w:lang w:eastAsia="sk-SK"/>
              </w:rPr>
            </w:pPr>
            <w:r w:rsidRPr="007014B9">
              <w:rPr>
                <w:rFonts w:cstheme="minorHAnsi"/>
                <w:b/>
                <w:sz w:val="18"/>
                <w:szCs w:val="18"/>
                <w:lang w:eastAsia="sk-SK"/>
              </w:rPr>
              <w:t>700</w:t>
            </w:r>
          </w:p>
        </w:tc>
        <w:tc>
          <w:tcPr>
            <w:tcW w:w="1333" w:type="pct"/>
            <w:shd w:val="clear" w:color="auto" w:fill="D9D9D9" w:themeFill="background1" w:themeFillShade="D9"/>
            <w:vAlign w:val="center"/>
            <w:hideMark/>
          </w:tcPr>
          <w:p w:rsidR="00151E7B" w:rsidRPr="007014B9" w:rsidRDefault="00151E7B" w:rsidP="001953E0">
            <w:pPr>
              <w:spacing w:after="0" w:line="240" w:lineRule="auto"/>
              <w:rPr>
                <w:rFonts w:cstheme="minorHAnsi"/>
                <w:b/>
                <w:sz w:val="18"/>
                <w:szCs w:val="18"/>
                <w:lang w:eastAsia="sk-SK"/>
              </w:rPr>
            </w:pPr>
            <w:r w:rsidRPr="007014B9">
              <w:rPr>
                <w:rFonts w:cstheme="minorHAnsi"/>
                <w:b/>
                <w:sz w:val="18"/>
                <w:szCs w:val="18"/>
                <w:lang w:eastAsia="sk-SK"/>
              </w:rPr>
              <w:t>Kapitálové výdavky</w:t>
            </w:r>
          </w:p>
        </w:tc>
        <w:tc>
          <w:tcPr>
            <w:tcW w:w="759" w:type="pct"/>
            <w:shd w:val="clear" w:color="auto" w:fill="D9D9D9" w:themeFill="background1" w:themeFillShade="D9"/>
            <w:noWrap/>
            <w:vAlign w:val="center"/>
            <w:hideMark/>
          </w:tcPr>
          <w:p w:rsidR="00151E7B" w:rsidRPr="00FB59A9" w:rsidRDefault="00151E7B" w:rsidP="001953E0">
            <w:pPr>
              <w:spacing w:after="0" w:line="240" w:lineRule="auto"/>
              <w:jc w:val="right"/>
              <w:rPr>
                <w:rFonts w:cstheme="minorHAnsi"/>
                <w:b/>
                <w:sz w:val="18"/>
                <w:szCs w:val="18"/>
                <w:lang w:eastAsia="sk-SK"/>
              </w:rPr>
            </w:pPr>
            <w:r w:rsidRPr="00FB59A9">
              <w:rPr>
                <w:rFonts w:cstheme="minorHAnsi"/>
                <w:b/>
                <w:sz w:val="18"/>
                <w:szCs w:val="18"/>
                <w:lang w:eastAsia="sk-SK"/>
              </w:rPr>
              <w:t>65 000,00</w:t>
            </w:r>
          </w:p>
        </w:tc>
        <w:tc>
          <w:tcPr>
            <w:tcW w:w="598" w:type="pct"/>
            <w:shd w:val="clear" w:color="auto" w:fill="D9D9D9" w:themeFill="background1" w:themeFillShade="D9"/>
            <w:noWrap/>
            <w:vAlign w:val="center"/>
            <w:hideMark/>
          </w:tcPr>
          <w:p w:rsidR="00151E7B" w:rsidRPr="00FB59A9" w:rsidRDefault="00151E7B" w:rsidP="001953E0">
            <w:pPr>
              <w:spacing w:after="0" w:line="240" w:lineRule="auto"/>
              <w:jc w:val="right"/>
              <w:rPr>
                <w:rFonts w:cstheme="minorHAnsi"/>
                <w:b/>
                <w:sz w:val="18"/>
                <w:szCs w:val="18"/>
                <w:lang w:eastAsia="sk-SK"/>
              </w:rPr>
            </w:pPr>
            <w:r w:rsidRPr="00FB59A9">
              <w:rPr>
                <w:rFonts w:cstheme="minorHAnsi"/>
                <w:b/>
                <w:sz w:val="18"/>
                <w:szCs w:val="18"/>
                <w:lang w:eastAsia="sk-SK"/>
              </w:rPr>
              <w:t>0,00</w:t>
            </w:r>
          </w:p>
        </w:tc>
        <w:tc>
          <w:tcPr>
            <w:tcW w:w="599" w:type="pct"/>
            <w:shd w:val="clear" w:color="auto" w:fill="D9D9D9" w:themeFill="background1" w:themeFillShade="D9"/>
            <w:noWrap/>
            <w:vAlign w:val="center"/>
            <w:hideMark/>
          </w:tcPr>
          <w:p w:rsidR="00151E7B" w:rsidRPr="00FB59A9" w:rsidRDefault="00151E7B" w:rsidP="001953E0">
            <w:pPr>
              <w:spacing w:after="0" w:line="240" w:lineRule="auto"/>
              <w:jc w:val="right"/>
              <w:rPr>
                <w:rFonts w:cstheme="minorHAnsi"/>
                <w:b/>
                <w:sz w:val="18"/>
                <w:szCs w:val="18"/>
                <w:lang w:eastAsia="sk-SK"/>
              </w:rPr>
            </w:pPr>
            <w:r w:rsidRPr="00FB59A9">
              <w:rPr>
                <w:rFonts w:cstheme="minorHAnsi"/>
                <w:b/>
                <w:sz w:val="18"/>
                <w:szCs w:val="18"/>
                <w:lang w:eastAsia="sk-SK"/>
              </w:rPr>
              <w:t>0,00</w:t>
            </w:r>
          </w:p>
        </w:tc>
        <w:tc>
          <w:tcPr>
            <w:tcW w:w="462" w:type="pct"/>
            <w:shd w:val="clear" w:color="auto" w:fill="D9D9D9" w:themeFill="background1" w:themeFillShade="D9"/>
            <w:noWrap/>
            <w:vAlign w:val="center"/>
            <w:hideMark/>
          </w:tcPr>
          <w:p w:rsidR="00151E7B" w:rsidRPr="00FB59A9" w:rsidRDefault="00151E7B" w:rsidP="001953E0">
            <w:pPr>
              <w:spacing w:after="0" w:line="240" w:lineRule="auto"/>
              <w:jc w:val="right"/>
              <w:rPr>
                <w:rFonts w:cstheme="minorHAnsi"/>
                <w:b/>
                <w:sz w:val="18"/>
                <w:szCs w:val="18"/>
                <w:lang w:eastAsia="sk-SK"/>
              </w:rPr>
            </w:pPr>
          </w:p>
        </w:tc>
        <w:tc>
          <w:tcPr>
            <w:tcW w:w="937" w:type="pct"/>
            <w:vMerge/>
            <w:shd w:val="clear" w:color="auto" w:fill="D9D9D9" w:themeFill="background1" w:themeFillShade="D9"/>
            <w:vAlign w:val="center"/>
          </w:tcPr>
          <w:p w:rsidR="00151E7B" w:rsidRPr="007014B9" w:rsidRDefault="00151E7B" w:rsidP="001953E0">
            <w:pPr>
              <w:spacing w:after="0" w:line="240" w:lineRule="auto"/>
              <w:rPr>
                <w:rFonts w:cstheme="minorHAnsi"/>
                <w:sz w:val="18"/>
                <w:szCs w:val="18"/>
                <w:lang w:eastAsia="sk-SK"/>
              </w:rPr>
            </w:pPr>
          </w:p>
        </w:tc>
      </w:tr>
      <w:tr w:rsidR="00151E7B" w:rsidRPr="007014B9" w:rsidTr="00F97C79">
        <w:trPr>
          <w:tblCellSpacing w:w="15" w:type="dxa"/>
        </w:trPr>
        <w:tc>
          <w:tcPr>
            <w:tcW w:w="197" w:type="pct"/>
            <w:shd w:val="clear" w:color="auto" w:fill="EEEEEE"/>
            <w:vAlign w:val="center"/>
            <w:hideMark/>
          </w:tcPr>
          <w:p w:rsidR="00151E7B" w:rsidRPr="007014B9" w:rsidRDefault="00151E7B" w:rsidP="001953E0">
            <w:pPr>
              <w:spacing w:after="0" w:line="240" w:lineRule="auto"/>
              <w:rPr>
                <w:rFonts w:cstheme="minorHAnsi"/>
                <w:sz w:val="18"/>
                <w:szCs w:val="18"/>
                <w:lang w:eastAsia="sk-SK"/>
              </w:rPr>
            </w:pPr>
            <w:r w:rsidRPr="007014B9">
              <w:rPr>
                <w:rFonts w:cstheme="minorHAnsi"/>
                <w:sz w:val="18"/>
                <w:szCs w:val="18"/>
                <w:lang w:eastAsia="sk-SK"/>
              </w:rPr>
              <w:t>710</w:t>
            </w:r>
          </w:p>
        </w:tc>
        <w:tc>
          <w:tcPr>
            <w:tcW w:w="1333" w:type="pct"/>
            <w:shd w:val="clear" w:color="auto" w:fill="EEEEEE"/>
            <w:vAlign w:val="center"/>
            <w:hideMark/>
          </w:tcPr>
          <w:p w:rsidR="00151E7B" w:rsidRPr="007014B9" w:rsidRDefault="00151E7B" w:rsidP="001953E0">
            <w:pPr>
              <w:spacing w:after="0" w:line="240" w:lineRule="auto"/>
              <w:rPr>
                <w:rFonts w:cstheme="minorHAnsi"/>
                <w:sz w:val="18"/>
                <w:szCs w:val="18"/>
                <w:lang w:eastAsia="sk-SK"/>
              </w:rPr>
            </w:pPr>
            <w:r w:rsidRPr="007014B9">
              <w:rPr>
                <w:rFonts w:cstheme="minorHAnsi"/>
                <w:sz w:val="18"/>
                <w:szCs w:val="18"/>
                <w:lang w:eastAsia="sk-SK"/>
              </w:rPr>
              <w:t>Obstarávanie kapitálových aktív</w:t>
            </w:r>
          </w:p>
        </w:tc>
        <w:tc>
          <w:tcPr>
            <w:tcW w:w="759" w:type="pct"/>
            <w:shd w:val="clear" w:color="auto" w:fill="EEEEEE"/>
            <w:noWrap/>
            <w:vAlign w:val="center"/>
            <w:hideMark/>
          </w:tcPr>
          <w:p w:rsidR="00151E7B" w:rsidRPr="00FB59A9" w:rsidRDefault="00151E7B" w:rsidP="001953E0">
            <w:pPr>
              <w:spacing w:after="0" w:line="240" w:lineRule="auto"/>
              <w:jc w:val="right"/>
              <w:rPr>
                <w:rFonts w:cstheme="minorHAnsi"/>
                <w:sz w:val="18"/>
                <w:szCs w:val="18"/>
                <w:lang w:eastAsia="sk-SK"/>
              </w:rPr>
            </w:pPr>
            <w:r w:rsidRPr="00FB59A9">
              <w:rPr>
                <w:rFonts w:cstheme="minorHAnsi"/>
                <w:sz w:val="18"/>
                <w:szCs w:val="18"/>
                <w:lang w:eastAsia="sk-SK"/>
              </w:rPr>
              <w:t>65 000,00</w:t>
            </w:r>
          </w:p>
        </w:tc>
        <w:tc>
          <w:tcPr>
            <w:tcW w:w="598" w:type="pct"/>
            <w:shd w:val="clear" w:color="auto" w:fill="EEEEEE"/>
            <w:noWrap/>
            <w:vAlign w:val="center"/>
            <w:hideMark/>
          </w:tcPr>
          <w:p w:rsidR="00151E7B" w:rsidRPr="00FB59A9" w:rsidRDefault="00151E7B" w:rsidP="001953E0">
            <w:pPr>
              <w:spacing w:after="0" w:line="240" w:lineRule="auto"/>
              <w:jc w:val="right"/>
              <w:rPr>
                <w:rFonts w:cstheme="minorHAnsi"/>
                <w:sz w:val="18"/>
                <w:szCs w:val="18"/>
                <w:lang w:eastAsia="sk-SK"/>
              </w:rPr>
            </w:pPr>
            <w:r w:rsidRPr="00FB59A9">
              <w:rPr>
                <w:rFonts w:cstheme="minorHAnsi"/>
                <w:sz w:val="18"/>
                <w:szCs w:val="18"/>
                <w:lang w:eastAsia="sk-SK"/>
              </w:rPr>
              <w:t>0,00</w:t>
            </w:r>
          </w:p>
        </w:tc>
        <w:tc>
          <w:tcPr>
            <w:tcW w:w="599" w:type="pct"/>
            <w:shd w:val="clear" w:color="auto" w:fill="EEEEEE"/>
            <w:noWrap/>
            <w:vAlign w:val="center"/>
            <w:hideMark/>
          </w:tcPr>
          <w:p w:rsidR="00151E7B" w:rsidRPr="00FB59A9" w:rsidRDefault="00151E7B" w:rsidP="001953E0">
            <w:pPr>
              <w:spacing w:after="0" w:line="240" w:lineRule="auto"/>
              <w:jc w:val="right"/>
              <w:rPr>
                <w:rFonts w:cstheme="minorHAnsi"/>
                <w:sz w:val="18"/>
                <w:szCs w:val="18"/>
                <w:lang w:eastAsia="sk-SK"/>
              </w:rPr>
            </w:pPr>
            <w:r w:rsidRPr="00FB59A9">
              <w:rPr>
                <w:rFonts w:cstheme="minorHAnsi"/>
                <w:sz w:val="18"/>
                <w:szCs w:val="18"/>
                <w:lang w:eastAsia="sk-SK"/>
              </w:rPr>
              <w:t>0,00</w:t>
            </w:r>
          </w:p>
        </w:tc>
        <w:tc>
          <w:tcPr>
            <w:tcW w:w="462" w:type="pct"/>
            <w:shd w:val="clear" w:color="auto" w:fill="EEEEEE"/>
            <w:noWrap/>
            <w:vAlign w:val="center"/>
            <w:hideMark/>
          </w:tcPr>
          <w:p w:rsidR="00151E7B" w:rsidRPr="00FB59A9" w:rsidRDefault="00151E7B" w:rsidP="001953E0">
            <w:pPr>
              <w:spacing w:after="0" w:line="240" w:lineRule="auto"/>
              <w:jc w:val="right"/>
              <w:rPr>
                <w:rFonts w:cstheme="minorHAnsi"/>
                <w:sz w:val="18"/>
                <w:szCs w:val="18"/>
                <w:lang w:eastAsia="sk-SK"/>
              </w:rPr>
            </w:pPr>
          </w:p>
        </w:tc>
        <w:tc>
          <w:tcPr>
            <w:tcW w:w="937" w:type="pct"/>
            <w:vMerge/>
            <w:shd w:val="clear" w:color="auto" w:fill="D9D9D9" w:themeFill="background1" w:themeFillShade="D9"/>
            <w:vAlign w:val="center"/>
          </w:tcPr>
          <w:p w:rsidR="00151E7B" w:rsidRPr="007014B9" w:rsidRDefault="00151E7B" w:rsidP="001953E0">
            <w:pPr>
              <w:spacing w:after="0" w:line="240" w:lineRule="auto"/>
              <w:rPr>
                <w:rFonts w:cstheme="minorHAnsi"/>
                <w:sz w:val="18"/>
                <w:szCs w:val="18"/>
                <w:lang w:eastAsia="sk-SK"/>
              </w:rPr>
            </w:pPr>
          </w:p>
        </w:tc>
      </w:tr>
    </w:tbl>
    <w:tbl>
      <w:tblPr>
        <w:tblpPr w:leftFromText="141" w:rightFromText="141" w:vertAnchor="text" w:horzAnchor="margin" w:tblpY="24"/>
        <w:tblW w:w="5053" w:type="pct"/>
        <w:tblCellSpacing w:w="15" w:type="dxa"/>
        <w:tblCellMar>
          <w:top w:w="15" w:type="dxa"/>
          <w:left w:w="15" w:type="dxa"/>
          <w:bottom w:w="15" w:type="dxa"/>
          <w:right w:w="15" w:type="dxa"/>
        </w:tblCellMar>
        <w:tblLook w:val="04A0" w:firstRow="1" w:lastRow="0" w:firstColumn="1" w:lastColumn="0" w:noHBand="0" w:noVBand="1"/>
      </w:tblPr>
      <w:tblGrid>
        <w:gridCol w:w="2240"/>
        <w:gridCol w:w="1193"/>
        <w:gridCol w:w="916"/>
        <w:gridCol w:w="2179"/>
        <w:gridCol w:w="1563"/>
        <w:gridCol w:w="2314"/>
      </w:tblGrid>
      <w:tr w:rsidR="00151E7B" w:rsidRPr="00177A97" w:rsidTr="001953E0">
        <w:trPr>
          <w:trHeight w:hRule="exact" w:val="340"/>
          <w:tblCellSpacing w:w="15" w:type="dxa"/>
        </w:trPr>
        <w:tc>
          <w:tcPr>
            <w:tcW w:w="1066" w:type="pct"/>
            <w:shd w:val="clear" w:color="auto" w:fill="C2D69B" w:themeFill="accent3" w:themeFillTint="99"/>
            <w:vAlign w:val="center"/>
            <w:hideMark/>
          </w:tcPr>
          <w:p w:rsidR="00151E7B" w:rsidRPr="00177A97" w:rsidRDefault="00151E7B" w:rsidP="001953E0">
            <w:pPr>
              <w:spacing w:after="0"/>
              <w:rPr>
                <w:rFonts w:cstheme="minorHAnsi"/>
                <w:sz w:val="18"/>
                <w:szCs w:val="18"/>
              </w:rPr>
            </w:pPr>
            <w:r w:rsidRPr="00177A97">
              <w:rPr>
                <w:rFonts w:cstheme="minorHAnsi"/>
                <w:b/>
                <w:bCs/>
                <w:sz w:val="18"/>
                <w:szCs w:val="18"/>
              </w:rPr>
              <w:t>Zodpovednosť</w:t>
            </w:r>
          </w:p>
        </w:tc>
        <w:tc>
          <w:tcPr>
            <w:tcW w:w="3889" w:type="pct"/>
            <w:gridSpan w:val="5"/>
            <w:shd w:val="clear" w:color="auto" w:fill="C2D69B" w:themeFill="accent3" w:themeFillTint="99"/>
            <w:vAlign w:val="center"/>
            <w:hideMark/>
          </w:tcPr>
          <w:p w:rsidR="00151E7B" w:rsidRPr="00177A97" w:rsidRDefault="00151E7B" w:rsidP="001953E0">
            <w:pPr>
              <w:spacing w:after="0"/>
              <w:rPr>
                <w:rFonts w:cstheme="minorHAnsi"/>
                <w:sz w:val="18"/>
                <w:szCs w:val="18"/>
              </w:rPr>
            </w:pPr>
            <w:r w:rsidRPr="00177A97">
              <w:rPr>
                <w:rFonts w:cstheme="minorHAnsi"/>
                <w:sz w:val="18"/>
                <w:szCs w:val="18"/>
              </w:rPr>
              <w:t>Oddelenie cestovného ruchu</w:t>
            </w:r>
            <w:r w:rsidRPr="00177A97">
              <w:rPr>
                <w:rFonts w:cstheme="minorHAnsi"/>
                <w:sz w:val="18"/>
                <w:szCs w:val="18"/>
              </w:rPr>
              <w:br/>
            </w:r>
          </w:p>
        </w:tc>
      </w:tr>
      <w:tr w:rsidR="00151E7B" w:rsidRPr="00177A97" w:rsidTr="001953E0">
        <w:trPr>
          <w:tblCellSpacing w:w="15" w:type="dxa"/>
        </w:trPr>
        <w:tc>
          <w:tcPr>
            <w:tcW w:w="1066" w:type="pct"/>
            <w:shd w:val="clear" w:color="auto" w:fill="C2D69B" w:themeFill="accent3" w:themeFillTint="99"/>
            <w:vAlign w:val="center"/>
            <w:hideMark/>
          </w:tcPr>
          <w:p w:rsidR="00151E7B" w:rsidRPr="00177A97" w:rsidRDefault="00151E7B" w:rsidP="001953E0">
            <w:pPr>
              <w:spacing w:after="0"/>
              <w:rPr>
                <w:rFonts w:cstheme="minorHAnsi"/>
                <w:sz w:val="18"/>
                <w:szCs w:val="18"/>
              </w:rPr>
            </w:pPr>
            <w:r w:rsidRPr="00177A97">
              <w:rPr>
                <w:rFonts w:cstheme="minorHAnsi"/>
                <w:b/>
                <w:bCs/>
                <w:sz w:val="18"/>
                <w:szCs w:val="18"/>
              </w:rPr>
              <w:t>Cieľ</w:t>
            </w:r>
          </w:p>
        </w:tc>
        <w:tc>
          <w:tcPr>
            <w:tcW w:w="3889" w:type="pct"/>
            <w:gridSpan w:val="5"/>
            <w:shd w:val="clear" w:color="auto" w:fill="C2D69B" w:themeFill="accent3" w:themeFillTint="99"/>
            <w:vAlign w:val="center"/>
            <w:hideMark/>
          </w:tcPr>
          <w:p w:rsidR="00151E7B" w:rsidRPr="00177A97" w:rsidRDefault="00151E7B" w:rsidP="001953E0">
            <w:pPr>
              <w:spacing w:after="0"/>
              <w:rPr>
                <w:rFonts w:cstheme="minorHAnsi"/>
                <w:sz w:val="18"/>
                <w:szCs w:val="18"/>
              </w:rPr>
            </w:pPr>
            <w:r w:rsidRPr="00177A97">
              <w:rPr>
                <w:rFonts w:cstheme="minorHAnsi"/>
                <w:sz w:val="18"/>
                <w:szCs w:val="18"/>
              </w:rPr>
              <w:t>Vytvoriť podmienky pre rozvoj CR v BSK</w:t>
            </w:r>
          </w:p>
        </w:tc>
      </w:tr>
      <w:tr w:rsidR="00151E7B" w:rsidRPr="00177A97" w:rsidTr="001953E0">
        <w:trPr>
          <w:tblCellSpacing w:w="15" w:type="dxa"/>
        </w:trPr>
        <w:tc>
          <w:tcPr>
            <w:tcW w:w="1066" w:type="pct"/>
            <w:shd w:val="clear" w:color="auto" w:fill="C2D69B" w:themeFill="accent3" w:themeFillTint="99"/>
            <w:vAlign w:val="center"/>
            <w:hideMark/>
          </w:tcPr>
          <w:p w:rsidR="00151E7B" w:rsidRPr="00177A97" w:rsidRDefault="00151E7B" w:rsidP="001953E0">
            <w:pPr>
              <w:spacing w:after="0"/>
              <w:rPr>
                <w:rFonts w:cstheme="minorHAnsi"/>
                <w:sz w:val="18"/>
                <w:szCs w:val="18"/>
              </w:rPr>
            </w:pPr>
            <w:r>
              <w:rPr>
                <w:rFonts w:cstheme="minorHAnsi"/>
                <w:b/>
                <w:bCs/>
                <w:sz w:val="18"/>
                <w:szCs w:val="18"/>
              </w:rPr>
              <w:t xml:space="preserve">Merateľný </w:t>
            </w:r>
            <w:r w:rsidRPr="00177A97">
              <w:rPr>
                <w:rFonts w:cstheme="minorHAnsi"/>
                <w:b/>
                <w:bCs/>
                <w:sz w:val="18"/>
                <w:szCs w:val="18"/>
              </w:rPr>
              <w:t>ukazovateľ</w:t>
            </w:r>
          </w:p>
        </w:tc>
        <w:tc>
          <w:tcPr>
            <w:tcW w:w="565" w:type="pct"/>
            <w:shd w:val="clear" w:color="auto" w:fill="C2D69B" w:themeFill="accent3" w:themeFillTint="99"/>
            <w:vAlign w:val="center"/>
            <w:hideMark/>
          </w:tcPr>
          <w:p w:rsidR="00151E7B" w:rsidRPr="00177A97" w:rsidRDefault="00151E7B" w:rsidP="001953E0">
            <w:pPr>
              <w:spacing w:after="0"/>
              <w:rPr>
                <w:rFonts w:cstheme="minorHAnsi"/>
                <w:sz w:val="18"/>
                <w:szCs w:val="18"/>
              </w:rPr>
            </w:pPr>
            <w:r w:rsidRPr="00177A97">
              <w:rPr>
                <w:rFonts w:cstheme="minorHAnsi"/>
                <w:sz w:val="18"/>
                <w:szCs w:val="18"/>
              </w:rPr>
              <w:t>Výsledok</w:t>
            </w:r>
          </w:p>
        </w:tc>
        <w:tc>
          <w:tcPr>
            <w:tcW w:w="3309" w:type="pct"/>
            <w:gridSpan w:val="4"/>
            <w:shd w:val="clear" w:color="auto" w:fill="C2D69B" w:themeFill="accent3" w:themeFillTint="99"/>
            <w:vAlign w:val="center"/>
            <w:hideMark/>
          </w:tcPr>
          <w:p w:rsidR="00151E7B" w:rsidRPr="00177A97" w:rsidRDefault="00151E7B" w:rsidP="001953E0">
            <w:pPr>
              <w:spacing w:after="0"/>
              <w:rPr>
                <w:rFonts w:cstheme="minorHAnsi"/>
                <w:sz w:val="18"/>
                <w:szCs w:val="18"/>
              </w:rPr>
            </w:pPr>
            <w:r w:rsidRPr="00177A97">
              <w:rPr>
                <w:rFonts w:cstheme="minorHAnsi"/>
                <w:sz w:val="18"/>
                <w:szCs w:val="18"/>
              </w:rPr>
              <w:t>Počet vytvorených koncepčných materiálov a zorganizovaných marketingových aktivít na podporu cestovného ruchu v BSK</w:t>
            </w:r>
          </w:p>
        </w:tc>
      </w:tr>
      <w:tr w:rsidR="00151E7B" w:rsidRPr="00177A97" w:rsidTr="001953E0">
        <w:trPr>
          <w:tblCellSpacing w:w="15" w:type="dxa"/>
        </w:trPr>
        <w:tc>
          <w:tcPr>
            <w:tcW w:w="1066" w:type="pct"/>
            <w:shd w:val="clear" w:color="auto" w:fill="C2D69B" w:themeFill="accent3" w:themeFillTint="99"/>
            <w:vAlign w:val="center"/>
            <w:hideMark/>
          </w:tcPr>
          <w:p w:rsidR="00151E7B" w:rsidRPr="00177A97" w:rsidRDefault="00151E7B" w:rsidP="001953E0">
            <w:pPr>
              <w:spacing w:after="0"/>
              <w:jc w:val="center"/>
              <w:rPr>
                <w:rFonts w:cstheme="minorHAnsi"/>
                <w:sz w:val="18"/>
                <w:szCs w:val="18"/>
              </w:rPr>
            </w:pPr>
          </w:p>
        </w:tc>
        <w:tc>
          <w:tcPr>
            <w:tcW w:w="565" w:type="pct"/>
            <w:shd w:val="clear" w:color="auto" w:fill="C2D69B" w:themeFill="accent3" w:themeFillTint="99"/>
            <w:vAlign w:val="center"/>
            <w:hideMark/>
          </w:tcPr>
          <w:p w:rsidR="00151E7B" w:rsidRPr="00177A97" w:rsidRDefault="00151E7B" w:rsidP="001953E0">
            <w:pPr>
              <w:spacing w:after="0"/>
              <w:jc w:val="center"/>
              <w:rPr>
                <w:rFonts w:cstheme="minorHAnsi"/>
                <w:sz w:val="18"/>
                <w:szCs w:val="18"/>
              </w:rPr>
            </w:pPr>
            <w:r w:rsidRPr="00177A97">
              <w:rPr>
                <w:rFonts w:cstheme="minorHAnsi"/>
                <w:b/>
                <w:bCs/>
                <w:sz w:val="18"/>
                <w:szCs w:val="18"/>
              </w:rPr>
              <w:t>Rok</w:t>
            </w:r>
          </w:p>
        </w:tc>
        <w:tc>
          <w:tcPr>
            <w:tcW w:w="0" w:type="auto"/>
            <w:shd w:val="clear" w:color="auto" w:fill="C2D69B" w:themeFill="accent3" w:themeFillTint="99"/>
            <w:vAlign w:val="center"/>
            <w:hideMark/>
          </w:tcPr>
          <w:p w:rsidR="00151E7B" w:rsidRPr="00177A97" w:rsidRDefault="00151E7B" w:rsidP="001953E0">
            <w:pPr>
              <w:spacing w:after="0"/>
              <w:jc w:val="center"/>
              <w:rPr>
                <w:rFonts w:cstheme="minorHAnsi"/>
                <w:sz w:val="18"/>
                <w:szCs w:val="18"/>
              </w:rPr>
            </w:pPr>
            <w:r w:rsidRPr="00177A97">
              <w:rPr>
                <w:rFonts w:cstheme="minorHAnsi"/>
                <w:b/>
                <w:bCs/>
                <w:sz w:val="18"/>
                <w:szCs w:val="18"/>
              </w:rPr>
              <w:t>Plán</w:t>
            </w:r>
          </w:p>
        </w:tc>
        <w:tc>
          <w:tcPr>
            <w:tcW w:w="0" w:type="auto"/>
            <w:shd w:val="clear" w:color="auto" w:fill="C2D69B" w:themeFill="accent3" w:themeFillTint="99"/>
            <w:vAlign w:val="center"/>
            <w:hideMark/>
          </w:tcPr>
          <w:p w:rsidR="00151E7B" w:rsidRPr="00177A97" w:rsidRDefault="00151E7B" w:rsidP="001953E0">
            <w:pPr>
              <w:spacing w:after="0"/>
              <w:jc w:val="center"/>
              <w:rPr>
                <w:rFonts w:cstheme="minorHAnsi"/>
                <w:sz w:val="18"/>
                <w:szCs w:val="18"/>
              </w:rPr>
            </w:pPr>
            <w:r w:rsidRPr="00177A97">
              <w:rPr>
                <w:rFonts w:cstheme="minorHAnsi"/>
                <w:b/>
                <w:bCs/>
                <w:sz w:val="18"/>
                <w:szCs w:val="18"/>
              </w:rPr>
              <w:t>Skutočnosť</w:t>
            </w:r>
          </w:p>
        </w:tc>
        <w:tc>
          <w:tcPr>
            <w:tcW w:w="0" w:type="auto"/>
            <w:shd w:val="clear" w:color="auto" w:fill="C2D69B" w:themeFill="accent3" w:themeFillTint="99"/>
            <w:vAlign w:val="center"/>
            <w:hideMark/>
          </w:tcPr>
          <w:p w:rsidR="00151E7B" w:rsidRPr="00177A97" w:rsidRDefault="00151E7B" w:rsidP="001953E0">
            <w:pPr>
              <w:spacing w:after="0"/>
              <w:jc w:val="center"/>
              <w:rPr>
                <w:rFonts w:cstheme="minorHAnsi"/>
                <w:sz w:val="18"/>
                <w:szCs w:val="18"/>
              </w:rPr>
            </w:pPr>
            <w:r w:rsidRPr="00177A97">
              <w:rPr>
                <w:rFonts w:cstheme="minorHAnsi"/>
                <w:b/>
                <w:bCs/>
                <w:sz w:val="18"/>
                <w:szCs w:val="18"/>
              </w:rPr>
              <w:t>Plnenie</w:t>
            </w:r>
          </w:p>
        </w:tc>
        <w:tc>
          <w:tcPr>
            <w:tcW w:w="1103" w:type="pct"/>
            <w:shd w:val="clear" w:color="auto" w:fill="C2D69B" w:themeFill="accent3" w:themeFillTint="99"/>
            <w:vAlign w:val="center"/>
            <w:hideMark/>
          </w:tcPr>
          <w:p w:rsidR="00151E7B" w:rsidRPr="00177A97" w:rsidRDefault="00151E7B" w:rsidP="001953E0">
            <w:pPr>
              <w:spacing w:after="0"/>
              <w:rPr>
                <w:rFonts w:cstheme="minorHAnsi"/>
                <w:sz w:val="18"/>
                <w:szCs w:val="18"/>
              </w:rPr>
            </w:pPr>
            <w:r w:rsidRPr="00177A97">
              <w:rPr>
                <w:rFonts w:cstheme="minorHAnsi"/>
                <w:b/>
                <w:bCs/>
                <w:sz w:val="18"/>
                <w:szCs w:val="18"/>
              </w:rPr>
              <w:t>Poznámka</w:t>
            </w:r>
          </w:p>
        </w:tc>
      </w:tr>
      <w:tr w:rsidR="00151E7B" w:rsidRPr="007014B9" w:rsidTr="001953E0">
        <w:trPr>
          <w:tblCellSpacing w:w="15" w:type="dxa"/>
        </w:trPr>
        <w:tc>
          <w:tcPr>
            <w:tcW w:w="1066" w:type="pct"/>
            <w:shd w:val="clear" w:color="auto" w:fill="C2D69B" w:themeFill="accent3" w:themeFillTint="99"/>
            <w:vAlign w:val="center"/>
            <w:hideMark/>
          </w:tcPr>
          <w:p w:rsidR="00151E7B" w:rsidRPr="007014B9" w:rsidRDefault="00151E7B" w:rsidP="001953E0">
            <w:pPr>
              <w:spacing w:after="0"/>
              <w:jc w:val="center"/>
              <w:rPr>
                <w:rFonts w:cstheme="minorHAnsi"/>
                <w:sz w:val="18"/>
                <w:szCs w:val="18"/>
              </w:rPr>
            </w:pPr>
          </w:p>
        </w:tc>
        <w:tc>
          <w:tcPr>
            <w:tcW w:w="565" w:type="pct"/>
            <w:shd w:val="clear" w:color="auto" w:fill="C2D69B" w:themeFill="accent3" w:themeFillTint="99"/>
            <w:vAlign w:val="center"/>
            <w:hideMark/>
          </w:tcPr>
          <w:p w:rsidR="00151E7B" w:rsidRPr="00082F30" w:rsidRDefault="00151E7B" w:rsidP="001953E0">
            <w:pPr>
              <w:spacing w:after="0" w:line="240" w:lineRule="auto"/>
              <w:jc w:val="center"/>
              <w:rPr>
                <w:rFonts w:cstheme="minorHAnsi"/>
                <w:sz w:val="18"/>
                <w:szCs w:val="18"/>
                <w:lang w:eastAsia="sk-SK"/>
              </w:rPr>
            </w:pPr>
            <w:r>
              <w:rPr>
                <w:rFonts w:cstheme="minorHAnsi"/>
                <w:sz w:val="18"/>
                <w:szCs w:val="18"/>
                <w:lang w:eastAsia="sk-SK"/>
              </w:rPr>
              <w:t>2015</w:t>
            </w:r>
          </w:p>
        </w:tc>
        <w:tc>
          <w:tcPr>
            <w:tcW w:w="0" w:type="auto"/>
            <w:shd w:val="clear" w:color="auto" w:fill="C2D69B" w:themeFill="accent3" w:themeFillTint="99"/>
            <w:noWrap/>
            <w:vAlign w:val="center"/>
            <w:hideMark/>
          </w:tcPr>
          <w:p w:rsidR="00151E7B" w:rsidRPr="00082F30" w:rsidRDefault="00151E7B" w:rsidP="001953E0">
            <w:pPr>
              <w:spacing w:after="0" w:line="240" w:lineRule="auto"/>
              <w:jc w:val="center"/>
              <w:rPr>
                <w:rFonts w:cstheme="minorHAnsi"/>
                <w:sz w:val="18"/>
                <w:szCs w:val="18"/>
                <w:lang w:eastAsia="sk-SK"/>
              </w:rPr>
            </w:pPr>
            <w:r w:rsidRPr="00082F30">
              <w:rPr>
                <w:rFonts w:cstheme="minorHAnsi"/>
                <w:sz w:val="18"/>
                <w:szCs w:val="18"/>
                <w:lang w:eastAsia="sk-SK"/>
              </w:rPr>
              <w:t>6</w:t>
            </w:r>
          </w:p>
        </w:tc>
        <w:tc>
          <w:tcPr>
            <w:tcW w:w="0" w:type="auto"/>
            <w:shd w:val="clear" w:color="auto" w:fill="C2D69B" w:themeFill="accent3" w:themeFillTint="99"/>
            <w:noWrap/>
            <w:vAlign w:val="center"/>
            <w:hideMark/>
          </w:tcPr>
          <w:p w:rsidR="00151E7B" w:rsidRPr="00082F30" w:rsidRDefault="00151E7B" w:rsidP="001953E0">
            <w:pPr>
              <w:spacing w:after="0" w:line="240" w:lineRule="auto"/>
              <w:jc w:val="center"/>
              <w:rPr>
                <w:rFonts w:cstheme="minorHAnsi"/>
                <w:sz w:val="18"/>
                <w:szCs w:val="18"/>
                <w:lang w:eastAsia="sk-SK"/>
              </w:rPr>
            </w:pPr>
            <w:r>
              <w:rPr>
                <w:rFonts w:cstheme="minorHAnsi"/>
                <w:sz w:val="18"/>
                <w:szCs w:val="18"/>
                <w:lang w:eastAsia="sk-SK"/>
              </w:rPr>
              <w:t>6</w:t>
            </w:r>
          </w:p>
        </w:tc>
        <w:tc>
          <w:tcPr>
            <w:tcW w:w="0" w:type="auto"/>
            <w:shd w:val="clear" w:color="auto" w:fill="C2D69B" w:themeFill="accent3" w:themeFillTint="99"/>
            <w:vAlign w:val="center"/>
            <w:hideMark/>
          </w:tcPr>
          <w:p w:rsidR="00151E7B" w:rsidRPr="00082F30" w:rsidRDefault="00151E7B" w:rsidP="001953E0">
            <w:pPr>
              <w:spacing w:after="0" w:line="240" w:lineRule="auto"/>
              <w:jc w:val="center"/>
              <w:rPr>
                <w:rFonts w:cstheme="minorHAnsi"/>
                <w:sz w:val="18"/>
                <w:szCs w:val="18"/>
                <w:lang w:eastAsia="sk-SK"/>
              </w:rPr>
            </w:pPr>
            <w:r w:rsidRPr="00082F30">
              <w:rPr>
                <w:rFonts w:cstheme="minorHAnsi"/>
                <w:sz w:val="18"/>
                <w:szCs w:val="18"/>
                <w:lang w:eastAsia="sk-SK"/>
              </w:rPr>
              <w:t>Splnené</w:t>
            </w:r>
          </w:p>
        </w:tc>
        <w:tc>
          <w:tcPr>
            <w:tcW w:w="1103" w:type="pct"/>
            <w:shd w:val="clear" w:color="auto" w:fill="C2D69B" w:themeFill="accent3" w:themeFillTint="99"/>
            <w:vAlign w:val="center"/>
            <w:hideMark/>
          </w:tcPr>
          <w:p w:rsidR="00151E7B" w:rsidRPr="007014B9" w:rsidRDefault="00151E7B" w:rsidP="001953E0">
            <w:pPr>
              <w:spacing w:after="0"/>
              <w:rPr>
                <w:rFonts w:cstheme="minorHAnsi"/>
                <w:sz w:val="18"/>
                <w:szCs w:val="18"/>
              </w:rPr>
            </w:pPr>
          </w:p>
        </w:tc>
      </w:tr>
    </w:tbl>
    <w:p w:rsidR="00151E7B" w:rsidRPr="00177A97" w:rsidRDefault="00151E7B" w:rsidP="00151E7B">
      <w:pPr>
        <w:spacing w:after="0" w:line="240" w:lineRule="auto"/>
        <w:rPr>
          <w:rFonts w:cstheme="minorHAnsi"/>
          <w:vanish/>
          <w:sz w:val="18"/>
          <w:szCs w:val="18"/>
          <w:lang w:eastAsia="sk-SK"/>
        </w:rPr>
      </w:pPr>
    </w:p>
    <w:p w:rsidR="00151E7B" w:rsidRPr="00177A97" w:rsidRDefault="00151E7B" w:rsidP="00151E7B">
      <w:pPr>
        <w:pStyle w:val="Normlnywebov"/>
        <w:spacing w:after="0"/>
        <w:rPr>
          <w:rFonts w:asciiTheme="minorHAnsi" w:hAnsiTheme="minorHAnsi" w:cstheme="minorHAnsi"/>
          <w:sz w:val="18"/>
          <w:szCs w:val="18"/>
        </w:rPr>
      </w:pPr>
    </w:p>
    <w:p w:rsidR="00151E7B" w:rsidRPr="00385F33" w:rsidRDefault="00151E7B" w:rsidP="00151E7B">
      <w:pPr>
        <w:pStyle w:val="Normlnywebov"/>
        <w:spacing w:after="0"/>
        <w:jc w:val="both"/>
        <w:rPr>
          <w:rFonts w:asciiTheme="minorHAnsi" w:hAnsiTheme="minorHAnsi" w:cstheme="minorHAnsi"/>
          <w:vanish/>
        </w:rPr>
      </w:pPr>
    </w:p>
    <w:p w:rsidR="00612E3E" w:rsidRDefault="00612E3E" w:rsidP="00612E3E">
      <w:pPr>
        <w:spacing w:after="0" w:line="240" w:lineRule="auto"/>
        <w:jc w:val="both"/>
        <w:rPr>
          <w:rFonts w:cstheme="minorHAnsi"/>
          <w:sz w:val="24"/>
          <w:szCs w:val="24"/>
          <w:lang w:eastAsia="sk-SK"/>
        </w:rPr>
      </w:pPr>
      <w:r w:rsidRPr="00385F33">
        <w:rPr>
          <w:rFonts w:cstheme="minorHAnsi"/>
          <w:b/>
          <w:bCs/>
          <w:sz w:val="24"/>
          <w:szCs w:val="24"/>
        </w:rPr>
        <w:t xml:space="preserve">Komentár: </w:t>
      </w:r>
      <w:r w:rsidRPr="00CC4DC3">
        <w:rPr>
          <w:rFonts w:cstheme="minorHAnsi"/>
          <w:sz w:val="24"/>
          <w:szCs w:val="24"/>
          <w:lang w:eastAsia="sk-SK"/>
        </w:rPr>
        <w:t>V roku 2015 sa oddelenie CR zúčastnilo v rámci pracovnej skupiny BSK prác na príprave Koncepcie územného rozvoja cyklotrás vo vzťahu k IDS a významným bodom cestovného ruchu. Počas výjazdových rokovaní s miestnou samosprávou uskutočnilo v obciach prieskum v súvislosti s aktualizáciou databázy investičných príležitostí a prieskum priorít obcí vo vzťahu k cestovnému ruchu</w:t>
      </w:r>
      <w:r>
        <w:rPr>
          <w:rFonts w:cstheme="minorHAnsi"/>
          <w:sz w:val="24"/>
          <w:szCs w:val="24"/>
          <w:lang w:eastAsia="sk-SK"/>
        </w:rPr>
        <w:t>.</w:t>
      </w:r>
      <w:r>
        <w:rPr>
          <w:rFonts w:cstheme="minorHAnsi"/>
          <w:sz w:val="24"/>
          <w:szCs w:val="24"/>
          <w:lang w:eastAsia="sk-SK"/>
        </w:rPr>
        <w:br/>
      </w:r>
    </w:p>
    <w:p w:rsidR="00612E3E" w:rsidRDefault="00612E3E" w:rsidP="00612E3E">
      <w:pPr>
        <w:spacing w:after="0" w:line="240" w:lineRule="auto"/>
        <w:jc w:val="both"/>
        <w:rPr>
          <w:rFonts w:cstheme="minorHAnsi"/>
          <w:sz w:val="24"/>
          <w:szCs w:val="24"/>
          <w:lang w:eastAsia="sk-SK"/>
        </w:rPr>
      </w:pPr>
      <w:r>
        <w:rPr>
          <w:rFonts w:cstheme="minorHAnsi"/>
          <w:sz w:val="24"/>
          <w:szCs w:val="24"/>
          <w:lang w:eastAsia="sk-SK"/>
        </w:rPr>
        <w:t>Proces verejného obstarávania p</w:t>
      </w:r>
      <w:r w:rsidRPr="00CC4DC3">
        <w:rPr>
          <w:rFonts w:cstheme="minorHAnsi"/>
          <w:sz w:val="24"/>
          <w:szCs w:val="24"/>
          <w:lang w:eastAsia="sk-SK"/>
        </w:rPr>
        <w:t>rojektovej dokumentácie a realizácie dopravného značenia 26 kultúrnych a turistických cieľov BSK</w:t>
      </w:r>
      <w:r>
        <w:rPr>
          <w:rFonts w:cstheme="minorHAnsi"/>
          <w:sz w:val="24"/>
          <w:szCs w:val="24"/>
          <w:lang w:eastAsia="sk-SK"/>
        </w:rPr>
        <w:t xml:space="preserve">: </w:t>
      </w:r>
    </w:p>
    <w:p w:rsidR="00612E3E" w:rsidRPr="00612E3E" w:rsidRDefault="00612E3E" w:rsidP="00612E3E">
      <w:pPr>
        <w:pStyle w:val="Odsekzoznamu"/>
        <w:numPr>
          <w:ilvl w:val="0"/>
          <w:numId w:val="26"/>
        </w:numPr>
        <w:spacing w:after="0" w:line="240" w:lineRule="auto"/>
        <w:jc w:val="both"/>
        <w:rPr>
          <w:rFonts w:cstheme="minorHAnsi"/>
          <w:sz w:val="24"/>
          <w:szCs w:val="24"/>
          <w:lang w:eastAsia="sk-SK"/>
        </w:rPr>
      </w:pPr>
      <w:r w:rsidRPr="00612E3E">
        <w:rPr>
          <w:rFonts w:cstheme="minorHAnsi"/>
          <w:sz w:val="24"/>
          <w:szCs w:val="24"/>
          <w:lang w:eastAsia="sk-SK"/>
        </w:rPr>
        <w:t>2.</w:t>
      </w:r>
      <w:r w:rsidR="005E5178">
        <w:rPr>
          <w:rFonts w:cstheme="minorHAnsi"/>
          <w:sz w:val="24"/>
          <w:szCs w:val="24"/>
          <w:lang w:eastAsia="sk-SK"/>
        </w:rPr>
        <w:t xml:space="preserve"> </w:t>
      </w:r>
      <w:r w:rsidRPr="00612E3E">
        <w:rPr>
          <w:rFonts w:cstheme="minorHAnsi"/>
          <w:sz w:val="24"/>
          <w:szCs w:val="24"/>
          <w:lang w:eastAsia="sk-SK"/>
        </w:rPr>
        <w:t>etapa bola ukončená uzatvorením zmluvy s</w:t>
      </w:r>
      <w:r>
        <w:rPr>
          <w:rFonts w:cstheme="minorHAnsi"/>
          <w:sz w:val="24"/>
          <w:szCs w:val="24"/>
          <w:lang w:eastAsia="sk-SK"/>
        </w:rPr>
        <w:t> </w:t>
      </w:r>
      <w:r w:rsidRPr="00612E3E">
        <w:rPr>
          <w:rFonts w:cstheme="minorHAnsi"/>
          <w:sz w:val="24"/>
          <w:szCs w:val="24"/>
          <w:lang w:eastAsia="sk-SK"/>
        </w:rPr>
        <w:t>dodávateľom</w:t>
      </w:r>
      <w:r>
        <w:rPr>
          <w:rFonts w:cstheme="minorHAnsi"/>
          <w:sz w:val="24"/>
          <w:szCs w:val="24"/>
          <w:lang w:eastAsia="sk-SK"/>
        </w:rPr>
        <w:t>, p</w:t>
      </w:r>
      <w:r w:rsidRPr="00612E3E">
        <w:rPr>
          <w:rFonts w:cstheme="minorHAnsi"/>
          <w:sz w:val="24"/>
          <w:szCs w:val="24"/>
          <w:lang w:eastAsia="sk-SK"/>
        </w:rPr>
        <w:t xml:space="preserve">ripravené boli podklady pre verejné obstaranie </w:t>
      </w:r>
      <w:r>
        <w:rPr>
          <w:rFonts w:cstheme="minorHAnsi"/>
          <w:sz w:val="24"/>
          <w:szCs w:val="24"/>
          <w:lang w:eastAsia="sk-SK"/>
        </w:rPr>
        <w:t>„</w:t>
      </w:r>
      <w:r w:rsidRPr="00612E3E">
        <w:rPr>
          <w:rFonts w:cstheme="minorHAnsi"/>
          <w:sz w:val="24"/>
          <w:szCs w:val="24"/>
          <w:lang w:eastAsia="sk-SK"/>
        </w:rPr>
        <w:t>Značenia atraktivít CR BSK</w:t>
      </w:r>
      <w:r>
        <w:rPr>
          <w:rFonts w:cstheme="minorHAnsi"/>
          <w:sz w:val="24"/>
          <w:szCs w:val="24"/>
          <w:lang w:eastAsia="sk-SK"/>
        </w:rPr>
        <w:t>“</w:t>
      </w:r>
      <w:r w:rsidRPr="00612E3E">
        <w:rPr>
          <w:rFonts w:cstheme="minorHAnsi"/>
          <w:sz w:val="24"/>
          <w:szCs w:val="24"/>
          <w:lang w:eastAsia="sk-SK"/>
        </w:rPr>
        <w:t>.</w:t>
      </w:r>
    </w:p>
    <w:p w:rsidR="00612E3E" w:rsidRPr="00612E3E" w:rsidRDefault="00612E3E" w:rsidP="00612E3E">
      <w:pPr>
        <w:pStyle w:val="Odsekzoznamu"/>
        <w:numPr>
          <w:ilvl w:val="0"/>
          <w:numId w:val="26"/>
        </w:numPr>
        <w:spacing w:after="0" w:line="240" w:lineRule="auto"/>
        <w:jc w:val="both"/>
        <w:rPr>
          <w:rFonts w:cstheme="minorHAnsi"/>
          <w:sz w:val="24"/>
          <w:szCs w:val="24"/>
          <w:lang w:eastAsia="sk-SK"/>
        </w:rPr>
      </w:pPr>
      <w:r w:rsidRPr="00612E3E">
        <w:rPr>
          <w:rFonts w:cstheme="minorHAnsi"/>
          <w:sz w:val="24"/>
          <w:szCs w:val="24"/>
          <w:lang w:eastAsia="sk-SK"/>
        </w:rPr>
        <w:t>3.</w:t>
      </w:r>
      <w:r w:rsidR="005E5178">
        <w:rPr>
          <w:rFonts w:cstheme="minorHAnsi"/>
          <w:sz w:val="24"/>
          <w:szCs w:val="24"/>
          <w:lang w:eastAsia="sk-SK"/>
        </w:rPr>
        <w:t xml:space="preserve"> </w:t>
      </w:r>
      <w:r w:rsidRPr="00612E3E">
        <w:rPr>
          <w:rFonts w:cstheme="minorHAnsi"/>
          <w:sz w:val="24"/>
          <w:szCs w:val="24"/>
          <w:lang w:eastAsia="sk-SK"/>
        </w:rPr>
        <w:t xml:space="preserve">etapa (5.cieľov) údržba cykloturistických trás na území BSK a cykloturistických odpočívadiel na Vinohradníckej </w:t>
      </w:r>
      <w:proofErr w:type="spellStart"/>
      <w:r w:rsidRPr="00612E3E">
        <w:rPr>
          <w:rFonts w:cstheme="minorHAnsi"/>
          <w:sz w:val="24"/>
          <w:szCs w:val="24"/>
          <w:lang w:eastAsia="sk-SK"/>
        </w:rPr>
        <w:t>cykloceste</w:t>
      </w:r>
      <w:proofErr w:type="spellEnd"/>
      <w:r w:rsidRPr="00612E3E">
        <w:rPr>
          <w:rFonts w:cstheme="minorHAnsi"/>
          <w:sz w:val="24"/>
          <w:szCs w:val="24"/>
          <w:lang w:eastAsia="sk-SK"/>
        </w:rPr>
        <w:t xml:space="preserve"> - pri Kalvárii v Modre a pri Pustom kostolíku vo Svätom Jure.</w:t>
      </w:r>
    </w:p>
    <w:p w:rsidR="00AA6949" w:rsidRDefault="00612E3E" w:rsidP="00612E3E">
      <w:pPr>
        <w:spacing w:after="0" w:line="240" w:lineRule="auto"/>
        <w:jc w:val="both"/>
        <w:rPr>
          <w:rFonts w:cstheme="minorHAnsi"/>
          <w:sz w:val="24"/>
          <w:szCs w:val="24"/>
          <w:lang w:eastAsia="sk-SK"/>
        </w:rPr>
      </w:pPr>
      <w:r w:rsidRPr="00CC4DC3">
        <w:rPr>
          <w:rFonts w:cstheme="minorHAnsi"/>
          <w:sz w:val="24"/>
          <w:szCs w:val="24"/>
          <w:lang w:eastAsia="sk-SK"/>
        </w:rPr>
        <w:t xml:space="preserve">Zastavený bol proces prípravy VO na Vypracovanie odporúčaní a koncepčných riešení pre rozvoj CR BSK 2015 -2020 a Metodiku analýzy počtu a štruktúry návštevníkov pomocou mobilných operátorov. </w:t>
      </w:r>
      <w:r w:rsidRPr="00CC4DC3">
        <w:rPr>
          <w:rFonts w:cstheme="minorHAnsi"/>
          <w:sz w:val="24"/>
          <w:szCs w:val="24"/>
          <w:lang w:eastAsia="sk-SK"/>
        </w:rPr>
        <w:br/>
      </w:r>
    </w:p>
    <w:p w:rsidR="005E5178" w:rsidRDefault="00612E3E" w:rsidP="00612E3E">
      <w:pPr>
        <w:spacing w:after="0" w:line="240" w:lineRule="auto"/>
        <w:jc w:val="both"/>
        <w:rPr>
          <w:rFonts w:cstheme="minorHAnsi"/>
          <w:sz w:val="24"/>
          <w:szCs w:val="24"/>
          <w:lang w:eastAsia="sk-SK"/>
        </w:rPr>
      </w:pPr>
      <w:r w:rsidRPr="00CC4DC3">
        <w:rPr>
          <w:rFonts w:cstheme="minorHAnsi"/>
          <w:sz w:val="24"/>
          <w:szCs w:val="24"/>
          <w:lang w:eastAsia="sk-SK"/>
        </w:rPr>
        <w:t>V rámci prípravy podkladov pre stratégiu rozvoja cestovného ruchu BSK boli obstara</w:t>
      </w:r>
      <w:r>
        <w:rPr>
          <w:rFonts w:cstheme="minorHAnsi"/>
          <w:sz w:val="24"/>
          <w:szCs w:val="24"/>
          <w:lang w:eastAsia="sk-SK"/>
        </w:rPr>
        <w:t>né 2 prieskumy</w:t>
      </w:r>
      <w:r w:rsidR="005E5178">
        <w:rPr>
          <w:rFonts w:cstheme="minorHAnsi"/>
          <w:sz w:val="24"/>
          <w:szCs w:val="24"/>
          <w:lang w:eastAsia="sk-SK"/>
        </w:rPr>
        <w:t>:</w:t>
      </w:r>
    </w:p>
    <w:p w:rsidR="005E5178" w:rsidRPr="005E5178" w:rsidRDefault="00612E3E" w:rsidP="005E5178">
      <w:pPr>
        <w:pStyle w:val="Odsekzoznamu"/>
        <w:numPr>
          <w:ilvl w:val="0"/>
          <w:numId w:val="27"/>
        </w:numPr>
        <w:spacing w:after="0" w:line="240" w:lineRule="auto"/>
        <w:jc w:val="both"/>
        <w:rPr>
          <w:rFonts w:cstheme="minorHAnsi"/>
          <w:sz w:val="24"/>
          <w:szCs w:val="24"/>
          <w:lang w:eastAsia="sk-SK"/>
        </w:rPr>
      </w:pPr>
      <w:r w:rsidRPr="005E5178">
        <w:rPr>
          <w:rFonts w:cstheme="minorHAnsi"/>
          <w:sz w:val="24"/>
          <w:szCs w:val="24"/>
          <w:lang w:eastAsia="sk-SK"/>
        </w:rPr>
        <w:t xml:space="preserve">prieskum formou riadených rozhovorov zameraný na zistenie priorít CR BSK predstaviteľov obcí, miest a významných poskytovateľov služieb cestovného ruchu v kraji (VVMZ </w:t>
      </w:r>
      <w:proofErr w:type="spellStart"/>
      <w:r w:rsidRPr="005E5178">
        <w:rPr>
          <w:rFonts w:cstheme="minorHAnsi"/>
          <w:sz w:val="24"/>
          <w:szCs w:val="24"/>
          <w:lang w:eastAsia="sk-SK"/>
        </w:rPr>
        <w:t>s.r.o</w:t>
      </w:r>
      <w:proofErr w:type="spellEnd"/>
      <w:r w:rsidRPr="005E5178">
        <w:rPr>
          <w:rFonts w:cstheme="minorHAnsi"/>
          <w:sz w:val="24"/>
          <w:szCs w:val="24"/>
          <w:lang w:eastAsia="sk-SK"/>
        </w:rPr>
        <w:t xml:space="preserve">) a </w:t>
      </w:r>
    </w:p>
    <w:p w:rsidR="00612E3E" w:rsidRPr="005E5178" w:rsidRDefault="00612E3E" w:rsidP="005E5178">
      <w:pPr>
        <w:pStyle w:val="Odsekzoznamu"/>
        <w:numPr>
          <w:ilvl w:val="0"/>
          <w:numId w:val="27"/>
        </w:numPr>
        <w:spacing w:after="0" w:line="240" w:lineRule="auto"/>
        <w:jc w:val="both"/>
        <w:rPr>
          <w:rFonts w:cstheme="minorHAnsi"/>
          <w:sz w:val="24"/>
          <w:szCs w:val="24"/>
          <w:lang w:eastAsia="sk-SK"/>
        </w:rPr>
      </w:pPr>
      <w:r w:rsidRPr="005E5178">
        <w:rPr>
          <w:rFonts w:cstheme="minorHAnsi"/>
          <w:sz w:val="24"/>
          <w:szCs w:val="24"/>
          <w:lang w:eastAsia="sk-SK"/>
        </w:rPr>
        <w:t>prieskum zisťovania kvality života a verejných služieb BK v oblasti voľného času a relaxu (</w:t>
      </w:r>
      <w:proofErr w:type="spellStart"/>
      <w:r w:rsidRPr="005E5178">
        <w:rPr>
          <w:rFonts w:cstheme="minorHAnsi"/>
          <w:sz w:val="24"/>
          <w:szCs w:val="24"/>
          <w:lang w:eastAsia="sk-SK"/>
        </w:rPr>
        <w:t>Trexima</w:t>
      </w:r>
      <w:proofErr w:type="spellEnd"/>
      <w:r w:rsidRPr="005E5178">
        <w:rPr>
          <w:rFonts w:cstheme="minorHAnsi"/>
          <w:sz w:val="24"/>
          <w:szCs w:val="24"/>
          <w:lang w:eastAsia="sk-SK"/>
        </w:rPr>
        <w:t xml:space="preserve"> s.r.o.). Stratégia rozvoja turizmu Bratislavského kraja do roku 2020 bola spracovaná vlastnými kapacitami úradu, predložená zastupiteľstvu BSK, schválená v decembri 2015.</w:t>
      </w:r>
    </w:p>
    <w:p w:rsidR="00AA6949" w:rsidRDefault="00AA6949" w:rsidP="00612E3E">
      <w:pPr>
        <w:spacing w:after="0" w:line="240" w:lineRule="auto"/>
        <w:jc w:val="both"/>
        <w:rPr>
          <w:rFonts w:cstheme="minorHAnsi"/>
          <w:sz w:val="24"/>
          <w:szCs w:val="24"/>
          <w:lang w:eastAsia="sk-SK"/>
        </w:rPr>
      </w:pPr>
    </w:p>
    <w:p w:rsidR="00612E3E" w:rsidRDefault="00612E3E" w:rsidP="00612E3E">
      <w:pPr>
        <w:spacing w:after="0" w:line="240" w:lineRule="auto"/>
        <w:jc w:val="both"/>
        <w:rPr>
          <w:rFonts w:cstheme="minorHAnsi"/>
          <w:sz w:val="24"/>
          <w:szCs w:val="24"/>
          <w:lang w:eastAsia="sk-SK"/>
        </w:rPr>
      </w:pPr>
      <w:r w:rsidRPr="00CC4DC3">
        <w:rPr>
          <w:rFonts w:cstheme="minorHAnsi"/>
          <w:sz w:val="24"/>
          <w:szCs w:val="24"/>
          <w:lang w:eastAsia="sk-SK"/>
        </w:rPr>
        <w:t xml:space="preserve">V priebehu roka 2015 OCR zabezpečilo externú analýzu redakčných systémov a databáz portálov </w:t>
      </w:r>
      <w:proofErr w:type="spellStart"/>
      <w:r w:rsidRPr="00CC4DC3">
        <w:rPr>
          <w:rFonts w:cstheme="minorHAnsi"/>
          <w:sz w:val="24"/>
          <w:szCs w:val="24"/>
          <w:lang w:eastAsia="sk-SK"/>
        </w:rPr>
        <w:t>www.gob.sk</w:t>
      </w:r>
      <w:proofErr w:type="spellEnd"/>
      <w:r w:rsidRPr="00CC4DC3">
        <w:rPr>
          <w:rFonts w:cstheme="minorHAnsi"/>
          <w:sz w:val="24"/>
          <w:szCs w:val="24"/>
          <w:lang w:eastAsia="sk-SK"/>
        </w:rPr>
        <w:t xml:space="preserve"> a </w:t>
      </w:r>
      <w:proofErr w:type="spellStart"/>
      <w:r w:rsidRPr="00CC4DC3">
        <w:rPr>
          <w:rFonts w:cstheme="minorHAnsi"/>
          <w:sz w:val="24"/>
          <w:szCs w:val="24"/>
          <w:lang w:eastAsia="sk-SK"/>
        </w:rPr>
        <w:t>www.kadetade.sk</w:t>
      </w:r>
      <w:proofErr w:type="spellEnd"/>
      <w:r w:rsidRPr="00CC4DC3">
        <w:rPr>
          <w:rFonts w:cstheme="minorHAnsi"/>
          <w:sz w:val="24"/>
          <w:szCs w:val="24"/>
          <w:lang w:eastAsia="sk-SK"/>
        </w:rPr>
        <w:t xml:space="preserve">, spolupracovalo pri organizácii podujatia Biela noc, interne sa podieľalo na tvorbe a pripomienkovaní koncepčných dokumentov: Urbanistická štúdia prepojenia územia BSK a susediacich rakúskych obcí formou </w:t>
      </w:r>
      <w:proofErr w:type="spellStart"/>
      <w:r w:rsidRPr="00CC4DC3">
        <w:rPr>
          <w:rFonts w:cstheme="minorHAnsi"/>
          <w:sz w:val="24"/>
          <w:szCs w:val="24"/>
          <w:lang w:eastAsia="sk-SK"/>
        </w:rPr>
        <w:t>cyklolávok</w:t>
      </w:r>
      <w:proofErr w:type="spellEnd"/>
      <w:r w:rsidRPr="00CC4DC3">
        <w:rPr>
          <w:rFonts w:cstheme="minorHAnsi"/>
          <w:sz w:val="24"/>
          <w:szCs w:val="24"/>
          <w:lang w:eastAsia="sk-SK"/>
        </w:rPr>
        <w:t xml:space="preserve"> cez rieku Moravu, Správa z hodnotenia PHSR BSK 2014-2020 za rok 2014, Projekt Elektronizácia BSK.</w:t>
      </w:r>
    </w:p>
    <w:p w:rsidR="00AA6949" w:rsidRDefault="00AA6949" w:rsidP="00612E3E">
      <w:pPr>
        <w:spacing w:after="0" w:line="240" w:lineRule="auto"/>
        <w:jc w:val="both"/>
        <w:rPr>
          <w:rFonts w:cstheme="minorHAnsi"/>
          <w:sz w:val="24"/>
          <w:szCs w:val="24"/>
          <w:lang w:eastAsia="sk-SK"/>
        </w:rPr>
      </w:pPr>
    </w:p>
    <w:p w:rsidR="00612E3E" w:rsidRDefault="00612E3E" w:rsidP="00612E3E">
      <w:pPr>
        <w:spacing w:after="0" w:line="240" w:lineRule="auto"/>
        <w:jc w:val="both"/>
        <w:rPr>
          <w:rFonts w:cstheme="minorHAnsi"/>
          <w:sz w:val="24"/>
          <w:szCs w:val="24"/>
          <w:lang w:eastAsia="sk-SK"/>
        </w:rPr>
      </w:pPr>
      <w:r w:rsidRPr="00CC4DC3">
        <w:rPr>
          <w:rFonts w:cstheme="minorHAnsi"/>
          <w:sz w:val="24"/>
          <w:szCs w:val="24"/>
          <w:lang w:eastAsia="sk-SK"/>
        </w:rPr>
        <w:t xml:space="preserve">V spolupráci s KOCR Turizmus regiónu Bratislava vykonávalo činnosti priameho marketingu destinácie Bratislavský región (veľtrh cestovného ruchu </w:t>
      </w:r>
      <w:proofErr w:type="spellStart"/>
      <w:r w:rsidRPr="00CC4DC3">
        <w:rPr>
          <w:rFonts w:cstheme="minorHAnsi"/>
          <w:sz w:val="24"/>
          <w:szCs w:val="24"/>
          <w:lang w:eastAsia="sk-SK"/>
        </w:rPr>
        <w:t>Slovakiatour</w:t>
      </w:r>
      <w:proofErr w:type="spellEnd"/>
      <w:r w:rsidRPr="00CC4DC3">
        <w:rPr>
          <w:rFonts w:cstheme="minorHAnsi"/>
          <w:sz w:val="24"/>
          <w:szCs w:val="24"/>
          <w:lang w:eastAsia="sk-SK"/>
        </w:rPr>
        <w:t xml:space="preserve"> 2015), boli pripomienkované koncepčné a edičné materiály (označovanie komunikácií a TOP objektov logom BR), vydaná </w:t>
      </w:r>
      <w:r>
        <w:rPr>
          <w:rFonts w:cstheme="minorHAnsi"/>
          <w:sz w:val="24"/>
          <w:szCs w:val="24"/>
          <w:lang w:eastAsia="sk-SK"/>
        </w:rPr>
        <w:t xml:space="preserve">bola </w:t>
      </w:r>
      <w:r w:rsidRPr="00CC4DC3">
        <w:rPr>
          <w:rFonts w:cstheme="minorHAnsi"/>
          <w:sz w:val="24"/>
          <w:szCs w:val="24"/>
          <w:lang w:eastAsia="sk-SK"/>
        </w:rPr>
        <w:t xml:space="preserve">aktualizovaná </w:t>
      </w:r>
      <w:proofErr w:type="spellStart"/>
      <w:r w:rsidRPr="00CC4DC3">
        <w:rPr>
          <w:rFonts w:cstheme="minorHAnsi"/>
          <w:sz w:val="24"/>
          <w:szCs w:val="24"/>
          <w:lang w:eastAsia="sk-SK"/>
        </w:rPr>
        <w:t>cyklomapa</w:t>
      </w:r>
      <w:proofErr w:type="spellEnd"/>
      <w:r w:rsidRPr="00CC4DC3">
        <w:rPr>
          <w:rFonts w:cstheme="minorHAnsi"/>
          <w:sz w:val="24"/>
          <w:szCs w:val="24"/>
          <w:lang w:eastAsia="sk-SK"/>
        </w:rPr>
        <w:t xml:space="preserve"> Podunajsko - Malé Karpaty.</w:t>
      </w:r>
    </w:p>
    <w:p w:rsidR="00612E3E" w:rsidRDefault="00612E3E" w:rsidP="00151E7B">
      <w:pPr>
        <w:spacing w:after="0" w:line="240" w:lineRule="auto"/>
        <w:jc w:val="both"/>
        <w:rPr>
          <w:rFonts w:cstheme="minorHAnsi"/>
          <w:sz w:val="24"/>
          <w:szCs w:val="24"/>
          <w:lang w:eastAsia="sk-SK"/>
        </w:rPr>
      </w:pPr>
    </w:p>
    <w:p w:rsidR="0021436F" w:rsidRPr="001F3155" w:rsidRDefault="0021436F" w:rsidP="00AA6949">
      <w:pPr>
        <w:spacing w:after="0" w:line="240" w:lineRule="auto"/>
        <w:jc w:val="both"/>
        <w:rPr>
          <w:rFonts w:cstheme="minorHAnsi"/>
          <w:b/>
          <w:bCs/>
          <w:color w:val="4F6228"/>
          <w:kern w:val="36"/>
          <w:sz w:val="40"/>
          <w:szCs w:val="40"/>
          <w:lang w:eastAsia="sk-SK"/>
        </w:rPr>
      </w:pPr>
      <w:r w:rsidRPr="001F3155">
        <w:rPr>
          <w:rFonts w:cstheme="minorHAnsi"/>
          <w:b/>
          <w:bCs/>
          <w:color w:val="4F6228"/>
          <w:kern w:val="36"/>
          <w:sz w:val="40"/>
          <w:szCs w:val="40"/>
          <w:lang w:eastAsia="sk-SK"/>
        </w:rPr>
        <w:lastRenderedPageBreak/>
        <w:t>Program 5: Bezpečnosť</w:t>
      </w:r>
      <w:r>
        <w:rPr>
          <w:rFonts w:cstheme="minorHAnsi"/>
          <w:b/>
          <w:bCs/>
          <w:color w:val="4F6228"/>
          <w:kern w:val="36"/>
          <w:sz w:val="40"/>
          <w:szCs w:val="40"/>
          <w:lang w:eastAsia="sk-SK"/>
        </w:rPr>
        <w:t xml:space="preserve"> </w:t>
      </w:r>
    </w:p>
    <w:p w:rsidR="0021436F" w:rsidRDefault="0021436F" w:rsidP="0021436F">
      <w:pPr>
        <w:pStyle w:val="Normlnywebov"/>
        <w:spacing w:after="0"/>
        <w:rPr>
          <w:rFonts w:asciiTheme="minorHAnsi" w:hAnsiTheme="minorHAnsi" w:cstheme="minorHAnsi"/>
        </w:rPr>
      </w:pPr>
      <w:r w:rsidRPr="001F3155">
        <w:rPr>
          <w:rFonts w:asciiTheme="minorHAnsi" w:hAnsiTheme="minorHAnsi" w:cstheme="minorHAnsi"/>
          <w:b/>
          <w:bCs/>
        </w:rPr>
        <w:t xml:space="preserve">Zámer: </w:t>
      </w:r>
      <w:r w:rsidRPr="001F3155">
        <w:rPr>
          <w:rFonts w:asciiTheme="minorHAnsi" w:hAnsiTheme="minorHAnsi" w:cstheme="minorHAnsi"/>
        </w:rPr>
        <w:t>Kraj pripravený na mimoriadne udalosti</w:t>
      </w:r>
    </w:p>
    <w:p w:rsidR="0021436F" w:rsidRPr="008D3AB3" w:rsidRDefault="0021436F" w:rsidP="0021436F">
      <w:pPr>
        <w:pStyle w:val="Normlnywebov"/>
        <w:spacing w:after="0"/>
        <w:rPr>
          <w:rFonts w:asciiTheme="minorHAnsi" w:hAnsiTheme="minorHAnsi" w:cstheme="minorHAnsi"/>
          <w:sz w:val="16"/>
          <w:szCs w:val="16"/>
        </w:rPr>
      </w:pPr>
    </w:p>
    <w:tbl>
      <w:tblPr>
        <w:tblW w:w="4975" w:type="pct"/>
        <w:tblCellSpacing w:w="15" w:type="dxa"/>
        <w:tblCellMar>
          <w:top w:w="15" w:type="dxa"/>
          <w:left w:w="15" w:type="dxa"/>
          <w:bottom w:w="15" w:type="dxa"/>
          <w:right w:w="15" w:type="dxa"/>
        </w:tblCellMar>
        <w:tblLook w:val="04A0" w:firstRow="1" w:lastRow="0" w:firstColumn="1" w:lastColumn="0" w:noHBand="0" w:noVBand="1"/>
      </w:tblPr>
      <w:tblGrid>
        <w:gridCol w:w="678"/>
        <w:gridCol w:w="3357"/>
        <w:gridCol w:w="1564"/>
        <w:gridCol w:w="1217"/>
        <w:gridCol w:w="1099"/>
        <w:gridCol w:w="1000"/>
        <w:gridCol w:w="1330"/>
      </w:tblGrid>
      <w:tr w:rsidR="0021436F" w:rsidRPr="00C92347" w:rsidTr="00071C83">
        <w:trPr>
          <w:tblCellSpacing w:w="15" w:type="dxa"/>
        </w:trPr>
        <w:tc>
          <w:tcPr>
            <w:tcW w:w="309" w:type="pct"/>
            <w:shd w:val="clear" w:color="auto" w:fill="8DB3E2" w:themeFill="text2" w:themeFillTint="66"/>
            <w:vAlign w:val="center"/>
            <w:hideMark/>
          </w:tcPr>
          <w:p w:rsidR="0021436F" w:rsidRPr="00C92347" w:rsidRDefault="0021436F" w:rsidP="00071C83">
            <w:pPr>
              <w:spacing w:after="0" w:line="240" w:lineRule="auto"/>
              <w:jc w:val="center"/>
              <w:rPr>
                <w:rFonts w:cstheme="minorHAnsi"/>
                <w:b/>
                <w:bCs/>
                <w:sz w:val="18"/>
                <w:szCs w:val="18"/>
                <w:lang w:eastAsia="sk-SK"/>
              </w:rPr>
            </w:pPr>
            <w:r w:rsidRPr="00C92347">
              <w:rPr>
                <w:rFonts w:cstheme="minorHAnsi"/>
                <w:b/>
                <w:bCs/>
                <w:sz w:val="18"/>
                <w:szCs w:val="18"/>
                <w:lang w:eastAsia="sk-SK"/>
              </w:rPr>
              <w:t>Kód EK</w:t>
            </w:r>
          </w:p>
        </w:tc>
        <w:tc>
          <w:tcPr>
            <w:tcW w:w="1622" w:type="pct"/>
            <w:shd w:val="clear" w:color="auto" w:fill="8DB3E2" w:themeFill="text2" w:themeFillTint="66"/>
            <w:vAlign w:val="center"/>
            <w:hideMark/>
          </w:tcPr>
          <w:p w:rsidR="0021436F" w:rsidRPr="00C92347" w:rsidRDefault="0021436F" w:rsidP="00071C83">
            <w:pPr>
              <w:spacing w:after="0" w:line="240" w:lineRule="auto"/>
              <w:jc w:val="center"/>
              <w:rPr>
                <w:rFonts w:cstheme="minorHAnsi"/>
                <w:b/>
                <w:bCs/>
                <w:sz w:val="18"/>
                <w:szCs w:val="18"/>
                <w:lang w:eastAsia="sk-SK"/>
              </w:rPr>
            </w:pPr>
            <w:r w:rsidRPr="00C92347">
              <w:rPr>
                <w:rFonts w:cstheme="minorHAnsi"/>
                <w:b/>
                <w:bCs/>
                <w:sz w:val="18"/>
                <w:szCs w:val="18"/>
                <w:lang w:eastAsia="sk-SK"/>
              </w:rPr>
              <w:t>Ekonomická klasifikácia</w:t>
            </w:r>
          </w:p>
        </w:tc>
        <w:tc>
          <w:tcPr>
            <w:tcW w:w="748" w:type="pct"/>
            <w:shd w:val="clear" w:color="auto" w:fill="8DB3E2" w:themeFill="text2" w:themeFillTint="66"/>
            <w:vAlign w:val="center"/>
            <w:hideMark/>
          </w:tcPr>
          <w:p w:rsidR="0021436F" w:rsidRPr="00C92347" w:rsidRDefault="0021436F" w:rsidP="00071C83">
            <w:pPr>
              <w:spacing w:after="0" w:line="240" w:lineRule="auto"/>
              <w:jc w:val="center"/>
              <w:rPr>
                <w:rFonts w:cstheme="minorHAnsi"/>
                <w:b/>
                <w:bCs/>
                <w:sz w:val="18"/>
                <w:szCs w:val="18"/>
                <w:lang w:eastAsia="sk-SK"/>
              </w:rPr>
            </w:pPr>
            <w:r w:rsidRPr="00C92347">
              <w:rPr>
                <w:rFonts w:cstheme="minorHAnsi"/>
                <w:b/>
                <w:bCs/>
                <w:sz w:val="18"/>
                <w:szCs w:val="18"/>
                <w:lang w:eastAsia="sk-SK"/>
              </w:rPr>
              <w:t>Schválený rozpočet v EUR</w:t>
            </w:r>
          </w:p>
        </w:tc>
        <w:tc>
          <w:tcPr>
            <w:tcW w:w="579" w:type="pct"/>
            <w:shd w:val="clear" w:color="auto" w:fill="8DB3E2" w:themeFill="text2" w:themeFillTint="66"/>
            <w:vAlign w:val="center"/>
            <w:hideMark/>
          </w:tcPr>
          <w:p w:rsidR="0021436F" w:rsidRPr="00C92347" w:rsidRDefault="0021436F" w:rsidP="00071C83">
            <w:pPr>
              <w:spacing w:after="0" w:line="240" w:lineRule="auto"/>
              <w:jc w:val="center"/>
              <w:rPr>
                <w:rFonts w:cstheme="minorHAnsi"/>
                <w:b/>
                <w:bCs/>
                <w:sz w:val="18"/>
                <w:szCs w:val="18"/>
                <w:lang w:eastAsia="sk-SK"/>
              </w:rPr>
            </w:pPr>
            <w:r w:rsidRPr="00C92347">
              <w:rPr>
                <w:rFonts w:cstheme="minorHAnsi"/>
                <w:b/>
                <w:bCs/>
                <w:sz w:val="18"/>
                <w:szCs w:val="18"/>
                <w:lang w:eastAsia="sk-SK"/>
              </w:rPr>
              <w:t>Zmenený rozpočet v EUR</w:t>
            </w:r>
          </w:p>
        </w:tc>
        <w:tc>
          <w:tcPr>
            <w:tcW w:w="521" w:type="pct"/>
            <w:shd w:val="clear" w:color="auto" w:fill="8DB3E2" w:themeFill="text2" w:themeFillTint="66"/>
            <w:vAlign w:val="center"/>
            <w:hideMark/>
          </w:tcPr>
          <w:p w:rsidR="0021436F" w:rsidRPr="00C92347" w:rsidRDefault="0021436F" w:rsidP="00071C83">
            <w:pPr>
              <w:spacing w:after="0" w:line="240" w:lineRule="auto"/>
              <w:jc w:val="center"/>
              <w:rPr>
                <w:rFonts w:cstheme="minorHAnsi"/>
                <w:b/>
                <w:bCs/>
                <w:sz w:val="18"/>
                <w:szCs w:val="18"/>
                <w:lang w:eastAsia="sk-SK"/>
              </w:rPr>
            </w:pPr>
            <w:r w:rsidRPr="00C92347">
              <w:rPr>
                <w:rFonts w:cstheme="minorHAnsi"/>
                <w:b/>
                <w:bCs/>
                <w:sz w:val="18"/>
                <w:szCs w:val="18"/>
                <w:lang w:eastAsia="sk-SK"/>
              </w:rPr>
              <w:t>Čerpanie v EUR</w:t>
            </w:r>
          </w:p>
        </w:tc>
        <w:tc>
          <w:tcPr>
            <w:tcW w:w="473" w:type="pct"/>
            <w:shd w:val="clear" w:color="auto" w:fill="8DB3E2" w:themeFill="text2" w:themeFillTint="66"/>
            <w:vAlign w:val="center"/>
            <w:hideMark/>
          </w:tcPr>
          <w:p w:rsidR="0021436F" w:rsidRPr="00C92347" w:rsidRDefault="0021436F" w:rsidP="00071C83">
            <w:pPr>
              <w:spacing w:after="0" w:line="240" w:lineRule="auto"/>
              <w:jc w:val="center"/>
              <w:rPr>
                <w:rFonts w:cstheme="minorHAnsi"/>
                <w:b/>
                <w:bCs/>
                <w:sz w:val="18"/>
                <w:szCs w:val="18"/>
                <w:lang w:eastAsia="sk-SK"/>
              </w:rPr>
            </w:pPr>
            <w:r w:rsidRPr="00C92347">
              <w:rPr>
                <w:rFonts w:cstheme="minorHAnsi"/>
                <w:b/>
                <w:bCs/>
                <w:sz w:val="18"/>
                <w:szCs w:val="18"/>
                <w:lang w:eastAsia="sk-SK"/>
              </w:rPr>
              <w:t>Čerpanie k zmen.rozp. v %</w:t>
            </w:r>
          </w:p>
        </w:tc>
        <w:tc>
          <w:tcPr>
            <w:tcW w:w="626" w:type="pct"/>
            <w:shd w:val="clear" w:color="auto" w:fill="8DB3E2" w:themeFill="text2" w:themeFillTint="66"/>
            <w:vAlign w:val="center"/>
            <w:hideMark/>
          </w:tcPr>
          <w:p w:rsidR="0021436F" w:rsidRPr="00C92347" w:rsidRDefault="0021436F" w:rsidP="00071C83">
            <w:pPr>
              <w:spacing w:after="0" w:line="240" w:lineRule="auto"/>
              <w:jc w:val="center"/>
              <w:rPr>
                <w:rFonts w:cstheme="minorHAnsi"/>
                <w:b/>
                <w:bCs/>
                <w:sz w:val="18"/>
                <w:szCs w:val="18"/>
                <w:lang w:eastAsia="sk-SK"/>
              </w:rPr>
            </w:pPr>
            <w:r w:rsidRPr="00C92347">
              <w:rPr>
                <w:rFonts w:cstheme="minorHAnsi"/>
                <w:b/>
                <w:bCs/>
                <w:sz w:val="18"/>
                <w:szCs w:val="18"/>
                <w:lang w:eastAsia="sk-SK"/>
              </w:rPr>
              <w:t>Zmeny rozpočtu</w:t>
            </w:r>
          </w:p>
        </w:tc>
      </w:tr>
      <w:tr w:rsidR="0021436F" w:rsidRPr="002A213D" w:rsidTr="00071C83">
        <w:trPr>
          <w:tblCellSpacing w:w="15" w:type="dxa"/>
        </w:trPr>
        <w:tc>
          <w:tcPr>
            <w:tcW w:w="309" w:type="pct"/>
            <w:shd w:val="clear" w:color="auto" w:fill="D9D9D9" w:themeFill="background1" w:themeFillShade="D9"/>
            <w:vAlign w:val="center"/>
            <w:hideMark/>
          </w:tcPr>
          <w:p w:rsidR="0021436F" w:rsidRPr="002A213D" w:rsidRDefault="0021436F" w:rsidP="00071C83">
            <w:pPr>
              <w:spacing w:after="0" w:line="240" w:lineRule="auto"/>
              <w:rPr>
                <w:rFonts w:cstheme="minorHAnsi"/>
                <w:b/>
                <w:sz w:val="18"/>
                <w:szCs w:val="18"/>
                <w:lang w:eastAsia="sk-SK"/>
              </w:rPr>
            </w:pPr>
            <w:r w:rsidRPr="002A213D">
              <w:rPr>
                <w:rFonts w:cstheme="minorHAnsi"/>
                <w:b/>
                <w:sz w:val="18"/>
                <w:szCs w:val="18"/>
                <w:lang w:eastAsia="sk-SK"/>
              </w:rPr>
              <w:t>600</w:t>
            </w:r>
          </w:p>
        </w:tc>
        <w:tc>
          <w:tcPr>
            <w:tcW w:w="1621" w:type="pct"/>
            <w:shd w:val="clear" w:color="auto" w:fill="D9D9D9" w:themeFill="background1" w:themeFillShade="D9"/>
            <w:vAlign w:val="center"/>
            <w:hideMark/>
          </w:tcPr>
          <w:p w:rsidR="0021436F" w:rsidRPr="002A213D" w:rsidRDefault="0021436F" w:rsidP="00071C83">
            <w:pPr>
              <w:spacing w:after="0"/>
              <w:rPr>
                <w:rFonts w:cstheme="minorHAnsi"/>
                <w:b/>
                <w:sz w:val="18"/>
                <w:szCs w:val="18"/>
                <w:lang w:eastAsia="sk-SK"/>
              </w:rPr>
            </w:pPr>
            <w:r w:rsidRPr="002A213D">
              <w:rPr>
                <w:rFonts w:cstheme="minorHAnsi"/>
                <w:b/>
                <w:sz w:val="18"/>
                <w:szCs w:val="18"/>
                <w:lang w:eastAsia="sk-SK"/>
              </w:rPr>
              <w:t>Bežné výdavky</w:t>
            </w:r>
          </w:p>
        </w:tc>
        <w:tc>
          <w:tcPr>
            <w:tcW w:w="748" w:type="pct"/>
            <w:shd w:val="clear" w:color="auto" w:fill="D9D9D9" w:themeFill="background1" w:themeFillShade="D9"/>
            <w:noWrap/>
            <w:vAlign w:val="center"/>
            <w:hideMark/>
          </w:tcPr>
          <w:p w:rsidR="0021436F" w:rsidRPr="00B31C27" w:rsidRDefault="0021436F" w:rsidP="00071C83">
            <w:pPr>
              <w:spacing w:after="0" w:line="240" w:lineRule="auto"/>
              <w:jc w:val="right"/>
              <w:rPr>
                <w:rFonts w:cstheme="minorHAnsi"/>
                <w:b/>
                <w:sz w:val="18"/>
                <w:szCs w:val="18"/>
                <w:lang w:eastAsia="sk-SK"/>
              </w:rPr>
            </w:pPr>
            <w:r w:rsidRPr="00B31C27">
              <w:rPr>
                <w:rFonts w:cstheme="minorHAnsi"/>
                <w:b/>
                <w:sz w:val="18"/>
                <w:szCs w:val="18"/>
                <w:lang w:eastAsia="sk-SK"/>
              </w:rPr>
              <w:t>500,00</w:t>
            </w:r>
          </w:p>
        </w:tc>
        <w:tc>
          <w:tcPr>
            <w:tcW w:w="579" w:type="pct"/>
            <w:shd w:val="clear" w:color="auto" w:fill="D9D9D9" w:themeFill="background1" w:themeFillShade="D9"/>
            <w:noWrap/>
            <w:vAlign w:val="center"/>
            <w:hideMark/>
          </w:tcPr>
          <w:p w:rsidR="0021436F" w:rsidRPr="00B31C27" w:rsidRDefault="0021436F" w:rsidP="00071C83">
            <w:pPr>
              <w:spacing w:after="0" w:line="240" w:lineRule="auto"/>
              <w:jc w:val="right"/>
              <w:rPr>
                <w:rFonts w:cstheme="minorHAnsi"/>
                <w:b/>
                <w:sz w:val="18"/>
                <w:szCs w:val="18"/>
                <w:lang w:eastAsia="sk-SK"/>
              </w:rPr>
            </w:pPr>
            <w:r w:rsidRPr="00B31C27">
              <w:rPr>
                <w:rFonts w:cstheme="minorHAnsi"/>
                <w:b/>
                <w:sz w:val="18"/>
                <w:szCs w:val="18"/>
                <w:lang w:eastAsia="sk-SK"/>
              </w:rPr>
              <w:t>500,00</w:t>
            </w:r>
          </w:p>
        </w:tc>
        <w:tc>
          <w:tcPr>
            <w:tcW w:w="521" w:type="pct"/>
            <w:shd w:val="clear" w:color="auto" w:fill="D9D9D9" w:themeFill="background1" w:themeFillShade="D9"/>
            <w:noWrap/>
            <w:vAlign w:val="center"/>
            <w:hideMark/>
          </w:tcPr>
          <w:p w:rsidR="0021436F" w:rsidRPr="00B31C27" w:rsidRDefault="0021436F" w:rsidP="00071C83">
            <w:pPr>
              <w:spacing w:after="0" w:line="240" w:lineRule="auto"/>
              <w:jc w:val="right"/>
              <w:rPr>
                <w:rFonts w:cstheme="minorHAnsi"/>
                <w:b/>
                <w:sz w:val="18"/>
                <w:szCs w:val="18"/>
                <w:lang w:eastAsia="sk-SK"/>
              </w:rPr>
            </w:pPr>
            <w:r w:rsidRPr="00B31C27">
              <w:rPr>
                <w:rFonts w:cstheme="minorHAnsi"/>
                <w:b/>
                <w:sz w:val="18"/>
                <w:szCs w:val="18"/>
                <w:lang w:eastAsia="sk-SK"/>
              </w:rPr>
              <w:t>0,00</w:t>
            </w:r>
          </w:p>
        </w:tc>
        <w:tc>
          <w:tcPr>
            <w:tcW w:w="473" w:type="pct"/>
            <w:shd w:val="clear" w:color="auto" w:fill="D9D9D9" w:themeFill="background1" w:themeFillShade="D9"/>
            <w:noWrap/>
            <w:vAlign w:val="center"/>
            <w:hideMark/>
          </w:tcPr>
          <w:p w:rsidR="0021436F" w:rsidRPr="00B31C27" w:rsidRDefault="0021436F" w:rsidP="00071C83">
            <w:pPr>
              <w:spacing w:after="0" w:line="240" w:lineRule="auto"/>
              <w:jc w:val="right"/>
              <w:rPr>
                <w:rFonts w:cstheme="minorHAnsi"/>
                <w:b/>
                <w:sz w:val="18"/>
                <w:szCs w:val="18"/>
                <w:lang w:eastAsia="sk-SK"/>
              </w:rPr>
            </w:pPr>
            <w:r w:rsidRPr="00B31C27">
              <w:rPr>
                <w:rFonts w:cstheme="minorHAnsi"/>
                <w:b/>
                <w:sz w:val="18"/>
                <w:szCs w:val="18"/>
                <w:lang w:eastAsia="sk-SK"/>
              </w:rPr>
              <w:t>0,00</w:t>
            </w:r>
          </w:p>
        </w:tc>
        <w:tc>
          <w:tcPr>
            <w:tcW w:w="626" w:type="pct"/>
            <w:vMerge w:val="restart"/>
            <w:shd w:val="clear" w:color="auto" w:fill="D9D9D9" w:themeFill="background1" w:themeFillShade="D9"/>
            <w:vAlign w:val="center"/>
            <w:hideMark/>
          </w:tcPr>
          <w:p w:rsidR="0021436F" w:rsidRPr="002A213D" w:rsidRDefault="0021436F" w:rsidP="00071C83">
            <w:pPr>
              <w:spacing w:after="0" w:line="240" w:lineRule="auto"/>
              <w:rPr>
                <w:rFonts w:cstheme="minorHAnsi"/>
                <w:sz w:val="18"/>
                <w:szCs w:val="18"/>
                <w:lang w:eastAsia="sk-SK"/>
              </w:rPr>
            </w:pPr>
          </w:p>
        </w:tc>
      </w:tr>
      <w:tr w:rsidR="0021436F" w:rsidRPr="002A213D" w:rsidTr="00071C83">
        <w:trPr>
          <w:tblCellSpacing w:w="15" w:type="dxa"/>
        </w:trPr>
        <w:tc>
          <w:tcPr>
            <w:tcW w:w="309" w:type="pct"/>
            <w:shd w:val="clear" w:color="auto" w:fill="EEEEEE"/>
            <w:vAlign w:val="center"/>
            <w:hideMark/>
          </w:tcPr>
          <w:p w:rsidR="0021436F" w:rsidRPr="002A213D" w:rsidRDefault="0021436F" w:rsidP="00071C83">
            <w:pPr>
              <w:spacing w:after="0" w:line="240" w:lineRule="auto"/>
              <w:rPr>
                <w:rFonts w:cstheme="minorHAnsi"/>
                <w:sz w:val="18"/>
                <w:szCs w:val="18"/>
                <w:lang w:eastAsia="sk-SK"/>
              </w:rPr>
            </w:pPr>
            <w:r w:rsidRPr="002A213D">
              <w:rPr>
                <w:rFonts w:cstheme="minorHAnsi"/>
                <w:sz w:val="18"/>
                <w:szCs w:val="18"/>
                <w:lang w:eastAsia="sk-SK"/>
              </w:rPr>
              <w:t>630</w:t>
            </w:r>
          </w:p>
        </w:tc>
        <w:tc>
          <w:tcPr>
            <w:tcW w:w="1622" w:type="pct"/>
            <w:shd w:val="clear" w:color="auto" w:fill="EEEEEE"/>
            <w:vAlign w:val="center"/>
            <w:hideMark/>
          </w:tcPr>
          <w:p w:rsidR="0021436F" w:rsidRPr="002A213D" w:rsidRDefault="0021436F" w:rsidP="00071C83">
            <w:pPr>
              <w:spacing w:after="0" w:line="240" w:lineRule="auto"/>
              <w:rPr>
                <w:rFonts w:cstheme="minorHAnsi"/>
                <w:sz w:val="18"/>
                <w:szCs w:val="18"/>
                <w:lang w:eastAsia="sk-SK"/>
              </w:rPr>
            </w:pPr>
            <w:r w:rsidRPr="002A213D">
              <w:rPr>
                <w:rFonts w:cstheme="minorHAnsi"/>
                <w:sz w:val="18"/>
                <w:szCs w:val="18"/>
                <w:lang w:eastAsia="sk-SK"/>
              </w:rPr>
              <w:t>Tovary a služby</w:t>
            </w:r>
          </w:p>
        </w:tc>
        <w:tc>
          <w:tcPr>
            <w:tcW w:w="748" w:type="pct"/>
            <w:shd w:val="clear" w:color="auto" w:fill="EEEEEE"/>
            <w:noWrap/>
            <w:vAlign w:val="center"/>
            <w:hideMark/>
          </w:tcPr>
          <w:p w:rsidR="0021436F" w:rsidRPr="00B31C27" w:rsidRDefault="0021436F" w:rsidP="00071C83">
            <w:pPr>
              <w:spacing w:after="0" w:line="240" w:lineRule="auto"/>
              <w:jc w:val="right"/>
              <w:rPr>
                <w:rFonts w:cstheme="minorHAnsi"/>
                <w:sz w:val="18"/>
                <w:szCs w:val="18"/>
                <w:lang w:eastAsia="sk-SK"/>
              </w:rPr>
            </w:pPr>
            <w:r w:rsidRPr="00B31C27">
              <w:rPr>
                <w:rFonts w:cstheme="minorHAnsi"/>
                <w:sz w:val="18"/>
                <w:szCs w:val="18"/>
                <w:lang w:eastAsia="sk-SK"/>
              </w:rPr>
              <w:t>500,00</w:t>
            </w:r>
          </w:p>
        </w:tc>
        <w:tc>
          <w:tcPr>
            <w:tcW w:w="579" w:type="pct"/>
            <w:shd w:val="clear" w:color="auto" w:fill="EEEEEE"/>
            <w:noWrap/>
            <w:vAlign w:val="center"/>
            <w:hideMark/>
          </w:tcPr>
          <w:p w:rsidR="0021436F" w:rsidRPr="00B31C27" w:rsidRDefault="0021436F" w:rsidP="00071C83">
            <w:pPr>
              <w:spacing w:after="0" w:line="240" w:lineRule="auto"/>
              <w:jc w:val="right"/>
              <w:rPr>
                <w:rFonts w:cstheme="minorHAnsi"/>
                <w:sz w:val="18"/>
                <w:szCs w:val="18"/>
                <w:lang w:eastAsia="sk-SK"/>
              </w:rPr>
            </w:pPr>
            <w:r w:rsidRPr="00B31C27">
              <w:rPr>
                <w:rFonts w:cstheme="minorHAnsi"/>
                <w:sz w:val="18"/>
                <w:szCs w:val="18"/>
                <w:lang w:eastAsia="sk-SK"/>
              </w:rPr>
              <w:t>500,00</w:t>
            </w:r>
          </w:p>
        </w:tc>
        <w:tc>
          <w:tcPr>
            <w:tcW w:w="521" w:type="pct"/>
            <w:shd w:val="clear" w:color="auto" w:fill="EEEEEE"/>
            <w:noWrap/>
            <w:vAlign w:val="center"/>
            <w:hideMark/>
          </w:tcPr>
          <w:p w:rsidR="0021436F" w:rsidRPr="00B31C27" w:rsidRDefault="0021436F" w:rsidP="00071C83">
            <w:pPr>
              <w:spacing w:after="0" w:line="240" w:lineRule="auto"/>
              <w:jc w:val="right"/>
              <w:rPr>
                <w:rFonts w:cstheme="minorHAnsi"/>
                <w:sz w:val="18"/>
                <w:szCs w:val="18"/>
                <w:lang w:eastAsia="sk-SK"/>
              </w:rPr>
            </w:pPr>
            <w:r w:rsidRPr="00B31C27">
              <w:rPr>
                <w:rFonts w:cstheme="minorHAnsi"/>
                <w:sz w:val="18"/>
                <w:szCs w:val="18"/>
                <w:lang w:eastAsia="sk-SK"/>
              </w:rPr>
              <w:t>0,00</w:t>
            </w:r>
          </w:p>
        </w:tc>
        <w:tc>
          <w:tcPr>
            <w:tcW w:w="473" w:type="pct"/>
            <w:shd w:val="clear" w:color="auto" w:fill="EEEEEE"/>
            <w:noWrap/>
            <w:vAlign w:val="center"/>
            <w:hideMark/>
          </w:tcPr>
          <w:p w:rsidR="0021436F" w:rsidRPr="00B31C27" w:rsidRDefault="0021436F" w:rsidP="00071C83">
            <w:pPr>
              <w:spacing w:after="0" w:line="240" w:lineRule="auto"/>
              <w:jc w:val="right"/>
              <w:rPr>
                <w:rFonts w:cstheme="minorHAnsi"/>
                <w:sz w:val="18"/>
                <w:szCs w:val="18"/>
                <w:lang w:eastAsia="sk-SK"/>
              </w:rPr>
            </w:pPr>
            <w:r w:rsidRPr="00B31C27">
              <w:rPr>
                <w:rFonts w:cstheme="minorHAnsi"/>
                <w:sz w:val="18"/>
                <w:szCs w:val="18"/>
                <w:lang w:eastAsia="sk-SK"/>
              </w:rPr>
              <w:t>0,00</w:t>
            </w:r>
          </w:p>
        </w:tc>
        <w:tc>
          <w:tcPr>
            <w:tcW w:w="626" w:type="pct"/>
            <w:vMerge/>
            <w:shd w:val="clear" w:color="auto" w:fill="D9D9D9" w:themeFill="background1" w:themeFillShade="D9"/>
            <w:vAlign w:val="center"/>
            <w:hideMark/>
          </w:tcPr>
          <w:p w:rsidR="0021436F" w:rsidRPr="002A213D" w:rsidRDefault="0021436F" w:rsidP="00071C83">
            <w:pPr>
              <w:spacing w:after="0" w:line="240" w:lineRule="auto"/>
              <w:rPr>
                <w:rFonts w:cstheme="minorHAnsi"/>
                <w:sz w:val="18"/>
                <w:szCs w:val="18"/>
                <w:lang w:eastAsia="sk-SK"/>
              </w:rPr>
            </w:pPr>
          </w:p>
        </w:tc>
      </w:tr>
    </w:tbl>
    <w:p w:rsidR="0021436F" w:rsidRPr="001F3155" w:rsidRDefault="0021436F" w:rsidP="0021436F">
      <w:pPr>
        <w:pStyle w:val="Normlnywebov"/>
        <w:spacing w:after="0"/>
        <w:rPr>
          <w:rFonts w:asciiTheme="minorHAnsi" w:hAnsiTheme="minorHAnsi" w:cstheme="minorHAnsi"/>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969"/>
        <w:gridCol w:w="1007"/>
        <w:gridCol w:w="1337"/>
        <w:gridCol w:w="157"/>
        <w:gridCol w:w="1518"/>
        <w:gridCol w:w="1870"/>
        <w:gridCol w:w="2438"/>
      </w:tblGrid>
      <w:tr w:rsidR="0021436F" w:rsidRPr="001F3155" w:rsidTr="0021436F">
        <w:trPr>
          <w:tblCellSpacing w:w="15" w:type="dxa"/>
        </w:trPr>
        <w:tc>
          <w:tcPr>
            <w:tcW w:w="948" w:type="pct"/>
            <w:shd w:val="clear" w:color="auto" w:fill="C2D69B" w:themeFill="accent3" w:themeFillTint="99"/>
            <w:vAlign w:val="center"/>
            <w:hideMark/>
          </w:tcPr>
          <w:p w:rsidR="0021436F" w:rsidRPr="001F3155" w:rsidRDefault="0021436F" w:rsidP="00071C83">
            <w:pPr>
              <w:spacing w:after="0"/>
              <w:rPr>
                <w:rFonts w:cstheme="minorHAnsi"/>
                <w:sz w:val="18"/>
                <w:szCs w:val="18"/>
              </w:rPr>
            </w:pPr>
            <w:r w:rsidRPr="001F3155">
              <w:rPr>
                <w:rFonts w:cstheme="minorHAnsi"/>
                <w:b/>
                <w:bCs/>
                <w:sz w:val="18"/>
                <w:szCs w:val="18"/>
              </w:rPr>
              <w:t>Zodpovednosť</w:t>
            </w:r>
          </w:p>
        </w:tc>
        <w:tc>
          <w:tcPr>
            <w:tcW w:w="4008" w:type="pct"/>
            <w:gridSpan w:val="6"/>
            <w:shd w:val="clear" w:color="auto" w:fill="C2D69B" w:themeFill="accent3" w:themeFillTint="99"/>
            <w:vAlign w:val="center"/>
            <w:hideMark/>
          </w:tcPr>
          <w:p w:rsidR="0021436F" w:rsidRPr="001F3155" w:rsidRDefault="0021436F" w:rsidP="00071C83">
            <w:pPr>
              <w:spacing w:after="0"/>
              <w:rPr>
                <w:rFonts w:cstheme="minorHAnsi"/>
                <w:sz w:val="18"/>
                <w:szCs w:val="18"/>
              </w:rPr>
            </w:pPr>
            <w:r w:rsidRPr="001F3155">
              <w:rPr>
                <w:rFonts w:cstheme="minorHAnsi"/>
                <w:sz w:val="18"/>
                <w:szCs w:val="18"/>
              </w:rPr>
              <w:t>Útvar riaditeľa úradu BSK - úsek krízového riadenia</w:t>
            </w:r>
          </w:p>
        </w:tc>
      </w:tr>
      <w:tr w:rsidR="0021436F" w:rsidRPr="001F3155" w:rsidTr="0021436F">
        <w:trPr>
          <w:tblCellSpacing w:w="15" w:type="dxa"/>
        </w:trPr>
        <w:tc>
          <w:tcPr>
            <w:tcW w:w="948" w:type="pct"/>
            <w:shd w:val="clear" w:color="auto" w:fill="C2D69B" w:themeFill="accent3" w:themeFillTint="99"/>
            <w:vAlign w:val="center"/>
            <w:hideMark/>
          </w:tcPr>
          <w:p w:rsidR="0021436F" w:rsidRPr="001F3155" w:rsidRDefault="0021436F" w:rsidP="00071C83">
            <w:pPr>
              <w:spacing w:after="0"/>
              <w:rPr>
                <w:rFonts w:cstheme="minorHAnsi"/>
                <w:sz w:val="18"/>
                <w:szCs w:val="18"/>
              </w:rPr>
            </w:pPr>
            <w:r w:rsidRPr="001F3155">
              <w:rPr>
                <w:rFonts w:cstheme="minorHAnsi"/>
                <w:b/>
                <w:bCs/>
                <w:sz w:val="18"/>
                <w:szCs w:val="18"/>
              </w:rPr>
              <w:t>Cieľ</w:t>
            </w:r>
          </w:p>
        </w:tc>
        <w:tc>
          <w:tcPr>
            <w:tcW w:w="4008" w:type="pct"/>
            <w:gridSpan w:val="6"/>
            <w:shd w:val="clear" w:color="auto" w:fill="C2D69B" w:themeFill="accent3" w:themeFillTint="99"/>
            <w:vAlign w:val="center"/>
            <w:hideMark/>
          </w:tcPr>
          <w:p w:rsidR="0021436F" w:rsidRPr="001F3155" w:rsidRDefault="0021436F" w:rsidP="00071C83">
            <w:pPr>
              <w:spacing w:after="0"/>
              <w:rPr>
                <w:rFonts w:cstheme="minorHAnsi"/>
                <w:sz w:val="18"/>
                <w:szCs w:val="18"/>
              </w:rPr>
            </w:pPr>
            <w:r w:rsidRPr="001F3155">
              <w:rPr>
                <w:rFonts w:cstheme="minorHAnsi"/>
                <w:sz w:val="18"/>
                <w:szCs w:val="18"/>
              </w:rPr>
              <w:t>Zabezpečiť odborné vzdelávanie v systéme civilnej ochrany, Zabezpečiť aktuálne informácie o možných subjektoch hospodárskej mobilizácie v pôsobnosti BSK cestou JIS MH SR.</w:t>
            </w:r>
          </w:p>
        </w:tc>
      </w:tr>
      <w:tr w:rsidR="0021436F" w:rsidRPr="001F3155" w:rsidTr="0021436F">
        <w:trPr>
          <w:tblCellSpacing w:w="15" w:type="dxa"/>
        </w:trPr>
        <w:tc>
          <w:tcPr>
            <w:tcW w:w="948" w:type="pct"/>
            <w:shd w:val="clear" w:color="auto" w:fill="C2D69B" w:themeFill="accent3" w:themeFillTint="99"/>
            <w:vAlign w:val="center"/>
            <w:hideMark/>
          </w:tcPr>
          <w:p w:rsidR="0021436F" w:rsidRPr="001F3155" w:rsidRDefault="0021436F" w:rsidP="00071C83">
            <w:pPr>
              <w:spacing w:after="0"/>
              <w:rPr>
                <w:rFonts w:cstheme="minorHAnsi"/>
                <w:sz w:val="18"/>
                <w:szCs w:val="18"/>
              </w:rPr>
            </w:pPr>
            <w:r>
              <w:rPr>
                <w:rFonts w:cstheme="minorHAnsi"/>
                <w:b/>
                <w:bCs/>
                <w:sz w:val="18"/>
                <w:szCs w:val="18"/>
              </w:rPr>
              <w:t xml:space="preserve">Merateľný </w:t>
            </w:r>
            <w:r w:rsidRPr="001F3155">
              <w:rPr>
                <w:rFonts w:cstheme="minorHAnsi"/>
                <w:b/>
                <w:bCs/>
                <w:sz w:val="18"/>
                <w:szCs w:val="18"/>
              </w:rPr>
              <w:t>ukazovateľ</w:t>
            </w:r>
          </w:p>
        </w:tc>
        <w:tc>
          <w:tcPr>
            <w:tcW w:w="482" w:type="pct"/>
            <w:shd w:val="clear" w:color="auto" w:fill="C2D69B" w:themeFill="accent3" w:themeFillTint="99"/>
            <w:vAlign w:val="center"/>
            <w:hideMark/>
          </w:tcPr>
          <w:p w:rsidR="0021436F" w:rsidRPr="001F3155" w:rsidRDefault="0021436F" w:rsidP="00071C83">
            <w:pPr>
              <w:spacing w:after="0"/>
              <w:rPr>
                <w:rFonts w:cstheme="minorHAnsi"/>
                <w:sz w:val="18"/>
                <w:szCs w:val="18"/>
              </w:rPr>
            </w:pPr>
            <w:r w:rsidRPr="001F3155">
              <w:rPr>
                <w:rFonts w:cstheme="minorHAnsi"/>
                <w:sz w:val="18"/>
                <w:szCs w:val="18"/>
              </w:rPr>
              <w:t>Výstup</w:t>
            </w:r>
          </w:p>
        </w:tc>
        <w:tc>
          <w:tcPr>
            <w:tcW w:w="3512" w:type="pct"/>
            <w:gridSpan w:val="5"/>
            <w:shd w:val="clear" w:color="auto" w:fill="C2D69B" w:themeFill="accent3" w:themeFillTint="99"/>
            <w:vAlign w:val="center"/>
            <w:hideMark/>
          </w:tcPr>
          <w:p w:rsidR="0021436F" w:rsidRPr="001F3155" w:rsidRDefault="0021436F" w:rsidP="00071C83">
            <w:pPr>
              <w:spacing w:after="0"/>
              <w:rPr>
                <w:rFonts w:cstheme="minorHAnsi"/>
                <w:sz w:val="18"/>
                <w:szCs w:val="18"/>
              </w:rPr>
            </w:pPr>
            <w:r w:rsidRPr="001F3155">
              <w:rPr>
                <w:rFonts w:cstheme="minorHAnsi"/>
                <w:sz w:val="18"/>
                <w:szCs w:val="18"/>
              </w:rPr>
              <w:t>Počet odborných školení spolu za rok</w:t>
            </w:r>
          </w:p>
        </w:tc>
      </w:tr>
      <w:tr w:rsidR="0021436F" w:rsidRPr="001F3155" w:rsidTr="0021436F">
        <w:trPr>
          <w:tblCellSpacing w:w="15" w:type="dxa"/>
        </w:trPr>
        <w:tc>
          <w:tcPr>
            <w:tcW w:w="948" w:type="pct"/>
            <w:shd w:val="clear" w:color="auto" w:fill="C2D69B" w:themeFill="accent3" w:themeFillTint="99"/>
            <w:vAlign w:val="center"/>
            <w:hideMark/>
          </w:tcPr>
          <w:p w:rsidR="0021436F" w:rsidRPr="001F3155" w:rsidRDefault="0021436F" w:rsidP="00071C83">
            <w:pPr>
              <w:spacing w:after="0"/>
              <w:jc w:val="center"/>
              <w:rPr>
                <w:rFonts w:cstheme="minorHAnsi"/>
                <w:sz w:val="18"/>
                <w:szCs w:val="18"/>
              </w:rPr>
            </w:pPr>
          </w:p>
        </w:tc>
        <w:tc>
          <w:tcPr>
            <w:tcW w:w="482" w:type="pct"/>
            <w:shd w:val="clear" w:color="auto" w:fill="C2D69B" w:themeFill="accent3" w:themeFillTint="99"/>
            <w:vAlign w:val="center"/>
            <w:hideMark/>
          </w:tcPr>
          <w:p w:rsidR="0021436F" w:rsidRPr="001F3155" w:rsidRDefault="0021436F" w:rsidP="00071C83">
            <w:pPr>
              <w:spacing w:after="0"/>
              <w:jc w:val="center"/>
              <w:rPr>
                <w:rFonts w:cstheme="minorHAnsi"/>
                <w:sz w:val="18"/>
                <w:szCs w:val="18"/>
              </w:rPr>
            </w:pPr>
            <w:r w:rsidRPr="001F3155">
              <w:rPr>
                <w:rFonts w:cstheme="minorHAnsi"/>
                <w:b/>
                <w:bCs/>
                <w:sz w:val="18"/>
                <w:szCs w:val="18"/>
              </w:rPr>
              <w:t>Rok</w:t>
            </w:r>
          </w:p>
        </w:tc>
        <w:tc>
          <w:tcPr>
            <w:tcW w:w="706" w:type="pct"/>
            <w:gridSpan w:val="2"/>
            <w:shd w:val="clear" w:color="auto" w:fill="C2D69B" w:themeFill="accent3" w:themeFillTint="99"/>
            <w:vAlign w:val="center"/>
            <w:hideMark/>
          </w:tcPr>
          <w:p w:rsidR="0021436F" w:rsidRPr="001F3155" w:rsidRDefault="0021436F" w:rsidP="00071C83">
            <w:pPr>
              <w:spacing w:after="0"/>
              <w:jc w:val="center"/>
              <w:rPr>
                <w:rFonts w:cstheme="minorHAnsi"/>
                <w:sz w:val="18"/>
                <w:szCs w:val="18"/>
              </w:rPr>
            </w:pPr>
            <w:r w:rsidRPr="001F3155">
              <w:rPr>
                <w:rFonts w:cstheme="minorHAnsi"/>
                <w:b/>
                <w:bCs/>
                <w:sz w:val="18"/>
                <w:szCs w:val="18"/>
              </w:rPr>
              <w:t>Plán</w:t>
            </w:r>
          </w:p>
        </w:tc>
        <w:tc>
          <w:tcPr>
            <w:tcW w:w="732" w:type="pct"/>
            <w:shd w:val="clear" w:color="auto" w:fill="C2D69B" w:themeFill="accent3" w:themeFillTint="99"/>
            <w:vAlign w:val="center"/>
            <w:hideMark/>
          </w:tcPr>
          <w:p w:rsidR="0021436F" w:rsidRPr="001F3155" w:rsidRDefault="0021436F" w:rsidP="00071C83">
            <w:pPr>
              <w:spacing w:after="0"/>
              <w:jc w:val="center"/>
              <w:rPr>
                <w:rFonts w:cstheme="minorHAnsi"/>
                <w:sz w:val="18"/>
                <w:szCs w:val="18"/>
              </w:rPr>
            </w:pPr>
            <w:r w:rsidRPr="001F3155">
              <w:rPr>
                <w:rFonts w:cstheme="minorHAnsi"/>
                <w:b/>
                <w:bCs/>
                <w:sz w:val="18"/>
                <w:szCs w:val="18"/>
              </w:rPr>
              <w:t>Skutočnosť</w:t>
            </w:r>
          </w:p>
        </w:tc>
        <w:tc>
          <w:tcPr>
            <w:tcW w:w="0" w:type="auto"/>
            <w:shd w:val="clear" w:color="auto" w:fill="C2D69B" w:themeFill="accent3" w:themeFillTint="99"/>
            <w:vAlign w:val="center"/>
            <w:hideMark/>
          </w:tcPr>
          <w:p w:rsidR="0021436F" w:rsidRPr="001F3155" w:rsidRDefault="0021436F" w:rsidP="00071C83">
            <w:pPr>
              <w:spacing w:after="0"/>
              <w:jc w:val="center"/>
              <w:rPr>
                <w:rFonts w:cstheme="minorHAnsi"/>
                <w:sz w:val="18"/>
                <w:szCs w:val="18"/>
              </w:rPr>
            </w:pPr>
            <w:r w:rsidRPr="001F3155">
              <w:rPr>
                <w:rFonts w:cstheme="minorHAnsi"/>
                <w:b/>
                <w:bCs/>
                <w:sz w:val="18"/>
                <w:szCs w:val="18"/>
              </w:rPr>
              <w:t>Plnenie</w:t>
            </w:r>
          </w:p>
        </w:tc>
        <w:tc>
          <w:tcPr>
            <w:tcW w:w="0" w:type="auto"/>
            <w:shd w:val="clear" w:color="auto" w:fill="C2D69B" w:themeFill="accent3" w:themeFillTint="99"/>
            <w:vAlign w:val="center"/>
            <w:hideMark/>
          </w:tcPr>
          <w:p w:rsidR="0021436F" w:rsidRPr="001F3155" w:rsidRDefault="0021436F" w:rsidP="00071C83">
            <w:pPr>
              <w:spacing w:after="0"/>
              <w:rPr>
                <w:rFonts w:cstheme="minorHAnsi"/>
                <w:sz w:val="18"/>
                <w:szCs w:val="18"/>
              </w:rPr>
            </w:pPr>
            <w:r w:rsidRPr="001F3155">
              <w:rPr>
                <w:rFonts w:cstheme="minorHAnsi"/>
                <w:b/>
                <w:bCs/>
                <w:sz w:val="18"/>
                <w:szCs w:val="18"/>
              </w:rPr>
              <w:t>Poznámka</w:t>
            </w:r>
          </w:p>
        </w:tc>
      </w:tr>
      <w:tr w:rsidR="0021436F" w:rsidRPr="002A213D" w:rsidTr="0021436F">
        <w:trPr>
          <w:tblCellSpacing w:w="15" w:type="dxa"/>
        </w:trPr>
        <w:tc>
          <w:tcPr>
            <w:tcW w:w="948" w:type="pct"/>
            <w:shd w:val="clear" w:color="auto" w:fill="C2D69B" w:themeFill="accent3" w:themeFillTint="99"/>
            <w:vAlign w:val="center"/>
            <w:hideMark/>
          </w:tcPr>
          <w:p w:rsidR="0021436F" w:rsidRPr="002A213D" w:rsidRDefault="0021436F" w:rsidP="00071C83">
            <w:pPr>
              <w:spacing w:after="0"/>
              <w:jc w:val="center"/>
              <w:rPr>
                <w:rFonts w:cstheme="minorHAnsi"/>
                <w:sz w:val="18"/>
                <w:szCs w:val="18"/>
              </w:rPr>
            </w:pPr>
          </w:p>
        </w:tc>
        <w:tc>
          <w:tcPr>
            <w:tcW w:w="482" w:type="pct"/>
            <w:shd w:val="clear" w:color="auto" w:fill="C2D69B" w:themeFill="accent3" w:themeFillTint="99"/>
            <w:vAlign w:val="center"/>
            <w:hideMark/>
          </w:tcPr>
          <w:p w:rsidR="0021436F" w:rsidRPr="00082F30" w:rsidRDefault="0021436F" w:rsidP="00071C83">
            <w:pPr>
              <w:spacing w:after="0" w:line="240" w:lineRule="auto"/>
              <w:jc w:val="center"/>
              <w:rPr>
                <w:rFonts w:cstheme="minorHAnsi"/>
                <w:sz w:val="18"/>
                <w:szCs w:val="18"/>
                <w:lang w:eastAsia="sk-SK"/>
              </w:rPr>
            </w:pPr>
            <w:r>
              <w:rPr>
                <w:rFonts w:cstheme="minorHAnsi"/>
                <w:sz w:val="18"/>
                <w:szCs w:val="18"/>
                <w:lang w:eastAsia="sk-SK"/>
              </w:rPr>
              <w:t>2015</w:t>
            </w:r>
          </w:p>
        </w:tc>
        <w:tc>
          <w:tcPr>
            <w:tcW w:w="706" w:type="pct"/>
            <w:gridSpan w:val="2"/>
            <w:shd w:val="clear" w:color="auto" w:fill="C2D69B" w:themeFill="accent3" w:themeFillTint="99"/>
            <w:noWrap/>
            <w:vAlign w:val="center"/>
            <w:hideMark/>
          </w:tcPr>
          <w:p w:rsidR="0021436F" w:rsidRPr="00082F30" w:rsidRDefault="0021436F" w:rsidP="00071C83">
            <w:pPr>
              <w:spacing w:after="0" w:line="240" w:lineRule="auto"/>
              <w:jc w:val="center"/>
              <w:rPr>
                <w:rFonts w:cstheme="minorHAnsi"/>
                <w:sz w:val="18"/>
                <w:szCs w:val="18"/>
                <w:lang w:eastAsia="sk-SK"/>
              </w:rPr>
            </w:pPr>
            <w:r w:rsidRPr="00082F30">
              <w:rPr>
                <w:rFonts w:cstheme="minorHAnsi"/>
                <w:sz w:val="18"/>
                <w:szCs w:val="18"/>
                <w:lang w:eastAsia="sk-SK"/>
              </w:rPr>
              <w:t>160</w:t>
            </w:r>
          </w:p>
        </w:tc>
        <w:tc>
          <w:tcPr>
            <w:tcW w:w="732" w:type="pct"/>
            <w:shd w:val="clear" w:color="auto" w:fill="C2D69B" w:themeFill="accent3" w:themeFillTint="99"/>
            <w:noWrap/>
            <w:vAlign w:val="center"/>
            <w:hideMark/>
          </w:tcPr>
          <w:p w:rsidR="0021436F" w:rsidRPr="00082F30" w:rsidRDefault="0021436F" w:rsidP="00071C83">
            <w:pPr>
              <w:spacing w:after="0" w:line="240" w:lineRule="auto"/>
              <w:jc w:val="center"/>
              <w:rPr>
                <w:rFonts w:cstheme="minorHAnsi"/>
                <w:sz w:val="18"/>
                <w:szCs w:val="18"/>
                <w:lang w:eastAsia="sk-SK"/>
              </w:rPr>
            </w:pPr>
            <w:r>
              <w:rPr>
                <w:rFonts w:cstheme="minorHAnsi"/>
                <w:sz w:val="18"/>
                <w:szCs w:val="18"/>
                <w:lang w:eastAsia="sk-SK"/>
              </w:rPr>
              <w:t>184</w:t>
            </w:r>
          </w:p>
        </w:tc>
        <w:tc>
          <w:tcPr>
            <w:tcW w:w="0" w:type="auto"/>
            <w:shd w:val="clear" w:color="auto" w:fill="C2D69B" w:themeFill="accent3" w:themeFillTint="99"/>
            <w:vAlign w:val="center"/>
            <w:hideMark/>
          </w:tcPr>
          <w:p w:rsidR="0021436F" w:rsidRPr="00082F30" w:rsidRDefault="0021436F" w:rsidP="00071C83">
            <w:pPr>
              <w:spacing w:after="0" w:line="240" w:lineRule="auto"/>
              <w:jc w:val="center"/>
              <w:rPr>
                <w:rFonts w:cstheme="minorHAnsi"/>
                <w:sz w:val="18"/>
                <w:szCs w:val="18"/>
                <w:lang w:eastAsia="sk-SK"/>
              </w:rPr>
            </w:pPr>
            <w:r w:rsidRPr="00082F30">
              <w:rPr>
                <w:rFonts w:cstheme="minorHAnsi"/>
                <w:sz w:val="18"/>
                <w:szCs w:val="18"/>
                <w:lang w:eastAsia="sk-SK"/>
              </w:rPr>
              <w:t>Splnené</w:t>
            </w:r>
          </w:p>
        </w:tc>
        <w:tc>
          <w:tcPr>
            <w:tcW w:w="0" w:type="auto"/>
            <w:shd w:val="clear" w:color="auto" w:fill="C2D69B" w:themeFill="accent3" w:themeFillTint="99"/>
            <w:vAlign w:val="center"/>
            <w:hideMark/>
          </w:tcPr>
          <w:p w:rsidR="0021436F" w:rsidRPr="002A213D" w:rsidRDefault="0021436F" w:rsidP="00071C83">
            <w:pPr>
              <w:spacing w:after="0"/>
              <w:rPr>
                <w:rFonts w:cstheme="minorHAnsi"/>
                <w:sz w:val="18"/>
                <w:szCs w:val="18"/>
              </w:rPr>
            </w:pPr>
          </w:p>
        </w:tc>
      </w:tr>
      <w:tr w:rsidR="0021436F" w:rsidRPr="002A213D" w:rsidTr="0021436F">
        <w:trPr>
          <w:tblCellSpacing w:w="15" w:type="dxa"/>
        </w:trPr>
        <w:tc>
          <w:tcPr>
            <w:tcW w:w="948" w:type="pct"/>
            <w:shd w:val="clear" w:color="auto" w:fill="C2D69B" w:themeFill="accent3" w:themeFillTint="99"/>
            <w:vAlign w:val="center"/>
            <w:hideMark/>
          </w:tcPr>
          <w:p w:rsidR="0021436F" w:rsidRPr="002A213D" w:rsidRDefault="0021436F" w:rsidP="00071C83">
            <w:pPr>
              <w:spacing w:after="0"/>
              <w:rPr>
                <w:rFonts w:cstheme="minorHAnsi"/>
                <w:sz w:val="18"/>
                <w:szCs w:val="18"/>
              </w:rPr>
            </w:pPr>
            <w:r>
              <w:rPr>
                <w:rFonts w:cstheme="minorHAnsi"/>
                <w:b/>
                <w:bCs/>
                <w:sz w:val="18"/>
                <w:szCs w:val="18"/>
              </w:rPr>
              <w:t xml:space="preserve">Merateľný </w:t>
            </w:r>
            <w:r w:rsidRPr="002A213D">
              <w:rPr>
                <w:rFonts w:cstheme="minorHAnsi"/>
                <w:b/>
                <w:bCs/>
                <w:sz w:val="18"/>
                <w:szCs w:val="18"/>
              </w:rPr>
              <w:t>ukazovateľ</w:t>
            </w:r>
          </w:p>
        </w:tc>
        <w:tc>
          <w:tcPr>
            <w:tcW w:w="482" w:type="pct"/>
            <w:shd w:val="clear" w:color="auto" w:fill="C2D69B" w:themeFill="accent3" w:themeFillTint="99"/>
            <w:vAlign w:val="center"/>
            <w:hideMark/>
          </w:tcPr>
          <w:p w:rsidR="0021436F" w:rsidRPr="002A213D" w:rsidRDefault="0021436F" w:rsidP="00071C83">
            <w:pPr>
              <w:spacing w:after="0"/>
              <w:rPr>
                <w:rFonts w:cstheme="minorHAnsi"/>
                <w:sz w:val="18"/>
                <w:szCs w:val="18"/>
              </w:rPr>
            </w:pPr>
            <w:r w:rsidRPr="002A213D">
              <w:rPr>
                <w:rFonts w:cstheme="minorHAnsi"/>
                <w:sz w:val="18"/>
                <w:szCs w:val="18"/>
              </w:rPr>
              <w:t>Výstup</w:t>
            </w:r>
          </w:p>
        </w:tc>
        <w:tc>
          <w:tcPr>
            <w:tcW w:w="3512" w:type="pct"/>
            <w:gridSpan w:val="5"/>
            <w:shd w:val="clear" w:color="auto" w:fill="C2D69B" w:themeFill="accent3" w:themeFillTint="99"/>
            <w:vAlign w:val="center"/>
            <w:hideMark/>
          </w:tcPr>
          <w:p w:rsidR="0021436F" w:rsidRPr="002A213D" w:rsidRDefault="0021436F" w:rsidP="00071C83">
            <w:pPr>
              <w:spacing w:after="0"/>
              <w:rPr>
                <w:rFonts w:cstheme="minorHAnsi"/>
                <w:sz w:val="18"/>
                <w:szCs w:val="18"/>
              </w:rPr>
            </w:pPr>
            <w:r w:rsidRPr="002A213D">
              <w:rPr>
                <w:rFonts w:cstheme="minorHAnsi"/>
                <w:sz w:val="18"/>
                <w:szCs w:val="18"/>
              </w:rPr>
              <w:t>Počet preškolených zamestnancov a ostatných pracovníkov spolu za rok</w:t>
            </w:r>
          </w:p>
        </w:tc>
      </w:tr>
      <w:tr w:rsidR="0021436F" w:rsidRPr="002A213D" w:rsidTr="0021436F">
        <w:trPr>
          <w:tblCellSpacing w:w="15" w:type="dxa"/>
        </w:trPr>
        <w:tc>
          <w:tcPr>
            <w:tcW w:w="948" w:type="pct"/>
            <w:shd w:val="clear" w:color="auto" w:fill="C2D69B" w:themeFill="accent3" w:themeFillTint="99"/>
            <w:vAlign w:val="center"/>
            <w:hideMark/>
          </w:tcPr>
          <w:p w:rsidR="0021436F" w:rsidRPr="002A213D" w:rsidRDefault="0021436F" w:rsidP="00071C83">
            <w:pPr>
              <w:spacing w:after="0"/>
              <w:jc w:val="center"/>
              <w:rPr>
                <w:rFonts w:cstheme="minorHAnsi"/>
                <w:sz w:val="18"/>
                <w:szCs w:val="18"/>
              </w:rPr>
            </w:pPr>
          </w:p>
        </w:tc>
        <w:tc>
          <w:tcPr>
            <w:tcW w:w="482" w:type="pct"/>
            <w:shd w:val="clear" w:color="auto" w:fill="C2D69B" w:themeFill="accent3" w:themeFillTint="99"/>
            <w:vAlign w:val="center"/>
            <w:hideMark/>
          </w:tcPr>
          <w:p w:rsidR="0021436F" w:rsidRPr="002A213D" w:rsidRDefault="0021436F" w:rsidP="00071C83">
            <w:pPr>
              <w:spacing w:after="0"/>
              <w:jc w:val="center"/>
              <w:rPr>
                <w:rFonts w:cstheme="minorHAnsi"/>
                <w:sz w:val="18"/>
                <w:szCs w:val="18"/>
              </w:rPr>
            </w:pPr>
            <w:r w:rsidRPr="002A213D">
              <w:rPr>
                <w:rFonts w:cstheme="minorHAnsi"/>
                <w:b/>
                <w:bCs/>
                <w:sz w:val="18"/>
                <w:szCs w:val="18"/>
              </w:rPr>
              <w:t>Rok</w:t>
            </w:r>
          </w:p>
        </w:tc>
        <w:tc>
          <w:tcPr>
            <w:tcW w:w="706" w:type="pct"/>
            <w:gridSpan w:val="2"/>
            <w:shd w:val="clear" w:color="auto" w:fill="C2D69B" w:themeFill="accent3" w:themeFillTint="99"/>
            <w:vAlign w:val="center"/>
            <w:hideMark/>
          </w:tcPr>
          <w:p w:rsidR="0021436F" w:rsidRPr="002A213D" w:rsidRDefault="0021436F" w:rsidP="00071C83">
            <w:pPr>
              <w:spacing w:after="0"/>
              <w:jc w:val="center"/>
              <w:rPr>
                <w:rFonts w:cstheme="minorHAnsi"/>
                <w:sz w:val="18"/>
                <w:szCs w:val="18"/>
              </w:rPr>
            </w:pPr>
            <w:r w:rsidRPr="002A213D">
              <w:rPr>
                <w:rFonts w:cstheme="minorHAnsi"/>
                <w:b/>
                <w:bCs/>
                <w:sz w:val="18"/>
                <w:szCs w:val="18"/>
              </w:rPr>
              <w:t>Plán</w:t>
            </w:r>
          </w:p>
        </w:tc>
        <w:tc>
          <w:tcPr>
            <w:tcW w:w="732" w:type="pct"/>
            <w:shd w:val="clear" w:color="auto" w:fill="C2D69B" w:themeFill="accent3" w:themeFillTint="99"/>
            <w:vAlign w:val="center"/>
            <w:hideMark/>
          </w:tcPr>
          <w:p w:rsidR="0021436F" w:rsidRPr="002A213D" w:rsidRDefault="0021436F" w:rsidP="00071C83">
            <w:pPr>
              <w:spacing w:after="0"/>
              <w:jc w:val="center"/>
              <w:rPr>
                <w:rFonts w:cstheme="minorHAnsi"/>
                <w:sz w:val="18"/>
                <w:szCs w:val="18"/>
              </w:rPr>
            </w:pPr>
            <w:r w:rsidRPr="002A213D">
              <w:rPr>
                <w:rFonts w:cstheme="minorHAnsi"/>
                <w:b/>
                <w:bCs/>
                <w:sz w:val="18"/>
                <w:szCs w:val="18"/>
              </w:rPr>
              <w:t>Skutočnosť</w:t>
            </w:r>
          </w:p>
        </w:tc>
        <w:tc>
          <w:tcPr>
            <w:tcW w:w="0" w:type="auto"/>
            <w:shd w:val="clear" w:color="auto" w:fill="C2D69B" w:themeFill="accent3" w:themeFillTint="99"/>
            <w:vAlign w:val="center"/>
            <w:hideMark/>
          </w:tcPr>
          <w:p w:rsidR="0021436F" w:rsidRPr="002A213D" w:rsidRDefault="0021436F" w:rsidP="00071C83">
            <w:pPr>
              <w:spacing w:after="0"/>
              <w:jc w:val="center"/>
              <w:rPr>
                <w:rFonts w:cstheme="minorHAnsi"/>
                <w:sz w:val="18"/>
                <w:szCs w:val="18"/>
              </w:rPr>
            </w:pPr>
            <w:r w:rsidRPr="002A213D">
              <w:rPr>
                <w:rFonts w:cstheme="minorHAnsi"/>
                <w:b/>
                <w:bCs/>
                <w:sz w:val="18"/>
                <w:szCs w:val="18"/>
              </w:rPr>
              <w:t>Plnenie</w:t>
            </w:r>
          </w:p>
        </w:tc>
        <w:tc>
          <w:tcPr>
            <w:tcW w:w="0" w:type="auto"/>
            <w:shd w:val="clear" w:color="auto" w:fill="C2D69B" w:themeFill="accent3" w:themeFillTint="99"/>
            <w:vAlign w:val="center"/>
            <w:hideMark/>
          </w:tcPr>
          <w:p w:rsidR="0021436F" w:rsidRPr="002A213D" w:rsidRDefault="0021436F" w:rsidP="00071C83">
            <w:pPr>
              <w:spacing w:after="0"/>
              <w:rPr>
                <w:rFonts w:cstheme="minorHAnsi"/>
                <w:sz w:val="18"/>
                <w:szCs w:val="18"/>
              </w:rPr>
            </w:pPr>
            <w:r w:rsidRPr="002A213D">
              <w:rPr>
                <w:rFonts w:cstheme="minorHAnsi"/>
                <w:b/>
                <w:bCs/>
                <w:sz w:val="18"/>
                <w:szCs w:val="18"/>
              </w:rPr>
              <w:t>Poznámka</w:t>
            </w:r>
          </w:p>
        </w:tc>
      </w:tr>
      <w:tr w:rsidR="0021436F" w:rsidRPr="002A213D" w:rsidTr="0021436F">
        <w:trPr>
          <w:tblCellSpacing w:w="15" w:type="dxa"/>
        </w:trPr>
        <w:tc>
          <w:tcPr>
            <w:tcW w:w="948" w:type="pct"/>
            <w:shd w:val="clear" w:color="auto" w:fill="C2D69B" w:themeFill="accent3" w:themeFillTint="99"/>
            <w:vAlign w:val="center"/>
            <w:hideMark/>
          </w:tcPr>
          <w:p w:rsidR="0021436F" w:rsidRPr="002A213D" w:rsidRDefault="0021436F" w:rsidP="00071C83">
            <w:pPr>
              <w:spacing w:after="0"/>
              <w:jc w:val="center"/>
              <w:rPr>
                <w:rFonts w:cstheme="minorHAnsi"/>
                <w:sz w:val="18"/>
                <w:szCs w:val="18"/>
              </w:rPr>
            </w:pPr>
          </w:p>
        </w:tc>
        <w:tc>
          <w:tcPr>
            <w:tcW w:w="482" w:type="pct"/>
            <w:shd w:val="clear" w:color="auto" w:fill="C2D69B" w:themeFill="accent3" w:themeFillTint="99"/>
            <w:vAlign w:val="center"/>
            <w:hideMark/>
          </w:tcPr>
          <w:p w:rsidR="0021436F" w:rsidRPr="00082F30" w:rsidRDefault="0021436F" w:rsidP="00071C83">
            <w:pPr>
              <w:spacing w:after="0" w:line="240" w:lineRule="auto"/>
              <w:jc w:val="center"/>
              <w:rPr>
                <w:rFonts w:cstheme="minorHAnsi"/>
                <w:sz w:val="18"/>
                <w:szCs w:val="18"/>
                <w:lang w:eastAsia="sk-SK"/>
              </w:rPr>
            </w:pPr>
            <w:r>
              <w:rPr>
                <w:rFonts w:cstheme="minorHAnsi"/>
                <w:sz w:val="18"/>
                <w:szCs w:val="18"/>
                <w:lang w:eastAsia="sk-SK"/>
              </w:rPr>
              <w:t>2015</w:t>
            </w:r>
          </w:p>
        </w:tc>
        <w:tc>
          <w:tcPr>
            <w:tcW w:w="706" w:type="pct"/>
            <w:gridSpan w:val="2"/>
            <w:shd w:val="clear" w:color="auto" w:fill="C2D69B" w:themeFill="accent3" w:themeFillTint="99"/>
            <w:noWrap/>
            <w:vAlign w:val="center"/>
            <w:hideMark/>
          </w:tcPr>
          <w:p w:rsidR="0021436F" w:rsidRPr="00082F30" w:rsidRDefault="0021436F" w:rsidP="00071C83">
            <w:pPr>
              <w:spacing w:after="0" w:line="240" w:lineRule="auto"/>
              <w:jc w:val="center"/>
              <w:rPr>
                <w:rFonts w:cstheme="minorHAnsi"/>
                <w:sz w:val="18"/>
                <w:szCs w:val="18"/>
                <w:lang w:eastAsia="sk-SK"/>
              </w:rPr>
            </w:pPr>
            <w:r>
              <w:rPr>
                <w:rFonts w:cstheme="minorHAnsi"/>
                <w:sz w:val="18"/>
                <w:szCs w:val="18"/>
                <w:lang w:eastAsia="sk-SK"/>
              </w:rPr>
              <w:t>10</w:t>
            </w:r>
            <w:r w:rsidR="00904470">
              <w:rPr>
                <w:rFonts w:cstheme="minorHAnsi"/>
                <w:sz w:val="18"/>
                <w:szCs w:val="18"/>
                <w:lang w:eastAsia="sk-SK"/>
              </w:rPr>
              <w:t xml:space="preserve"> </w:t>
            </w:r>
            <w:r>
              <w:rPr>
                <w:rFonts w:cstheme="minorHAnsi"/>
                <w:sz w:val="18"/>
                <w:szCs w:val="18"/>
                <w:lang w:eastAsia="sk-SK"/>
              </w:rPr>
              <w:t>1</w:t>
            </w:r>
            <w:r w:rsidRPr="00082F30">
              <w:rPr>
                <w:rFonts w:cstheme="minorHAnsi"/>
                <w:sz w:val="18"/>
                <w:szCs w:val="18"/>
                <w:lang w:eastAsia="sk-SK"/>
              </w:rPr>
              <w:t>00</w:t>
            </w:r>
          </w:p>
        </w:tc>
        <w:tc>
          <w:tcPr>
            <w:tcW w:w="732" w:type="pct"/>
            <w:shd w:val="clear" w:color="auto" w:fill="C2D69B" w:themeFill="accent3" w:themeFillTint="99"/>
            <w:noWrap/>
            <w:vAlign w:val="center"/>
            <w:hideMark/>
          </w:tcPr>
          <w:p w:rsidR="0021436F" w:rsidRPr="00082F30" w:rsidRDefault="0021436F" w:rsidP="00071C83">
            <w:pPr>
              <w:spacing w:after="0" w:line="240" w:lineRule="auto"/>
              <w:jc w:val="center"/>
              <w:rPr>
                <w:rFonts w:cstheme="minorHAnsi"/>
                <w:sz w:val="18"/>
                <w:szCs w:val="18"/>
                <w:lang w:eastAsia="sk-SK"/>
              </w:rPr>
            </w:pPr>
            <w:r>
              <w:rPr>
                <w:rFonts w:cstheme="minorHAnsi"/>
                <w:sz w:val="18"/>
                <w:szCs w:val="18"/>
                <w:lang w:eastAsia="sk-SK"/>
              </w:rPr>
              <w:t>18</w:t>
            </w:r>
            <w:r w:rsidR="00904470">
              <w:rPr>
                <w:rFonts w:cstheme="minorHAnsi"/>
                <w:sz w:val="18"/>
                <w:szCs w:val="18"/>
                <w:lang w:eastAsia="sk-SK"/>
              </w:rPr>
              <w:t xml:space="preserve"> </w:t>
            </w:r>
            <w:r>
              <w:rPr>
                <w:rFonts w:cstheme="minorHAnsi"/>
                <w:sz w:val="18"/>
                <w:szCs w:val="18"/>
                <w:lang w:eastAsia="sk-SK"/>
              </w:rPr>
              <w:t>643</w:t>
            </w:r>
          </w:p>
        </w:tc>
        <w:tc>
          <w:tcPr>
            <w:tcW w:w="0" w:type="auto"/>
            <w:shd w:val="clear" w:color="auto" w:fill="C2D69B" w:themeFill="accent3" w:themeFillTint="99"/>
            <w:vAlign w:val="center"/>
            <w:hideMark/>
          </w:tcPr>
          <w:p w:rsidR="0021436F" w:rsidRPr="00082F30" w:rsidRDefault="0021436F" w:rsidP="00071C83">
            <w:pPr>
              <w:spacing w:after="0" w:line="240" w:lineRule="auto"/>
              <w:jc w:val="center"/>
              <w:rPr>
                <w:rFonts w:cstheme="minorHAnsi"/>
                <w:sz w:val="18"/>
                <w:szCs w:val="18"/>
                <w:lang w:eastAsia="sk-SK"/>
              </w:rPr>
            </w:pPr>
            <w:r w:rsidRPr="00082F30">
              <w:rPr>
                <w:rFonts w:cstheme="minorHAnsi"/>
                <w:sz w:val="18"/>
                <w:szCs w:val="18"/>
                <w:lang w:eastAsia="sk-SK"/>
              </w:rPr>
              <w:t>Splnené</w:t>
            </w:r>
          </w:p>
        </w:tc>
        <w:tc>
          <w:tcPr>
            <w:tcW w:w="0" w:type="auto"/>
            <w:shd w:val="clear" w:color="auto" w:fill="C2D69B" w:themeFill="accent3" w:themeFillTint="99"/>
            <w:vAlign w:val="center"/>
            <w:hideMark/>
          </w:tcPr>
          <w:p w:rsidR="0021436F" w:rsidRPr="002A213D" w:rsidRDefault="0021436F" w:rsidP="00071C83">
            <w:pPr>
              <w:spacing w:after="0"/>
              <w:rPr>
                <w:rFonts w:cstheme="minorHAnsi"/>
                <w:sz w:val="18"/>
                <w:szCs w:val="18"/>
              </w:rPr>
            </w:pPr>
          </w:p>
        </w:tc>
      </w:tr>
      <w:tr w:rsidR="0021436F" w:rsidRPr="002A213D" w:rsidTr="0021436F">
        <w:trPr>
          <w:tblCellSpacing w:w="15" w:type="dxa"/>
        </w:trPr>
        <w:tc>
          <w:tcPr>
            <w:tcW w:w="948" w:type="pct"/>
            <w:shd w:val="clear" w:color="auto" w:fill="C2D69B" w:themeFill="accent3" w:themeFillTint="99"/>
            <w:vAlign w:val="center"/>
            <w:hideMark/>
          </w:tcPr>
          <w:p w:rsidR="0021436F" w:rsidRPr="002A213D" w:rsidRDefault="0021436F" w:rsidP="00071C83">
            <w:pPr>
              <w:spacing w:after="0"/>
              <w:rPr>
                <w:rFonts w:cstheme="minorHAnsi"/>
                <w:sz w:val="18"/>
                <w:szCs w:val="18"/>
              </w:rPr>
            </w:pPr>
            <w:r>
              <w:rPr>
                <w:rFonts w:cstheme="minorHAnsi"/>
                <w:b/>
                <w:bCs/>
                <w:sz w:val="18"/>
                <w:szCs w:val="18"/>
              </w:rPr>
              <w:t xml:space="preserve">Merateľný </w:t>
            </w:r>
            <w:r w:rsidRPr="002A213D">
              <w:rPr>
                <w:rFonts w:cstheme="minorHAnsi"/>
                <w:b/>
                <w:bCs/>
                <w:sz w:val="18"/>
                <w:szCs w:val="18"/>
              </w:rPr>
              <w:t>ukazovateľ</w:t>
            </w:r>
          </w:p>
        </w:tc>
        <w:tc>
          <w:tcPr>
            <w:tcW w:w="482" w:type="pct"/>
            <w:shd w:val="clear" w:color="auto" w:fill="C2D69B" w:themeFill="accent3" w:themeFillTint="99"/>
            <w:vAlign w:val="center"/>
            <w:hideMark/>
          </w:tcPr>
          <w:p w:rsidR="0021436F" w:rsidRPr="002A213D" w:rsidRDefault="0021436F" w:rsidP="00071C83">
            <w:pPr>
              <w:spacing w:after="0"/>
              <w:rPr>
                <w:rFonts w:cstheme="minorHAnsi"/>
                <w:sz w:val="18"/>
                <w:szCs w:val="18"/>
              </w:rPr>
            </w:pPr>
            <w:r w:rsidRPr="002A213D">
              <w:rPr>
                <w:rFonts w:cstheme="minorHAnsi"/>
                <w:sz w:val="18"/>
                <w:szCs w:val="18"/>
              </w:rPr>
              <w:t>Výstup</w:t>
            </w:r>
          </w:p>
        </w:tc>
        <w:tc>
          <w:tcPr>
            <w:tcW w:w="3512" w:type="pct"/>
            <w:gridSpan w:val="5"/>
            <w:shd w:val="clear" w:color="auto" w:fill="C2D69B" w:themeFill="accent3" w:themeFillTint="99"/>
            <w:vAlign w:val="center"/>
            <w:hideMark/>
          </w:tcPr>
          <w:p w:rsidR="0021436F" w:rsidRPr="002A213D" w:rsidRDefault="0021436F" w:rsidP="00071C83">
            <w:pPr>
              <w:spacing w:after="0"/>
              <w:rPr>
                <w:rFonts w:cstheme="minorHAnsi"/>
                <w:sz w:val="18"/>
                <w:szCs w:val="18"/>
              </w:rPr>
            </w:pPr>
            <w:r w:rsidRPr="002A213D">
              <w:rPr>
                <w:rFonts w:cstheme="minorHAnsi"/>
                <w:sz w:val="18"/>
                <w:szCs w:val="18"/>
              </w:rPr>
              <w:t xml:space="preserve">Počet subjektov hospodárskej mobilizácie </w:t>
            </w:r>
          </w:p>
        </w:tc>
      </w:tr>
      <w:tr w:rsidR="0021436F" w:rsidRPr="002A213D" w:rsidTr="0021436F">
        <w:trPr>
          <w:tblCellSpacing w:w="15" w:type="dxa"/>
        </w:trPr>
        <w:tc>
          <w:tcPr>
            <w:tcW w:w="948" w:type="pct"/>
            <w:shd w:val="clear" w:color="auto" w:fill="C2D69B" w:themeFill="accent3" w:themeFillTint="99"/>
            <w:vAlign w:val="center"/>
            <w:hideMark/>
          </w:tcPr>
          <w:p w:rsidR="0021436F" w:rsidRPr="002A213D" w:rsidRDefault="0021436F" w:rsidP="00071C83">
            <w:pPr>
              <w:spacing w:after="0"/>
              <w:jc w:val="center"/>
              <w:rPr>
                <w:rFonts w:cstheme="minorHAnsi"/>
                <w:sz w:val="18"/>
                <w:szCs w:val="18"/>
              </w:rPr>
            </w:pPr>
          </w:p>
        </w:tc>
        <w:tc>
          <w:tcPr>
            <w:tcW w:w="482" w:type="pct"/>
            <w:shd w:val="clear" w:color="auto" w:fill="C2D69B" w:themeFill="accent3" w:themeFillTint="99"/>
            <w:vAlign w:val="center"/>
            <w:hideMark/>
          </w:tcPr>
          <w:p w:rsidR="0021436F" w:rsidRPr="002A213D" w:rsidRDefault="0021436F" w:rsidP="00071C83">
            <w:pPr>
              <w:spacing w:after="0"/>
              <w:jc w:val="center"/>
              <w:rPr>
                <w:rFonts w:cstheme="minorHAnsi"/>
                <w:sz w:val="18"/>
                <w:szCs w:val="18"/>
              </w:rPr>
            </w:pPr>
            <w:r w:rsidRPr="002A213D">
              <w:rPr>
                <w:rFonts w:cstheme="minorHAnsi"/>
                <w:b/>
                <w:bCs/>
                <w:sz w:val="18"/>
                <w:szCs w:val="18"/>
              </w:rPr>
              <w:t>Rok</w:t>
            </w:r>
          </w:p>
        </w:tc>
        <w:tc>
          <w:tcPr>
            <w:tcW w:w="644" w:type="pct"/>
            <w:shd w:val="clear" w:color="auto" w:fill="C2D69B" w:themeFill="accent3" w:themeFillTint="99"/>
            <w:vAlign w:val="center"/>
            <w:hideMark/>
          </w:tcPr>
          <w:p w:rsidR="0021436F" w:rsidRPr="002A213D" w:rsidRDefault="0021436F" w:rsidP="00071C83">
            <w:pPr>
              <w:spacing w:after="0"/>
              <w:jc w:val="center"/>
              <w:rPr>
                <w:rFonts w:cstheme="minorHAnsi"/>
                <w:sz w:val="18"/>
                <w:szCs w:val="18"/>
              </w:rPr>
            </w:pPr>
            <w:r w:rsidRPr="002A213D">
              <w:rPr>
                <w:rFonts w:cstheme="minorHAnsi"/>
                <w:b/>
                <w:bCs/>
                <w:sz w:val="18"/>
                <w:szCs w:val="18"/>
              </w:rPr>
              <w:t>Plán</w:t>
            </w:r>
          </w:p>
        </w:tc>
        <w:tc>
          <w:tcPr>
            <w:tcW w:w="795" w:type="pct"/>
            <w:gridSpan w:val="2"/>
            <w:shd w:val="clear" w:color="auto" w:fill="C2D69B" w:themeFill="accent3" w:themeFillTint="99"/>
            <w:vAlign w:val="center"/>
            <w:hideMark/>
          </w:tcPr>
          <w:p w:rsidR="0021436F" w:rsidRPr="002A213D" w:rsidRDefault="0021436F" w:rsidP="00071C83">
            <w:pPr>
              <w:spacing w:after="0"/>
              <w:jc w:val="center"/>
              <w:rPr>
                <w:rFonts w:cstheme="minorHAnsi"/>
                <w:sz w:val="18"/>
                <w:szCs w:val="18"/>
              </w:rPr>
            </w:pPr>
            <w:r w:rsidRPr="002A213D">
              <w:rPr>
                <w:rFonts w:cstheme="minorHAnsi"/>
                <w:b/>
                <w:bCs/>
                <w:sz w:val="18"/>
                <w:szCs w:val="18"/>
              </w:rPr>
              <w:t>Skutočnosť</w:t>
            </w:r>
          </w:p>
        </w:tc>
        <w:tc>
          <w:tcPr>
            <w:tcW w:w="0" w:type="auto"/>
            <w:shd w:val="clear" w:color="auto" w:fill="C2D69B" w:themeFill="accent3" w:themeFillTint="99"/>
            <w:vAlign w:val="center"/>
            <w:hideMark/>
          </w:tcPr>
          <w:p w:rsidR="0021436F" w:rsidRPr="002A213D" w:rsidRDefault="0021436F" w:rsidP="00071C83">
            <w:pPr>
              <w:spacing w:after="0"/>
              <w:jc w:val="center"/>
              <w:rPr>
                <w:rFonts w:cstheme="minorHAnsi"/>
                <w:sz w:val="18"/>
                <w:szCs w:val="18"/>
              </w:rPr>
            </w:pPr>
            <w:r w:rsidRPr="002A213D">
              <w:rPr>
                <w:rFonts w:cstheme="minorHAnsi"/>
                <w:b/>
                <w:bCs/>
                <w:sz w:val="18"/>
                <w:szCs w:val="18"/>
              </w:rPr>
              <w:t>Plnenie</w:t>
            </w:r>
          </w:p>
        </w:tc>
        <w:tc>
          <w:tcPr>
            <w:tcW w:w="0" w:type="auto"/>
            <w:shd w:val="clear" w:color="auto" w:fill="C2D69B" w:themeFill="accent3" w:themeFillTint="99"/>
            <w:vAlign w:val="center"/>
            <w:hideMark/>
          </w:tcPr>
          <w:p w:rsidR="0021436F" w:rsidRPr="002A213D" w:rsidRDefault="0021436F" w:rsidP="00071C83">
            <w:pPr>
              <w:spacing w:after="0"/>
              <w:rPr>
                <w:rFonts w:cstheme="minorHAnsi"/>
                <w:sz w:val="18"/>
                <w:szCs w:val="18"/>
              </w:rPr>
            </w:pPr>
            <w:r w:rsidRPr="002A213D">
              <w:rPr>
                <w:rFonts w:cstheme="minorHAnsi"/>
                <w:b/>
                <w:bCs/>
                <w:sz w:val="18"/>
                <w:szCs w:val="18"/>
              </w:rPr>
              <w:t>Poznámka</w:t>
            </w:r>
          </w:p>
        </w:tc>
      </w:tr>
      <w:tr w:rsidR="0021436F" w:rsidRPr="002A213D" w:rsidTr="0021436F">
        <w:trPr>
          <w:tblCellSpacing w:w="15" w:type="dxa"/>
        </w:trPr>
        <w:tc>
          <w:tcPr>
            <w:tcW w:w="948" w:type="pct"/>
            <w:shd w:val="clear" w:color="auto" w:fill="C2D69B" w:themeFill="accent3" w:themeFillTint="99"/>
            <w:vAlign w:val="center"/>
            <w:hideMark/>
          </w:tcPr>
          <w:p w:rsidR="0021436F" w:rsidRPr="002A213D" w:rsidRDefault="0021436F" w:rsidP="00071C83">
            <w:pPr>
              <w:spacing w:after="0"/>
              <w:jc w:val="center"/>
              <w:rPr>
                <w:rFonts w:cstheme="minorHAnsi"/>
                <w:sz w:val="18"/>
                <w:szCs w:val="18"/>
              </w:rPr>
            </w:pPr>
          </w:p>
        </w:tc>
        <w:tc>
          <w:tcPr>
            <w:tcW w:w="482" w:type="pct"/>
            <w:shd w:val="clear" w:color="auto" w:fill="C2D69B" w:themeFill="accent3" w:themeFillTint="99"/>
            <w:vAlign w:val="center"/>
            <w:hideMark/>
          </w:tcPr>
          <w:p w:rsidR="0021436F" w:rsidRPr="00082F30" w:rsidRDefault="0021436F" w:rsidP="00071C83">
            <w:pPr>
              <w:spacing w:after="0" w:line="240" w:lineRule="auto"/>
              <w:jc w:val="center"/>
              <w:rPr>
                <w:rFonts w:cstheme="minorHAnsi"/>
                <w:sz w:val="18"/>
                <w:szCs w:val="18"/>
                <w:lang w:eastAsia="sk-SK"/>
              </w:rPr>
            </w:pPr>
            <w:r>
              <w:rPr>
                <w:rFonts w:cstheme="minorHAnsi"/>
                <w:sz w:val="18"/>
                <w:szCs w:val="18"/>
                <w:lang w:eastAsia="sk-SK"/>
              </w:rPr>
              <w:t>2015</w:t>
            </w:r>
          </w:p>
        </w:tc>
        <w:tc>
          <w:tcPr>
            <w:tcW w:w="644" w:type="pct"/>
            <w:shd w:val="clear" w:color="auto" w:fill="C2D69B" w:themeFill="accent3" w:themeFillTint="99"/>
            <w:noWrap/>
            <w:vAlign w:val="center"/>
            <w:hideMark/>
          </w:tcPr>
          <w:p w:rsidR="0021436F" w:rsidRPr="00082F30" w:rsidRDefault="0021436F" w:rsidP="00071C83">
            <w:pPr>
              <w:spacing w:after="0" w:line="240" w:lineRule="auto"/>
              <w:jc w:val="center"/>
              <w:rPr>
                <w:rFonts w:cstheme="minorHAnsi"/>
                <w:sz w:val="18"/>
                <w:szCs w:val="18"/>
                <w:lang w:eastAsia="sk-SK"/>
              </w:rPr>
            </w:pPr>
            <w:r w:rsidRPr="00082F30">
              <w:rPr>
                <w:rFonts w:cstheme="minorHAnsi"/>
                <w:sz w:val="18"/>
                <w:szCs w:val="18"/>
                <w:lang w:eastAsia="sk-SK"/>
              </w:rPr>
              <w:t>80</w:t>
            </w:r>
          </w:p>
        </w:tc>
        <w:tc>
          <w:tcPr>
            <w:tcW w:w="795" w:type="pct"/>
            <w:gridSpan w:val="2"/>
            <w:shd w:val="clear" w:color="auto" w:fill="C2D69B" w:themeFill="accent3" w:themeFillTint="99"/>
            <w:noWrap/>
            <w:vAlign w:val="center"/>
            <w:hideMark/>
          </w:tcPr>
          <w:p w:rsidR="0021436F" w:rsidRPr="00082F30" w:rsidRDefault="0021436F" w:rsidP="00071C83">
            <w:pPr>
              <w:spacing w:after="0" w:line="240" w:lineRule="auto"/>
              <w:jc w:val="center"/>
              <w:rPr>
                <w:rFonts w:cstheme="minorHAnsi"/>
                <w:sz w:val="18"/>
                <w:szCs w:val="18"/>
                <w:lang w:eastAsia="sk-SK"/>
              </w:rPr>
            </w:pPr>
            <w:r w:rsidRPr="00082F30">
              <w:rPr>
                <w:rFonts w:cstheme="minorHAnsi"/>
                <w:sz w:val="18"/>
                <w:szCs w:val="18"/>
                <w:lang w:eastAsia="sk-SK"/>
              </w:rPr>
              <w:t>80</w:t>
            </w:r>
          </w:p>
        </w:tc>
        <w:tc>
          <w:tcPr>
            <w:tcW w:w="0" w:type="auto"/>
            <w:shd w:val="clear" w:color="auto" w:fill="C2D69B" w:themeFill="accent3" w:themeFillTint="99"/>
            <w:vAlign w:val="center"/>
            <w:hideMark/>
          </w:tcPr>
          <w:p w:rsidR="0021436F" w:rsidRPr="00082F30" w:rsidRDefault="0021436F" w:rsidP="00071C83">
            <w:pPr>
              <w:spacing w:after="0" w:line="240" w:lineRule="auto"/>
              <w:jc w:val="center"/>
              <w:rPr>
                <w:rFonts w:cstheme="minorHAnsi"/>
                <w:sz w:val="18"/>
                <w:szCs w:val="18"/>
                <w:lang w:eastAsia="sk-SK"/>
              </w:rPr>
            </w:pPr>
            <w:r w:rsidRPr="00082F30">
              <w:rPr>
                <w:rFonts w:cstheme="minorHAnsi"/>
                <w:sz w:val="18"/>
                <w:szCs w:val="18"/>
                <w:lang w:eastAsia="sk-SK"/>
              </w:rPr>
              <w:t>Splnené</w:t>
            </w:r>
          </w:p>
        </w:tc>
        <w:tc>
          <w:tcPr>
            <w:tcW w:w="0" w:type="auto"/>
            <w:shd w:val="clear" w:color="auto" w:fill="C2D69B" w:themeFill="accent3" w:themeFillTint="99"/>
            <w:vAlign w:val="center"/>
            <w:hideMark/>
          </w:tcPr>
          <w:p w:rsidR="0021436F" w:rsidRPr="002A213D" w:rsidRDefault="0021436F" w:rsidP="00071C83">
            <w:pPr>
              <w:spacing w:after="0"/>
              <w:rPr>
                <w:rFonts w:cstheme="minorHAnsi"/>
                <w:sz w:val="18"/>
                <w:szCs w:val="18"/>
              </w:rPr>
            </w:pPr>
          </w:p>
        </w:tc>
      </w:tr>
    </w:tbl>
    <w:p w:rsidR="0021436F" w:rsidRDefault="0021436F" w:rsidP="0021436F">
      <w:pPr>
        <w:spacing w:after="0" w:line="240" w:lineRule="auto"/>
        <w:jc w:val="both"/>
        <w:rPr>
          <w:rFonts w:cstheme="minorHAnsi"/>
          <w:b/>
          <w:bCs/>
          <w:sz w:val="24"/>
          <w:szCs w:val="24"/>
        </w:rPr>
      </w:pPr>
    </w:p>
    <w:p w:rsidR="0021436F" w:rsidRDefault="0021436F" w:rsidP="0021436F">
      <w:pPr>
        <w:spacing w:after="0" w:line="240" w:lineRule="auto"/>
        <w:jc w:val="both"/>
        <w:rPr>
          <w:rFonts w:cstheme="minorHAnsi"/>
          <w:sz w:val="24"/>
          <w:szCs w:val="24"/>
          <w:lang w:eastAsia="sk-SK"/>
        </w:rPr>
      </w:pPr>
      <w:r w:rsidRPr="002A213D">
        <w:rPr>
          <w:rFonts w:cstheme="minorHAnsi"/>
          <w:b/>
          <w:bCs/>
          <w:sz w:val="24"/>
          <w:szCs w:val="24"/>
        </w:rPr>
        <w:t xml:space="preserve">Komentár: </w:t>
      </w:r>
      <w:r w:rsidRPr="00CC4DC3">
        <w:rPr>
          <w:rFonts w:cstheme="minorHAnsi"/>
          <w:sz w:val="24"/>
          <w:szCs w:val="24"/>
          <w:lang w:eastAsia="sk-SK"/>
        </w:rPr>
        <w:t xml:space="preserve">V rámci programu BSK zabezpečuje úlohy v oblasti Civilná ochrana, vymedzené najmä v ustanovení § 14a Zákona č. 42/1994 Z. z. o civilnej ochrane obyvateľstva v znení neskorších predpisov, ktoré sú rozpracovávané v interných dokumentoch. </w:t>
      </w:r>
    </w:p>
    <w:p w:rsidR="000540FE" w:rsidRDefault="0021436F" w:rsidP="0021436F">
      <w:pPr>
        <w:spacing w:after="0" w:line="240" w:lineRule="auto"/>
        <w:jc w:val="both"/>
        <w:rPr>
          <w:rFonts w:cstheme="minorHAnsi"/>
          <w:sz w:val="24"/>
          <w:szCs w:val="24"/>
          <w:lang w:eastAsia="sk-SK"/>
        </w:rPr>
      </w:pPr>
      <w:r w:rsidRPr="00CC4DC3">
        <w:rPr>
          <w:rFonts w:cstheme="minorHAnsi"/>
          <w:sz w:val="24"/>
          <w:szCs w:val="24"/>
          <w:lang w:eastAsia="sk-SK"/>
        </w:rPr>
        <w:br/>
        <w:t>V oblasti krízového riadenia, hospodárskej mobilizácie a obrany štátu sú úlohy plnené v súlade s Ústavným zákonom č. 227/2002 Z. z. o bezpečnosti štátu v čase vojny, vojnového stavu, výnimočného stavu a núdzového stavu v znení neskorších predpisov, so Zákonom č. 319/2002 Z. z. o obrane Slovenskej republiky v znení neskorších predpisov, Zákonom č. 179/2011 Z. z. o hospodárskej mobilizácií a o zmene a doplnení zákona č. 387/2002 Z. z. o riadení štátu v krízových situáciách mimo času vojny a vojnového stavu v znení neskorších predpisov a Zákonom č.7/2010 o ochrane pred povodňami v znení neskorších predpisov, ako aj s interným predpisom.</w:t>
      </w:r>
    </w:p>
    <w:p w:rsidR="00BD24EB" w:rsidRDefault="00BD24EB" w:rsidP="0021436F">
      <w:pPr>
        <w:spacing w:after="0" w:line="240" w:lineRule="auto"/>
        <w:jc w:val="both"/>
        <w:rPr>
          <w:rFonts w:cstheme="minorHAnsi"/>
          <w:sz w:val="24"/>
          <w:szCs w:val="24"/>
          <w:lang w:eastAsia="sk-SK"/>
        </w:rPr>
      </w:pPr>
    </w:p>
    <w:p w:rsidR="00BD24EB" w:rsidRDefault="00BD24EB" w:rsidP="0021436F">
      <w:pPr>
        <w:spacing w:after="0" w:line="240" w:lineRule="auto"/>
        <w:jc w:val="both"/>
        <w:rPr>
          <w:rFonts w:cstheme="minorHAnsi"/>
          <w:sz w:val="24"/>
          <w:szCs w:val="24"/>
          <w:lang w:eastAsia="sk-SK"/>
        </w:rPr>
      </w:pPr>
    </w:p>
    <w:p w:rsidR="00BD24EB" w:rsidRDefault="00BD24EB" w:rsidP="0021436F">
      <w:pPr>
        <w:spacing w:after="0" w:line="240" w:lineRule="auto"/>
        <w:jc w:val="both"/>
        <w:rPr>
          <w:rFonts w:cstheme="minorHAnsi"/>
          <w:sz w:val="24"/>
          <w:szCs w:val="24"/>
          <w:lang w:eastAsia="sk-SK"/>
        </w:rPr>
      </w:pPr>
    </w:p>
    <w:p w:rsidR="0021436F" w:rsidRPr="001F3155" w:rsidRDefault="0021436F" w:rsidP="0021436F">
      <w:pPr>
        <w:spacing w:after="0" w:line="240" w:lineRule="auto"/>
        <w:jc w:val="both"/>
        <w:rPr>
          <w:rFonts w:cstheme="minorHAnsi"/>
          <w:sz w:val="24"/>
          <w:szCs w:val="24"/>
        </w:rPr>
      </w:pPr>
      <w:r w:rsidRPr="00CC4DC3">
        <w:rPr>
          <w:rFonts w:cstheme="minorHAnsi"/>
          <w:sz w:val="24"/>
          <w:szCs w:val="24"/>
          <w:lang w:eastAsia="sk-SK"/>
        </w:rPr>
        <w:br/>
      </w:r>
      <w:r w:rsidRPr="00082F30">
        <w:rPr>
          <w:rFonts w:ascii="Times New Roman" w:hAnsi="Times New Roman"/>
          <w:sz w:val="24"/>
          <w:szCs w:val="24"/>
          <w:lang w:eastAsia="sk-SK"/>
        </w:rPr>
        <w:br/>
      </w:r>
      <w:r w:rsidRPr="001F3155">
        <w:rPr>
          <w:rFonts w:cstheme="minorHAnsi"/>
          <w:sz w:val="24"/>
          <w:szCs w:val="24"/>
        </w:rPr>
        <w:br/>
      </w:r>
    </w:p>
    <w:p w:rsidR="0021436F" w:rsidRDefault="0021436F" w:rsidP="00151E7B">
      <w:pPr>
        <w:spacing w:before="100" w:beforeAutospacing="1" w:after="100" w:afterAutospacing="1"/>
        <w:outlineLvl w:val="0"/>
        <w:rPr>
          <w:rFonts w:asciiTheme="minorHAnsi" w:hAnsiTheme="minorHAnsi" w:cstheme="minorHAnsi"/>
          <w:b/>
          <w:bCs/>
          <w:color w:val="4F6228" w:themeColor="accent3" w:themeShade="80"/>
          <w:kern w:val="36"/>
          <w:sz w:val="40"/>
          <w:szCs w:val="40"/>
        </w:rPr>
      </w:pPr>
    </w:p>
    <w:p w:rsidR="0021436F" w:rsidRDefault="0021436F" w:rsidP="00151E7B">
      <w:pPr>
        <w:spacing w:before="100" w:beforeAutospacing="1" w:after="100" w:afterAutospacing="1"/>
        <w:outlineLvl w:val="0"/>
        <w:rPr>
          <w:rFonts w:asciiTheme="minorHAnsi" w:hAnsiTheme="minorHAnsi" w:cstheme="minorHAnsi"/>
          <w:b/>
          <w:bCs/>
          <w:color w:val="4F6228" w:themeColor="accent3" w:themeShade="80"/>
          <w:kern w:val="36"/>
          <w:sz w:val="40"/>
          <w:szCs w:val="40"/>
        </w:rPr>
      </w:pPr>
    </w:p>
    <w:p w:rsidR="001D4F70" w:rsidRDefault="001D4F70" w:rsidP="00151E7B">
      <w:pPr>
        <w:spacing w:before="100" w:beforeAutospacing="1" w:after="100" w:afterAutospacing="1"/>
        <w:outlineLvl w:val="0"/>
        <w:rPr>
          <w:rFonts w:asciiTheme="minorHAnsi" w:hAnsiTheme="minorHAnsi" w:cstheme="minorHAnsi"/>
          <w:b/>
          <w:bCs/>
          <w:color w:val="4F6228" w:themeColor="accent3" w:themeShade="80"/>
          <w:kern w:val="36"/>
          <w:sz w:val="40"/>
          <w:szCs w:val="40"/>
        </w:rPr>
      </w:pPr>
    </w:p>
    <w:p w:rsidR="0021436F" w:rsidRDefault="0021436F" w:rsidP="00151E7B">
      <w:pPr>
        <w:spacing w:before="100" w:beforeAutospacing="1" w:after="100" w:afterAutospacing="1"/>
        <w:outlineLvl w:val="0"/>
        <w:rPr>
          <w:rFonts w:asciiTheme="minorHAnsi" w:hAnsiTheme="minorHAnsi" w:cstheme="minorHAnsi"/>
          <w:b/>
          <w:bCs/>
          <w:color w:val="4F6228" w:themeColor="accent3" w:themeShade="80"/>
          <w:kern w:val="36"/>
          <w:sz w:val="40"/>
          <w:szCs w:val="40"/>
        </w:rPr>
      </w:pPr>
    </w:p>
    <w:p w:rsidR="00151E7B" w:rsidRPr="00BA1CB0" w:rsidRDefault="00151E7B" w:rsidP="00151E7B">
      <w:pPr>
        <w:spacing w:before="100" w:beforeAutospacing="1" w:after="100" w:afterAutospacing="1"/>
        <w:outlineLvl w:val="0"/>
        <w:rPr>
          <w:rFonts w:asciiTheme="minorHAnsi" w:hAnsiTheme="minorHAnsi" w:cstheme="minorHAnsi"/>
          <w:b/>
          <w:bCs/>
          <w:color w:val="4F6228" w:themeColor="accent3" w:themeShade="80"/>
          <w:kern w:val="36"/>
          <w:sz w:val="40"/>
          <w:szCs w:val="40"/>
        </w:rPr>
      </w:pPr>
      <w:r w:rsidRPr="00BA1CB0">
        <w:rPr>
          <w:rFonts w:asciiTheme="minorHAnsi" w:hAnsiTheme="minorHAnsi" w:cstheme="minorHAnsi"/>
          <w:b/>
          <w:bCs/>
          <w:color w:val="4F6228" w:themeColor="accent3" w:themeShade="80"/>
          <w:kern w:val="36"/>
          <w:sz w:val="40"/>
          <w:szCs w:val="40"/>
        </w:rPr>
        <w:lastRenderedPageBreak/>
        <w:t xml:space="preserve">Program </w:t>
      </w:r>
      <w:r>
        <w:rPr>
          <w:rFonts w:asciiTheme="minorHAnsi" w:hAnsiTheme="minorHAnsi" w:cstheme="minorHAnsi"/>
          <w:b/>
          <w:bCs/>
          <w:color w:val="4F6228" w:themeColor="accent3" w:themeShade="80"/>
          <w:kern w:val="36"/>
          <w:sz w:val="40"/>
          <w:szCs w:val="40"/>
        </w:rPr>
        <w:t>6</w:t>
      </w:r>
      <w:r w:rsidRPr="00BA1CB0">
        <w:rPr>
          <w:rFonts w:asciiTheme="minorHAnsi" w:hAnsiTheme="minorHAnsi" w:cstheme="minorHAnsi"/>
          <w:b/>
          <w:bCs/>
          <w:color w:val="4F6228" w:themeColor="accent3" w:themeShade="80"/>
          <w:kern w:val="36"/>
          <w:sz w:val="40"/>
          <w:szCs w:val="40"/>
        </w:rPr>
        <w:t xml:space="preserve">: </w:t>
      </w:r>
      <w:r>
        <w:rPr>
          <w:rFonts w:asciiTheme="minorHAnsi" w:hAnsiTheme="minorHAnsi" w:cstheme="minorHAnsi"/>
          <w:b/>
          <w:bCs/>
          <w:color w:val="4F6228" w:themeColor="accent3" w:themeShade="80"/>
          <w:kern w:val="36"/>
          <w:sz w:val="40"/>
          <w:szCs w:val="40"/>
        </w:rPr>
        <w:t>Komunikácie</w:t>
      </w:r>
    </w:p>
    <w:p w:rsidR="00151E7B" w:rsidRPr="00BA1CB0" w:rsidRDefault="00151E7B" w:rsidP="00151E7B">
      <w:pPr>
        <w:spacing w:before="100" w:beforeAutospacing="1" w:after="100" w:afterAutospacing="1"/>
        <w:rPr>
          <w:rFonts w:asciiTheme="minorHAnsi" w:hAnsiTheme="minorHAnsi" w:cstheme="minorHAnsi"/>
        </w:rPr>
      </w:pPr>
      <w:r w:rsidRPr="00BA1CB0">
        <w:rPr>
          <w:rFonts w:asciiTheme="minorHAnsi" w:hAnsiTheme="minorHAnsi" w:cstheme="minorHAnsi"/>
          <w:b/>
          <w:bCs/>
        </w:rPr>
        <w:t xml:space="preserve">Zámer: </w:t>
      </w:r>
      <w:r w:rsidRPr="009F2BF4">
        <w:rPr>
          <w:rFonts w:asciiTheme="minorHAnsi" w:hAnsiTheme="minorHAnsi" w:cstheme="minorHAnsi"/>
        </w:rPr>
        <w:t>Zabezpečenie zjazdnosti a stabilizovanie technického stavu ciest</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1"/>
        <w:gridCol w:w="2126"/>
        <w:gridCol w:w="1417"/>
        <w:gridCol w:w="1418"/>
        <w:gridCol w:w="1276"/>
        <w:gridCol w:w="1275"/>
        <w:gridCol w:w="2270"/>
      </w:tblGrid>
      <w:tr w:rsidR="00151E7B" w:rsidRPr="00BA1CB0" w:rsidTr="00391E9D">
        <w:trPr>
          <w:tblCellSpacing w:w="15" w:type="dxa"/>
        </w:trPr>
        <w:tc>
          <w:tcPr>
            <w:tcW w:w="426" w:type="dxa"/>
            <w:shd w:val="clear" w:color="auto" w:fill="8DB3E2" w:themeFill="text2" w:themeFillTint="66"/>
            <w:vAlign w:val="center"/>
            <w:hideMark/>
          </w:tcPr>
          <w:p w:rsidR="00151E7B" w:rsidRPr="00BA1CB0" w:rsidRDefault="00151E7B" w:rsidP="001953E0">
            <w:pPr>
              <w:rPr>
                <w:rFonts w:asciiTheme="minorHAnsi" w:hAnsiTheme="minorHAnsi" w:cstheme="minorHAnsi"/>
                <w:sz w:val="18"/>
                <w:szCs w:val="18"/>
              </w:rPr>
            </w:pPr>
            <w:r w:rsidRPr="00BA1CB0">
              <w:rPr>
                <w:rFonts w:asciiTheme="minorHAnsi" w:hAnsiTheme="minorHAnsi" w:cstheme="minorHAnsi"/>
                <w:b/>
                <w:bCs/>
                <w:sz w:val="18"/>
                <w:szCs w:val="18"/>
              </w:rPr>
              <w:t>Kód EK</w:t>
            </w:r>
          </w:p>
        </w:tc>
        <w:tc>
          <w:tcPr>
            <w:tcW w:w="2096" w:type="dxa"/>
            <w:shd w:val="clear" w:color="auto" w:fill="8DB3E2" w:themeFill="text2" w:themeFillTint="66"/>
            <w:vAlign w:val="center"/>
            <w:hideMark/>
          </w:tcPr>
          <w:p w:rsidR="00151E7B" w:rsidRPr="00BA1CB0" w:rsidRDefault="00151E7B" w:rsidP="001953E0">
            <w:pPr>
              <w:jc w:val="center"/>
              <w:rPr>
                <w:rFonts w:asciiTheme="minorHAnsi" w:hAnsiTheme="minorHAnsi" w:cstheme="minorHAnsi"/>
                <w:sz w:val="18"/>
                <w:szCs w:val="18"/>
              </w:rPr>
            </w:pPr>
            <w:r w:rsidRPr="00BA1CB0">
              <w:rPr>
                <w:rFonts w:asciiTheme="minorHAnsi" w:hAnsiTheme="minorHAnsi" w:cstheme="minorHAnsi"/>
                <w:b/>
                <w:bCs/>
                <w:sz w:val="18"/>
                <w:szCs w:val="18"/>
              </w:rPr>
              <w:t>Ekonomická klasifikácia</w:t>
            </w:r>
          </w:p>
        </w:tc>
        <w:tc>
          <w:tcPr>
            <w:tcW w:w="1387" w:type="dxa"/>
            <w:shd w:val="clear" w:color="auto" w:fill="8DB3E2" w:themeFill="text2" w:themeFillTint="66"/>
            <w:vAlign w:val="center"/>
            <w:hideMark/>
          </w:tcPr>
          <w:p w:rsidR="00151E7B" w:rsidRPr="00151E7B" w:rsidRDefault="00151E7B" w:rsidP="00151E7B">
            <w:pPr>
              <w:jc w:val="center"/>
              <w:rPr>
                <w:rFonts w:asciiTheme="minorHAnsi" w:hAnsiTheme="minorHAnsi" w:cstheme="minorHAnsi"/>
                <w:b/>
                <w:bCs/>
                <w:sz w:val="18"/>
                <w:szCs w:val="18"/>
              </w:rPr>
            </w:pPr>
            <w:r w:rsidRPr="00BA1CB0">
              <w:rPr>
                <w:rFonts w:asciiTheme="minorHAnsi" w:hAnsiTheme="minorHAnsi" w:cstheme="minorHAnsi"/>
                <w:b/>
                <w:bCs/>
                <w:sz w:val="18"/>
                <w:szCs w:val="18"/>
              </w:rPr>
              <w:t xml:space="preserve">Schválený rozpočet v EUR </w:t>
            </w:r>
          </w:p>
        </w:tc>
        <w:tc>
          <w:tcPr>
            <w:tcW w:w="1388" w:type="dxa"/>
            <w:shd w:val="clear" w:color="auto" w:fill="8DB3E2" w:themeFill="text2" w:themeFillTint="66"/>
            <w:vAlign w:val="center"/>
            <w:hideMark/>
          </w:tcPr>
          <w:p w:rsidR="00151E7B" w:rsidRPr="00BA1CB0" w:rsidRDefault="00151E7B" w:rsidP="001953E0">
            <w:pPr>
              <w:jc w:val="center"/>
              <w:rPr>
                <w:rFonts w:asciiTheme="minorHAnsi" w:hAnsiTheme="minorHAnsi" w:cstheme="minorHAnsi"/>
                <w:sz w:val="18"/>
                <w:szCs w:val="18"/>
              </w:rPr>
            </w:pPr>
            <w:r w:rsidRPr="00BA1CB0">
              <w:rPr>
                <w:rFonts w:asciiTheme="minorHAnsi" w:hAnsiTheme="minorHAnsi" w:cstheme="minorHAnsi"/>
                <w:b/>
                <w:bCs/>
                <w:sz w:val="18"/>
                <w:szCs w:val="18"/>
              </w:rPr>
              <w:t>Zmenený rozpočet v EUR</w:t>
            </w:r>
          </w:p>
        </w:tc>
        <w:tc>
          <w:tcPr>
            <w:tcW w:w="1246" w:type="dxa"/>
            <w:shd w:val="clear" w:color="auto" w:fill="8DB3E2" w:themeFill="text2" w:themeFillTint="66"/>
            <w:vAlign w:val="center"/>
            <w:hideMark/>
          </w:tcPr>
          <w:p w:rsidR="00151E7B" w:rsidRPr="00151E7B" w:rsidRDefault="00151E7B" w:rsidP="00151E7B">
            <w:pPr>
              <w:jc w:val="center"/>
              <w:rPr>
                <w:rFonts w:asciiTheme="minorHAnsi" w:hAnsiTheme="minorHAnsi" w:cstheme="minorHAnsi"/>
                <w:b/>
                <w:bCs/>
                <w:sz w:val="18"/>
                <w:szCs w:val="18"/>
              </w:rPr>
            </w:pPr>
            <w:r w:rsidRPr="00BA1CB0">
              <w:rPr>
                <w:rFonts w:asciiTheme="minorHAnsi" w:hAnsiTheme="minorHAnsi" w:cstheme="minorHAnsi"/>
                <w:b/>
                <w:bCs/>
                <w:sz w:val="18"/>
                <w:szCs w:val="18"/>
              </w:rPr>
              <w:t>Čerpanie v EUR</w:t>
            </w:r>
          </w:p>
        </w:tc>
        <w:tc>
          <w:tcPr>
            <w:tcW w:w="1245" w:type="dxa"/>
            <w:shd w:val="clear" w:color="auto" w:fill="8DB3E2" w:themeFill="text2" w:themeFillTint="66"/>
            <w:vAlign w:val="center"/>
            <w:hideMark/>
          </w:tcPr>
          <w:p w:rsidR="00151E7B" w:rsidRPr="00151E7B" w:rsidRDefault="00151E7B" w:rsidP="00151E7B">
            <w:pPr>
              <w:jc w:val="center"/>
              <w:rPr>
                <w:rFonts w:asciiTheme="minorHAnsi" w:hAnsiTheme="minorHAnsi" w:cstheme="minorHAnsi"/>
                <w:b/>
                <w:bCs/>
                <w:sz w:val="18"/>
                <w:szCs w:val="18"/>
              </w:rPr>
            </w:pPr>
            <w:r w:rsidRPr="00BA1CB0">
              <w:rPr>
                <w:rFonts w:asciiTheme="minorHAnsi" w:hAnsiTheme="minorHAnsi" w:cstheme="minorHAnsi"/>
                <w:b/>
                <w:bCs/>
                <w:sz w:val="18"/>
                <w:szCs w:val="18"/>
              </w:rPr>
              <w:t>Čerpanie  k zmen. rozp. v %</w:t>
            </w:r>
          </w:p>
        </w:tc>
        <w:tc>
          <w:tcPr>
            <w:tcW w:w="2225" w:type="dxa"/>
            <w:shd w:val="clear" w:color="auto" w:fill="8DB3E2" w:themeFill="text2" w:themeFillTint="66"/>
            <w:vAlign w:val="center"/>
            <w:hideMark/>
          </w:tcPr>
          <w:p w:rsidR="00151E7B" w:rsidRPr="00BA1CB0" w:rsidRDefault="00151E7B" w:rsidP="001953E0">
            <w:pPr>
              <w:jc w:val="center"/>
              <w:rPr>
                <w:rFonts w:asciiTheme="minorHAnsi" w:hAnsiTheme="minorHAnsi" w:cstheme="minorHAnsi"/>
                <w:sz w:val="18"/>
                <w:szCs w:val="18"/>
              </w:rPr>
            </w:pPr>
            <w:r w:rsidRPr="00BA1CB0">
              <w:rPr>
                <w:rFonts w:asciiTheme="minorHAnsi" w:hAnsiTheme="minorHAnsi" w:cstheme="minorHAnsi"/>
                <w:b/>
                <w:bCs/>
                <w:sz w:val="18"/>
                <w:szCs w:val="18"/>
              </w:rPr>
              <w:t>Zmeny rozpočtu</w:t>
            </w:r>
          </w:p>
        </w:tc>
      </w:tr>
      <w:tr w:rsidR="00151E7B" w:rsidRPr="00BA1CB0" w:rsidTr="00391E9D">
        <w:trPr>
          <w:trHeight w:hRule="exact" w:val="340"/>
          <w:tblCellSpacing w:w="15" w:type="dxa"/>
        </w:trPr>
        <w:tc>
          <w:tcPr>
            <w:tcW w:w="426" w:type="dxa"/>
            <w:shd w:val="clear" w:color="auto" w:fill="D9D9D9" w:themeFill="background1" w:themeFillShade="D9"/>
            <w:vAlign w:val="center"/>
          </w:tcPr>
          <w:p w:rsidR="00151E7B" w:rsidRPr="00BA1CB0" w:rsidRDefault="00151E7B" w:rsidP="001953E0">
            <w:pPr>
              <w:rPr>
                <w:rFonts w:asciiTheme="minorHAnsi" w:hAnsiTheme="minorHAnsi" w:cstheme="minorHAnsi"/>
                <w:b/>
                <w:sz w:val="18"/>
                <w:szCs w:val="18"/>
              </w:rPr>
            </w:pPr>
          </w:p>
        </w:tc>
        <w:tc>
          <w:tcPr>
            <w:tcW w:w="2096" w:type="dxa"/>
            <w:shd w:val="clear" w:color="auto" w:fill="D9D9D9" w:themeFill="background1" w:themeFillShade="D9"/>
            <w:vAlign w:val="center"/>
          </w:tcPr>
          <w:p w:rsidR="00151E7B" w:rsidRPr="00BA1CB0" w:rsidRDefault="00151E7B" w:rsidP="00BD24EB">
            <w:pPr>
              <w:rPr>
                <w:rFonts w:asciiTheme="minorHAnsi" w:hAnsiTheme="minorHAnsi" w:cstheme="minorHAnsi"/>
                <w:b/>
                <w:sz w:val="18"/>
                <w:szCs w:val="18"/>
              </w:rPr>
            </w:pPr>
            <w:r>
              <w:rPr>
                <w:rFonts w:asciiTheme="minorHAnsi" w:hAnsiTheme="minorHAnsi" w:cstheme="minorHAnsi"/>
                <w:b/>
                <w:sz w:val="18"/>
                <w:szCs w:val="18"/>
              </w:rPr>
              <w:t xml:space="preserve">Výdavky </w:t>
            </w:r>
            <w:r w:rsidR="00BD24EB">
              <w:rPr>
                <w:rFonts w:asciiTheme="minorHAnsi" w:hAnsiTheme="minorHAnsi" w:cstheme="minorHAnsi"/>
                <w:b/>
                <w:sz w:val="18"/>
                <w:szCs w:val="18"/>
              </w:rPr>
              <w:t>spolu</w:t>
            </w:r>
          </w:p>
        </w:tc>
        <w:tc>
          <w:tcPr>
            <w:tcW w:w="1387" w:type="dxa"/>
            <w:shd w:val="clear" w:color="auto" w:fill="D9D9D9" w:themeFill="background1" w:themeFillShade="D9"/>
            <w:noWrap/>
          </w:tcPr>
          <w:p w:rsidR="00151E7B" w:rsidRPr="009F2BF4" w:rsidRDefault="00151E7B" w:rsidP="001953E0">
            <w:pPr>
              <w:jc w:val="right"/>
              <w:rPr>
                <w:rFonts w:asciiTheme="minorHAnsi" w:hAnsiTheme="minorHAnsi" w:cstheme="minorHAnsi"/>
                <w:b/>
                <w:sz w:val="18"/>
                <w:szCs w:val="18"/>
              </w:rPr>
            </w:pPr>
            <w:r w:rsidRPr="009F2BF4">
              <w:rPr>
                <w:rFonts w:asciiTheme="minorHAnsi" w:hAnsiTheme="minorHAnsi" w:cstheme="minorHAnsi"/>
                <w:b/>
                <w:sz w:val="18"/>
                <w:szCs w:val="18"/>
              </w:rPr>
              <w:t>13 500 000,00</w:t>
            </w:r>
          </w:p>
        </w:tc>
        <w:tc>
          <w:tcPr>
            <w:tcW w:w="1388" w:type="dxa"/>
            <w:shd w:val="clear" w:color="auto" w:fill="D9D9D9" w:themeFill="background1" w:themeFillShade="D9"/>
            <w:noWrap/>
          </w:tcPr>
          <w:p w:rsidR="00151E7B" w:rsidRPr="009F2BF4" w:rsidRDefault="00151E7B" w:rsidP="001953E0">
            <w:pPr>
              <w:jc w:val="right"/>
              <w:rPr>
                <w:rFonts w:asciiTheme="minorHAnsi" w:hAnsiTheme="minorHAnsi" w:cstheme="minorHAnsi"/>
                <w:b/>
                <w:sz w:val="18"/>
                <w:szCs w:val="18"/>
              </w:rPr>
            </w:pPr>
            <w:r w:rsidRPr="009F2BF4">
              <w:rPr>
                <w:rFonts w:asciiTheme="minorHAnsi" w:hAnsiTheme="minorHAnsi" w:cstheme="minorHAnsi"/>
                <w:b/>
                <w:sz w:val="18"/>
                <w:szCs w:val="18"/>
              </w:rPr>
              <w:t>15 550 000,00</w:t>
            </w:r>
          </w:p>
        </w:tc>
        <w:tc>
          <w:tcPr>
            <w:tcW w:w="1246" w:type="dxa"/>
            <w:shd w:val="clear" w:color="auto" w:fill="D9D9D9" w:themeFill="background1" w:themeFillShade="D9"/>
            <w:noWrap/>
          </w:tcPr>
          <w:p w:rsidR="00151E7B" w:rsidRPr="009F2BF4" w:rsidRDefault="00151E7B" w:rsidP="001953E0">
            <w:pPr>
              <w:jc w:val="right"/>
              <w:rPr>
                <w:rFonts w:asciiTheme="minorHAnsi" w:hAnsiTheme="minorHAnsi" w:cstheme="minorHAnsi"/>
                <w:b/>
                <w:sz w:val="18"/>
                <w:szCs w:val="18"/>
              </w:rPr>
            </w:pPr>
            <w:r w:rsidRPr="009F2BF4">
              <w:rPr>
                <w:rFonts w:asciiTheme="minorHAnsi" w:hAnsiTheme="minorHAnsi" w:cstheme="minorHAnsi"/>
                <w:b/>
                <w:sz w:val="18"/>
                <w:szCs w:val="18"/>
              </w:rPr>
              <w:t>15 541 827,49</w:t>
            </w:r>
          </w:p>
        </w:tc>
        <w:tc>
          <w:tcPr>
            <w:tcW w:w="1245" w:type="dxa"/>
            <w:shd w:val="clear" w:color="auto" w:fill="D9D9D9" w:themeFill="background1" w:themeFillShade="D9"/>
            <w:noWrap/>
          </w:tcPr>
          <w:p w:rsidR="00151E7B" w:rsidRPr="009F2BF4" w:rsidRDefault="00151E7B" w:rsidP="001953E0">
            <w:pPr>
              <w:jc w:val="right"/>
              <w:rPr>
                <w:rFonts w:asciiTheme="minorHAnsi" w:hAnsiTheme="minorHAnsi" w:cstheme="minorHAnsi"/>
                <w:b/>
                <w:sz w:val="18"/>
                <w:szCs w:val="18"/>
              </w:rPr>
            </w:pPr>
            <w:r w:rsidRPr="009F2BF4">
              <w:rPr>
                <w:rFonts w:asciiTheme="minorHAnsi" w:hAnsiTheme="minorHAnsi" w:cstheme="minorHAnsi"/>
                <w:b/>
                <w:sz w:val="18"/>
                <w:szCs w:val="18"/>
              </w:rPr>
              <w:t>99,95</w:t>
            </w:r>
          </w:p>
        </w:tc>
        <w:tc>
          <w:tcPr>
            <w:tcW w:w="2225" w:type="dxa"/>
            <w:vMerge w:val="restart"/>
            <w:shd w:val="clear" w:color="auto" w:fill="D9D9D9" w:themeFill="background1" w:themeFillShade="D9"/>
            <w:vAlign w:val="center"/>
          </w:tcPr>
          <w:p w:rsidR="001F0FFF" w:rsidRDefault="001F0FFF" w:rsidP="001953E0">
            <w:pPr>
              <w:rPr>
                <w:rFonts w:asciiTheme="minorHAnsi" w:hAnsiTheme="minorHAnsi" w:cstheme="minorHAnsi"/>
                <w:b/>
                <w:sz w:val="18"/>
                <w:szCs w:val="18"/>
              </w:rPr>
            </w:pPr>
          </w:p>
          <w:p w:rsidR="00151E7B" w:rsidRPr="008F5061" w:rsidRDefault="00151E7B" w:rsidP="001953E0">
            <w:pPr>
              <w:rPr>
                <w:rFonts w:asciiTheme="minorHAnsi" w:hAnsiTheme="minorHAnsi" w:cstheme="minorHAnsi"/>
                <w:sz w:val="18"/>
                <w:szCs w:val="18"/>
              </w:rPr>
            </w:pPr>
            <w:r>
              <w:rPr>
                <w:rFonts w:asciiTheme="minorHAnsi" w:hAnsiTheme="minorHAnsi" w:cstheme="minorHAnsi"/>
                <w:b/>
                <w:sz w:val="18"/>
                <w:szCs w:val="18"/>
              </w:rPr>
              <w:t xml:space="preserve">+750 000,- EUR – </w:t>
            </w:r>
            <w:r w:rsidRPr="008F5061">
              <w:rPr>
                <w:rFonts w:asciiTheme="minorHAnsi" w:hAnsiTheme="minorHAnsi" w:cstheme="minorHAnsi"/>
                <w:sz w:val="18"/>
                <w:szCs w:val="18"/>
              </w:rPr>
              <w:t>Uzn. č. 27/2015 – dofinancovanie ciest II. a III. triedy</w:t>
            </w:r>
          </w:p>
          <w:p w:rsidR="00151E7B" w:rsidRPr="008F5061" w:rsidRDefault="00151E7B" w:rsidP="001953E0">
            <w:pPr>
              <w:rPr>
                <w:rFonts w:asciiTheme="minorHAnsi" w:hAnsiTheme="minorHAnsi" w:cstheme="minorHAnsi"/>
                <w:sz w:val="18"/>
                <w:szCs w:val="18"/>
              </w:rPr>
            </w:pPr>
            <w:r w:rsidRPr="008F5061">
              <w:rPr>
                <w:rFonts w:asciiTheme="minorHAnsi" w:hAnsiTheme="minorHAnsi" w:cstheme="minorHAnsi"/>
                <w:b/>
                <w:sz w:val="18"/>
                <w:szCs w:val="18"/>
              </w:rPr>
              <w:t>+1 300 000,- EUR</w:t>
            </w:r>
            <w:r>
              <w:rPr>
                <w:rFonts w:asciiTheme="minorHAnsi" w:hAnsiTheme="minorHAnsi" w:cstheme="minorHAnsi"/>
                <w:sz w:val="18"/>
                <w:szCs w:val="18"/>
              </w:rPr>
              <w:t xml:space="preserve"> – Uzn. č. 45/2015 – dofinancovanie </w:t>
            </w:r>
            <w:r w:rsidRPr="008F5061">
              <w:rPr>
                <w:rFonts w:asciiTheme="minorHAnsi" w:hAnsiTheme="minorHAnsi" w:cstheme="minorHAnsi"/>
                <w:sz w:val="18"/>
                <w:szCs w:val="18"/>
              </w:rPr>
              <w:t>ciest II. a III. triedy</w:t>
            </w:r>
          </w:p>
          <w:p w:rsidR="00151E7B" w:rsidRDefault="00151E7B" w:rsidP="001953E0">
            <w:pPr>
              <w:rPr>
                <w:rFonts w:asciiTheme="minorHAnsi" w:hAnsiTheme="minorHAnsi" w:cstheme="minorHAnsi"/>
                <w:sz w:val="18"/>
                <w:szCs w:val="18"/>
              </w:rPr>
            </w:pPr>
          </w:p>
          <w:p w:rsidR="00151E7B" w:rsidRDefault="00151E7B" w:rsidP="001953E0">
            <w:pPr>
              <w:rPr>
                <w:rFonts w:asciiTheme="minorHAnsi" w:hAnsiTheme="minorHAnsi" w:cstheme="minorHAnsi"/>
                <w:b/>
                <w:sz w:val="18"/>
                <w:szCs w:val="18"/>
              </w:rPr>
            </w:pPr>
          </w:p>
        </w:tc>
      </w:tr>
      <w:tr w:rsidR="00151E7B" w:rsidRPr="00BA1CB0" w:rsidTr="00391E9D">
        <w:trPr>
          <w:trHeight w:hRule="exact" w:val="340"/>
          <w:tblCellSpacing w:w="15" w:type="dxa"/>
        </w:trPr>
        <w:tc>
          <w:tcPr>
            <w:tcW w:w="426" w:type="dxa"/>
            <w:shd w:val="clear" w:color="auto" w:fill="EEEEEE"/>
            <w:vAlign w:val="center"/>
            <w:hideMark/>
          </w:tcPr>
          <w:p w:rsidR="00151E7B" w:rsidRPr="00BA1CB0" w:rsidRDefault="00151E7B" w:rsidP="001953E0">
            <w:pPr>
              <w:rPr>
                <w:rFonts w:asciiTheme="minorHAnsi" w:hAnsiTheme="minorHAnsi" w:cstheme="minorHAnsi"/>
                <w:b/>
                <w:sz w:val="18"/>
                <w:szCs w:val="18"/>
              </w:rPr>
            </w:pPr>
            <w:r w:rsidRPr="00BA1CB0">
              <w:rPr>
                <w:rFonts w:asciiTheme="minorHAnsi" w:hAnsiTheme="minorHAnsi" w:cstheme="minorHAnsi"/>
                <w:b/>
                <w:sz w:val="18"/>
                <w:szCs w:val="18"/>
              </w:rPr>
              <w:t>600</w:t>
            </w:r>
          </w:p>
        </w:tc>
        <w:tc>
          <w:tcPr>
            <w:tcW w:w="2096" w:type="dxa"/>
            <w:shd w:val="clear" w:color="auto" w:fill="EEEEEE"/>
            <w:vAlign w:val="center"/>
            <w:hideMark/>
          </w:tcPr>
          <w:p w:rsidR="00151E7B" w:rsidRPr="00BA1CB0" w:rsidRDefault="00151E7B" w:rsidP="001953E0">
            <w:pPr>
              <w:rPr>
                <w:rFonts w:asciiTheme="minorHAnsi" w:hAnsiTheme="minorHAnsi" w:cstheme="minorHAnsi"/>
                <w:b/>
                <w:sz w:val="18"/>
                <w:szCs w:val="18"/>
              </w:rPr>
            </w:pPr>
            <w:r w:rsidRPr="00BA1CB0">
              <w:rPr>
                <w:rFonts w:asciiTheme="minorHAnsi" w:hAnsiTheme="minorHAnsi" w:cstheme="minorHAnsi"/>
                <w:b/>
                <w:sz w:val="18"/>
                <w:szCs w:val="18"/>
              </w:rPr>
              <w:t>Bežné výdavky</w:t>
            </w:r>
          </w:p>
        </w:tc>
        <w:tc>
          <w:tcPr>
            <w:tcW w:w="1387" w:type="dxa"/>
            <w:shd w:val="clear" w:color="auto" w:fill="EEEEEE"/>
            <w:noWrap/>
            <w:hideMark/>
          </w:tcPr>
          <w:p w:rsidR="00151E7B" w:rsidRPr="008F5061" w:rsidRDefault="00151E7B" w:rsidP="001953E0">
            <w:pPr>
              <w:jc w:val="right"/>
              <w:rPr>
                <w:rFonts w:asciiTheme="minorHAnsi" w:hAnsiTheme="minorHAnsi"/>
                <w:b/>
                <w:sz w:val="18"/>
                <w:szCs w:val="18"/>
              </w:rPr>
            </w:pPr>
            <w:r w:rsidRPr="008F5061">
              <w:rPr>
                <w:rFonts w:asciiTheme="minorHAnsi" w:hAnsiTheme="minorHAnsi"/>
                <w:b/>
                <w:sz w:val="18"/>
                <w:szCs w:val="18"/>
              </w:rPr>
              <w:t>9 000 000,00</w:t>
            </w:r>
          </w:p>
        </w:tc>
        <w:tc>
          <w:tcPr>
            <w:tcW w:w="1388" w:type="dxa"/>
            <w:shd w:val="clear" w:color="auto" w:fill="EEEEEE"/>
            <w:noWrap/>
            <w:hideMark/>
          </w:tcPr>
          <w:p w:rsidR="00151E7B" w:rsidRPr="008F5061" w:rsidRDefault="00151E7B" w:rsidP="001953E0">
            <w:pPr>
              <w:jc w:val="right"/>
              <w:rPr>
                <w:rFonts w:asciiTheme="minorHAnsi" w:hAnsiTheme="minorHAnsi"/>
                <w:b/>
                <w:sz w:val="18"/>
                <w:szCs w:val="18"/>
              </w:rPr>
            </w:pPr>
            <w:r w:rsidRPr="008F5061">
              <w:rPr>
                <w:rFonts w:asciiTheme="minorHAnsi" w:hAnsiTheme="minorHAnsi"/>
                <w:b/>
                <w:sz w:val="18"/>
                <w:szCs w:val="18"/>
              </w:rPr>
              <w:t>10 032 622,04</w:t>
            </w:r>
          </w:p>
        </w:tc>
        <w:tc>
          <w:tcPr>
            <w:tcW w:w="1246" w:type="dxa"/>
            <w:shd w:val="clear" w:color="auto" w:fill="EEEEEE"/>
            <w:noWrap/>
            <w:hideMark/>
          </w:tcPr>
          <w:p w:rsidR="00151E7B" w:rsidRPr="008F5061" w:rsidRDefault="00151E7B" w:rsidP="001953E0">
            <w:pPr>
              <w:jc w:val="right"/>
              <w:rPr>
                <w:rFonts w:asciiTheme="minorHAnsi" w:hAnsiTheme="minorHAnsi"/>
                <w:b/>
                <w:sz w:val="18"/>
                <w:szCs w:val="18"/>
              </w:rPr>
            </w:pPr>
            <w:r w:rsidRPr="008F5061">
              <w:rPr>
                <w:rFonts w:asciiTheme="minorHAnsi" w:hAnsiTheme="minorHAnsi"/>
                <w:b/>
                <w:sz w:val="18"/>
                <w:szCs w:val="18"/>
              </w:rPr>
              <w:t>10 028 701,13</w:t>
            </w:r>
          </w:p>
        </w:tc>
        <w:tc>
          <w:tcPr>
            <w:tcW w:w="1245" w:type="dxa"/>
            <w:shd w:val="clear" w:color="auto" w:fill="EEEEEE"/>
            <w:noWrap/>
          </w:tcPr>
          <w:p w:rsidR="00151E7B" w:rsidRPr="008F5061" w:rsidRDefault="00151E7B" w:rsidP="001953E0">
            <w:pPr>
              <w:jc w:val="right"/>
              <w:rPr>
                <w:rFonts w:asciiTheme="minorHAnsi" w:hAnsiTheme="minorHAnsi"/>
                <w:b/>
                <w:sz w:val="18"/>
                <w:szCs w:val="18"/>
              </w:rPr>
            </w:pPr>
            <w:r w:rsidRPr="008F5061">
              <w:rPr>
                <w:rFonts w:asciiTheme="minorHAnsi" w:hAnsiTheme="minorHAnsi"/>
                <w:b/>
                <w:sz w:val="18"/>
                <w:szCs w:val="18"/>
              </w:rPr>
              <w:t>99,96</w:t>
            </w:r>
          </w:p>
        </w:tc>
        <w:tc>
          <w:tcPr>
            <w:tcW w:w="2225" w:type="dxa"/>
            <w:vMerge/>
            <w:shd w:val="clear" w:color="auto" w:fill="D9D9D9" w:themeFill="background1" w:themeFillShade="D9"/>
            <w:vAlign w:val="center"/>
            <w:hideMark/>
          </w:tcPr>
          <w:p w:rsidR="00151E7B" w:rsidRPr="00BA1CB0" w:rsidRDefault="00151E7B" w:rsidP="001953E0">
            <w:pPr>
              <w:rPr>
                <w:rFonts w:asciiTheme="minorHAnsi" w:hAnsiTheme="minorHAnsi" w:cstheme="minorHAnsi"/>
                <w:sz w:val="18"/>
                <w:szCs w:val="18"/>
              </w:rPr>
            </w:pPr>
          </w:p>
        </w:tc>
      </w:tr>
      <w:tr w:rsidR="00151E7B" w:rsidRPr="00BA1CB0" w:rsidTr="00391E9D">
        <w:trPr>
          <w:trHeight w:hRule="exact" w:val="340"/>
          <w:tblCellSpacing w:w="15" w:type="dxa"/>
        </w:trPr>
        <w:tc>
          <w:tcPr>
            <w:tcW w:w="426" w:type="dxa"/>
            <w:shd w:val="clear" w:color="auto" w:fill="EEEEEE"/>
            <w:vAlign w:val="center"/>
            <w:hideMark/>
          </w:tcPr>
          <w:p w:rsidR="00151E7B" w:rsidRPr="00BA1CB0" w:rsidRDefault="00151E7B" w:rsidP="001953E0">
            <w:pPr>
              <w:rPr>
                <w:rFonts w:asciiTheme="minorHAnsi" w:hAnsiTheme="minorHAnsi" w:cstheme="minorHAnsi"/>
                <w:sz w:val="18"/>
                <w:szCs w:val="18"/>
              </w:rPr>
            </w:pPr>
            <w:r w:rsidRPr="00BA1CB0">
              <w:rPr>
                <w:rFonts w:asciiTheme="minorHAnsi" w:hAnsiTheme="minorHAnsi" w:cstheme="minorHAnsi"/>
                <w:sz w:val="18"/>
                <w:szCs w:val="18"/>
              </w:rPr>
              <w:t>630</w:t>
            </w:r>
          </w:p>
        </w:tc>
        <w:tc>
          <w:tcPr>
            <w:tcW w:w="2096" w:type="dxa"/>
            <w:shd w:val="clear" w:color="auto" w:fill="EEEEEE"/>
            <w:vAlign w:val="center"/>
            <w:hideMark/>
          </w:tcPr>
          <w:p w:rsidR="00151E7B" w:rsidRPr="00BA1CB0" w:rsidRDefault="00151E7B" w:rsidP="001953E0">
            <w:pPr>
              <w:rPr>
                <w:rFonts w:asciiTheme="minorHAnsi" w:hAnsiTheme="minorHAnsi" w:cstheme="minorHAnsi"/>
                <w:sz w:val="18"/>
                <w:szCs w:val="18"/>
              </w:rPr>
            </w:pPr>
            <w:r w:rsidRPr="00BA1CB0">
              <w:rPr>
                <w:rFonts w:asciiTheme="minorHAnsi" w:hAnsiTheme="minorHAnsi" w:cstheme="minorHAnsi"/>
                <w:sz w:val="18"/>
                <w:szCs w:val="18"/>
              </w:rPr>
              <w:t>Tovary a služby</w:t>
            </w:r>
          </w:p>
        </w:tc>
        <w:tc>
          <w:tcPr>
            <w:tcW w:w="1387" w:type="dxa"/>
            <w:shd w:val="clear" w:color="auto" w:fill="EEEEEE"/>
            <w:noWrap/>
            <w:hideMark/>
          </w:tcPr>
          <w:p w:rsidR="00151E7B" w:rsidRPr="008F5061" w:rsidRDefault="00151E7B" w:rsidP="001953E0">
            <w:pPr>
              <w:jc w:val="right"/>
              <w:rPr>
                <w:rFonts w:asciiTheme="minorHAnsi" w:hAnsiTheme="minorHAnsi"/>
                <w:sz w:val="18"/>
                <w:szCs w:val="18"/>
              </w:rPr>
            </w:pPr>
            <w:r w:rsidRPr="008F5061">
              <w:rPr>
                <w:rFonts w:asciiTheme="minorHAnsi" w:hAnsiTheme="minorHAnsi"/>
                <w:sz w:val="18"/>
                <w:szCs w:val="18"/>
              </w:rPr>
              <w:t>9 000 000,00</w:t>
            </w:r>
          </w:p>
        </w:tc>
        <w:tc>
          <w:tcPr>
            <w:tcW w:w="1388" w:type="dxa"/>
            <w:shd w:val="clear" w:color="auto" w:fill="EEEEEE"/>
            <w:noWrap/>
            <w:hideMark/>
          </w:tcPr>
          <w:p w:rsidR="00151E7B" w:rsidRPr="008F5061" w:rsidRDefault="00151E7B" w:rsidP="001953E0">
            <w:pPr>
              <w:jc w:val="right"/>
              <w:rPr>
                <w:rFonts w:asciiTheme="minorHAnsi" w:hAnsiTheme="minorHAnsi"/>
                <w:sz w:val="18"/>
                <w:szCs w:val="18"/>
              </w:rPr>
            </w:pPr>
            <w:r w:rsidRPr="008F5061">
              <w:rPr>
                <w:rFonts w:asciiTheme="minorHAnsi" w:hAnsiTheme="minorHAnsi"/>
                <w:sz w:val="18"/>
                <w:szCs w:val="18"/>
              </w:rPr>
              <w:t>9 800 977,57</w:t>
            </w:r>
          </w:p>
        </w:tc>
        <w:tc>
          <w:tcPr>
            <w:tcW w:w="1246" w:type="dxa"/>
            <w:shd w:val="clear" w:color="auto" w:fill="EEEEEE"/>
            <w:noWrap/>
            <w:hideMark/>
          </w:tcPr>
          <w:p w:rsidR="00151E7B" w:rsidRPr="008F5061" w:rsidRDefault="00151E7B" w:rsidP="001953E0">
            <w:pPr>
              <w:jc w:val="right"/>
              <w:rPr>
                <w:rFonts w:asciiTheme="minorHAnsi" w:hAnsiTheme="minorHAnsi"/>
                <w:sz w:val="18"/>
                <w:szCs w:val="18"/>
              </w:rPr>
            </w:pPr>
            <w:r w:rsidRPr="008F5061">
              <w:rPr>
                <w:rFonts w:asciiTheme="minorHAnsi" w:hAnsiTheme="minorHAnsi"/>
                <w:sz w:val="18"/>
                <w:szCs w:val="18"/>
              </w:rPr>
              <w:t>9 800 945,53</w:t>
            </w:r>
          </w:p>
        </w:tc>
        <w:tc>
          <w:tcPr>
            <w:tcW w:w="1245" w:type="dxa"/>
            <w:shd w:val="clear" w:color="auto" w:fill="EEEEEE"/>
            <w:noWrap/>
          </w:tcPr>
          <w:p w:rsidR="00151E7B" w:rsidRPr="008F5061" w:rsidRDefault="00151E7B" w:rsidP="001953E0">
            <w:pPr>
              <w:jc w:val="right"/>
              <w:rPr>
                <w:rFonts w:asciiTheme="minorHAnsi" w:hAnsiTheme="minorHAnsi"/>
                <w:sz w:val="18"/>
                <w:szCs w:val="18"/>
              </w:rPr>
            </w:pPr>
            <w:r w:rsidRPr="008F5061">
              <w:rPr>
                <w:rFonts w:asciiTheme="minorHAnsi" w:hAnsiTheme="minorHAnsi"/>
                <w:sz w:val="18"/>
                <w:szCs w:val="18"/>
              </w:rPr>
              <w:t>100,00</w:t>
            </w:r>
          </w:p>
        </w:tc>
        <w:tc>
          <w:tcPr>
            <w:tcW w:w="2225" w:type="dxa"/>
            <w:vMerge/>
            <w:shd w:val="clear" w:color="auto" w:fill="EEEEEE"/>
            <w:vAlign w:val="center"/>
            <w:hideMark/>
          </w:tcPr>
          <w:p w:rsidR="00151E7B" w:rsidRPr="00BA1CB0" w:rsidRDefault="00151E7B" w:rsidP="001953E0">
            <w:pPr>
              <w:rPr>
                <w:rFonts w:asciiTheme="minorHAnsi" w:hAnsiTheme="minorHAnsi" w:cstheme="minorHAnsi"/>
                <w:sz w:val="18"/>
                <w:szCs w:val="18"/>
              </w:rPr>
            </w:pPr>
          </w:p>
        </w:tc>
      </w:tr>
      <w:tr w:rsidR="00151E7B" w:rsidRPr="00BA1CB0" w:rsidTr="00391E9D">
        <w:trPr>
          <w:trHeight w:hRule="exact" w:val="340"/>
          <w:tblCellSpacing w:w="15" w:type="dxa"/>
        </w:trPr>
        <w:tc>
          <w:tcPr>
            <w:tcW w:w="426" w:type="dxa"/>
            <w:shd w:val="clear" w:color="auto" w:fill="EEEEEE"/>
            <w:vAlign w:val="center"/>
          </w:tcPr>
          <w:p w:rsidR="00151E7B" w:rsidRPr="00BA1CB0" w:rsidRDefault="00151E7B" w:rsidP="001953E0">
            <w:pPr>
              <w:rPr>
                <w:rFonts w:asciiTheme="minorHAnsi" w:hAnsiTheme="minorHAnsi" w:cstheme="minorHAnsi"/>
                <w:sz w:val="18"/>
                <w:szCs w:val="18"/>
              </w:rPr>
            </w:pPr>
            <w:r>
              <w:rPr>
                <w:rFonts w:asciiTheme="minorHAnsi" w:hAnsiTheme="minorHAnsi" w:cstheme="minorHAnsi"/>
                <w:sz w:val="18"/>
                <w:szCs w:val="18"/>
              </w:rPr>
              <w:t>640</w:t>
            </w:r>
          </w:p>
        </w:tc>
        <w:tc>
          <w:tcPr>
            <w:tcW w:w="2096" w:type="dxa"/>
            <w:shd w:val="clear" w:color="auto" w:fill="EEEEEE"/>
            <w:vAlign w:val="center"/>
          </w:tcPr>
          <w:p w:rsidR="00151E7B" w:rsidRPr="00BA1CB0" w:rsidRDefault="00151E7B" w:rsidP="001953E0">
            <w:pPr>
              <w:rPr>
                <w:rFonts w:asciiTheme="minorHAnsi" w:hAnsiTheme="minorHAnsi" w:cstheme="minorHAnsi"/>
                <w:sz w:val="18"/>
                <w:szCs w:val="18"/>
              </w:rPr>
            </w:pPr>
            <w:r>
              <w:rPr>
                <w:rFonts w:asciiTheme="minorHAnsi" w:hAnsiTheme="minorHAnsi" w:cstheme="minorHAnsi"/>
                <w:sz w:val="18"/>
                <w:szCs w:val="18"/>
              </w:rPr>
              <w:t>Transfery</w:t>
            </w:r>
          </w:p>
        </w:tc>
        <w:tc>
          <w:tcPr>
            <w:tcW w:w="1387" w:type="dxa"/>
            <w:shd w:val="clear" w:color="auto" w:fill="EEEEEE"/>
            <w:noWrap/>
          </w:tcPr>
          <w:p w:rsidR="00151E7B" w:rsidRPr="008F5061" w:rsidRDefault="00151E7B" w:rsidP="001953E0">
            <w:pPr>
              <w:jc w:val="right"/>
              <w:rPr>
                <w:rFonts w:asciiTheme="minorHAnsi" w:hAnsiTheme="minorHAnsi"/>
                <w:sz w:val="18"/>
                <w:szCs w:val="18"/>
              </w:rPr>
            </w:pPr>
            <w:r w:rsidRPr="008F5061">
              <w:rPr>
                <w:rFonts w:asciiTheme="minorHAnsi" w:hAnsiTheme="minorHAnsi"/>
                <w:sz w:val="18"/>
                <w:szCs w:val="18"/>
              </w:rPr>
              <w:t>0,00</w:t>
            </w:r>
          </w:p>
        </w:tc>
        <w:tc>
          <w:tcPr>
            <w:tcW w:w="1388" w:type="dxa"/>
            <w:shd w:val="clear" w:color="auto" w:fill="EEEEEE"/>
            <w:noWrap/>
          </w:tcPr>
          <w:p w:rsidR="00151E7B" w:rsidRPr="008F5061" w:rsidRDefault="00151E7B" w:rsidP="001953E0">
            <w:pPr>
              <w:jc w:val="right"/>
              <w:rPr>
                <w:rFonts w:asciiTheme="minorHAnsi" w:hAnsiTheme="minorHAnsi"/>
                <w:sz w:val="18"/>
                <w:szCs w:val="18"/>
              </w:rPr>
            </w:pPr>
            <w:r w:rsidRPr="008F5061">
              <w:rPr>
                <w:rFonts w:asciiTheme="minorHAnsi" w:hAnsiTheme="minorHAnsi"/>
                <w:sz w:val="18"/>
                <w:szCs w:val="18"/>
              </w:rPr>
              <w:t>231 644,47</w:t>
            </w:r>
          </w:p>
        </w:tc>
        <w:tc>
          <w:tcPr>
            <w:tcW w:w="1246" w:type="dxa"/>
            <w:shd w:val="clear" w:color="auto" w:fill="EEEEEE"/>
            <w:noWrap/>
          </w:tcPr>
          <w:p w:rsidR="00151E7B" w:rsidRPr="008F5061" w:rsidRDefault="00151E7B" w:rsidP="001953E0">
            <w:pPr>
              <w:jc w:val="right"/>
              <w:rPr>
                <w:rFonts w:asciiTheme="minorHAnsi" w:hAnsiTheme="minorHAnsi"/>
                <w:sz w:val="18"/>
                <w:szCs w:val="18"/>
              </w:rPr>
            </w:pPr>
            <w:r w:rsidRPr="008F5061">
              <w:rPr>
                <w:rFonts w:asciiTheme="minorHAnsi" w:hAnsiTheme="minorHAnsi"/>
                <w:sz w:val="18"/>
                <w:szCs w:val="18"/>
              </w:rPr>
              <w:t>227 755,60</w:t>
            </w:r>
          </w:p>
        </w:tc>
        <w:tc>
          <w:tcPr>
            <w:tcW w:w="1245" w:type="dxa"/>
            <w:shd w:val="clear" w:color="auto" w:fill="EEEEEE"/>
            <w:noWrap/>
          </w:tcPr>
          <w:p w:rsidR="00151E7B" w:rsidRPr="008F5061" w:rsidRDefault="00151E7B" w:rsidP="001953E0">
            <w:pPr>
              <w:jc w:val="right"/>
              <w:rPr>
                <w:rFonts w:asciiTheme="minorHAnsi" w:hAnsiTheme="minorHAnsi"/>
                <w:sz w:val="18"/>
                <w:szCs w:val="18"/>
              </w:rPr>
            </w:pPr>
            <w:r w:rsidRPr="008F5061">
              <w:rPr>
                <w:rFonts w:asciiTheme="minorHAnsi" w:hAnsiTheme="minorHAnsi"/>
                <w:sz w:val="18"/>
                <w:szCs w:val="18"/>
              </w:rPr>
              <w:t>98,32</w:t>
            </w:r>
          </w:p>
        </w:tc>
        <w:tc>
          <w:tcPr>
            <w:tcW w:w="2225" w:type="dxa"/>
            <w:vMerge/>
            <w:shd w:val="clear" w:color="auto" w:fill="EEEEEE"/>
            <w:vAlign w:val="center"/>
          </w:tcPr>
          <w:p w:rsidR="00151E7B" w:rsidRPr="00BA1CB0" w:rsidRDefault="00151E7B" w:rsidP="001953E0">
            <w:pPr>
              <w:rPr>
                <w:rFonts w:asciiTheme="minorHAnsi" w:hAnsiTheme="minorHAnsi" w:cstheme="minorHAnsi"/>
                <w:sz w:val="18"/>
                <w:szCs w:val="18"/>
              </w:rPr>
            </w:pPr>
          </w:p>
        </w:tc>
      </w:tr>
      <w:tr w:rsidR="00151E7B" w:rsidRPr="00BA1CB0" w:rsidTr="00391E9D">
        <w:trPr>
          <w:trHeight w:hRule="exact" w:val="340"/>
          <w:tblCellSpacing w:w="15" w:type="dxa"/>
        </w:trPr>
        <w:tc>
          <w:tcPr>
            <w:tcW w:w="426" w:type="dxa"/>
            <w:shd w:val="clear" w:color="auto" w:fill="EEEEEE"/>
          </w:tcPr>
          <w:p w:rsidR="00151E7B" w:rsidRPr="009F2BF4" w:rsidRDefault="00151E7B" w:rsidP="001953E0">
            <w:pPr>
              <w:rPr>
                <w:rFonts w:asciiTheme="minorHAnsi" w:hAnsiTheme="minorHAnsi" w:cstheme="minorHAnsi"/>
                <w:b/>
                <w:sz w:val="18"/>
                <w:szCs w:val="18"/>
              </w:rPr>
            </w:pPr>
            <w:r w:rsidRPr="009F2BF4">
              <w:rPr>
                <w:rFonts w:asciiTheme="minorHAnsi" w:hAnsiTheme="minorHAnsi" w:cstheme="minorHAnsi"/>
                <w:b/>
                <w:sz w:val="18"/>
                <w:szCs w:val="18"/>
              </w:rPr>
              <w:t>700</w:t>
            </w:r>
          </w:p>
        </w:tc>
        <w:tc>
          <w:tcPr>
            <w:tcW w:w="2096" w:type="dxa"/>
            <w:shd w:val="clear" w:color="auto" w:fill="EEEEEE"/>
          </w:tcPr>
          <w:p w:rsidR="00151E7B" w:rsidRPr="009F2BF4" w:rsidRDefault="00151E7B" w:rsidP="001953E0">
            <w:pPr>
              <w:rPr>
                <w:rFonts w:asciiTheme="minorHAnsi" w:hAnsiTheme="minorHAnsi" w:cstheme="minorHAnsi"/>
                <w:b/>
                <w:sz w:val="18"/>
                <w:szCs w:val="18"/>
              </w:rPr>
            </w:pPr>
            <w:r w:rsidRPr="009F2BF4">
              <w:rPr>
                <w:rFonts w:asciiTheme="minorHAnsi" w:hAnsiTheme="minorHAnsi" w:cstheme="minorHAnsi"/>
                <w:b/>
                <w:sz w:val="18"/>
                <w:szCs w:val="18"/>
              </w:rPr>
              <w:t>Kapitálové výdavky</w:t>
            </w:r>
          </w:p>
        </w:tc>
        <w:tc>
          <w:tcPr>
            <w:tcW w:w="1387" w:type="dxa"/>
            <w:shd w:val="clear" w:color="auto" w:fill="EEEEEE"/>
            <w:noWrap/>
          </w:tcPr>
          <w:p w:rsidR="00151E7B" w:rsidRPr="009F2BF4" w:rsidRDefault="00151E7B" w:rsidP="001953E0">
            <w:pPr>
              <w:jc w:val="right"/>
              <w:rPr>
                <w:rFonts w:asciiTheme="minorHAnsi" w:hAnsiTheme="minorHAnsi" w:cstheme="minorHAnsi"/>
                <w:b/>
                <w:sz w:val="18"/>
                <w:szCs w:val="18"/>
              </w:rPr>
            </w:pPr>
            <w:r w:rsidRPr="009F2BF4">
              <w:rPr>
                <w:rFonts w:asciiTheme="minorHAnsi" w:hAnsiTheme="minorHAnsi" w:cstheme="minorHAnsi"/>
                <w:b/>
                <w:sz w:val="18"/>
                <w:szCs w:val="18"/>
              </w:rPr>
              <w:t>4 500 000,00</w:t>
            </w:r>
          </w:p>
        </w:tc>
        <w:tc>
          <w:tcPr>
            <w:tcW w:w="1388" w:type="dxa"/>
            <w:shd w:val="clear" w:color="auto" w:fill="EEEEEE"/>
            <w:noWrap/>
          </w:tcPr>
          <w:p w:rsidR="00151E7B" w:rsidRPr="009F2BF4" w:rsidRDefault="00151E7B" w:rsidP="001953E0">
            <w:pPr>
              <w:jc w:val="right"/>
              <w:rPr>
                <w:rFonts w:asciiTheme="minorHAnsi" w:hAnsiTheme="minorHAnsi" w:cstheme="minorHAnsi"/>
                <w:b/>
                <w:sz w:val="18"/>
                <w:szCs w:val="18"/>
              </w:rPr>
            </w:pPr>
            <w:r w:rsidRPr="009F2BF4">
              <w:rPr>
                <w:rFonts w:asciiTheme="minorHAnsi" w:hAnsiTheme="minorHAnsi" w:cstheme="minorHAnsi"/>
                <w:b/>
                <w:sz w:val="18"/>
                <w:szCs w:val="18"/>
              </w:rPr>
              <w:t>5 517 377,96</w:t>
            </w:r>
          </w:p>
        </w:tc>
        <w:tc>
          <w:tcPr>
            <w:tcW w:w="1246" w:type="dxa"/>
            <w:shd w:val="clear" w:color="auto" w:fill="EEEEEE"/>
            <w:noWrap/>
          </w:tcPr>
          <w:p w:rsidR="00151E7B" w:rsidRPr="009F2BF4" w:rsidRDefault="00151E7B" w:rsidP="001953E0">
            <w:pPr>
              <w:jc w:val="right"/>
              <w:rPr>
                <w:rFonts w:asciiTheme="minorHAnsi" w:hAnsiTheme="minorHAnsi" w:cstheme="minorHAnsi"/>
                <w:b/>
                <w:sz w:val="18"/>
                <w:szCs w:val="18"/>
              </w:rPr>
            </w:pPr>
            <w:r w:rsidRPr="009F2BF4">
              <w:rPr>
                <w:rFonts w:asciiTheme="minorHAnsi" w:hAnsiTheme="minorHAnsi" w:cstheme="minorHAnsi"/>
                <w:b/>
                <w:sz w:val="18"/>
                <w:szCs w:val="18"/>
              </w:rPr>
              <w:t>5 513 126,36</w:t>
            </w:r>
          </w:p>
        </w:tc>
        <w:tc>
          <w:tcPr>
            <w:tcW w:w="1245" w:type="dxa"/>
            <w:shd w:val="clear" w:color="auto" w:fill="EEEEEE"/>
            <w:noWrap/>
          </w:tcPr>
          <w:p w:rsidR="00151E7B" w:rsidRPr="009F2BF4" w:rsidRDefault="00151E7B" w:rsidP="001953E0">
            <w:pPr>
              <w:jc w:val="right"/>
              <w:rPr>
                <w:rFonts w:asciiTheme="minorHAnsi" w:hAnsiTheme="minorHAnsi" w:cstheme="minorHAnsi"/>
                <w:b/>
                <w:sz w:val="18"/>
                <w:szCs w:val="18"/>
              </w:rPr>
            </w:pPr>
            <w:r w:rsidRPr="009F2BF4">
              <w:rPr>
                <w:rFonts w:asciiTheme="minorHAnsi" w:hAnsiTheme="minorHAnsi" w:cstheme="minorHAnsi"/>
                <w:b/>
                <w:sz w:val="18"/>
                <w:szCs w:val="18"/>
              </w:rPr>
              <w:t>99,92</w:t>
            </w:r>
          </w:p>
        </w:tc>
        <w:tc>
          <w:tcPr>
            <w:tcW w:w="2225" w:type="dxa"/>
            <w:vMerge/>
            <w:shd w:val="clear" w:color="auto" w:fill="EEEEEE"/>
            <w:vAlign w:val="center"/>
          </w:tcPr>
          <w:p w:rsidR="00151E7B" w:rsidRPr="00BA1CB0" w:rsidRDefault="00151E7B" w:rsidP="001953E0">
            <w:pPr>
              <w:rPr>
                <w:rFonts w:asciiTheme="minorHAnsi" w:hAnsiTheme="minorHAnsi" w:cstheme="minorHAnsi"/>
                <w:sz w:val="18"/>
                <w:szCs w:val="18"/>
              </w:rPr>
            </w:pPr>
          </w:p>
        </w:tc>
      </w:tr>
      <w:tr w:rsidR="00151E7B" w:rsidRPr="00BA1CB0" w:rsidTr="00391E9D">
        <w:trPr>
          <w:trHeight w:hRule="exact" w:val="340"/>
          <w:tblCellSpacing w:w="15" w:type="dxa"/>
        </w:trPr>
        <w:tc>
          <w:tcPr>
            <w:tcW w:w="426" w:type="dxa"/>
            <w:shd w:val="clear" w:color="auto" w:fill="EEEEEE"/>
          </w:tcPr>
          <w:p w:rsidR="00151E7B" w:rsidRPr="009F2BF4" w:rsidRDefault="00151E7B" w:rsidP="001953E0">
            <w:pPr>
              <w:rPr>
                <w:rFonts w:asciiTheme="minorHAnsi" w:hAnsiTheme="minorHAnsi" w:cstheme="minorHAnsi"/>
                <w:sz w:val="18"/>
                <w:szCs w:val="18"/>
              </w:rPr>
            </w:pPr>
            <w:r w:rsidRPr="009F2BF4">
              <w:rPr>
                <w:rFonts w:asciiTheme="minorHAnsi" w:hAnsiTheme="minorHAnsi" w:cstheme="minorHAnsi"/>
                <w:sz w:val="18"/>
                <w:szCs w:val="18"/>
              </w:rPr>
              <w:t>710</w:t>
            </w:r>
          </w:p>
        </w:tc>
        <w:tc>
          <w:tcPr>
            <w:tcW w:w="2096" w:type="dxa"/>
            <w:shd w:val="clear" w:color="auto" w:fill="EEEEEE"/>
          </w:tcPr>
          <w:p w:rsidR="00151E7B" w:rsidRPr="009F2BF4" w:rsidRDefault="00151E7B" w:rsidP="001953E0">
            <w:pPr>
              <w:rPr>
                <w:rFonts w:asciiTheme="minorHAnsi" w:hAnsiTheme="minorHAnsi" w:cstheme="minorHAnsi"/>
                <w:sz w:val="18"/>
                <w:szCs w:val="18"/>
              </w:rPr>
            </w:pPr>
            <w:r w:rsidRPr="009F2BF4">
              <w:rPr>
                <w:rFonts w:asciiTheme="minorHAnsi" w:hAnsiTheme="minorHAnsi" w:cstheme="minorHAnsi"/>
                <w:sz w:val="18"/>
                <w:szCs w:val="18"/>
              </w:rPr>
              <w:t>Obst. kap.aktív</w:t>
            </w:r>
          </w:p>
        </w:tc>
        <w:tc>
          <w:tcPr>
            <w:tcW w:w="1387" w:type="dxa"/>
            <w:shd w:val="clear" w:color="auto" w:fill="EEEEEE"/>
            <w:noWrap/>
          </w:tcPr>
          <w:p w:rsidR="00151E7B" w:rsidRPr="009F2BF4" w:rsidRDefault="00151E7B" w:rsidP="001953E0">
            <w:pPr>
              <w:jc w:val="right"/>
              <w:rPr>
                <w:rFonts w:asciiTheme="minorHAnsi" w:hAnsiTheme="minorHAnsi" w:cstheme="minorHAnsi"/>
                <w:sz w:val="18"/>
                <w:szCs w:val="18"/>
              </w:rPr>
            </w:pPr>
            <w:r w:rsidRPr="009F2BF4">
              <w:rPr>
                <w:rFonts w:asciiTheme="minorHAnsi" w:hAnsiTheme="minorHAnsi" w:cstheme="minorHAnsi"/>
                <w:sz w:val="18"/>
                <w:szCs w:val="18"/>
              </w:rPr>
              <w:t>4 000 000,00</w:t>
            </w:r>
          </w:p>
        </w:tc>
        <w:tc>
          <w:tcPr>
            <w:tcW w:w="1388" w:type="dxa"/>
            <w:shd w:val="clear" w:color="auto" w:fill="EEEEEE"/>
            <w:noWrap/>
          </w:tcPr>
          <w:p w:rsidR="00151E7B" w:rsidRPr="009F2BF4" w:rsidRDefault="00151E7B" w:rsidP="001953E0">
            <w:pPr>
              <w:jc w:val="right"/>
              <w:rPr>
                <w:rFonts w:asciiTheme="minorHAnsi" w:hAnsiTheme="minorHAnsi" w:cstheme="minorHAnsi"/>
                <w:sz w:val="18"/>
                <w:szCs w:val="18"/>
              </w:rPr>
            </w:pPr>
            <w:r w:rsidRPr="009F2BF4">
              <w:rPr>
                <w:rFonts w:asciiTheme="minorHAnsi" w:hAnsiTheme="minorHAnsi" w:cstheme="minorHAnsi"/>
                <w:sz w:val="18"/>
                <w:szCs w:val="18"/>
              </w:rPr>
              <w:t>5 249 022,43</w:t>
            </w:r>
          </w:p>
        </w:tc>
        <w:tc>
          <w:tcPr>
            <w:tcW w:w="1246" w:type="dxa"/>
            <w:shd w:val="clear" w:color="auto" w:fill="EEEEEE"/>
            <w:noWrap/>
          </w:tcPr>
          <w:p w:rsidR="00151E7B" w:rsidRPr="009F2BF4" w:rsidRDefault="00151E7B" w:rsidP="001953E0">
            <w:pPr>
              <w:jc w:val="right"/>
              <w:rPr>
                <w:rFonts w:asciiTheme="minorHAnsi" w:hAnsiTheme="minorHAnsi" w:cstheme="minorHAnsi"/>
                <w:sz w:val="18"/>
                <w:szCs w:val="18"/>
              </w:rPr>
            </w:pPr>
            <w:r w:rsidRPr="009F2BF4">
              <w:rPr>
                <w:rFonts w:asciiTheme="minorHAnsi" w:hAnsiTheme="minorHAnsi" w:cstheme="minorHAnsi"/>
                <w:sz w:val="18"/>
                <w:szCs w:val="18"/>
              </w:rPr>
              <w:t>5 249 012,21</w:t>
            </w:r>
          </w:p>
        </w:tc>
        <w:tc>
          <w:tcPr>
            <w:tcW w:w="1245" w:type="dxa"/>
            <w:shd w:val="clear" w:color="auto" w:fill="EEEEEE"/>
            <w:noWrap/>
          </w:tcPr>
          <w:p w:rsidR="00151E7B" w:rsidRPr="009F2BF4" w:rsidRDefault="00151E7B" w:rsidP="001953E0">
            <w:pPr>
              <w:jc w:val="right"/>
              <w:rPr>
                <w:rFonts w:asciiTheme="minorHAnsi" w:hAnsiTheme="minorHAnsi" w:cstheme="minorHAnsi"/>
                <w:sz w:val="18"/>
                <w:szCs w:val="18"/>
              </w:rPr>
            </w:pPr>
            <w:r w:rsidRPr="009F2BF4">
              <w:rPr>
                <w:rFonts w:asciiTheme="minorHAnsi" w:hAnsiTheme="minorHAnsi" w:cstheme="minorHAnsi"/>
                <w:sz w:val="18"/>
                <w:szCs w:val="18"/>
              </w:rPr>
              <w:t>100,00</w:t>
            </w:r>
          </w:p>
        </w:tc>
        <w:tc>
          <w:tcPr>
            <w:tcW w:w="2225" w:type="dxa"/>
            <w:vMerge/>
            <w:shd w:val="clear" w:color="auto" w:fill="EEEEEE"/>
            <w:vAlign w:val="center"/>
          </w:tcPr>
          <w:p w:rsidR="00151E7B" w:rsidRPr="00BA1CB0" w:rsidRDefault="00151E7B" w:rsidP="001953E0">
            <w:pPr>
              <w:rPr>
                <w:rFonts w:asciiTheme="minorHAnsi" w:hAnsiTheme="minorHAnsi" w:cstheme="minorHAnsi"/>
                <w:sz w:val="18"/>
                <w:szCs w:val="18"/>
              </w:rPr>
            </w:pPr>
          </w:p>
        </w:tc>
      </w:tr>
      <w:tr w:rsidR="00151E7B" w:rsidRPr="00BA1CB0" w:rsidTr="00391E9D">
        <w:trPr>
          <w:trHeight w:hRule="exact" w:val="340"/>
          <w:tblCellSpacing w:w="15" w:type="dxa"/>
        </w:trPr>
        <w:tc>
          <w:tcPr>
            <w:tcW w:w="426" w:type="dxa"/>
            <w:shd w:val="clear" w:color="auto" w:fill="EEEEEE"/>
          </w:tcPr>
          <w:p w:rsidR="00151E7B" w:rsidRPr="009F2BF4" w:rsidRDefault="00151E7B" w:rsidP="001953E0">
            <w:pPr>
              <w:rPr>
                <w:rFonts w:asciiTheme="minorHAnsi" w:hAnsiTheme="minorHAnsi" w:cstheme="minorHAnsi"/>
                <w:sz w:val="18"/>
                <w:szCs w:val="18"/>
              </w:rPr>
            </w:pPr>
            <w:r w:rsidRPr="009F2BF4">
              <w:rPr>
                <w:rFonts w:asciiTheme="minorHAnsi" w:hAnsiTheme="minorHAnsi" w:cstheme="minorHAnsi"/>
                <w:sz w:val="18"/>
                <w:szCs w:val="18"/>
              </w:rPr>
              <w:t>720</w:t>
            </w:r>
          </w:p>
        </w:tc>
        <w:tc>
          <w:tcPr>
            <w:tcW w:w="2096" w:type="dxa"/>
            <w:shd w:val="clear" w:color="auto" w:fill="EEEEEE"/>
          </w:tcPr>
          <w:p w:rsidR="00151E7B" w:rsidRPr="009F2BF4" w:rsidRDefault="00151E7B" w:rsidP="001953E0">
            <w:pPr>
              <w:rPr>
                <w:rFonts w:asciiTheme="minorHAnsi" w:hAnsiTheme="minorHAnsi" w:cstheme="minorHAnsi"/>
                <w:sz w:val="18"/>
                <w:szCs w:val="18"/>
              </w:rPr>
            </w:pPr>
            <w:r w:rsidRPr="009F2BF4">
              <w:rPr>
                <w:rFonts w:asciiTheme="minorHAnsi" w:hAnsiTheme="minorHAnsi" w:cstheme="minorHAnsi"/>
                <w:sz w:val="18"/>
                <w:szCs w:val="18"/>
              </w:rPr>
              <w:t>Kapitálové transfery</w:t>
            </w:r>
          </w:p>
        </w:tc>
        <w:tc>
          <w:tcPr>
            <w:tcW w:w="1387" w:type="dxa"/>
            <w:shd w:val="clear" w:color="auto" w:fill="EEEEEE"/>
            <w:noWrap/>
          </w:tcPr>
          <w:p w:rsidR="00151E7B" w:rsidRPr="009F2BF4" w:rsidRDefault="00151E7B" w:rsidP="001953E0">
            <w:pPr>
              <w:jc w:val="right"/>
              <w:rPr>
                <w:rFonts w:asciiTheme="minorHAnsi" w:hAnsiTheme="minorHAnsi" w:cstheme="minorHAnsi"/>
                <w:sz w:val="18"/>
                <w:szCs w:val="18"/>
              </w:rPr>
            </w:pPr>
            <w:r w:rsidRPr="009F2BF4">
              <w:rPr>
                <w:rFonts w:asciiTheme="minorHAnsi" w:hAnsiTheme="minorHAnsi" w:cstheme="minorHAnsi"/>
                <w:sz w:val="18"/>
                <w:szCs w:val="18"/>
              </w:rPr>
              <w:t>500 000,00</w:t>
            </w:r>
          </w:p>
        </w:tc>
        <w:tc>
          <w:tcPr>
            <w:tcW w:w="1388" w:type="dxa"/>
            <w:shd w:val="clear" w:color="auto" w:fill="EEEEEE"/>
            <w:noWrap/>
          </w:tcPr>
          <w:p w:rsidR="00151E7B" w:rsidRPr="009F2BF4" w:rsidRDefault="00151E7B" w:rsidP="001953E0">
            <w:pPr>
              <w:jc w:val="right"/>
              <w:rPr>
                <w:rFonts w:asciiTheme="minorHAnsi" w:hAnsiTheme="minorHAnsi" w:cstheme="minorHAnsi"/>
                <w:sz w:val="18"/>
                <w:szCs w:val="18"/>
              </w:rPr>
            </w:pPr>
            <w:r w:rsidRPr="009F2BF4">
              <w:rPr>
                <w:rFonts w:asciiTheme="minorHAnsi" w:hAnsiTheme="minorHAnsi" w:cstheme="minorHAnsi"/>
                <w:sz w:val="18"/>
                <w:szCs w:val="18"/>
              </w:rPr>
              <w:t>268 355,53</w:t>
            </w:r>
          </w:p>
        </w:tc>
        <w:tc>
          <w:tcPr>
            <w:tcW w:w="1246" w:type="dxa"/>
            <w:shd w:val="clear" w:color="auto" w:fill="EEEEEE"/>
            <w:noWrap/>
          </w:tcPr>
          <w:p w:rsidR="00151E7B" w:rsidRPr="009F2BF4" w:rsidRDefault="00151E7B" w:rsidP="001953E0">
            <w:pPr>
              <w:jc w:val="right"/>
              <w:rPr>
                <w:rFonts w:asciiTheme="minorHAnsi" w:hAnsiTheme="minorHAnsi" w:cstheme="minorHAnsi"/>
                <w:sz w:val="18"/>
                <w:szCs w:val="18"/>
              </w:rPr>
            </w:pPr>
            <w:r w:rsidRPr="009F2BF4">
              <w:rPr>
                <w:rFonts w:asciiTheme="minorHAnsi" w:hAnsiTheme="minorHAnsi" w:cstheme="minorHAnsi"/>
                <w:sz w:val="18"/>
                <w:szCs w:val="18"/>
              </w:rPr>
              <w:t>264 114,15</w:t>
            </w:r>
          </w:p>
        </w:tc>
        <w:tc>
          <w:tcPr>
            <w:tcW w:w="1245" w:type="dxa"/>
            <w:shd w:val="clear" w:color="auto" w:fill="EEEEEE"/>
            <w:noWrap/>
          </w:tcPr>
          <w:p w:rsidR="00151E7B" w:rsidRPr="009F2BF4" w:rsidRDefault="00151E7B" w:rsidP="001953E0">
            <w:pPr>
              <w:jc w:val="right"/>
              <w:rPr>
                <w:rFonts w:asciiTheme="minorHAnsi" w:hAnsiTheme="minorHAnsi" w:cstheme="minorHAnsi"/>
                <w:sz w:val="18"/>
                <w:szCs w:val="18"/>
              </w:rPr>
            </w:pPr>
            <w:r w:rsidRPr="009F2BF4">
              <w:rPr>
                <w:rFonts w:asciiTheme="minorHAnsi" w:hAnsiTheme="minorHAnsi" w:cstheme="minorHAnsi"/>
                <w:sz w:val="18"/>
                <w:szCs w:val="18"/>
              </w:rPr>
              <w:t>98,42</w:t>
            </w:r>
          </w:p>
        </w:tc>
        <w:tc>
          <w:tcPr>
            <w:tcW w:w="2225" w:type="dxa"/>
            <w:vMerge/>
            <w:shd w:val="clear" w:color="auto" w:fill="EEEEEE"/>
            <w:vAlign w:val="center"/>
          </w:tcPr>
          <w:p w:rsidR="00151E7B" w:rsidRPr="00BA1CB0" w:rsidRDefault="00151E7B" w:rsidP="001953E0">
            <w:pPr>
              <w:rPr>
                <w:rFonts w:asciiTheme="minorHAnsi" w:hAnsiTheme="minorHAnsi" w:cstheme="minorHAnsi"/>
                <w:sz w:val="18"/>
                <w:szCs w:val="18"/>
              </w:rPr>
            </w:pPr>
          </w:p>
        </w:tc>
      </w:tr>
    </w:tbl>
    <w:p w:rsidR="00151E7B" w:rsidRPr="00BA1CB0" w:rsidRDefault="00151E7B" w:rsidP="00151E7B">
      <w:pPr>
        <w:rPr>
          <w:rFonts w:asciiTheme="minorHAnsi" w:hAnsiTheme="minorHAnsi" w:cstheme="minorHAnsi"/>
          <w:vanish/>
        </w:rPr>
      </w:pPr>
    </w:p>
    <w:tbl>
      <w:tblPr>
        <w:tblW w:w="5000" w:type="pct"/>
        <w:tblCellSpacing w:w="15" w:type="dxa"/>
        <w:tblLayout w:type="fixed"/>
        <w:tblCellMar>
          <w:top w:w="15" w:type="dxa"/>
          <w:left w:w="15" w:type="dxa"/>
          <w:bottom w:w="15" w:type="dxa"/>
          <w:right w:w="15" w:type="dxa"/>
        </w:tblCellMar>
        <w:tblLook w:val="04A0" w:firstRow="1" w:lastRow="0" w:firstColumn="1" w:lastColumn="0" w:noHBand="0" w:noVBand="1"/>
      </w:tblPr>
      <w:tblGrid>
        <w:gridCol w:w="1876"/>
        <w:gridCol w:w="802"/>
        <w:gridCol w:w="544"/>
        <w:gridCol w:w="960"/>
        <w:gridCol w:w="770"/>
        <w:gridCol w:w="5344"/>
      </w:tblGrid>
      <w:tr w:rsidR="00151E7B" w:rsidRPr="00BA1CB0" w:rsidTr="001953E0">
        <w:trPr>
          <w:trHeight w:hRule="exact" w:val="340"/>
          <w:tblCellSpacing w:w="15" w:type="dxa"/>
        </w:trPr>
        <w:tc>
          <w:tcPr>
            <w:tcW w:w="899" w:type="pct"/>
            <w:shd w:val="clear" w:color="auto" w:fill="C2D69B" w:themeFill="accent3" w:themeFillTint="99"/>
            <w:vAlign w:val="center"/>
            <w:hideMark/>
          </w:tcPr>
          <w:p w:rsidR="00151E7B" w:rsidRPr="00BA1CB0" w:rsidRDefault="00151E7B" w:rsidP="001953E0">
            <w:pPr>
              <w:rPr>
                <w:rFonts w:asciiTheme="minorHAnsi" w:hAnsiTheme="minorHAnsi" w:cstheme="minorHAnsi"/>
                <w:sz w:val="18"/>
                <w:szCs w:val="18"/>
              </w:rPr>
            </w:pPr>
            <w:r w:rsidRPr="00BA1CB0">
              <w:rPr>
                <w:rFonts w:asciiTheme="minorHAnsi" w:hAnsiTheme="minorHAnsi" w:cstheme="minorHAnsi"/>
                <w:b/>
                <w:bCs/>
                <w:sz w:val="18"/>
                <w:szCs w:val="18"/>
              </w:rPr>
              <w:t>Zodpovednosť</w:t>
            </w:r>
          </w:p>
        </w:tc>
        <w:tc>
          <w:tcPr>
            <w:tcW w:w="4055" w:type="pct"/>
            <w:gridSpan w:val="5"/>
            <w:shd w:val="clear" w:color="auto" w:fill="C2D69B" w:themeFill="accent3" w:themeFillTint="99"/>
            <w:vAlign w:val="center"/>
            <w:hideMark/>
          </w:tcPr>
          <w:p w:rsidR="00151E7B" w:rsidRPr="00BA1CB0" w:rsidRDefault="00151E7B" w:rsidP="001953E0">
            <w:pPr>
              <w:rPr>
                <w:rFonts w:asciiTheme="minorHAnsi" w:hAnsiTheme="minorHAnsi" w:cstheme="minorHAnsi"/>
                <w:sz w:val="18"/>
                <w:szCs w:val="18"/>
              </w:rPr>
            </w:pPr>
            <w:r>
              <w:rPr>
                <w:rFonts w:asciiTheme="minorHAnsi" w:hAnsiTheme="minorHAnsi" w:cstheme="minorHAnsi"/>
                <w:sz w:val="18"/>
                <w:szCs w:val="18"/>
              </w:rPr>
              <w:t>Odbor</w:t>
            </w:r>
            <w:r w:rsidRPr="00BA1CB0">
              <w:rPr>
                <w:rFonts w:asciiTheme="minorHAnsi" w:hAnsiTheme="minorHAnsi" w:cstheme="minorHAnsi"/>
                <w:sz w:val="18"/>
                <w:szCs w:val="18"/>
              </w:rPr>
              <w:t xml:space="preserve"> </w:t>
            </w:r>
            <w:r>
              <w:rPr>
                <w:rFonts w:asciiTheme="minorHAnsi" w:hAnsiTheme="minorHAnsi" w:cstheme="minorHAnsi"/>
                <w:sz w:val="18"/>
                <w:szCs w:val="18"/>
              </w:rPr>
              <w:t>dopravy</w:t>
            </w:r>
          </w:p>
        </w:tc>
      </w:tr>
      <w:tr w:rsidR="00151E7B" w:rsidRPr="00BA1CB0" w:rsidTr="001953E0">
        <w:trPr>
          <w:trHeight w:hRule="exact" w:val="340"/>
          <w:tblCellSpacing w:w="15" w:type="dxa"/>
        </w:trPr>
        <w:tc>
          <w:tcPr>
            <w:tcW w:w="899" w:type="pct"/>
            <w:shd w:val="clear" w:color="auto" w:fill="C2D69B" w:themeFill="accent3" w:themeFillTint="99"/>
            <w:vAlign w:val="center"/>
            <w:hideMark/>
          </w:tcPr>
          <w:p w:rsidR="00151E7B" w:rsidRPr="00BA1CB0" w:rsidRDefault="00151E7B" w:rsidP="001953E0">
            <w:pPr>
              <w:rPr>
                <w:rFonts w:asciiTheme="minorHAnsi" w:hAnsiTheme="minorHAnsi" w:cstheme="minorHAnsi"/>
                <w:sz w:val="18"/>
                <w:szCs w:val="18"/>
              </w:rPr>
            </w:pPr>
            <w:r w:rsidRPr="00BA1CB0">
              <w:rPr>
                <w:rFonts w:asciiTheme="minorHAnsi" w:hAnsiTheme="minorHAnsi" w:cstheme="minorHAnsi"/>
                <w:b/>
                <w:bCs/>
                <w:sz w:val="18"/>
                <w:szCs w:val="18"/>
              </w:rPr>
              <w:t>Cieľ</w:t>
            </w:r>
          </w:p>
        </w:tc>
        <w:tc>
          <w:tcPr>
            <w:tcW w:w="4055" w:type="pct"/>
            <w:gridSpan w:val="5"/>
            <w:shd w:val="clear" w:color="auto" w:fill="C2D69B" w:themeFill="accent3" w:themeFillTint="99"/>
            <w:vAlign w:val="center"/>
            <w:hideMark/>
          </w:tcPr>
          <w:p w:rsidR="00151E7B" w:rsidRPr="00BA1CB0" w:rsidRDefault="00151E7B" w:rsidP="001953E0">
            <w:pPr>
              <w:rPr>
                <w:rFonts w:asciiTheme="minorHAnsi" w:hAnsiTheme="minorHAnsi" w:cstheme="minorHAnsi"/>
                <w:sz w:val="18"/>
                <w:szCs w:val="18"/>
              </w:rPr>
            </w:pPr>
            <w:r w:rsidRPr="009F2BF4">
              <w:rPr>
                <w:rFonts w:asciiTheme="minorHAnsi" w:hAnsiTheme="minorHAnsi" w:cstheme="minorHAnsi"/>
                <w:sz w:val="18"/>
                <w:szCs w:val="18"/>
              </w:rPr>
              <w:t>Zabezpečiť zjazdnosť a bezpečnosť premávky na komunikáciách spravovaných BSK</w:t>
            </w:r>
          </w:p>
        </w:tc>
      </w:tr>
      <w:tr w:rsidR="00151E7B" w:rsidRPr="00BA1CB0" w:rsidTr="001953E0">
        <w:trPr>
          <w:trHeight w:hRule="exact" w:val="340"/>
          <w:tblCellSpacing w:w="15" w:type="dxa"/>
        </w:trPr>
        <w:tc>
          <w:tcPr>
            <w:tcW w:w="899" w:type="pct"/>
            <w:shd w:val="clear" w:color="auto" w:fill="C2D69B" w:themeFill="accent3" w:themeFillTint="99"/>
            <w:vAlign w:val="center"/>
            <w:hideMark/>
          </w:tcPr>
          <w:p w:rsidR="00151E7B" w:rsidRPr="00BA1CB0" w:rsidRDefault="00151E7B" w:rsidP="001953E0">
            <w:pPr>
              <w:rPr>
                <w:rFonts w:asciiTheme="minorHAnsi" w:hAnsiTheme="minorHAnsi" w:cstheme="minorHAnsi"/>
                <w:sz w:val="18"/>
                <w:szCs w:val="18"/>
              </w:rPr>
            </w:pPr>
            <w:r w:rsidRPr="00BA1CB0">
              <w:rPr>
                <w:rFonts w:asciiTheme="minorHAnsi" w:hAnsiTheme="minorHAnsi" w:cstheme="minorHAnsi"/>
                <w:b/>
                <w:bCs/>
                <w:sz w:val="18"/>
                <w:szCs w:val="18"/>
              </w:rPr>
              <w:t>Merateľný ukazovateľ</w:t>
            </w:r>
          </w:p>
        </w:tc>
        <w:tc>
          <w:tcPr>
            <w:tcW w:w="378" w:type="pct"/>
            <w:shd w:val="clear" w:color="auto" w:fill="C2D69B" w:themeFill="accent3" w:themeFillTint="99"/>
            <w:vAlign w:val="center"/>
            <w:hideMark/>
          </w:tcPr>
          <w:p w:rsidR="00151E7B" w:rsidRPr="00BA1CB0" w:rsidRDefault="00151E7B" w:rsidP="001953E0">
            <w:pPr>
              <w:rPr>
                <w:rFonts w:asciiTheme="minorHAnsi" w:hAnsiTheme="minorHAnsi" w:cstheme="minorHAnsi"/>
                <w:sz w:val="18"/>
                <w:szCs w:val="18"/>
              </w:rPr>
            </w:pPr>
            <w:r w:rsidRPr="00BA1CB0">
              <w:rPr>
                <w:rFonts w:asciiTheme="minorHAnsi" w:hAnsiTheme="minorHAnsi" w:cstheme="minorHAnsi"/>
                <w:sz w:val="18"/>
                <w:szCs w:val="18"/>
              </w:rPr>
              <w:t>Výstup</w:t>
            </w:r>
          </w:p>
        </w:tc>
        <w:tc>
          <w:tcPr>
            <w:tcW w:w="3662" w:type="pct"/>
            <w:gridSpan w:val="4"/>
            <w:shd w:val="clear" w:color="auto" w:fill="C2D69B" w:themeFill="accent3" w:themeFillTint="99"/>
            <w:vAlign w:val="center"/>
            <w:hideMark/>
          </w:tcPr>
          <w:p w:rsidR="00151E7B" w:rsidRPr="00BA1CB0" w:rsidRDefault="00151E7B" w:rsidP="001953E0">
            <w:pPr>
              <w:rPr>
                <w:rFonts w:asciiTheme="minorHAnsi" w:hAnsiTheme="minorHAnsi" w:cstheme="minorHAnsi"/>
                <w:sz w:val="18"/>
                <w:szCs w:val="18"/>
              </w:rPr>
            </w:pPr>
            <w:r w:rsidRPr="008F5061">
              <w:rPr>
                <w:rFonts w:asciiTheme="minorHAnsi" w:hAnsiTheme="minorHAnsi" w:cstheme="minorHAnsi"/>
                <w:sz w:val="18"/>
                <w:szCs w:val="18"/>
              </w:rPr>
              <w:t>Počet km spravovaných ciest v BSK</w:t>
            </w:r>
          </w:p>
        </w:tc>
      </w:tr>
      <w:tr w:rsidR="00151E7B" w:rsidRPr="00BA1CB0" w:rsidTr="001953E0">
        <w:trPr>
          <w:trHeight w:hRule="exact" w:val="340"/>
          <w:tblCellSpacing w:w="15" w:type="dxa"/>
        </w:trPr>
        <w:tc>
          <w:tcPr>
            <w:tcW w:w="899" w:type="pct"/>
            <w:shd w:val="clear" w:color="auto" w:fill="C2D69B" w:themeFill="accent3" w:themeFillTint="99"/>
            <w:vAlign w:val="center"/>
            <w:hideMark/>
          </w:tcPr>
          <w:p w:rsidR="00151E7B" w:rsidRPr="00BA1CB0" w:rsidRDefault="00151E7B" w:rsidP="001953E0">
            <w:pPr>
              <w:jc w:val="center"/>
              <w:rPr>
                <w:rFonts w:asciiTheme="minorHAnsi" w:hAnsiTheme="minorHAnsi" w:cstheme="minorHAnsi"/>
                <w:sz w:val="18"/>
                <w:szCs w:val="18"/>
              </w:rPr>
            </w:pPr>
          </w:p>
        </w:tc>
        <w:tc>
          <w:tcPr>
            <w:tcW w:w="378" w:type="pct"/>
            <w:shd w:val="clear" w:color="auto" w:fill="C2D69B" w:themeFill="accent3" w:themeFillTint="99"/>
            <w:vAlign w:val="center"/>
            <w:hideMark/>
          </w:tcPr>
          <w:p w:rsidR="00151E7B" w:rsidRPr="00BA1CB0" w:rsidRDefault="00151E7B" w:rsidP="001953E0">
            <w:pPr>
              <w:jc w:val="center"/>
              <w:rPr>
                <w:rFonts w:asciiTheme="minorHAnsi" w:hAnsiTheme="minorHAnsi" w:cstheme="minorHAnsi"/>
                <w:sz w:val="18"/>
                <w:szCs w:val="18"/>
              </w:rPr>
            </w:pPr>
            <w:r w:rsidRPr="00BA1CB0">
              <w:rPr>
                <w:rFonts w:asciiTheme="minorHAnsi" w:hAnsiTheme="minorHAnsi" w:cstheme="minorHAnsi"/>
                <w:b/>
                <w:bCs/>
                <w:sz w:val="18"/>
                <w:szCs w:val="18"/>
              </w:rPr>
              <w:t>Rok</w:t>
            </w:r>
          </w:p>
        </w:tc>
        <w:tc>
          <w:tcPr>
            <w:tcW w:w="253" w:type="pct"/>
            <w:shd w:val="clear" w:color="auto" w:fill="C2D69B" w:themeFill="accent3" w:themeFillTint="99"/>
            <w:vAlign w:val="center"/>
            <w:hideMark/>
          </w:tcPr>
          <w:p w:rsidR="00151E7B" w:rsidRPr="00BA1CB0" w:rsidRDefault="00151E7B" w:rsidP="001953E0">
            <w:pPr>
              <w:jc w:val="center"/>
              <w:rPr>
                <w:rFonts w:asciiTheme="minorHAnsi" w:hAnsiTheme="minorHAnsi" w:cstheme="minorHAnsi"/>
                <w:sz w:val="18"/>
                <w:szCs w:val="18"/>
              </w:rPr>
            </w:pPr>
            <w:r w:rsidRPr="00BA1CB0">
              <w:rPr>
                <w:rFonts w:asciiTheme="minorHAnsi" w:hAnsiTheme="minorHAnsi" w:cstheme="minorHAnsi"/>
                <w:b/>
                <w:bCs/>
                <w:sz w:val="18"/>
                <w:szCs w:val="18"/>
              </w:rPr>
              <w:t>Plán</w:t>
            </w:r>
          </w:p>
        </w:tc>
        <w:tc>
          <w:tcPr>
            <w:tcW w:w="457" w:type="pct"/>
            <w:shd w:val="clear" w:color="auto" w:fill="C2D69B" w:themeFill="accent3" w:themeFillTint="99"/>
            <w:vAlign w:val="center"/>
            <w:hideMark/>
          </w:tcPr>
          <w:p w:rsidR="00151E7B" w:rsidRPr="00BA1CB0" w:rsidRDefault="00151E7B" w:rsidP="001953E0">
            <w:pPr>
              <w:jc w:val="center"/>
              <w:rPr>
                <w:rFonts w:asciiTheme="minorHAnsi" w:hAnsiTheme="minorHAnsi" w:cstheme="minorHAnsi"/>
                <w:sz w:val="18"/>
                <w:szCs w:val="18"/>
              </w:rPr>
            </w:pPr>
            <w:r w:rsidRPr="00BA1CB0">
              <w:rPr>
                <w:rFonts w:asciiTheme="minorHAnsi" w:hAnsiTheme="minorHAnsi" w:cstheme="minorHAnsi"/>
                <w:b/>
                <w:bCs/>
                <w:sz w:val="18"/>
                <w:szCs w:val="18"/>
              </w:rPr>
              <w:t>Skutočnosť</w:t>
            </w:r>
          </w:p>
        </w:tc>
        <w:tc>
          <w:tcPr>
            <w:tcW w:w="364" w:type="pct"/>
            <w:shd w:val="clear" w:color="auto" w:fill="C2D69B" w:themeFill="accent3" w:themeFillTint="99"/>
            <w:vAlign w:val="center"/>
            <w:hideMark/>
          </w:tcPr>
          <w:p w:rsidR="00151E7B" w:rsidRPr="00BA1CB0" w:rsidRDefault="00151E7B" w:rsidP="001953E0">
            <w:pPr>
              <w:jc w:val="center"/>
              <w:rPr>
                <w:rFonts w:asciiTheme="minorHAnsi" w:hAnsiTheme="minorHAnsi" w:cstheme="minorHAnsi"/>
                <w:sz w:val="18"/>
                <w:szCs w:val="18"/>
              </w:rPr>
            </w:pPr>
            <w:r w:rsidRPr="00BA1CB0">
              <w:rPr>
                <w:rFonts w:asciiTheme="minorHAnsi" w:hAnsiTheme="minorHAnsi" w:cstheme="minorHAnsi"/>
                <w:b/>
                <w:bCs/>
                <w:sz w:val="18"/>
                <w:szCs w:val="18"/>
              </w:rPr>
              <w:t>Plnenie</w:t>
            </w:r>
          </w:p>
        </w:tc>
        <w:tc>
          <w:tcPr>
            <w:tcW w:w="2542" w:type="pct"/>
            <w:shd w:val="clear" w:color="auto" w:fill="C2D69B" w:themeFill="accent3" w:themeFillTint="99"/>
            <w:vAlign w:val="center"/>
            <w:hideMark/>
          </w:tcPr>
          <w:p w:rsidR="00151E7B" w:rsidRPr="00BA1CB0" w:rsidRDefault="00151E7B" w:rsidP="001953E0">
            <w:pPr>
              <w:rPr>
                <w:rFonts w:asciiTheme="minorHAnsi" w:hAnsiTheme="minorHAnsi" w:cstheme="minorHAnsi"/>
                <w:sz w:val="18"/>
                <w:szCs w:val="18"/>
              </w:rPr>
            </w:pPr>
            <w:r w:rsidRPr="00BA1CB0">
              <w:rPr>
                <w:rFonts w:asciiTheme="minorHAnsi" w:hAnsiTheme="minorHAnsi" w:cstheme="minorHAnsi"/>
                <w:b/>
                <w:bCs/>
                <w:sz w:val="18"/>
                <w:szCs w:val="18"/>
              </w:rPr>
              <w:t>Poznámka</w:t>
            </w:r>
          </w:p>
        </w:tc>
      </w:tr>
      <w:tr w:rsidR="00151E7B" w:rsidRPr="00BA1CB0" w:rsidTr="001953E0">
        <w:trPr>
          <w:tblCellSpacing w:w="15" w:type="dxa"/>
        </w:trPr>
        <w:tc>
          <w:tcPr>
            <w:tcW w:w="899" w:type="pct"/>
            <w:shd w:val="clear" w:color="auto" w:fill="C2D69B" w:themeFill="accent3" w:themeFillTint="99"/>
            <w:vAlign w:val="center"/>
            <w:hideMark/>
          </w:tcPr>
          <w:p w:rsidR="00151E7B" w:rsidRPr="00BA1CB0" w:rsidRDefault="00151E7B" w:rsidP="001953E0">
            <w:pPr>
              <w:jc w:val="center"/>
              <w:rPr>
                <w:rFonts w:asciiTheme="minorHAnsi" w:hAnsiTheme="minorHAnsi" w:cstheme="minorHAnsi"/>
                <w:sz w:val="18"/>
                <w:szCs w:val="18"/>
              </w:rPr>
            </w:pPr>
          </w:p>
        </w:tc>
        <w:tc>
          <w:tcPr>
            <w:tcW w:w="378" w:type="pct"/>
            <w:shd w:val="clear" w:color="auto" w:fill="C2D69B" w:themeFill="accent3" w:themeFillTint="99"/>
            <w:vAlign w:val="center"/>
            <w:hideMark/>
          </w:tcPr>
          <w:p w:rsidR="00151E7B" w:rsidRPr="00BA1CB0" w:rsidRDefault="00151E7B" w:rsidP="001953E0">
            <w:pPr>
              <w:jc w:val="center"/>
              <w:rPr>
                <w:rFonts w:asciiTheme="minorHAnsi" w:hAnsiTheme="minorHAnsi" w:cstheme="minorHAnsi"/>
                <w:sz w:val="18"/>
                <w:szCs w:val="18"/>
              </w:rPr>
            </w:pPr>
            <w:r w:rsidRPr="00BA1CB0">
              <w:rPr>
                <w:rFonts w:asciiTheme="minorHAnsi" w:hAnsiTheme="minorHAnsi" w:cstheme="minorHAnsi"/>
                <w:sz w:val="18"/>
                <w:szCs w:val="18"/>
              </w:rPr>
              <w:t>201</w:t>
            </w:r>
            <w:r>
              <w:rPr>
                <w:rFonts w:asciiTheme="minorHAnsi" w:hAnsiTheme="minorHAnsi" w:cstheme="minorHAnsi"/>
                <w:sz w:val="18"/>
                <w:szCs w:val="18"/>
              </w:rPr>
              <w:t>5</w:t>
            </w:r>
          </w:p>
        </w:tc>
        <w:tc>
          <w:tcPr>
            <w:tcW w:w="253" w:type="pct"/>
            <w:shd w:val="clear" w:color="auto" w:fill="C2D69B" w:themeFill="accent3" w:themeFillTint="99"/>
            <w:noWrap/>
            <w:vAlign w:val="center"/>
            <w:hideMark/>
          </w:tcPr>
          <w:p w:rsidR="00151E7B" w:rsidRPr="00BA1CB0" w:rsidRDefault="00151E7B" w:rsidP="001953E0">
            <w:pPr>
              <w:jc w:val="center"/>
              <w:rPr>
                <w:rFonts w:asciiTheme="minorHAnsi" w:hAnsiTheme="minorHAnsi" w:cstheme="minorHAnsi"/>
                <w:sz w:val="18"/>
                <w:szCs w:val="18"/>
              </w:rPr>
            </w:pPr>
            <w:r>
              <w:rPr>
                <w:rFonts w:asciiTheme="minorHAnsi" w:hAnsiTheme="minorHAnsi" w:cstheme="minorHAnsi"/>
                <w:sz w:val="18"/>
                <w:szCs w:val="18"/>
              </w:rPr>
              <w:t>511,7</w:t>
            </w:r>
          </w:p>
        </w:tc>
        <w:tc>
          <w:tcPr>
            <w:tcW w:w="457" w:type="pct"/>
            <w:shd w:val="clear" w:color="auto" w:fill="C2D69B" w:themeFill="accent3" w:themeFillTint="99"/>
            <w:noWrap/>
            <w:vAlign w:val="center"/>
            <w:hideMark/>
          </w:tcPr>
          <w:p w:rsidR="00151E7B" w:rsidRPr="00BA1CB0" w:rsidRDefault="00151E7B" w:rsidP="001F0FFF">
            <w:pPr>
              <w:jc w:val="center"/>
              <w:rPr>
                <w:rFonts w:asciiTheme="minorHAnsi" w:hAnsiTheme="minorHAnsi" w:cstheme="minorHAnsi"/>
                <w:sz w:val="18"/>
                <w:szCs w:val="18"/>
              </w:rPr>
            </w:pPr>
            <w:r>
              <w:rPr>
                <w:rFonts w:asciiTheme="minorHAnsi" w:hAnsiTheme="minorHAnsi" w:cstheme="minorHAnsi"/>
                <w:sz w:val="18"/>
                <w:szCs w:val="18"/>
              </w:rPr>
              <w:t>51</w:t>
            </w:r>
            <w:r w:rsidR="001F0FFF">
              <w:rPr>
                <w:rFonts w:asciiTheme="minorHAnsi" w:hAnsiTheme="minorHAnsi" w:cstheme="minorHAnsi"/>
                <w:sz w:val="18"/>
                <w:szCs w:val="18"/>
              </w:rPr>
              <w:t>7,997</w:t>
            </w:r>
          </w:p>
        </w:tc>
        <w:tc>
          <w:tcPr>
            <w:tcW w:w="364" w:type="pct"/>
            <w:shd w:val="clear" w:color="auto" w:fill="C2D69B" w:themeFill="accent3" w:themeFillTint="99"/>
            <w:vAlign w:val="center"/>
            <w:hideMark/>
          </w:tcPr>
          <w:p w:rsidR="00151E7B" w:rsidRPr="00BA1CB0" w:rsidRDefault="00151E7B" w:rsidP="001953E0">
            <w:pPr>
              <w:jc w:val="center"/>
              <w:rPr>
                <w:rFonts w:asciiTheme="minorHAnsi" w:hAnsiTheme="minorHAnsi" w:cstheme="minorHAnsi"/>
                <w:sz w:val="18"/>
                <w:szCs w:val="18"/>
              </w:rPr>
            </w:pPr>
            <w:r w:rsidRPr="00BA1CB0">
              <w:rPr>
                <w:rFonts w:asciiTheme="minorHAnsi" w:hAnsiTheme="minorHAnsi" w:cstheme="minorHAnsi"/>
                <w:sz w:val="18"/>
                <w:szCs w:val="18"/>
              </w:rPr>
              <w:t>Splnené</w:t>
            </w:r>
          </w:p>
        </w:tc>
        <w:tc>
          <w:tcPr>
            <w:tcW w:w="2542" w:type="pct"/>
            <w:shd w:val="clear" w:color="auto" w:fill="C2D69B" w:themeFill="accent3" w:themeFillTint="99"/>
            <w:vAlign w:val="center"/>
            <w:hideMark/>
          </w:tcPr>
          <w:p w:rsidR="00151E7B" w:rsidRPr="00BA1CB0" w:rsidRDefault="001F0FFF" w:rsidP="001F0FFF">
            <w:pPr>
              <w:jc w:val="both"/>
              <w:rPr>
                <w:rFonts w:asciiTheme="minorHAnsi" w:hAnsiTheme="minorHAnsi" w:cstheme="minorHAnsi"/>
                <w:sz w:val="18"/>
                <w:szCs w:val="18"/>
              </w:rPr>
            </w:pPr>
            <w:r w:rsidRPr="001F0FFF">
              <w:rPr>
                <w:rFonts w:asciiTheme="minorHAnsi" w:hAnsiTheme="minorHAnsi" w:cstheme="minorHAnsi"/>
                <w:sz w:val="18"/>
                <w:szCs w:val="18"/>
              </w:rPr>
              <w:t>Na základe údajov z Cestnej databa</w:t>
            </w:r>
            <w:r>
              <w:rPr>
                <w:rFonts w:asciiTheme="minorHAnsi" w:hAnsiTheme="minorHAnsi" w:cstheme="minorHAnsi"/>
                <w:sz w:val="18"/>
                <w:szCs w:val="18"/>
              </w:rPr>
              <w:t xml:space="preserve">nky SSC bolo doteraz uvádzané, </w:t>
            </w:r>
            <w:r w:rsidRPr="001F0FFF">
              <w:rPr>
                <w:rFonts w:asciiTheme="minorHAnsi" w:hAnsiTheme="minorHAnsi" w:cstheme="minorHAnsi"/>
                <w:sz w:val="18"/>
                <w:szCs w:val="18"/>
              </w:rPr>
              <w:t>že BSK má ako vlastník ciest druh</w:t>
            </w:r>
            <w:r>
              <w:rPr>
                <w:rFonts w:asciiTheme="minorHAnsi" w:hAnsiTheme="minorHAnsi" w:cstheme="minorHAnsi"/>
                <w:sz w:val="18"/>
                <w:szCs w:val="18"/>
              </w:rPr>
              <w:t xml:space="preserve">ej a tretej triedy ( podľa § 3d </w:t>
            </w:r>
            <w:r w:rsidRPr="001F0FFF">
              <w:rPr>
                <w:rFonts w:asciiTheme="minorHAnsi" w:hAnsiTheme="minorHAnsi" w:cstheme="minorHAnsi"/>
                <w:sz w:val="18"/>
                <w:szCs w:val="18"/>
              </w:rPr>
              <w:t xml:space="preserve">ods.2 zákona č.135/1961 Zb. o </w:t>
            </w:r>
            <w:r>
              <w:rPr>
                <w:rFonts w:asciiTheme="minorHAnsi" w:hAnsiTheme="minorHAnsi" w:cstheme="minorHAnsi"/>
                <w:sz w:val="18"/>
                <w:szCs w:val="18"/>
              </w:rPr>
              <w:t xml:space="preserve">pozemných komunikáciách, cestný </w:t>
            </w:r>
            <w:r w:rsidRPr="001F0FFF">
              <w:rPr>
                <w:rFonts w:asciiTheme="minorHAnsi" w:hAnsiTheme="minorHAnsi" w:cstheme="minorHAnsi"/>
                <w:sz w:val="18"/>
                <w:szCs w:val="18"/>
              </w:rPr>
              <w:t>zákon, v znení neskorších pred</w:t>
            </w:r>
            <w:r>
              <w:rPr>
                <w:rFonts w:asciiTheme="minorHAnsi" w:hAnsiTheme="minorHAnsi" w:cstheme="minorHAnsi"/>
                <w:sz w:val="18"/>
                <w:szCs w:val="18"/>
              </w:rPr>
              <w:t xml:space="preserve">pisov) v majetku a správe spolu </w:t>
            </w:r>
            <w:r w:rsidRPr="001F0FFF">
              <w:rPr>
                <w:rFonts w:asciiTheme="minorHAnsi" w:hAnsiTheme="minorHAnsi" w:cstheme="minorHAnsi"/>
                <w:sz w:val="18"/>
                <w:szCs w:val="18"/>
              </w:rPr>
              <w:t>511,7 km ciest druhej a tretej triedy. Ak</w:t>
            </w:r>
            <w:r>
              <w:rPr>
                <w:rFonts w:asciiTheme="minorHAnsi" w:hAnsiTheme="minorHAnsi" w:cstheme="minorHAnsi"/>
                <w:sz w:val="18"/>
                <w:szCs w:val="18"/>
              </w:rPr>
              <w:t xml:space="preserve">tuálny údaj z Cestnej databanky </w:t>
            </w:r>
            <w:r w:rsidRPr="001F0FFF">
              <w:rPr>
                <w:rFonts w:asciiTheme="minorHAnsi" w:hAnsiTheme="minorHAnsi" w:cstheme="minorHAnsi"/>
                <w:sz w:val="18"/>
                <w:szCs w:val="18"/>
              </w:rPr>
              <w:t>Slovenskej správy ciest za rok 2015</w:t>
            </w:r>
            <w:r>
              <w:rPr>
                <w:rFonts w:asciiTheme="minorHAnsi" w:hAnsiTheme="minorHAnsi" w:cstheme="minorHAnsi"/>
                <w:sz w:val="18"/>
                <w:szCs w:val="18"/>
              </w:rPr>
              <w:t xml:space="preserve"> uvažuje s dĺžkou cesty, ktorá </w:t>
            </w:r>
            <w:r w:rsidRPr="001F0FFF">
              <w:rPr>
                <w:rFonts w:asciiTheme="minorHAnsi" w:hAnsiTheme="minorHAnsi" w:cstheme="minorHAnsi"/>
                <w:sz w:val="18"/>
                <w:szCs w:val="18"/>
              </w:rPr>
              <w:t>je daná dĺžkou vozovky v oboch smeroch, aj s dĺžkami k</w:t>
            </w:r>
            <w:r>
              <w:rPr>
                <w:rFonts w:asciiTheme="minorHAnsi" w:hAnsiTheme="minorHAnsi" w:cstheme="minorHAnsi"/>
                <w:sz w:val="18"/>
                <w:szCs w:val="18"/>
              </w:rPr>
              <w:t xml:space="preserve">rižovatkových </w:t>
            </w:r>
            <w:r w:rsidRPr="001F0FFF">
              <w:rPr>
                <w:rFonts w:asciiTheme="minorHAnsi" w:hAnsiTheme="minorHAnsi" w:cstheme="minorHAnsi"/>
                <w:sz w:val="18"/>
                <w:szCs w:val="18"/>
              </w:rPr>
              <w:t xml:space="preserve">úsekov. Celková dĺžka ciest druhej </w:t>
            </w:r>
            <w:r>
              <w:rPr>
                <w:rFonts w:asciiTheme="minorHAnsi" w:hAnsiTheme="minorHAnsi" w:cstheme="minorHAnsi"/>
                <w:sz w:val="18"/>
                <w:szCs w:val="18"/>
              </w:rPr>
              <w:t xml:space="preserve">a tretej triedy vo vlastníctve </w:t>
            </w:r>
            <w:r w:rsidRPr="001F0FFF">
              <w:rPr>
                <w:rFonts w:asciiTheme="minorHAnsi" w:hAnsiTheme="minorHAnsi" w:cstheme="minorHAnsi"/>
                <w:sz w:val="18"/>
                <w:szCs w:val="18"/>
              </w:rPr>
              <w:t>a správe BSK sa tým v roku 201</w:t>
            </w:r>
            <w:r>
              <w:rPr>
                <w:rFonts w:asciiTheme="minorHAnsi" w:hAnsiTheme="minorHAnsi" w:cstheme="minorHAnsi"/>
                <w:sz w:val="18"/>
                <w:szCs w:val="18"/>
              </w:rPr>
              <w:t xml:space="preserve">5 zvýšila z pôvodných 511,7 km </w:t>
            </w:r>
            <w:r w:rsidRPr="001F0FFF">
              <w:rPr>
                <w:rFonts w:asciiTheme="minorHAnsi" w:hAnsiTheme="minorHAnsi" w:cstheme="minorHAnsi"/>
                <w:sz w:val="18"/>
                <w:szCs w:val="18"/>
              </w:rPr>
              <w:t>na novú celkovú dĺžku 517,997 km.</w:t>
            </w:r>
          </w:p>
        </w:tc>
      </w:tr>
    </w:tbl>
    <w:p w:rsidR="00FD61E8" w:rsidRDefault="00151E7B" w:rsidP="00FD61E8">
      <w:pPr>
        <w:spacing w:after="0"/>
        <w:jc w:val="both"/>
        <w:rPr>
          <w:rFonts w:asciiTheme="minorHAnsi" w:hAnsiTheme="minorHAnsi" w:cstheme="minorHAnsi"/>
          <w:sz w:val="24"/>
          <w:szCs w:val="24"/>
        </w:rPr>
      </w:pPr>
      <w:r w:rsidRPr="00FD61E8">
        <w:rPr>
          <w:rFonts w:asciiTheme="minorHAnsi" w:hAnsiTheme="minorHAnsi" w:cstheme="minorHAnsi"/>
          <w:b/>
          <w:bCs/>
          <w:sz w:val="24"/>
          <w:szCs w:val="24"/>
        </w:rPr>
        <w:t xml:space="preserve">Komentár: </w:t>
      </w:r>
      <w:r w:rsidRPr="00FD61E8">
        <w:rPr>
          <w:rFonts w:asciiTheme="minorHAnsi" w:hAnsiTheme="minorHAnsi" w:cstheme="minorHAnsi"/>
          <w:sz w:val="24"/>
          <w:szCs w:val="24"/>
        </w:rPr>
        <w:t xml:space="preserve"> </w:t>
      </w:r>
      <w:r w:rsidR="00A31F5B" w:rsidRPr="00FD61E8">
        <w:rPr>
          <w:rFonts w:asciiTheme="minorHAnsi" w:hAnsiTheme="minorHAnsi" w:cstheme="minorHAnsi"/>
          <w:sz w:val="24"/>
          <w:szCs w:val="24"/>
        </w:rPr>
        <w:t>V roku 2015 bolo c</w:t>
      </w:r>
      <w:r w:rsidRPr="00FD61E8">
        <w:rPr>
          <w:rFonts w:asciiTheme="minorHAnsi" w:hAnsiTheme="minorHAnsi" w:cstheme="minorHAnsi"/>
          <w:sz w:val="24"/>
          <w:szCs w:val="24"/>
        </w:rPr>
        <w:t xml:space="preserve">ieľom zabezpečenie zjazdnosti a bezpečnosti premávky na všetkých 517,997 kilometroch komunikácií druhej a tretej triedy vo vlastníctve BSK. Vykonávanie bežnej a zimnej údržby ciest zabezpečoval správca komunikácií Regionálne cesty Bratislava, a.s., organizácia poverená výkonom údržby a správy ciest na základe "Zmluvy o výkone správy majetku a o údržbe a rekonštrukcii ciest II a III. triedy". </w:t>
      </w:r>
    </w:p>
    <w:p w:rsidR="00FD61E8" w:rsidRDefault="00FD61E8" w:rsidP="00FD61E8">
      <w:pPr>
        <w:spacing w:after="0"/>
        <w:jc w:val="both"/>
        <w:rPr>
          <w:rFonts w:asciiTheme="minorHAnsi" w:hAnsiTheme="minorHAnsi" w:cstheme="minorHAnsi"/>
          <w:sz w:val="24"/>
          <w:szCs w:val="24"/>
        </w:rPr>
      </w:pPr>
    </w:p>
    <w:p w:rsidR="00A31F5B" w:rsidRDefault="00151E7B" w:rsidP="00FD61E8">
      <w:pPr>
        <w:spacing w:after="0"/>
        <w:jc w:val="both"/>
        <w:rPr>
          <w:rFonts w:asciiTheme="minorHAnsi" w:hAnsiTheme="minorHAnsi" w:cstheme="minorHAnsi"/>
          <w:sz w:val="24"/>
          <w:szCs w:val="24"/>
        </w:rPr>
      </w:pPr>
      <w:r w:rsidRPr="00FD61E8">
        <w:rPr>
          <w:rFonts w:asciiTheme="minorHAnsi" w:hAnsiTheme="minorHAnsi" w:cstheme="minorHAnsi"/>
          <w:sz w:val="24"/>
          <w:szCs w:val="24"/>
        </w:rPr>
        <w:t xml:space="preserve">Pod bežnou údržbou sa rozumie všetka činnosť správcu na zabezpečenie zjazdnosti ciest II. a III. triedy počas celého roka (bežné opravy vozovky, oprava a obnova vodorovného a zvislého dopravného značenia, kosenie a postreky priľahlých pozemkov, čistenie priekop, rigolov a krajníc, výrez krov, stromov a ich likvidácia, odpratávanie cestných prekážok, čistenie ciest a priľahlých pozemkov, výkon správy, atď.), s výnimkou mimoriadnych udalostí. </w:t>
      </w:r>
    </w:p>
    <w:p w:rsidR="00FD61E8" w:rsidRPr="00FD61E8" w:rsidRDefault="00FD61E8" w:rsidP="00FD61E8">
      <w:pPr>
        <w:spacing w:after="0"/>
        <w:jc w:val="both"/>
        <w:rPr>
          <w:rFonts w:asciiTheme="minorHAnsi" w:hAnsiTheme="minorHAnsi" w:cstheme="minorHAnsi"/>
          <w:sz w:val="24"/>
          <w:szCs w:val="24"/>
        </w:rPr>
      </w:pPr>
    </w:p>
    <w:p w:rsidR="00A31F5B" w:rsidRPr="00FD61E8" w:rsidRDefault="00151E7B" w:rsidP="00FD61E8">
      <w:pPr>
        <w:spacing w:after="0"/>
        <w:jc w:val="both"/>
        <w:rPr>
          <w:rFonts w:asciiTheme="minorHAnsi" w:hAnsiTheme="minorHAnsi" w:cstheme="minorHAnsi"/>
          <w:sz w:val="24"/>
          <w:szCs w:val="24"/>
        </w:rPr>
      </w:pPr>
      <w:r w:rsidRPr="00FD61E8">
        <w:rPr>
          <w:rFonts w:asciiTheme="minorHAnsi" w:hAnsiTheme="minorHAnsi" w:cstheme="minorHAnsi"/>
          <w:sz w:val="24"/>
          <w:szCs w:val="24"/>
        </w:rPr>
        <w:t>Pod zimnou údržbou sa rozumie činnosť správcu na zabezpečenie zjazdnosti ciest (posyp zľadovateného povrchu vozovky, odhŕňanie snehu z vozovky, odvoz snehu, odstraňovanie cestných prekážok, atď.). Zimná údržba sa vykonáva na prelome kalendárnych rokov spravidla v období od 15. novembra do 15. marca aktuálneho zimného obdobia. Prvá časť zimnej údržby sa v kalendárnom roku 2015 vykonávala v priebehu zimného obdobia 2014/2015</w:t>
      </w:r>
      <w:r w:rsidR="001953E0" w:rsidRPr="00FD61E8">
        <w:rPr>
          <w:rFonts w:asciiTheme="minorHAnsi" w:hAnsiTheme="minorHAnsi" w:cstheme="minorHAnsi"/>
          <w:sz w:val="24"/>
          <w:szCs w:val="24"/>
        </w:rPr>
        <w:t xml:space="preserve"> (</w:t>
      </w:r>
      <w:r w:rsidRPr="00FD61E8">
        <w:rPr>
          <w:rFonts w:asciiTheme="minorHAnsi" w:hAnsiTheme="minorHAnsi" w:cstheme="minorHAnsi"/>
          <w:sz w:val="24"/>
          <w:szCs w:val="24"/>
        </w:rPr>
        <w:t>od 1.11.2014 do 30.4.2015</w:t>
      </w:r>
      <w:r w:rsidR="001953E0" w:rsidRPr="00FD61E8">
        <w:rPr>
          <w:rFonts w:asciiTheme="minorHAnsi" w:hAnsiTheme="minorHAnsi" w:cstheme="minorHAnsi"/>
          <w:sz w:val="24"/>
          <w:szCs w:val="24"/>
        </w:rPr>
        <w:t>)</w:t>
      </w:r>
      <w:r w:rsidRPr="00FD61E8">
        <w:rPr>
          <w:rFonts w:asciiTheme="minorHAnsi" w:hAnsiTheme="minorHAnsi" w:cstheme="minorHAnsi"/>
          <w:sz w:val="24"/>
          <w:szCs w:val="24"/>
        </w:rPr>
        <w:t>. Druhá časť zimnej údržby kalendárneho roku 2015 prebie</w:t>
      </w:r>
      <w:r w:rsidR="00D81296" w:rsidRPr="00FD61E8">
        <w:rPr>
          <w:rFonts w:asciiTheme="minorHAnsi" w:hAnsiTheme="minorHAnsi" w:cstheme="minorHAnsi"/>
          <w:sz w:val="24"/>
          <w:szCs w:val="24"/>
        </w:rPr>
        <w:t>ha</w:t>
      </w:r>
      <w:r w:rsidRPr="00FD61E8">
        <w:rPr>
          <w:rFonts w:asciiTheme="minorHAnsi" w:hAnsiTheme="minorHAnsi" w:cstheme="minorHAnsi"/>
          <w:sz w:val="24"/>
          <w:szCs w:val="24"/>
        </w:rPr>
        <w:t xml:space="preserve"> počas zimného obdobia 2015/2016</w:t>
      </w:r>
      <w:r w:rsidR="001953E0" w:rsidRPr="00FD61E8">
        <w:rPr>
          <w:rFonts w:asciiTheme="minorHAnsi" w:hAnsiTheme="minorHAnsi" w:cstheme="minorHAnsi"/>
          <w:sz w:val="24"/>
          <w:szCs w:val="24"/>
        </w:rPr>
        <w:t xml:space="preserve"> (</w:t>
      </w:r>
      <w:r w:rsidRPr="00FD61E8">
        <w:rPr>
          <w:rFonts w:asciiTheme="minorHAnsi" w:hAnsiTheme="minorHAnsi" w:cstheme="minorHAnsi"/>
          <w:sz w:val="24"/>
          <w:szCs w:val="24"/>
        </w:rPr>
        <w:t>od 1.11.2015</w:t>
      </w:r>
      <w:r w:rsidR="001953E0" w:rsidRPr="00FD61E8">
        <w:rPr>
          <w:rFonts w:asciiTheme="minorHAnsi" w:hAnsiTheme="minorHAnsi" w:cstheme="minorHAnsi"/>
          <w:sz w:val="24"/>
          <w:szCs w:val="24"/>
        </w:rPr>
        <w:t>)</w:t>
      </w:r>
      <w:r w:rsidRPr="00FD61E8">
        <w:rPr>
          <w:rFonts w:asciiTheme="minorHAnsi" w:hAnsiTheme="minorHAnsi" w:cstheme="minorHAnsi"/>
          <w:sz w:val="24"/>
          <w:szCs w:val="24"/>
        </w:rPr>
        <w:t xml:space="preserve">. Táto druhá časť </w:t>
      </w:r>
      <w:r w:rsidRPr="00FD61E8">
        <w:rPr>
          <w:rFonts w:asciiTheme="minorHAnsi" w:hAnsiTheme="minorHAnsi" w:cstheme="minorHAnsi"/>
          <w:sz w:val="24"/>
          <w:szCs w:val="24"/>
        </w:rPr>
        <w:lastRenderedPageBreak/>
        <w:t xml:space="preserve">zimnej údržby trvá priebežne stále, až do ukončenia prebiehajúceho aktuálneho zimného obdobia 2015/2016. </w:t>
      </w:r>
    </w:p>
    <w:p w:rsidR="00151E7B" w:rsidRPr="00FD61E8" w:rsidRDefault="00151E7B" w:rsidP="00FD61E8">
      <w:pPr>
        <w:spacing w:after="0"/>
        <w:jc w:val="both"/>
        <w:rPr>
          <w:rFonts w:asciiTheme="minorHAnsi" w:hAnsiTheme="minorHAnsi" w:cstheme="minorHAnsi"/>
          <w:sz w:val="24"/>
          <w:szCs w:val="24"/>
        </w:rPr>
      </w:pPr>
      <w:r w:rsidRPr="00FD61E8">
        <w:rPr>
          <w:rFonts w:asciiTheme="minorHAnsi" w:hAnsiTheme="minorHAnsi" w:cstheme="minorHAnsi"/>
          <w:sz w:val="24"/>
          <w:szCs w:val="24"/>
        </w:rPr>
        <w:t xml:space="preserve">Rekonštrukcie ciest sa v roku 2015 vykonávali na najviac opotrebovaných úsekoch cestnej siete, pričom sa prihliadalo na dopravný význam komunikácií. Najvýznamnejšie práce, a z hľadiska čerpania financií najnákladnejšie práce, prebehli v rámci rekonštrukcie mosta ev.č. 0614-3 cez Malý Dunaj v obci Zálesie, rekonštrukcie mosta ev.č. 503-022b Estakáda v Malackách, rekonštrukcia bodovej závady na ceste II/502 Dubová-Píla-Častá, recyklácia cesty III/00239 od križovatky s III/00240 smer Vysoká pri Morave a recyklácia cesty III/0632 Dunajská Lužná. Na jeseň roku 2015 sa začali práce na revitalizácii cestného telesa III/57214 Hrubá Borša-Kostolná pri Dunaji, ktoré budú pokračovať aj v roku 2016, po ukončení zimného obdobia 2015/2016. Súčasťou rekonštrukcií bola aj úprava kanalizačných vpustí a kanalizačných poklopov, jarkov, cestných napojení, vodorovné a zvislé dopravné značenie, atď. Významnou časťou </w:t>
      </w:r>
      <w:r w:rsidR="00A31F5B" w:rsidRPr="00FD61E8">
        <w:rPr>
          <w:rFonts w:asciiTheme="minorHAnsi" w:hAnsiTheme="minorHAnsi" w:cstheme="minorHAnsi"/>
          <w:sz w:val="24"/>
          <w:szCs w:val="24"/>
        </w:rPr>
        <w:t xml:space="preserve">kapitalového </w:t>
      </w:r>
      <w:r w:rsidRPr="00FD61E8">
        <w:rPr>
          <w:rFonts w:asciiTheme="minorHAnsi" w:hAnsiTheme="minorHAnsi" w:cstheme="minorHAnsi"/>
          <w:sz w:val="24"/>
          <w:szCs w:val="24"/>
        </w:rPr>
        <w:t xml:space="preserve">financovania bolo, v rámci zvýšenia bezpečnosti účastníkov cestnej premávky na priechodoch pre chodcov v okresoch Malacky, Pezinok a Senec, vybudovanie 8 bezpečnostných priechodov pre chodcov na komunikáciách </w:t>
      </w:r>
      <w:r w:rsidR="00A31F5B" w:rsidRPr="00FD61E8">
        <w:rPr>
          <w:rFonts w:asciiTheme="minorHAnsi" w:hAnsiTheme="minorHAnsi" w:cstheme="minorHAnsi"/>
          <w:sz w:val="24"/>
          <w:szCs w:val="24"/>
        </w:rPr>
        <w:t xml:space="preserve">II. </w:t>
      </w:r>
      <w:r w:rsidRPr="00FD61E8">
        <w:rPr>
          <w:rFonts w:asciiTheme="minorHAnsi" w:hAnsiTheme="minorHAnsi" w:cstheme="minorHAnsi"/>
          <w:sz w:val="24"/>
          <w:szCs w:val="24"/>
        </w:rPr>
        <w:t xml:space="preserve"> a</w:t>
      </w:r>
      <w:r w:rsidR="00A31F5B" w:rsidRPr="00FD61E8">
        <w:rPr>
          <w:rFonts w:asciiTheme="minorHAnsi" w:hAnsiTheme="minorHAnsi" w:cstheme="minorHAnsi"/>
          <w:sz w:val="24"/>
          <w:szCs w:val="24"/>
        </w:rPr>
        <w:t> III.</w:t>
      </w:r>
      <w:r w:rsidRPr="00FD61E8">
        <w:rPr>
          <w:rFonts w:asciiTheme="minorHAnsi" w:hAnsiTheme="minorHAnsi" w:cstheme="minorHAnsi"/>
          <w:sz w:val="24"/>
          <w:szCs w:val="24"/>
        </w:rPr>
        <w:t xml:space="preserve"> triedy vo vlastníctve BSK.</w:t>
      </w:r>
    </w:p>
    <w:p w:rsidR="00F225E6" w:rsidRDefault="00F225E6" w:rsidP="00B96B7A">
      <w:pPr>
        <w:spacing w:before="100" w:beforeAutospacing="1" w:after="100" w:afterAutospacing="1" w:line="240" w:lineRule="auto"/>
        <w:outlineLvl w:val="0"/>
        <w:rPr>
          <w:b/>
          <w:bCs/>
          <w:color w:val="4F6228"/>
          <w:kern w:val="36"/>
          <w:sz w:val="40"/>
          <w:szCs w:val="40"/>
          <w:lang w:eastAsia="sk-SK"/>
        </w:rPr>
      </w:pPr>
    </w:p>
    <w:p w:rsidR="009D6686" w:rsidRDefault="009D6686" w:rsidP="00B96B7A">
      <w:pPr>
        <w:spacing w:before="100" w:beforeAutospacing="1" w:after="100" w:afterAutospacing="1" w:line="240" w:lineRule="auto"/>
        <w:outlineLvl w:val="0"/>
        <w:rPr>
          <w:b/>
          <w:bCs/>
          <w:color w:val="4F6228"/>
          <w:kern w:val="36"/>
          <w:sz w:val="40"/>
          <w:szCs w:val="40"/>
          <w:lang w:eastAsia="sk-SK"/>
        </w:rPr>
      </w:pPr>
    </w:p>
    <w:p w:rsidR="009D6686" w:rsidRDefault="009D6686" w:rsidP="00B96B7A">
      <w:pPr>
        <w:spacing w:before="100" w:beforeAutospacing="1" w:after="100" w:afterAutospacing="1" w:line="240" w:lineRule="auto"/>
        <w:outlineLvl w:val="0"/>
        <w:rPr>
          <w:b/>
          <w:bCs/>
          <w:color w:val="4F6228"/>
          <w:kern w:val="36"/>
          <w:sz w:val="40"/>
          <w:szCs w:val="40"/>
          <w:lang w:eastAsia="sk-SK"/>
        </w:rPr>
      </w:pPr>
    </w:p>
    <w:p w:rsidR="009D6686" w:rsidRDefault="009D6686" w:rsidP="00B96B7A">
      <w:pPr>
        <w:spacing w:before="100" w:beforeAutospacing="1" w:after="100" w:afterAutospacing="1" w:line="240" w:lineRule="auto"/>
        <w:outlineLvl w:val="0"/>
        <w:rPr>
          <w:b/>
          <w:bCs/>
          <w:color w:val="4F6228"/>
          <w:kern w:val="36"/>
          <w:sz w:val="40"/>
          <w:szCs w:val="40"/>
          <w:lang w:eastAsia="sk-SK"/>
        </w:rPr>
      </w:pPr>
    </w:p>
    <w:p w:rsidR="009D6686" w:rsidRDefault="009D6686" w:rsidP="00B96B7A">
      <w:pPr>
        <w:spacing w:before="100" w:beforeAutospacing="1" w:after="100" w:afterAutospacing="1" w:line="240" w:lineRule="auto"/>
        <w:outlineLvl w:val="0"/>
        <w:rPr>
          <w:b/>
          <w:bCs/>
          <w:color w:val="4F6228"/>
          <w:kern w:val="36"/>
          <w:sz w:val="40"/>
          <w:szCs w:val="40"/>
          <w:lang w:eastAsia="sk-SK"/>
        </w:rPr>
      </w:pPr>
    </w:p>
    <w:p w:rsidR="009D6686" w:rsidRDefault="009D6686" w:rsidP="00B96B7A">
      <w:pPr>
        <w:spacing w:before="100" w:beforeAutospacing="1" w:after="100" w:afterAutospacing="1" w:line="240" w:lineRule="auto"/>
        <w:outlineLvl w:val="0"/>
        <w:rPr>
          <w:b/>
          <w:bCs/>
          <w:color w:val="4F6228"/>
          <w:kern w:val="36"/>
          <w:sz w:val="40"/>
          <w:szCs w:val="40"/>
          <w:lang w:eastAsia="sk-SK"/>
        </w:rPr>
      </w:pPr>
    </w:p>
    <w:p w:rsidR="009D6686" w:rsidRDefault="009D6686" w:rsidP="00B96B7A">
      <w:pPr>
        <w:spacing w:before="100" w:beforeAutospacing="1" w:after="100" w:afterAutospacing="1" w:line="240" w:lineRule="auto"/>
        <w:outlineLvl w:val="0"/>
        <w:rPr>
          <w:b/>
          <w:bCs/>
          <w:color w:val="4F6228"/>
          <w:kern w:val="36"/>
          <w:sz w:val="40"/>
          <w:szCs w:val="40"/>
          <w:lang w:eastAsia="sk-SK"/>
        </w:rPr>
      </w:pPr>
    </w:p>
    <w:p w:rsidR="009D6686" w:rsidRDefault="009D6686" w:rsidP="00B96B7A">
      <w:pPr>
        <w:spacing w:before="100" w:beforeAutospacing="1" w:after="100" w:afterAutospacing="1" w:line="240" w:lineRule="auto"/>
        <w:outlineLvl w:val="0"/>
        <w:rPr>
          <w:b/>
          <w:bCs/>
          <w:color w:val="4F6228"/>
          <w:kern w:val="36"/>
          <w:sz w:val="40"/>
          <w:szCs w:val="40"/>
          <w:lang w:eastAsia="sk-SK"/>
        </w:rPr>
      </w:pPr>
    </w:p>
    <w:p w:rsidR="009D6686" w:rsidRDefault="009D6686" w:rsidP="00B96B7A">
      <w:pPr>
        <w:spacing w:before="100" w:beforeAutospacing="1" w:after="100" w:afterAutospacing="1" w:line="240" w:lineRule="auto"/>
        <w:outlineLvl w:val="0"/>
        <w:rPr>
          <w:b/>
          <w:bCs/>
          <w:color w:val="4F6228"/>
          <w:kern w:val="36"/>
          <w:sz w:val="40"/>
          <w:szCs w:val="40"/>
          <w:lang w:eastAsia="sk-SK"/>
        </w:rPr>
      </w:pPr>
    </w:p>
    <w:p w:rsidR="009D6686" w:rsidRDefault="009D6686" w:rsidP="00B96B7A">
      <w:pPr>
        <w:spacing w:before="100" w:beforeAutospacing="1" w:after="100" w:afterAutospacing="1" w:line="240" w:lineRule="auto"/>
        <w:outlineLvl w:val="0"/>
        <w:rPr>
          <w:b/>
          <w:bCs/>
          <w:color w:val="4F6228"/>
          <w:kern w:val="36"/>
          <w:sz w:val="40"/>
          <w:szCs w:val="40"/>
          <w:lang w:eastAsia="sk-SK"/>
        </w:rPr>
      </w:pPr>
    </w:p>
    <w:p w:rsidR="009D6686" w:rsidRDefault="009D6686" w:rsidP="00B96B7A">
      <w:pPr>
        <w:spacing w:before="100" w:beforeAutospacing="1" w:after="100" w:afterAutospacing="1" w:line="240" w:lineRule="auto"/>
        <w:outlineLvl w:val="0"/>
        <w:rPr>
          <w:b/>
          <w:bCs/>
          <w:color w:val="4F6228"/>
          <w:kern w:val="36"/>
          <w:sz w:val="40"/>
          <w:szCs w:val="40"/>
          <w:lang w:eastAsia="sk-SK"/>
        </w:rPr>
      </w:pPr>
    </w:p>
    <w:p w:rsidR="009D6686" w:rsidRDefault="009D6686" w:rsidP="00B96B7A">
      <w:pPr>
        <w:spacing w:before="100" w:beforeAutospacing="1" w:after="100" w:afterAutospacing="1" w:line="240" w:lineRule="auto"/>
        <w:outlineLvl w:val="0"/>
        <w:rPr>
          <w:b/>
          <w:bCs/>
          <w:color w:val="4F6228"/>
          <w:kern w:val="36"/>
          <w:sz w:val="40"/>
          <w:szCs w:val="40"/>
          <w:lang w:eastAsia="sk-SK"/>
        </w:rPr>
      </w:pPr>
    </w:p>
    <w:p w:rsidR="009D6686" w:rsidRDefault="009D6686" w:rsidP="00B96B7A">
      <w:pPr>
        <w:spacing w:before="100" w:beforeAutospacing="1" w:after="100" w:afterAutospacing="1" w:line="240" w:lineRule="auto"/>
        <w:outlineLvl w:val="0"/>
        <w:rPr>
          <w:b/>
          <w:bCs/>
          <w:color w:val="4F6228"/>
          <w:kern w:val="36"/>
          <w:sz w:val="40"/>
          <w:szCs w:val="40"/>
          <w:lang w:eastAsia="sk-SK"/>
        </w:rPr>
      </w:pPr>
    </w:p>
    <w:p w:rsidR="009D6686" w:rsidRPr="003135ED" w:rsidRDefault="009D6686" w:rsidP="009D6686">
      <w:pPr>
        <w:spacing w:before="100" w:beforeAutospacing="1" w:after="100" w:afterAutospacing="1" w:line="240" w:lineRule="auto"/>
        <w:outlineLvl w:val="0"/>
        <w:rPr>
          <w:rFonts w:cstheme="minorHAnsi"/>
          <w:b/>
          <w:bCs/>
          <w:color w:val="4F6228" w:themeColor="accent3" w:themeShade="80"/>
          <w:kern w:val="36"/>
          <w:sz w:val="40"/>
          <w:szCs w:val="40"/>
          <w:lang w:eastAsia="sk-SK"/>
        </w:rPr>
      </w:pPr>
      <w:r w:rsidRPr="003135ED">
        <w:rPr>
          <w:rFonts w:cstheme="minorHAnsi"/>
          <w:b/>
          <w:bCs/>
          <w:color w:val="4F6228" w:themeColor="accent3" w:themeShade="80"/>
          <w:kern w:val="36"/>
          <w:sz w:val="40"/>
          <w:szCs w:val="40"/>
          <w:lang w:eastAsia="sk-SK"/>
        </w:rPr>
        <w:lastRenderedPageBreak/>
        <w:t>Program 7: Doprava</w:t>
      </w:r>
    </w:p>
    <w:p w:rsidR="009D6686" w:rsidRPr="00CC4DC3" w:rsidRDefault="009D6686" w:rsidP="009D6686">
      <w:pPr>
        <w:spacing w:before="100" w:beforeAutospacing="1" w:after="100" w:afterAutospacing="1" w:line="240" w:lineRule="auto"/>
        <w:rPr>
          <w:rFonts w:cstheme="minorHAnsi"/>
          <w:sz w:val="24"/>
          <w:szCs w:val="24"/>
          <w:lang w:eastAsia="sk-SK"/>
        </w:rPr>
      </w:pPr>
      <w:r w:rsidRPr="00CC4DC3">
        <w:rPr>
          <w:rFonts w:cstheme="minorHAnsi"/>
          <w:b/>
          <w:bCs/>
          <w:sz w:val="24"/>
          <w:szCs w:val="24"/>
          <w:lang w:eastAsia="sk-SK"/>
        </w:rPr>
        <w:t xml:space="preserve">Zámer: </w:t>
      </w:r>
      <w:r w:rsidRPr="00CC4DC3">
        <w:rPr>
          <w:rFonts w:cstheme="minorHAnsi"/>
          <w:sz w:val="24"/>
          <w:szCs w:val="24"/>
          <w:lang w:eastAsia="sk-SK"/>
        </w:rPr>
        <w:t>Atraktívna a konkurencieschopná verejná doprava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798"/>
        <w:gridCol w:w="2555"/>
        <w:gridCol w:w="1520"/>
        <w:gridCol w:w="1392"/>
        <w:gridCol w:w="1392"/>
        <w:gridCol w:w="967"/>
        <w:gridCol w:w="1672"/>
      </w:tblGrid>
      <w:tr w:rsidR="009D6686" w:rsidRPr="003135ED" w:rsidTr="00071C83">
        <w:trPr>
          <w:tblCellSpacing w:w="15" w:type="dxa"/>
        </w:trPr>
        <w:tc>
          <w:tcPr>
            <w:tcW w:w="365" w:type="pct"/>
            <w:shd w:val="clear" w:color="auto" w:fill="8DB3E2" w:themeFill="text2" w:themeFillTint="66"/>
            <w:vAlign w:val="center"/>
            <w:hideMark/>
          </w:tcPr>
          <w:p w:rsidR="009D6686" w:rsidRPr="008A2F4B" w:rsidRDefault="009D6686" w:rsidP="00071C83">
            <w:pPr>
              <w:spacing w:after="0" w:line="240" w:lineRule="auto"/>
              <w:rPr>
                <w:rFonts w:cstheme="minorHAnsi"/>
                <w:sz w:val="18"/>
                <w:szCs w:val="18"/>
                <w:lang w:eastAsia="sk-SK"/>
              </w:rPr>
            </w:pPr>
            <w:r w:rsidRPr="008A2F4B">
              <w:rPr>
                <w:rFonts w:cstheme="minorHAnsi"/>
                <w:b/>
                <w:bCs/>
                <w:sz w:val="18"/>
                <w:szCs w:val="18"/>
                <w:lang w:eastAsia="sk-SK"/>
              </w:rPr>
              <w:t>Kód EK</w:t>
            </w:r>
          </w:p>
        </w:tc>
        <w:tc>
          <w:tcPr>
            <w:tcW w:w="1225" w:type="pct"/>
            <w:shd w:val="clear" w:color="auto" w:fill="8DB3E2" w:themeFill="text2" w:themeFillTint="66"/>
            <w:vAlign w:val="center"/>
            <w:hideMark/>
          </w:tcPr>
          <w:p w:rsidR="009D6686" w:rsidRPr="008A2F4B" w:rsidRDefault="009D6686" w:rsidP="00071C83">
            <w:pPr>
              <w:spacing w:after="0" w:line="240" w:lineRule="auto"/>
              <w:jc w:val="center"/>
              <w:rPr>
                <w:rFonts w:cstheme="minorHAnsi"/>
                <w:sz w:val="18"/>
                <w:szCs w:val="18"/>
                <w:lang w:eastAsia="sk-SK"/>
              </w:rPr>
            </w:pPr>
            <w:r w:rsidRPr="008A2F4B">
              <w:rPr>
                <w:rFonts w:cstheme="minorHAnsi"/>
                <w:b/>
                <w:bCs/>
                <w:sz w:val="18"/>
                <w:szCs w:val="18"/>
                <w:lang w:eastAsia="sk-SK"/>
              </w:rPr>
              <w:t>Ekonomická klasifikácia</w:t>
            </w:r>
          </w:p>
        </w:tc>
        <w:tc>
          <w:tcPr>
            <w:tcW w:w="723" w:type="pct"/>
            <w:shd w:val="clear" w:color="auto" w:fill="8DB3E2" w:themeFill="text2" w:themeFillTint="66"/>
            <w:vAlign w:val="center"/>
            <w:hideMark/>
          </w:tcPr>
          <w:p w:rsidR="009D6686" w:rsidRPr="008A2F4B" w:rsidRDefault="009D6686" w:rsidP="00071C83">
            <w:pPr>
              <w:spacing w:after="0" w:line="240" w:lineRule="auto"/>
              <w:jc w:val="center"/>
              <w:rPr>
                <w:rFonts w:cstheme="minorHAnsi"/>
                <w:sz w:val="18"/>
                <w:szCs w:val="18"/>
                <w:lang w:eastAsia="sk-SK"/>
              </w:rPr>
            </w:pPr>
            <w:r w:rsidRPr="0064441C">
              <w:rPr>
                <w:rFonts w:cstheme="minorHAnsi"/>
                <w:b/>
                <w:bCs/>
                <w:sz w:val="18"/>
                <w:szCs w:val="18"/>
                <w:lang w:eastAsia="sk-SK"/>
              </w:rPr>
              <w:t>Schválený</w:t>
            </w:r>
            <w:r>
              <w:rPr>
                <w:rFonts w:cstheme="minorHAnsi"/>
                <w:b/>
                <w:bCs/>
                <w:sz w:val="18"/>
                <w:szCs w:val="18"/>
                <w:lang w:eastAsia="sk-SK"/>
              </w:rPr>
              <w:t xml:space="preserve"> rozpočet v EUR</w:t>
            </w:r>
          </w:p>
        </w:tc>
        <w:tc>
          <w:tcPr>
            <w:tcW w:w="661" w:type="pct"/>
            <w:shd w:val="clear" w:color="auto" w:fill="8DB3E2" w:themeFill="text2" w:themeFillTint="66"/>
            <w:vAlign w:val="center"/>
            <w:hideMark/>
          </w:tcPr>
          <w:p w:rsidR="009D6686" w:rsidRPr="00A00868" w:rsidRDefault="009D6686" w:rsidP="00071C8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661" w:type="pct"/>
            <w:shd w:val="clear" w:color="auto" w:fill="8DB3E2" w:themeFill="text2" w:themeFillTint="66"/>
            <w:vAlign w:val="center"/>
            <w:hideMark/>
          </w:tcPr>
          <w:p w:rsidR="009D6686" w:rsidRPr="00A00868" w:rsidRDefault="009D6686" w:rsidP="00071C83">
            <w:pPr>
              <w:spacing w:after="0" w:line="240" w:lineRule="auto"/>
              <w:jc w:val="center"/>
              <w:rPr>
                <w:rFonts w:cstheme="minorHAnsi"/>
                <w:sz w:val="18"/>
                <w:szCs w:val="18"/>
                <w:lang w:eastAsia="sk-SK"/>
              </w:rPr>
            </w:pPr>
            <w:r w:rsidRPr="0064441C">
              <w:rPr>
                <w:rFonts w:cstheme="minorHAnsi"/>
                <w:b/>
                <w:bCs/>
                <w:sz w:val="18"/>
                <w:szCs w:val="18"/>
                <w:lang w:eastAsia="sk-SK"/>
              </w:rPr>
              <w:t>Čerpanie</w:t>
            </w:r>
            <w:r>
              <w:rPr>
                <w:rFonts w:cstheme="minorHAnsi"/>
                <w:b/>
                <w:bCs/>
                <w:sz w:val="18"/>
                <w:szCs w:val="18"/>
                <w:lang w:eastAsia="sk-SK"/>
              </w:rPr>
              <w:t xml:space="preserve"> v EUR</w:t>
            </w:r>
          </w:p>
        </w:tc>
        <w:tc>
          <w:tcPr>
            <w:tcW w:w="455" w:type="pct"/>
            <w:shd w:val="clear" w:color="auto" w:fill="8DB3E2" w:themeFill="text2" w:themeFillTint="66"/>
            <w:vAlign w:val="center"/>
            <w:hideMark/>
          </w:tcPr>
          <w:p w:rsidR="009D6686" w:rsidRPr="008A2F4B" w:rsidRDefault="009D6686" w:rsidP="00071C83">
            <w:pPr>
              <w:spacing w:after="0" w:line="240" w:lineRule="auto"/>
              <w:jc w:val="center"/>
              <w:rPr>
                <w:rFonts w:cstheme="minorHAnsi"/>
                <w:sz w:val="18"/>
                <w:szCs w:val="18"/>
                <w:lang w:eastAsia="sk-SK"/>
              </w:rPr>
            </w:pPr>
            <w:r>
              <w:rPr>
                <w:rFonts w:cstheme="minorHAnsi"/>
                <w:b/>
                <w:bCs/>
                <w:sz w:val="18"/>
                <w:szCs w:val="18"/>
                <w:lang w:eastAsia="sk-SK"/>
              </w:rPr>
              <w:t>Čerpanie k zmen. rozp. v</w:t>
            </w:r>
            <w:r w:rsidRPr="0064441C">
              <w:rPr>
                <w:rFonts w:cstheme="minorHAnsi"/>
                <w:b/>
                <w:bCs/>
                <w:sz w:val="18"/>
                <w:szCs w:val="18"/>
                <w:lang w:eastAsia="sk-SK"/>
              </w:rPr>
              <w:t xml:space="preserve"> %</w:t>
            </w:r>
          </w:p>
        </w:tc>
        <w:tc>
          <w:tcPr>
            <w:tcW w:w="789" w:type="pct"/>
            <w:shd w:val="clear" w:color="auto" w:fill="8DB3E2" w:themeFill="text2" w:themeFillTint="66"/>
            <w:vAlign w:val="center"/>
            <w:hideMark/>
          </w:tcPr>
          <w:p w:rsidR="009D6686" w:rsidRPr="008A2F4B" w:rsidRDefault="009D6686" w:rsidP="00071C83">
            <w:pPr>
              <w:spacing w:after="0" w:line="240" w:lineRule="auto"/>
              <w:jc w:val="center"/>
              <w:rPr>
                <w:rFonts w:cstheme="minorHAnsi"/>
                <w:sz w:val="18"/>
                <w:szCs w:val="18"/>
                <w:lang w:eastAsia="sk-SK"/>
              </w:rPr>
            </w:pPr>
            <w:r>
              <w:rPr>
                <w:rFonts w:cstheme="minorHAnsi"/>
                <w:b/>
                <w:bCs/>
                <w:sz w:val="18"/>
                <w:szCs w:val="18"/>
                <w:lang w:eastAsia="sk-SK"/>
              </w:rPr>
              <w:t>Zmeny rozpočtu</w:t>
            </w:r>
          </w:p>
        </w:tc>
      </w:tr>
      <w:tr w:rsidR="009D6686" w:rsidRPr="003135ED" w:rsidTr="00071C83">
        <w:trPr>
          <w:tblCellSpacing w:w="15" w:type="dxa"/>
        </w:trPr>
        <w:tc>
          <w:tcPr>
            <w:tcW w:w="365" w:type="pct"/>
            <w:shd w:val="clear" w:color="auto" w:fill="D9D9D9" w:themeFill="background1" w:themeFillShade="D9"/>
            <w:vAlign w:val="center"/>
            <w:hideMark/>
          </w:tcPr>
          <w:p w:rsidR="009D6686" w:rsidRPr="003135ED" w:rsidRDefault="009D6686" w:rsidP="00071C83">
            <w:pPr>
              <w:spacing w:after="0" w:line="240" w:lineRule="auto"/>
              <w:rPr>
                <w:rFonts w:cstheme="minorHAnsi"/>
                <w:b/>
                <w:sz w:val="18"/>
                <w:szCs w:val="18"/>
                <w:lang w:eastAsia="sk-SK"/>
              </w:rPr>
            </w:pPr>
            <w:r w:rsidRPr="003135ED">
              <w:rPr>
                <w:rFonts w:cstheme="minorHAnsi"/>
                <w:b/>
                <w:sz w:val="18"/>
                <w:szCs w:val="18"/>
                <w:lang w:eastAsia="sk-SK"/>
              </w:rPr>
              <w:t>600</w:t>
            </w:r>
          </w:p>
        </w:tc>
        <w:tc>
          <w:tcPr>
            <w:tcW w:w="1225" w:type="pct"/>
            <w:shd w:val="clear" w:color="auto" w:fill="D9D9D9" w:themeFill="background1" w:themeFillShade="D9"/>
            <w:vAlign w:val="center"/>
            <w:hideMark/>
          </w:tcPr>
          <w:p w:rsidR="009D6686" w:rsidRPr="003135ED" w:rsidRDefault="009D6686" w:rsidP="00071C83">
            <w:pPr>
              <w:spacing w:after="0" w:line="240" w:lineRule="auto"/>
              <w:rPr>
                <w:rFonts w:cstheme="minorHAnsi"/>
                <w:b/>
                <w:sz w:val="18"/>
                <w:szCs w:val="18"/>
                <w:lang w:eastAsia="sk-SK"/>
              </w:rPr>
            </w:pPr>
            <w:r w:rsidRPr="003135ED">
              <w:rPr>
                <w:rFonts w:cstheme="minorHAnsi"/>
                <w:b/>
                <w:sz w:val="18"/>
                <w:szCs w:val="18"/>
                <w:lang w:eastAsia="sk-SK"/>
              </w:rPr>
              <w:t>Bežné výdavky</w:t>
            </w:r>
          </w:p>
        </w:tc>
        <w:tc>
          <w:tcPr>
            <w:tcW w:w="723" w:type="pct"/>
            <w:shd w:val="clear" w:color="auto" w:fill="D9D9D9" w:themeFill="background1" w:themeFillShade="D9"/>
            <w:noWrap/>
            <w:vAlign w:val="center"/>
            <w:hideMark/>
          </w:tcPr>
          <w:p w:rsidR="009D6686" w:rsidRPr="003135ED" w:rsidRDefault="009D6686" w:rsidP="00071C83">
            <w:pPr>
              <w:spacing w:after="0" w:line="240" w:lineRule="auto"/>
              <w:jc w:val="right"/>
              <w:rPr>
                <w:rFonts w:cstheme="minorHAnsi"/>
                <w:b/>
                <w:sz w:val="18"/>
                <w:szCs w:val="18"/>
                <w:lang w:eastAsia="sk-SK"/>
              </w:rPr>
            </w:pPr>
            <w:r w:rsidRPr="003135ED">
              <w:rPr>
                <w:rFonts w:cstheme="minorHAnsi"/>
                <w:b/>
                <w:sz w:val="18"/>
                <w:szCs w:val="18"/>
                <w:lang w:eastAsia="sk-SK"/>
              </w:rPr>
              <w:t>10 275 000,00</w:t>
            </w:r>
          </w:p>
        </w:tc>
        <w:tc>
          <w:tcPr>
            <w:tcW w:w="661" w:type="pct"/>
            <w:shd w:val="clear" w:color="auto" w:fill="D9D9D9" w:themeFill="background1" w:themeFillShade="D9"/>
            <w:noWrap/>
            <w:vAlign w:val="center"/>
            <w:hideMark/>
          </w:tcPr>
          <w:p w:rsidR="009D6686" w:rsidRPr="003135ED" w:rsidRDefault="009D6686" w:rsidP="00071C83">
            <w:pPr>
              <w:spacing w:after="0" w:line="240" w:lineRule="auto"/>
              <w:jc w:val="right"/>
              <w:rPr>
                <w:rFonts w:cstheme="minorHAnsi"/>
                <w:b/>
                <w:sz w:val="18"/>
                <w:szCs w:val="18"/>
                <w:lang w:eastAsia="sk-SK"/>
              </w:rPr>
            </w:pPr>
            <w:r w:rsidRPr="003135ED">
              <w:rPr>
                <w:rFonts w:cstheme="minorHAnsi"/>
                <w:b/>
                <w:sz w:val="18"/>
                <w:szCs w:val="18"/>
                <w:lang w:eastAsia="sk-SK"/>
              </w:rPr>
              <w:t>9 440 199,87</w:t>
            </w:r>
          </w:p>
        </w:tc>
        <w:tc>
          <w:tcPr>
            <w:tcW w:w="661" w:type="pct"/>
            <w:shd w:val="clear" w:color="auto" w:fill="D9D9D9" w:themeFill="background1" w:themeFillShade="D9"/>
            <w:noWrap/>
            <w:vAlign w:val="center"/>
            <w:hideMark/>
          </w:tcPr>
          <w:p w:rsidR="009D6686" w:rsidRPr="003135ED" w:rsidRDefault="009D6686" w:rsidP="00071C83">
            <w:pPr>
              <w:spacing w:after="0" w:line="240" w:lineRule="auto"/>
              <w:jc w:val="right"/>
              <w:rPr>
                <w:rFonts w:cstheme="minorHAnsi"/>
                <w:b/>
                <w:sz w:val="18"/>
                <w:szCs w:val="18"/>
                <w:lang w:eastAsia="sk-SK"/>
              </w:rPr>
            </w:pPr>
            <w:r w:rsidRPr="003135ED">
              <w:rPr>
                <w:rFonts w:cstheme="minorHAnsi"/>
                <w:b/>
                <w:sz w:val="18"/>
                <w:szCs w:val="18"/>
                <w:lang w:eastAsia="sk-SK"/>
              </w:rPr>
              <w:t>9 283 620,37</w:t>
            </w:r>
          </w:p>
        </w:tc>
        <w:tc>
          <w:tcPr>
            <w:tcW w:w="455" w:type="pct"/>
            <w:shd w:val="clear" w:color="auto" w:fill="D9D9D9" w:themeFill="background1" w:themeFillShade="D9"/>
            <w:noWrap/>
            <w:vAlign w:val="center"/>
            <w:hideMark/>
          </w:tcPr>
          <w:p w:rsidR="009D6686" w:rsidRPr="003135ED" w:rsidRDefault="009D6686" w:rsidP="00071C83">
            <w:pPr>
              <w:spacing w:after="0" w:line="240" w:lineRule="auto"/>
              <w:jc w:val="right"/>
              <w:rPr>
                <w:rFonts w:cstheme="minorHAnsi"/>
                <w:b/>
                <w:sz w:val="18"/>
                <w:szCs w:val="18"/>
                <w:lang w:eastAsia="sk-SK"/>
              </w:rPr>
            </w:pPr>
            <w:r w:rsidRPr="003135ED">
              <w:rPr>
                <w:rFonts w:cstheme="minorHAnsi"/>
                <w:b/>
                <w:sz w:val="18"/>
                <w:szCs w:val="18"/>
                <w:lang w:eastAsia="sk-SK"/>
              </w:rPr>
              <w:t>98,34</w:t>
            </w:r>
          </w:p>
        </w:tc>
        <w:tc>
          <w:tcPr>
            <w:tcW w:w="789" w:type="pct"/>
            <w:vMerge w:val="restart"/>
            <w:shd w:val="clear" w:color="auto" w:fill="D9D9D9" w:themeFill="background1" w:themeFillShade="D9"/>
            <w:vAlign w:val="center"/>
            <w:hideMark/>
          </w:tcPr>
          <w:p w:rsidR="009D6686" w:rsidRPr="00B65B3F" w:rsidRDefault="009D6686" w:rsidP="00071C83">
            <w:pPr>
              <w:spacing w:after="0" w:line="240" w:lineRule="auto"/>
              <w:jc w:val="center"/>
              <w:rPr>
                <w:rFonts w:cstheme="minorHAnsi"/>
                <w:b/>
                <w:sz w:val="18"/>
                <w:szCs w:val="18"/>
                <w:lang w:eastAsia="sk-SK"/>
              </w:rPr>
            </w:pPr>
            <w:r w:rsidRPr="00B65B3F">
              <w:rPr>
                <w:rFonts w:cstheme="minorHAnsi"/>
                <w:b/>
                <w:sz w:val="18"/>
                <w:szCs w:val="18"/>
                <w:lang w:eastAsia="sk-SK"/>
              </w:rPr>
              <w:t>Zmeny rozpočtu sa nachádzajú v</w:t>
            </w:r>
            <w:r>
              <w:rPr>
                <w:rFonts w:cstheme="minorHAnsi"/>
                <w:b/>
                <w:sz w:val="18"/>
                <w:szCs w:val="18"/>
                <w:lang w:eastAsia="sk-SK"/>
              </w:rPr>
              <w:t xml:space="preserve"> podprogr</w:t>
            </w:r>
            <w:r w:rsidRPr="00B65B3F">
              <w:rPr>
                <w:rFonts w:cstheme="minorHAnsi"/>
                <w:b/>
                <w:sz w:val="18"/>
                <w:szCs w:val="18"/>
                <w:lang w:eastAsia="sk-SK"/>
              </w:rPr>
              <w:t>amoch</w:t>
            </w:r>
          </w:p>
        </w:tc>
      </w:tr>
      <w:tr w:rsidR="009D6686" w:rsidRPr="003135ED" w:rsidTr="00071C83">
        <w:trPr>
          <w:tblCellSpacing w:w="15" w:type="dxa"/>
        </w:trPr>
        <w:tc>
          <w:tcPr>
            <w:tcW w:w="365" w:type="pct"/>
            <w:shd w:val="clear" w:color="auto" w:fill="EEEEEE"/>
            <w:vAlign w:val="center"/>
            <w:hideMark/>
          </w:tcPr>
          <w:p w:rsidR="009D6686" w:rsidRPr="003135ED" w:rsidRDefault="009D6686" w:rsidP="00071C83">
            <w:pPr>
              <w:spacing w:after="0" w:line="240" w:lineRule="auto"/>
              <w:rPr>
                <w:rFonts w:cstheme="minorHAnsi"/>
                <w:sz w:val="18"/>
                <w:szCs w:val="18"/>
                <w:lang w:eastAsia="sk-SK"/>
              </w:rPr>
            </w:pPr>
            <w:r w:rsidRPr="003135ED">
              <w:rPr>
                <w:rFonts w:cstheme="minorHAnsi"/>
                <w:sz w:val="18"/>
                <w:szCs w:val="18"/>
                <w:lang w:eastAsia="sk-SK"/>
              </w:rPr>
              <w:t>630</w:t>
            </w:r>
          </w:p>
        </w:tc>
        <w:tc>
          <w:tcPr>
            <w:tcW w:w="1225" w:type="pct"/>
            <w:shd w:val="clear" w:color="auto" w:fill="EEEEEE"/>
            <w:vAlign w:val="center"/>
            <w:hideMark/>
          </w:tcPr>
          <w:p w:rsidR="009D6686" w:rsidRPr="003135ED" w:rsidRDefault="009D6686" w:rsidP="00071C83">
            <w:pPr>
              <w:spacing w:after="0" w:line="240" w:lineRule="auto"/>
              <w:rPr>
                <w:rFonts w:cstheme="minorHAnsi"/>
                <w:sz w:val="18"/>
                <w:szCs w:val="18"/>
                <w:lang w:eastAsia="sk-SK"/>
              </w:rPr>
            </w:pPr>
            <w:r w:rsidRPr="003135ED">
              <w:rPr>
                <w:rFonts w:cstheme="minorHAnsi"/>
                <w:sz w:val="18"/>
                <w:szCs w:val="18"/>
                <w:lang w:eastAsia="sk-SK"/>
              </w:rPr>
              <w:t>Tovary a služby</w:t>
            </w:r>
          </w:p>
        </w:tc>
        <w:tc>
          <w:tcPr>
            <w:tcW w:w="723" w:type="pct"/>
            <w:shd w:val="clear" w:color="auto" w:fill="EEEEEE"/>
            <w:noWrap/>
            <w:vAlign w:val="center"/>
            <w:hideMark/>
          </w:tcPr>
          <w:p w:rsidR="009D6686" w:rsidRPr="003135ED" w:rsidRDefault="009D6686" w:rsidP="00071C83">
            <w:pPr>
              <w:spacing w:after="0" w:line="240" w:lineRule="auto"/>
              <w:jc w:val="right"/>
              <w:rPr>
                <w:rFonts w:cstheme="minorHAnsi"/>
                <w:sz w:val="18"/>
                <w:szCs w:val="18"/>
                <w:lang w:eastAsia="sk-SK"/>
              </w:rPr>
            </w:pPr>
            <w:r w:rsidRPr="003135ED">
              <w:rPr>
                <w:rFonts w:cstheme="minorHAnsi"/>
                <w:sz w:val="18"/>
                <w:szCs w:val="18"/>
                <w:lang w:eastAsia="sk-SK"/>
              </w:rPr>
              <w:t>1 100 000,00</w:t>
            </w:r>
          </w:p>
        </w:tc>
        <w:tc>
          <w:tcPr>
            <w:tcW w:w="661" w:type="pct"/>
            <w:shd w:val="clear" w:color="auto" w:fill="EEEEEE"/>
            <w:noWrap/>
            <w:vAlign w:val="center"/>
            <w:hideMark/>
          </w:tcPr>
          <w:p w:rsidR="009D6686" w:rsidRPr="003135ED" w:rsidRDefault="009D6686" w:rsidP="00071C83">
            <w:pPr>
              <w:spacing w:after="0" w:line="240" w:lineRule="auto"/>
              <w:jc w:val="right"/>
              <w:rPr>
                <w:rFonts w:cstheme="minorHAnsi"/>
                <w:sz w:val="18"/>
                <w:szCs w:val="18"/>
                <w:lang w:eastAsia="sk-SK"/>
              </w:rPr>
            </w:pPr>
            <w:r w:rsidRPr="003135ED">
              <w:rPr>
                <w:rFonts w:cstheme="minorHAnsi"/>
                <w:sz w:val="18"/>
                <w:szCs w:val="18"/>
                <w:lang w:eastAsia="sk-SK"/>
              </w:rPr>
              <w:t>863 054,97</w:t>
            </w:r>
          </w:p>
        </w:tc>
        <w:tc>
          <w:tcPr>
            <w:tcW w:w="661" w:type="pct"/>
            <w:shd w:val="clear" w:color="auto" w:fill="EEEEEE"/>
            <w:noWrap/>
            <w:vAlign w:val="center"/>
            <w:hideMark/>
          </w:tcPr>
          <w:p w:rsidR="009D6686" w:rsidRPr="003135ED" w:rsidRDefault="009D6686" w:rsidP="00071C83">
            <w:pPr>
              <w:spacing w:after="0" w:line="240" w:lineRule="auto"/>
              <w:jc w:val="right"/>
              <w:rPr>
                <w:rFonts w:cstheme="minorHAnsi"/>
                <w:sz w:val="18"/>
                <w:szCs w:val="18"/>
                <w:lang w:eastAsia="sk-SK"/>
              </w:rPr>
            </w:pPr>
            <w:r w:rsidRPr="003135ED">
              <w:rPr>
                <w:rFonts w:cstheme="minorHAnsi"/>
                <w:sz w:val="18"/>
                <w:szCs w:val="18"/>
                <w:lang w:eastAsia="sk-SK"/>
              </w:rPr>
              <w:t>706 475,47</w:t>
            </w:r>
          </w:p>
        </w:tc>
        <w:tc>
          <w:tcPr>
            <w:tcW w:w="455" w:type="pct"/>
            <w:shd w:val="clear" w:color="auto" w:fill="EEEEEE"/>
            <w:noWrap/>
            <w:vAlign w:val="center"/>
            <w:hideMark/>
          </w:tcPr>
          <w:p w:rsidR="009D6686" w:rsidRPr="003135ED" w:rsidRDefault="009D6686" w:rsidP="00071C83">
            <w:pPr>
              <w:spacing w:after="0" w:line="240" w:lineRule="auto"/>
              <w:jc w:val="right"/>
              <w:rPr>
                <w:rFonts w:cstheme="minorHAnsi"/>
                <w:sz w:val="18"/>
                <w:szCs w:val="18"/>
                <w:lang w:eastAsia="sk-SK"/>
              </w:rPr>
            </w:pPr>
            <w:r w:rsidRPr="003135ED">
              <w:rPr>
                <w:rFonts w:cstheme="minorHAnsi"/>
                <w:sz w:val="18"/>
                <w:szCs w:val="18"/>
                <w:lang w:eastAsia="sk-SK"/>
              </w:rPr>
              <w:t>81,86</w:t>
            </w:r>
          </w:p>
        </w:tc>
        <w:tc>
          <w:tcPr>
            <w:tcW w:w="789" w:type="pct"/>
            <w:vMerge/>
            <w:shd w:val="clear" w:color="auto" w:fill="D9D9D9" w:themeFill="background1" w:themeFillShade="D9"/>
            <w:vAlign w:val="center"/>
            <w:hideMark/>
          </w:tcPr>
          <w:p w:rsidR="009D6686" w:rsidRPr="003135ED" w:rsidRDefault="009D6686" w:rsidP="00071C83">
            <w:pPr>
              <w:spacing w:after="0" w:line="240" w:lineRule="auto"/>
              <w:rPr>
                <w:rFonts w:cstheme="minorHAnsi"/>
                <w:sz w:val="18"/>
                <w:szCs w:val="18"/>
                <w:lang w:eastAsia="sk-SK"/>
              </w:rPr>
            </w:pPr>
          </w:p>
        </w:tc>
      </w:tr>
      <w:tr w:rsidR="009D6686" w:rsidRPr="003135ED" w:rsidTr="00071C83">
        <w:trPr>
          <w:tblCellSpacing w:w="15" w:type="dxa"/>
        </w:trPr>
        <w:tc>
          <w:tcPr>
            <w:tcW w:w="365" w:type="pct"/>
            <w:shd w:val="clear" w:color="auto" w:fill="EEEEEE"/>
            <w:vAlign w:val="center"/>
            <w:hideMark/>
          </w:tcPr>
          <w:p w:rsidR="009D6686" w:rsidRPr="003135ED" w:rsidRDefault="009D6686" w:rsidP="00071C83">
            <w:pPr>
              <w:spacing w:after="0" w:line="240" w:lineRule="auto"/>
              <w:rPr>
                <w:rFonts w:cstheme="minorHAnsi"/>
                <w:sz w:val="18"/>
                <w:szCs w:val="18"/>
                <w:lang w:eastAsia="sk-SK"/>
              </w:rPr>
            </w:pPr>
            <w:r w:rsidRPr="003135ED">
              <w:rPr>
                <w:rFonts w:cstheme="minorHAnsi"/>
                <w:sz w:val="18"/>
                <w:szCs w:val="18"/>
                <w:lang w:eastAsia="sk-SK"/>
              </w:rPr>
              <w:t>640</w:t>
            </w:r>
          </w:p>
        </w:tc>
        <w:tc>
          <w:tcPr>
            <w:tcW w:w="1225" w:type="pct"/>
            <w:shd w:val="clear" w:color="auto" w:fill="EEEEEE"/>
            <w:vAlign w:val="center"/>
            <w:hideMark/>
          </w:tcPr>
          <w:p w:rsidR="009D6686" w:rsidRPr="003135ED" w:rsidRDefault="009D6686" w:rsidP="00071C83">
            <w:pPr>
              <w:spacing w:after="0" w:line="240" w:lineRule="auto"/>
              <w:rPr>
                <w:rFonts w:cstheme="minorHAnsi"/>
                <w:sz w:val="18"/>
                <w:szCs w:val="18"/>
                <w:lang w:eastAsia="sk-SK"/>
              </w:rPr>
            </w:pPr>
            <w:r w:rsidRPr="003135ED">
              <w:rPr>
                <w:rFonts w:cstheme="minorHAnsi"/>
                <w:sz w:val="18"/>
                <w:szCs w:val="18"/>
                <w:lang w:eastAsia="sk-SK"/>
              </w:rPr>
              <w:t>Bežné transfery</w:t>
            </w:r>
          </w:p>
        </w:tc>
        <w:tc>
          <w:tcPr>
            <w:tcW w:w="723" w:type="pct"/>
            <w:shd w:val="clear" w:color="auto" w:fill="EEEEEE"/>
            <w:noWrap/>
            <w:vAlign w:val="center"/>
            <w:hideMark/>
          </w:tcPr>
          <w:p w:rsidR="009D6686" w:rsidRPr="003135ED" w:rsidRDefault="009D6686" w:rsidP="00071C83">
            <w:pPr>
              <w:spacing w:after="0" w:line="240" w:lineRule="auto"/>
              <w:jc w:val="right"/>
              <w:rPr>
                <w:rFonts w:cstheme="minorHAnsi"/>
                <w:sz w:val="18"/>
                <w:szCs w:val="18"/>
                <w:lang w:eastAsia="sk-SK"/>
              </w:rPr>
            </w:pPr>
            <w:r w:rsidRPr="003135ED">
              <w:rPr>
                <w:rFonts w:cstheme="minorHAnsi"/>
                <w:sz w:val="18"/>
                <w:szCs w:val="18"/>
                <w:lang w:eastAsia="sk-SK"/>
              </w:rPr>
              <w:t>9 175 000,00</w:t>
            </w:r>
          </w:p>
        </w:tc>
        <w:tc>
          <w:tcPr>
            <w:tcW w:w="661" w:type="pct"/>
            <w:shd w:val="clear" w:color="auto" w:fill="EEEEEE"/>
            <w:noWrap/>
            <w:vAlign w:val="center"/>
            <w:hideMark/>
          </w:tcPr>
          <w:p w:rsidR="009D6686" w:rsidRPr="003135ED" w:rsidRDefault="009D6686" w:rsidP="00071C83">
            <w:pPr>
              <w:spacing w:after="0" w:line="240" w:lineRule="auto"/>
              <w:jc w:val="right"/>
              <w:rPr>
                <w:rFonts w:cstheme="minorHAnsi"/>
                <w:sz w:val="18"/>
                <w:szCs w:val="18"/>
                <w:lang w:eastAsia="sk-SK"/>
              </w:rPr>
            </w:pPr>
            <w:r w:rsidRPr="003135ED">
              <w:rPr>
                <w:rFonts w:cstheme="minorHAnsi"/>
                <w:sz w:val="18"/>
                <w:szCs w:val="18"/>
                <w:lang w:eastAsia="sk-SK"/>
              </w:rPr>
              <w:t>8 577 144,90</w:t>
            </w:r>
          </w:p>
        </w:tc>
        <w:tc>
          <w:tcPr>
            <w:tcW w:w="661" w:type="pct"/>
            <w:shd w:val="clear" w:color="auto" w:fill="EEEEEE"/>
            <w:noWrap/>
            <w:vAlign w:val="center"/>
            <w:hideMark/>
          </w:tcPr>
          <w:p w:rsidR="009D6686" w:rsidRPr="003135ED" w:rsidRDefault="009D6686" w:rsidP="00071C83">
            <w:pPr>
              <w:spacing w:after="0" w:line="240" w:lineRule="auto"/>
              <w:jc w:val="right"/>
              <w:rPr>
                <w:rFonts w:cstheme="minorHAnsi"/>
                <w:sz w:val="18"/>
                <w:szCs w:val="18"/>
                <w:lang w:eastAsia="sk-SK"/>
              </w:rPr>
            </w:pPr>
            <w:r w:rsidRPr="003135ED">
              <w:rPr>
                <w:rFonts w:cstheme="minorHAnsi"/>
                <w:sz w:val="18"/>
                <w:szCs w:val="18"/>
                <w:lang w:eastAsia="sk-SK"/>
              </w:rPr>
              <w:t>8 577 144,90</w:t>
            </w:r>
          </w:p>
        </w:tc>
        <w:tc>
          <w:tcPr>
            <w:tcW w:w="455" w:type="pct"/>
            <w:shd w:val="clear" w:color="auto" w:fill="EEEEEE"/>
            <w:noWrap/>
            <w:vAlign w:val="center"/>
            <w:hideMark/>
          </w:tcPr>
          <w:p w:rsidR="009D6686" w:rsidRPr="003135ED" w:rsidRDefault="009D6686" w:rsidP="00071C83">
            <w:pPr>
              <w:spacing w:after="0" w:line="240" w:lineRule="auto"/>
              <w:jc w:val="right"/>
              <w:rPr>
                <w:rFonts w:cstheme="minorHAnsi"/>
                <w:sz w:val="18"/>
                <w:szCs w:val="18"/>
                <w:lang w:eastAsia="sk-SK"/>
              </w:rPr>
            </w:pPr>
            <w:r w:rsidRPr="003135ED">
              <w:rPr>
                <w:rFonts w:cstheme="minorHAnsi"/>
                <w:sz w:val="18"/>
                <w:szCs w:val="18"/>
                <w:lang w:eastAsia="sk-SK"/>
              </w:rPr>
              <w:t>100,00</w:t>
            </w:r>
          </w:p>
        </w:tc>
        <w:tc>
          <w:tcPr>
            <w:tcW w:w="789" w:type="pct"/>
            <w:vMerge/>
            <w:shd w:val="clear" w:color="auto" w:fill="D9D9D9" w:themeFill="background1" w:themeFillShade="D9"/>
            <w:vAlign w:val="center"/>
            <w:hideMark/>
          </w:tcPr>
          <w:p w:rsidR="009D6686" w:rsidRPr="003135ED" w:rsidRDefault="009D6686" w:rsidP="00071C83">
            <w:pPr>
              <w:spacing w:after="0" w:line="240" w:lineRule="auto"/>
              <w:rPr>
                <w:rFonts w:cstheme="minorHAnsi"/>
                <w:sz w:val="18"/>
                <w:szCs w:val="18"/>
                <w:lang w:eastAsia="sk-SK"/>
              </w:rPr>
            </w:pPr>
          </w:p>
        </w:tc>
      </w:tr>
    </w:tbl>
    <w:p w:rsidR="009D6686" w:rsidRPr="00CC4DC3" w:rsidRDefault="009D6686" w:rsidP="009D6686">
      <w:pPr>
        <w:spacing w:before="100" w:beforeAutospacing="1" w:after="100" w:afterAutospacing="1" w:line="240" w:lineRule="auto"/>
        <w:jc w:val="both"/>
        <w:rPr>
          <w:rFonts w:cstheme="minorHAnsi"/>
          <w:sz w:val="24"/>
          <w:szCs w:val="24"/>
          <w:lang w:eastAsia="sk-SK"/>
        </w:rPr>
      </w:pPr>
      <w:r w:rsidRPr="00CC4DC3">
        <w:rPr>
          <w:rFonts w:cstheme="minorHAnsi"/>
          <w:b/>
          <w:bCs/>
          <w:sz w:val="24"/>
          <w:szCs w:val="24"/>
          <w:lang w:eastAsia="sk-SK"/>
        </w:rPr>
        <w:t xml:space="preserve">Komentár: </w:t>
      </w:r>
      <w:r w:rsidRPr="00CC4DC3">
        <w:rPr>
          <w:rFonts w:cstheme="minorHAnsi"/>
          <w:sz w:val="24"/>
          <w:szCs w:val="24"/>
          <w:lang w:eastAsia="sk-SK"/>
        </w:rPr>
        <w:t xml:space="preserve">Kompetencie BSK v oblasti cestnej dopravy a dráh vyplývajú zo zákona č. 56/2012 o cestnej doprave. Na zabezpečenie aktivít a činností v rámci programu Doprava, BSK financuje podprogramy Železničná doprava, Autobusová doprava a Bratislavská integrovaná doprava. </w:t>
      </w:r>
    </w:p>
    <w:p w:rsidR="009D6686" w:rsidRPr="003135ED" w:rsidRDefault="009D6686" w:rsidP="009D6686">
      <w:pPr>
        <w:spacing w:before="100" w:beforeAutospacing="1" w:after="100" w:afterAutospacing="1" w:line="240" w:lineRule="auto"/>
        <w:outlineLvl w:val="1"/>
        <w:rPr>
          <w:rFonts w:cstheme="minorHAnsi"/>
          <w:b/>
          <w:bCs/>
          <w:color w:val="4F6228" w:themeColor="accent3" w:themeShade="80"/>
          <w:sz w:val="32"/>
          <w:szCs w:val="32"/>
          <w:lang w:eastAsia="sk-SK"/>
        </w:rPr>
      </w:pPr>
      <w:r w:rsidRPr="003135ED">
        <w:rPr>
          <w:rFonts w:cstheme="minorHAnsi"/>
          <w:b/>
          <w:bCs/>
          <w:color w:val="4F6228" w:themeColor="accent3" w:themeShade="80"/>
          <w:sz w:val="32"/>
          <w:szCs w:val="32"/>
          <w:lang w:eastAsia="sk-SK"/>
        </w:rPr>
        <w:t>Podprogram 7.1: Železničná doprava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877"/>
        <w:gridCol w:w="1807"/>
        <w:gridCol w:w="1643"/>
        <w:gridCol w:w="1641"/>
        <w:gridCol w:w="1192"/>
        <w:gridCol w:w="1494"/>
        <w:gridCol w:w="1642"/>
      </w:tblGrid>
      <w:tr w:rsidR="009D6686" w:rsidRPr="003135ED" w:rsidTr="00071C83">
        <w:trPr>
          <w:tblCellSpacing w:w="15" w:type="dxa"/>
        </w:trPr>
        <w:tc>
          <w:tcPr>
            <w:tcW w:w="403" w:type="pct"/>
            <w:shd w:val="clear" w:color="auto" w:fill="8DB3E2" w:themeFill="text2" w:themeFillTint="66"/>
            <w:vAlign w:val="center"/>
            <w:hideMark/>
          </w:tcPr>
          <w:p w:rsidR="009D6686" w:rsidRPr="008A2F4B" w:rsidRDefault="009D6686" w:rsidP="00071C83">
            <w:pPr>
              <w:spacing w:after="0" w:line="240" w:lineRule="auto"/>
              <w:rPr>
                <w:rFonts w:cstheme="minorHAnsi"/>
                <w:sz w:val="18"/>
                <w:szCs w:val="18"/>
                <w:lang w:eastAsia="sk-SK"/>
              </w:rPr>
            </w:pPr>
            <w:r w:rsidRPr="008A2F4B">
              <w:rPr>
                <w:rFonts w:cstheme="minorHAnsi"/>
                <w:b/>
                <w:bCs/>
                <w:sz w:val="18"/>
                <w:szCs w:val="18"/>
                <w:lang w:eastAsia="sk-SK"/>
              </w:rPr>
              <w:t>Kód EK</w:t>
            </w:r>
          </w:p>
        </w:tc>
        <w:tc>
          <w:tcPr>
            <w:tcW w:w="862" w:type="pct"/>
            <w:shd w:val="clear" w:color="auto" w:fill="8DB3E2" w:themeFill="text2" w:themeFillTint="66"/>
            <w:vAlign w:val="center"/>
            <w:hideMark/>
          </w:tcPr>
          <w:p w:rsidR="009D6686" w:rsidRPr="008A2F4B" w:rsidRDefault="009D6686" w:rsidP="00071C83">
            <w:pPr>
              <w:spacing w:after="0" w:line="240" w:lineRule="auto"/>
              <w:jc w:val="center"/>
              <w:rPr>
                <w:rFonts w:cstheme="minorHAnsi"/>
                <w:sz w:val="18"/>
                <w:szCs w:val="18"/>
                <w:lang w:eastAsia="sk-SK"/>
              </w:rPr>
            </w:pPr>
            <w:r w:rsidRPr="008A2F4B">
              <w:rPr>
                <w:rFonts w:cstheme="minorHAnsi"/>
                <w:b/>
                <w:bCs/>
                <w:sz w:val="18"/>
                <w:szCs w:val="18"/>
                <w:lang w:eastAsia="sk-SK"/>
              </w:rPr>
              <w:t>Ekonomická klasifikácia</w:t>
            </w:r>
          </w:p>
        </w:tc>
        <w:tc>
          <w:tcPr>
            <w:tcW w:w="783" w:type="pct"/>
            <w:shd w:val="clear" w:color="auto" w:fill="8DB3E2" w:themeFill="text2" w:themeFillTint="66"/>
            <w:vAlign w:val="center"/>
            <w:hideMark/>
          </w:tcPr>
          <w:p w:rsidR="009D6686" w:rsidRPr="008A2F4B" w:rsidRDefault="009D6686" w:rsidP="00071C83">
            <w:pPr>
              <w:spacing w:after="0" w:line="240" w:lineRule="auto"/>
              <w:jc w:val="center"/>
              <w:rPr>
                <w:rFonts w:cstheme="minorHAnsi"/>
                <w:sz w:val="18"/>
                <w:szCs w:val="18"/>
                <w:lang w:eastAsia="sk-SK"/>
              </w:rPr>
            </w:pPr>
            <w:r w:rsidRPr="0064441C">
              <w:rPr>
                <w:rFonts w:cstheme="minorHAnsi"/>
                <w:b/>
                <w:bCs/>
                <w:sz w:val="18"/>
                <w:szCs w:val="18"/>
                <w:lang w:eastAsia="sk-SK"/>
              </w:rPr>
              <w:t>Schválený</w:t>
            </w:r>
            <w:r>
              <w:rPr>
                <w:rFonts w:cstheme="minorHAnsi"/>
                <w:b/>
                <w:bCs/>
                <w:sz w:val="18"/>
                <w:szCs w:val="18"/>
                <w:lang w:eastAsia="sk-SK"/>
              </w:rPr>
              <w:t xml:space="preserve"> rozpočet v EUR</w:t>
            </w:r>
          </w:p>
        </w:tc>
        <w:tc>
          <w:tcPr>
            <w:tcW w:w="782" w:type="pct"/>
            <w:shd w:val="clear" w:color="auto" w:fill="8DB3E2" w:themeFill="text2" w:themeFillTint="66"/>
            <w:vAlign w:val="center"/>
            <w:hideMark/>
          </w:tcPr>
          <w:p w:rsidR="009D6686" w:rsidRPr="00A00868" w:rsidRDefault="009D6686" w:rsidP="00071C8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64" w:type="pct"/>
            <w:shd w:val="clear" w:color="auto" w:fill="8DB3E2" w:themeFill="text2" w:themeFillTint="66"/>
            <w:vAlign w:val="center"/>
            <w:hideMark/>
          </w:tcPr>
          <w:p w:rsidR="009D6686" w:rsidRPr="00A00868" w:rsidRDefault="009D6686" w:rsidP="00071C83">
            <w:pPr>
              <w:spacing w:after="0" w:line="240" w:lineRule="auto"/>
              <w:jc w:val="center"/>
              <w:rPr>
                <w:rFonts w:cstheme="minorHAnsi"/>
                <w:sz w:val="18"/>
                <w:szCs w:val="18"/>
                <w:lang w:eastAsia="sk-SK"/>
              </w:rPr>
            </w:pPr>
            <w:r w:rsidRPr="0064441C">
              <w:rPr>
                <w:rFonts w:cstheme="minorHAnsi"/>
                <w:b/>
                <w:bCs/>
                <w:sz w:val="18"/>
                <w:szCs w:val="18"/>
                <w:lang w:eastAsia="sk-SK"/>
              </w:rPr>
              <w:t>Čerpanie</w:t>
            </w:r>
            <w:r>
              <w:rPr>
                <w:rFonts w:cstheme="minorHAnsi"/>
                <w:b/>
                <w:bCs/>
                <w:sz w:val="18"/>
                <w:szCs w:val="18"/>
                <w:lang w:eastAsia="sk-SK"/>
              </w:rPr>
              <w:t xml:space="preserve"> v EUR</w:t>
            </w:r>
          </w:p>
        </w:tc>
        <w:tc>
          <w:tcPr>
            <w:tcW w:w="710" w:type="pct"/>
            <w:shd w:val="clear" w:color="auto" w:fill="8DB3E2" w:themeFill="text2" w:themeFillTint="66"/>
            <w:vAlign w:val="center"/>
            <w:hideMark/>
          </w:tcPr>
          <w:p w:rsidR="009D6686" w:rsidRPr="008A2F4B" w:rsidRDefault="009D6686" w:rsidP="00071C83">
            <w:pPr>
              <w:spacing w:after="0" w:line="240" w:lineRule="auto"/>
              <w:jc w:val="center"/>
              <w:rPr>
                <w:rFonts w:cstheme="minorHAnsi"/>
                <w:sz w:val="18"/>
                <w:szCs w:val="18"/>
                <w:lang w:eastAsia="sk-SK"/>
              </w:rPr>
            </w:pPr>
            <w:r>
              <w:rPr>
                <w:rFonts w:cstheme="minorHAnsi"/>
                <w:b/>
                <w:bCs/>
                <w:sz w:val="18"/>
                <w:szCs w:val="18"/>
                <w:lang w:eastAsia="sk-SK"/>
              </w:rPr>
              <w:t>Čerpanie k zmen. rozp. v</w:t>
            </w:r>
            <w:r w:rsidRPr="0064441C">
              <w:rPr>
                <w:rFonts w:cstheme="minorHAnsi"/>
                <w:b/>
                <w:bCs/>
                <w:sz w:val="18"/>
                <w:szCs w:val="18"/>
                <w:lang w:eastAsia="sk-SK"/>
              </w:rPr>
              <w:t xml:space="preserve"> %</w:t>
            </w:r>
          </w:p>
        </w:tc>
        <w:tc>
          <w:tcPr>
            <w:tcW w:w="775" w:type="pct"/>
            <w:shd w:val="clear" w:color="auto" w:fill="8DB3E2" w:themeFill="text2" w:themeFillTint="66"/>
            <w:vAlign w:val="center"/>
            <w:hideMark/>
          </w:tcPr>
          <w:p w:rsidR="009D6686" w:rsidRPr="008A2F4B" w:rsidRDefault="009D6686" w:rsidP="00071C83">
            <w:pPr>
              <w:spacing w:after="0" w:line="240" w:lineRule="auto"/>
              <w:jc w:val="center"/>
              <w:rPr>
                <w:rFonts w:cstheme="minorHAnsi"/>
                <w:sz w:val="18"/>
                <w:szCs w:val="18"/>
                <w:lang w:eastAsia="sk-SK"/>
              </w:rPr>
            </w:pPr>
            <w:r>
              <w:rPr>
                <w:rFonts w:cstheme="minorHAnsi"/>
                <w:b/>
                <w:bCs/>
                <w:sz w:val="18"/>
                <w:szCs w:val="18"/>
                <w:lang w:eastAsia="sk-SK"/>
              </w:rPr>
              <w:t>Zmeny rozpočtu</w:t>
            </w:r>
          </w:p>
        </w:tc>
      </w:tr>
      <w:tr w:rsidR="009D6686" w:rsidRPr="003135ED" w:rsidTr="00071C83">
        <w:trPr>
          <w:tblCellSpacing w:w="15" w:type="dxa"/>
        </w:trPr>
        <w:tc>
          <w:tcPr>
            <w:tcW w:w="403" w:type="pct"/>
            <w:shd w:val="clear" w:color="auto" w:fill="D9D9D9" w:themeFill="background1" w:themeFillShade="D9"/>
            <w:vAlign w:val="center"/>
            <w:hideMark/>
          </w:tcPr>
          <w:p w:rsidR="009D6686" w:rsidRPr="00DF7080" w:rsidRDefault="009D6686" w:rsidP="00071C83">
            <w:pPr>
              <w:spacing w:after="0" w:line="240" w:lineRule="auto"/>
              <w:rPr>
                <w:rFonts w:cstheme="minorHAnsi"/>
                <w:b/>
                <w:sz w:val="18"/>
                <w:szCs w:val="18"/>
                <w:lang w:eastAsia="sk-SK"/>
              </w:rPr>
            </w:pPr>
            <w:r w:rsidRPr="00DF7080">
              <w:rPr>
                <w:rFonts w:cstheme="minorHAnsi"/>
                <w:b/>
                <w:sz w:val="18"/>
                <w:szCs w:val="18"/>
                <w:lang w:eastAsia="sk-SK"/>
              </w:rPr>
              <w:t>600</w:t>
            </w:r>
          </w:p>
        </w:tc>
        <w:tc>
          <w:tcPr>
            <w:tcW w:w="862" w:type="pct"/>
            <w:shd w:val="clear" w:color="auto" w:fill="D9D9D9" w:themeFill="background1" w:themeFillShade="D9"/>
            <w:vAlign w:val="center"/>
            <w:hideMark/>
          </w:tcPr>
          <w:p w:rsidR="009D6686" w:rsidRPr="00DF7080" w:rsidRDefault="009D6686" w:rsidP="00071C83">
            <w:pPr>
              <w:spacing w:after="0" w:line="240" w:lineRule="auto"/>
              <w:rPr>
                <w:rFonts w:cstheme="minorHAnsi"/>
                <w:b/>
                <w:sz w:val="18"/>
                <w:szCs w:val="18"/>
                <w:lang w:eastAsia="sk-SK"/>
              </w:rPr>
            </w:pPr>
            <w:r w:rsidRPr="00DF7080">
              <w:rPr>
                <w:rFonts w:cstheme="minorHAnsi"/>
                <w:b/>
                <w:sz w:val="18"/>
                <w:szCs w:val="18"/>
                <w:lang w:eastAsia="sk-SK"/>
              </w:rPr>
              <w:t>Bežné výdavky</w:t>
            </w:r>
          </w:p>
        </w:tc>
        <w:tc>
          <w:tcPr>
            <w:tcW w:w="783" w:type="pct"/>
            <w:shd w:val="clear" w:color="auto" w:fill="D9D9D9" w:themeFill="background1" w:themeFillShade="D9"/>
            <w:noWrap/>
            <w:vAlign w:val="center"/>
            <w:hideMark/>
          </w:tcPr>
          <w:p w:rsidR="009D6686" w:rsidRPr="00DF7080" w:rsidRDefault="009D6686" w:rsidP="00071C83">
            <w:pPr>
              <w:spacing w:after="0" w:line="240" w:lineRule="auto"/>
              <w:jc w:val="right"/>
              <w:rPr>
                <w:rFonts w:cstheme="minorHAnsi"/>
                <w:b/>
                <w:sz w:val="18"/>
                <w:szCs w:val="18"/>
                <w:lang w:eastAsia="sk-SK"/>
              </w:rPr>
            </w:pPr>
            <w:r w:rsidRPr="00DF7080">
              <w:rPr>
                <w:rFonts w:cstheme="minorHAnsi"/>
                <w:b/>
                <w:sz w:val="18"/>
                <w:szCs w:val="18"/>
                <w:lang w:eastAsia="sk-SK"/>
              </w:rPr>
              <w:t>350 000,00</w:t>
            </w:r>
          </w:p>
        </w:tc>
        <w:tc>
          <w:tcPr>
            <w:tcW w:w="782" w:type="pct"/>
            <w:shd w:val="clear" w:color="auto" w:fill="D9D9D9" w:themeFill="background1" w:themeFillShade="D9"/>
            <w:noWrap/>
            <w:vAlign w:val="center"/>
            <w:hideMark/>
          </w:tcPr>
          <w:p w:rsidR="009D6686" w:rsidRPr="00DF7080" w:rsidRDefault="009D6686" w:rsidP="00071C83">
            <w:pPr>
              <w:spacing w:after="0" w:line="240" w:lineRule="auto"/>
              <w:jc w:val="right"/>
              <w:rPr>
                <w:rFonts w:cstheme="minorHAnsi"/>
                <w:b/>
                <w:sz w:val="18"/>
                <w:szCs w:val="18"/>
                <w:lang w:eastAsia="sk-SK"/>
              </w:rPr>
            </w:pPr>
            <w:r w:rsidRPr="00DF7080">
              <w:rPr>
                <w:rFonts w:cstheme="minorHAnsi"/>
                <w:b/>
                <w:sz w:val="18"/>
                <w:szCs w:val="18"/>
                <w:lang w:eastAsia="sk-SK"/>
              </w:rPr>
              <w:t>314 866,77</w:t>
            </w:r>
          </w:p>
        </w:tc>
        <w:tc>
          <w:tcPr>
            <w:tcW w:w="564" w:type="pct"/>
            <w:shd w:val="clear" w:color="auto" w:fill="D9D9D9" w:themeFill="background1" w:themeFillShade="D9"/>
            <w:noWrap/>
            <w:vAlign w:val="center"/>
            <w:hideMark/>
          </w:tcPr>
          <w:p w:rsidR="009D6686" w:rsidRPr="00DF7080" w:rsidRDefault="009D6686" w:rsidP="00071C83">
            <w:pPr>
              <w:spacing w:after="0" w:line="240" w:lineRule="auto"/>
              <w:jc w:val="right"/>
              <w:rPr>
                <w:rFonts w:cstheme="minorHAnsi"/>
                <w:b/>
                <w:sz w:val="18"/>
                <w:szCs w:val="18"/>
                <w:lang w:eastAsia="sk-SK"/>
              </w:rPr>
            </w:pPr>
            <w:r w:rsidRPr="00DF7080">
              <w:rPr>
                <w:rFonts w:cstheme="minorHAnsi"/>
                <w:b/>
                <w:sz w:val="18"/>
                <w:szCs w:val="18"/>
                <w:lang w:eastAsia="sk-SK"/>
              </w:rPr>
              <w:t>302 123,47</w:t>
            </w:r>
          </w:p>
        </w:tc>
        <w:tc>
          <w:tcPr>
            <w:tcW w:w="710" w:type="pct"/>
            <w:shd w:val="clear" w:color="auto" w:fill="D9D9D9" w:themeFill="background1" w:themeFillShade="D9"/>
            <w:noWrap/>
            <w:vAlign w:val="center"/>
            <w:hideMark/>
          </w:tcPr>
          <w:p w:rsidR="009D6686" w:rsidRPr="00DF7080" w:rsidRDefault="009D6686" w:rsidP="00071C83">
            <w:pPr>
              <w:spacing w:after="0" w:line="240" w:lineRule="auto"/>
              <w:jc w:val="right"/>
              <w:rPr>
                <w:rFonts w:cstheme="minorHAnsi"/>
                <w:b/>
                <w:sz w:val="18"/>
                <w:szCs w:val="18"/>
                <w:lang w:eastAsia="sk-SK"/>
              </w:rPr>
            </w:pPr>
            <w:r w:rsidRPr="00DF7080">
              <w:rPr>
                <w:rFonts w:cstheme="minorHAnsi"/>
                <w:b/>
                <w:sz w:val="18"/>
                <w:szCs w:val="18"/>
                <w:lang w:eastAsia="sk-SK"/>
              </w:rPr>
              <w:t>95,95</w:t>
            </w:r>
          </w:p>
        </w:tc>
        <w:tc>
          <w:tcPr>
            <w:tcW w:w="775" w:type="pct"/>
            <w:vMerge w:val="restart"/>
            <w:shd w:val="clear" w:color="auto" w:fill="D9D9D9" w:themeFill="background1" w:themeFillShade="D9"/>
            <w:vAlign w:val="center"/>
            <w:hideMark/>
          </w:tcPr>
          <w:p w:rsidR="009D6686" w:rsidRDefault="009D6686" w:rsidP="00071C83">
            <w:pPr>
              <w:spacing w:after="0" w:line="240" w:lineRule="auto"/>
              <w:rPr>
                <w:rFonts w:cstheme="minorHAnsi"/>
                <w:sz w:val="18"/>
                <w:szCs w:val="18"/>
              </w:rPr>
            </w:pPr>
            <w:r>
              <w:rPr>
                <w:rFonts w:cstheme="minorHAnsi"/>
                <w:b/>
                <w:sz w:val="18"/>
                <w:szCs w:val="18"/>
              </w:rPr>
              <w:t>-</w:t>
            </w:r>
            <w:r w:rsidRPr="008916A9">
              <w:rPr>
                <w:rFonts w:cstheme="minorHAnsi"/>
                <w:b/>
                <w:sz w:val="18"/>
                <w:szCs w:val="18"/>
              </w:rPr>
              <w:t xml:space="preserve"> </w:t>
            </w:r>
            <w:r>
              <w:rPr>
                <w:rFonts w:cstheme="minorHAnsi"/>
                <w:b/>
                <w:sz w:val="18"/>
                <w:szCs w:val="18"/>
              </w:rPr>
              <w:t>35</w:t>
            </w:r>
            <w:r w:rsidRPr="008916A9">
              <w:rPr>
                <w:rFonts w:cstheme="minorHAnsi"/>
                <w:b/>
                <w:sz w:val="18"/>
                <w:szCs w:val="18"/>
              </w:rPr>
              <w:t xml:space="preserve"> </w:t>
            </w:r>
            <w:r>
              <w:rPr>
                <w:rFonts w:cstheme="minorHAnsi"/>
                <w:b/>
                <w:sz w:val="18"/>
                <w:szCs w:val="18"/>
              </w:rPr>
              <w:t xml:space="preserve">133,23 </w:t>
            </w:r>
            <w:r w:rsidRPr="008916A9">
              <w:rPr>
                <w:rFonts w:cstheme="minorHAnsi"/>
                <w:b/>
                <w:sz w:val="18"/>
                <w:szCs w:val="18"/>
              </w:rPr>
              <w:t>EUR</w:t>
            </w:r>
            <w:r w:rsidRPr="00CA038E">
              <w:rPr>
                <w:rFonts w:cstheme="minorHAnsi"/>
                <w:sz w:val="18"/>
                <w:szCs w:val="18"/>
              </w:rPr>
              <w:t xml:space="preserve"> Uzn. č. </w:t>
            </w:r>
            <w:r>
              <w:rPr>
                <w:rFonts w:cstheme="minorHAnsi"/>
                <w:sz w:val="18"/>
                <w:szCs w:val="18"/>
              </w:rPr>
              <w:t>101</w:t>
            </w:r>
            <w:r w:rsidRPr="00CA038E">
              <w:rPr>
                <w:rFonts w:cstheme="minorHAnsi"/>
                <w:sz w:val="18"/>
                <w:szCs w:val="18"/>
              </w:rPr>
              <w:t>/201</w:t>
            </w:r>
            <w:r>
              <w:rPr>
                <w:rFonts w:cstheme="minorHAnsi"/>
                <w:sz w:val="18"/>
                <w:szCs w:val="18"/>
              </w:rPr>
              <w:t>5</w:t>
            </w:r>
          </w:p>
          <w:p w:rsidR="009D6686" w:rsidRPr="003135ED" w:rsidRDefault="009D6686" w:rsidP="00071C83">
            <w:pPr>
              <w:spacing w:after="0" w:line="240" w:lineRule="auto"/>
              <w:rPr>
                <w:rFonts w:cstheme="minorHAnsi"/>
                <w:sz w:val="18"/>
                <w:szCs w:val="18"/>
                <w:lang w:eastAsia="sk-SK"/>
              </w:rPr>
            </w:pPr>
          </w:p>
        </w:tc>
      </w:tr>
      <w:tr w:rsidR="009D6686" w:rsidRPr="003135ED" w:rsidTr="00071C83">
        <w:trPr>
          <w:tblCellSpacing w:w="15" w:type="dxa"/>
        </w:trPr>
        <w:tc>
          <w:tcPr>
            <w:tcW w:w="403" w:type="pct"/>
            <w:shd w:val="clear" w:color="auto" w:fill="EEEEEE"/>
            <w:vAlign w:val="center"/>
            <w:hideMark/>
          </w:tcPr>
          <w:p w:rsidR="009D6686" w:rsidRPr="003135ED" w:rsidRDefault="009D6686" w:rsidP="00071C83">
            <w:pPr>
              <w:spacing w:after="0" w:line="240" w:lineRule="auto"/>
              <w:rPr>
                <w:rFonts w:cstheme="minorHAnsi"/>
                <w:sz w:val="18"/>
                <w:szCs w:val="18"/>
                <w:lang w:eastAsia="sk-SK"/>
              </w:rPr>
            </w:pPr>
            <w:r w:rsidRPr="003135ED">
              <w:rPr>
                <w:rFonts w:cstheme="minorHAnsi"/>
                <w:sz w:val="18"/>
                <w:szCs w:val="18"/>
                <w:lang w:eastAsia="sk-SK"/>
              </w:rPr>
              <w:t>630</w:t>
            </w:r>
          </w:p>
        </w:tc>
        <w:tc>
          <w:tcPr>
            <w:tcW w:w="862" w:type="pct"/>
            <w:shd w:val="clear" w:color="auto" w:fill="EEEEEE"/>
            <w:vAlign w:val="center"/>
            <w:hideMark/>
          </w:tcPr>
          <w:p w:rsidR="009D6686" w:rsidRPr="003135ED" w:rsidRDefault="009D6686" w:rsidP="00071C83">
            <w:pPr>
              <w:spacing w:after="0" w:line="240" w:lineRule="auto"/>
              <w:rPr>
                <w:rFonts w:cstheme="minorHAnsi"/>
                <w:sz w:val="18"/>
                <w:szCs w:val="18"/>
                <w:lang w:eastAsia="sk-SK"/>
              </w:rPr>
            </w:pPr>
            <w:r w:rsidRPr="003135ED">
              <w:rPr>
                <w:rFonts w:cstheme="minorHAnsi"/>
                <w:sz w:val="18"/>
                <w:szCs w:val="18"/>
                <w:lang w:eastAsia="sk-SK"/>
              </w:rPr>
              <w:t>Tovary a služby</w:t>
            </w:r>
          </w:p>
        </w:tc>
        <w:tc>
          <w:tcPr>
            <w:tcW w:w="783" w:type="pct"/>
            <w:shd w:val="clear" w:color="auto" w:fill="EEEEEE"/>
            <w:noWrap/>
            <w:vAlign w:val="center"/>
            <w:hideMark/>
          </w:tcPr>
          <w:p w:rsidR="009D6686" w:rsidRPr="003135ED" w:rsidRDefault="009D6686" w:rsidP="00071C83">
            <w:pPr>
              <w:spacing w:after="0" w:line="240" w:lineRule="auto"/>
              <w:jc w:val="right"/>
              <w:rPr>
                <w:rFonts w:cstheme="minorHAnsi"/>
                <w:sz w:val="18"/>
                <w:szCs w:val="18"/>
                <w:lang w:eastAsia="sk-SK"/>
              </w:rPr>
            </w:pPr>
            <w:r w:rsidRPr="003135ED">
              <w:rPr>
                <w:rFonts w:cstheme="minorHAnsi"/>
                <w:sz w:val="18"/>
                <w:szCs w:val="18"/>
                <w:lang w:eastAsia="sk-SK"/>
              </w:rPr>
              <w:t>350 000,00</w:t>
            </w:r>
          </w:p>
        </w:tc>
        <w:tc>
          <w:tcPr>
            <w:tcW w:w="782" w:type="pct"/>
            <w:shd w:val="clear" w:color="auto" w:fill="EEEEEE"/>
            <w:noWrap/>
            <w:vAlign w:val="center"/>
            <w:hideMark/>
          </w:tcPr>
          <w:p w:rsidR="009D6686" w:rsidRPr="003135ED" w:rsidRDefault="009D6686" w:rsidP="00071C83">
            <w:pPr>
              <w:spacing w:after="0" w:line="240" w:lineRule="auto"/>
              <w:jc w:val="right"/>
              <w:rPr>
                <w:rFonts w:cstheme="minorHAnsi"/>
                <w:sz w:val="18"/>
                <w:szCs w:val="18"/>
                <w:lang w:eastAsia="sk-SK"/>
              </w:rPr>
            </w:pPr>
            <w:r w:rsidRPr="003135ED">
              <w:rPr>
                <w:rFonts w:cstheme="minorHAnsi"/>
                <w:sz w:val="18"/>
                <w:szCs w:val="18"/>
                <w:lang w:eastAsia="sk-SK"/>
              </w:rPr>
              <w:t>314 866,77</w:t>
            </w:r>
          </w:p>
        </w:tc>
        <w:tc>
          <w:tcPr>
            <w:tcW w:w="564" w:type="pct"/>
            <w:shd w:val="clear" w:color="auto" w:fill="EEEEEE"/>
            <w:noWrap/>
            <w:vAlign w:val="center"/>
            <w:hideMark/>
          </w:tcPr>
          <w:p w:rsidR="009D6686" w:rsidRPr="003135ED" w:rsidRDefault="009D6686" w:rsidP="00071C83">
            <w:pPr>
              <w:spacing w:after="0" w:line="240" w:lineRule="auto"/>
              <w:jc w:val="right"/>
              <w:rPr>
                <w:rFonts w:cstheme="minorHAnsi"/>
                <w:sz w:val="18"/>
                <w:szCs w:val="18"/>
                <w:lang w:eastAsia="sk-SK"/>
              </w:rPr>
            </w:pPr>
            <w:r w:rsidRPr="003135ED">
              <w:rPr>
                <w:rFonts w:cstheme="minorHAnsi"/>
                <w:sz w:val="18"/>
                <w:szCs w:val="18"/>
                <w:lang w:eastAsia="sk-SK"/>
              </w:rPr>
              <w:t>302 123,47</w:t>
            </w:r>
          </w:p>
        </w:tc>
        <w:tc>
          <w:tcPr>
            <w:tcW w:w="710" w:type="pct"/>
            <w:shd w:val="clear" w:color="auto" w:fill="EEEEEE"/>
            <w:noWrap/>
            <w:vAlign w:val="center"/>
            <w:hideMark/>
          </w:tcPr>
          <w:p w:rsidR="009D6686" w:rsidRPr="003135ED" w:rsidRDefault="009D6686" w:rsidP="00071C83">
            <w:pPr>
              <w:spacing w:after="0" w:line="240" w:lineRule="auto"/>
              <w:jc w:val="right"/>
              <w:rPr>
                <w:rFonts w:cstheme="minorHAnsi"/>
                <w:sz w:val="18"/>
                <w:szCs w:val="18"/>
                <w:lang w:eastAsia="sk-SK"/>
              </w:rPr>
            </w:pPr>
            <w:r w:rsidRPr="003135ED">
              <w:rPr>
                <w:rFonts w:cstheme="minorHAnsi"/>
                <w:sz w:val="18"/>
                <w:szCs w:val="18"/>
                <w:lang w:eastAsia="sk-SK"/>
              </w:rPr>
              <w:t>95,95</w:t>
            </w:r>
          </w:p>
        </w:tc>
        <w:tc>
          <w:tcPr>
            <w:tcW w:w="775" w:type="pct"/>
            <w:vMerge/>
            <w:shd w:val="clear" w:color="auto" w:fill="D9D9D9" w:themeFill="background1" w:themeFillShade="D9"/>
            <w:vAlign w:val="center"/>
            <w:hideMark/>
          </w:tcPr>
          <w:p w:rsidR="009D6686" w:rsidRPr="003135ED" w:rsidRDefault="009D6686" w:rsidP="00071C83">
            <w:pPr>
              <w:spacing w:after="0" w:line="240" w:lineRule="auto"/>
              <w:rPr>
                <w:rFonts w:cstheme="minorHAnsi"/>
                <w:sz w:val="18"/>
                <w:szCs w:val="18"/>
                <w:lang w:eastAsia="sk-SK"/>
              </w:rPr>
            </w:pPr>
          </w:p>
        </w:tc>
      </w:tr>
    </w:tbl>
    <w:p w:rsidR="009D6686" w:rsidRPr="003135ED" w:rsidRDefault="009D6686" w:rsidP="009D6686">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946"/>
        <w:gridCol w:w="784"/>
        <w:gridCol w:w="1422"/>
        <w:gridCol w:w="2315"/>
        <w:gridCol w:w="1662"/>
        <w:gridCol w:w="2167"/>
      </w:tblGrid>
      <w:tr w:rsidR="009D6686" w:rsidRPr="003135ED" w:rsidTr="00071C83">
        <w:trPr>
          <w:tblCellSpacing w:w="15" w:type="dxa"/>
        </w:trPr>
        <w:tc>
          <w:tcPr>
            <w:tcW w:w="934" w:type="pct"/>
            <w:shd w:val="clear" w:color="auto" w:fill="C2D69B" w:themeFill="accent3" w:themeFillTint="99"/>
            <w:vAlign w:val="center"/>
          </w:tcPr>
          <w:p w:rsidR="009D6686" w:rsidRPr="003135ED" w:rsidRDefault="009D6686" w:rsidP="00071C83">
            <w:pPr>
              <w:spacing w:after="0" w:line="240" w:lineRule="auto"/>
              <w:rPr>
                <w:rFonts w:cstheme="minorHAnsi"/>
                <w:b/>
                <w:bCs/>
                <w:sz w:val="18"/>
                <w:szCs w:val="18"/>
                <w:lang w:eastAsia="sk-SK"/>
              </w:rPr>
            </w:pPr>
            <w:r>
              <w:rPr>
                <w:rFonts w:cstheme="minorHAnsi"/>
                <w:b/>
                <w:bCs/>
                <w:sz w:val="18"/>
                <w:szCs w:val="18"/>
                <w:lang w:eastAsia="sk-SK"/>
              </w:rPr>
              <w:t>Zodpovednosť</w:t>
            </w:r>
          </w:p>
        </w:tc>
        <w:tc>
          <w:tcPr>
            <w:tcW w:w="4021" w:type="pct"/>
            <w:gridSpan w:val="5"/>
            <w:shd w:val="clear" w:color="auto" w:fill="C2D69B" w:themeFill="accent3" w:themeFillTint="99"/>
            <w:vAlign w:val="center"/>
          </w:tcPr>
          <w:p w:rsidR="009D6686" w:rsidRPr="003135ED" w:rsidRDefault="009D6686" w:rsidP="00071C83">
            <w:pPr>
              <w:spacing w:after="0" w:line="240" w:lineRule="auto"/>
              <w:rPr>
                <w:rFonts w:cstheme="minorHAnsi"/>
                <w:sz w:val="18"/>
                <w:szCs w:val="18"/>
                <w:lang w:eastAsia="sk-SK"/>
              </w:rPr>
            </w:pPr>
            <w:r>
              <w:rPr>
                <w:rFonts w:cstheme="minorHAnsi"/>
                <w:sz w:val="18"/>
                <w:szCs w:val="18"/>
                <w:lang w:eastAsia="sk-SK"/>
              </w:rPr>
              <w:t>Odbor dopravy</w:t>
            </w:r>
          </w:p>
        </w:tc>
      </w:tr>
      <w:tr w:rsidR="009D6686" w:rsidRPr="003135ED" w:rsidTr="00071C83">
        <w:trPr>
          <w:tblCellSpacing w:w="15" w:type="dxa"/>
        </w:trPr>
        <w:tc>
          <w:tcPr>
            <w:tcW w:w="934" w:type="pct"/>
            <w:shd w:val="clear" w:color="auto" w:fill="C2D69B" w:themeFill="accent3" w:themeFillTint="99"/>
            <w:vAlign w:val="center"/>
            <w:hideMark/>
          </w:tcPr>
          <w:p w:rsidR="009D6686" w:rsidRPr="003135ED" w:rsidRDefault="009D6686" w:rsidP="00071C83">
            <w:pPr>
              <w:spacing w:after="0" w:line="240" w:lineRule="auto"/>
              <w:rPr>
                <w:rFonts w:cstheme="minorHAnsi"/>
                <w:sz w:val="18"/>
                <w:szCs w:val="18"/>
                <w:lang w:eastAsia="sk-SK"/>
              </w:rPr>
            </w:pPr>
            <w:r w:rsidRPr="003135ED">
              <w:rPr>
                <w:rFonts w:cstheme="minorHAnsi"/>
                <w:b/>
                <w:bCs/>
                <w:sz w:val="18"/>
                <w:szCs w:val="18"/>
                <w:lang w:eastAsia="sk-SK"/>
              </w:rPr>
              <w:t>Cieľ</w:t>
            </w:r>
          </w:p>
        </w:tc>
        <w:tc>
          <w:tcPr>
            <w:tcW w:w="4021" w:type="pct"/>
            <w:gridSpan w:val="5"/>
            <w:shd w:val="clear" w:color="auto" w:fill="C2D69B" w:themeFill="accent3" w:themeFillTint="99"/>
            <w:vAlign w:val="center"/>
            <w:hideMark/>
          </w:tcPr>
          <w:p w:rsidR="009D6686" w:rsidRPr="003135ED" w:rsidRDefault="009D6686" w:rsidP="00071C83">
            <w:pPr>
              <w:spacing w:after="0" w:line="240" w:lineRule="auto"/>
              <w:rPr>
                <w:rFonts w:cstheme="minorHAnsi"/>
                <w:sz w:val="18"/>
                <w:szCs w:val="18"/>
                <w:lang w:eastAsia="sk-SK"/>
              </w:rPr>
            </w:pPr>
            <w:r w:rsidRPr="003135ED">
              <w:rPr>
                <w:rFonts w:cstheme="minorHAnsi"/>
                <w:sz w:val="18"/>
                <w:szCs w:val="18"/>
                <w:lang w:eastAsia="sk-SK"/>
              </w:rPr>
              <w:t>Zvýšiť počet cestujúcich prepravovaných ekologickejšou koľajovou dopravou</w:t>
            </w:r>
          </w:p>
        </w:tc>
      </w:tr>
      <w:tr w:rsidR="009D6686" w:rsidRPr="003135ED" w:rsidTr="00071C83">
        <w:trPr>
          <w:tblCellSpacing w:w="15" w:type="dxa"/>
        </w:trPr>
        <w:tc>
          <w:tcPr>
            <w:tcW w:w="934" w:type="pct"/>
            <w:shd w:val="clear" w:color="auto" w:fill="C2D69B" w:themeFill="accent3" w:themeFillTint="99"/>
            <w:vAlign w:val="center"/>
            <w:hideMark/>
          </w:tcPr>
          <w:p w:rsidR="009D6686" w:rsidRPr="003135ED" w:rsidRDefault="009D6686" w:rsidP="00071C83">
            <w:pPr>
              <w:spacing w:after="0" w:line="240" w:lineRule="auto"/>
              <w:rPr>
                <w:rFonts w:cstheme="minorHAnsi"/>
                <w:sz w:val="18"/>
                <w:szCs w:val="18"/>
                <w:lang w:eastAsia="sk-SK"/>
              </w:rPr>
            </w:pPr>
            <w:r>
              <w:rPr>
                <w:rFonts w:cstheme="minorHAnsi"/>
                <w:b/>
                <w:bCs/>
                <w:sz w:val="18"/>
                <w:szCs w:val="18"/>
                <w:lang w:eastAsia="sk-SK"/>
              </w:rPr>
              <w:t xml:space="preserve">Merateľný </w:t>
            </w:r>
            <w:r w:rsidRPr="003135ED">
              <w:rPr>
                <w:rFonts w:cstheme="minorHAnsi"/>
                <w:b/>
                <w:bCs/>
                <w:sz w:val="18"/>
                <w:szCs w:val="18"/>
                <w:lang w:eastAsia="sk-SK"/>
              </w:rPr>
              <w:t>ukazovateľ</w:t>
            </w:r>
          </w:p>
        </w:tc>
        <w:tc>
          <w:tcPr>
            <w:tcW w:w="370" w:type="pct"/>
            <w:shd w:val="clear" w:color="auto" w:fill="C2D69B" w:themeFill="accent3" w:themeFillTint="99"/>
            <w:vAlign w:val="center"/>
            <w:hideMark/>
          </w:tcPr>
          <w:p w:rsidR="009D6686" w:rsidRPr="003135ED" w:rsidRDefault="009D6686" w:rsidP="00071C83">
            <w:pPr>
              <w:spacing w:after="0" w:line="240" w:lineRule="auto"/>
              <w:rPr>
                <w:rFonts w:cstheme="minorHAnsi"/>
                <w:sz w:val="18"/>
                <w:szCs w:val="18"/>
                <w:lang w:eastAsia="sk-SK"/>
              </w:rPr>
            </w:pPr>
            <w:r w:rsidRPr="003135ED">
              <w:rPr>
                <w:rFonts w:cstheme="minorHAnsi"/>
                <w:sz w:val="18"/>
                <w:szCs w:val="18"/>
                <w:lang w:eastAsia="sk-SK"/>
              </w:rPr>
              <w:t>Výstup</w:t>
            </w:r>
          </w:p>
        </w:tc>
        <w:tc>
          <w:tcPr>
            <w:tcW w:w="0" w:type="auto"/>
            <w:gridSpan w:val="4"/>
            <w:shd w:val="clear" w:color="auto" w:fill="C2D69B" w:themeFill="accent3" w:themeFillTint="99"/>
            <w:vAlign w:val="center"/>
            <w:hideMark/>
          </w:tcPr>
          <w:p w:rsidR="009D6686" w:rsidRPr="003135ED" w:rsidRDefault="009D6686" w:rsidP="00071C83">
            <w:pPr>
              <w:spacing w:after="0" w:line="240" w:lineRule="auto"/>
              <w:rPr>
                <w:rFonts w:cstheme="minorHAnsi"/>
                <w:sz w:val="18"/>
                <w:szCs w:val="18"/>
                <w:lang w:eastAsia="sk-SK"/>
              </w:rPr>
            </w:pPr>
            <w:r w:rsidRPr="003135ED">
              <w:rPr>
                <w:rFonts w:cstheme="minorHAnsi"/>
                <w:sz w:val="18"/>
                <w:szCs w:val="18"/>
                <w:lang w:eastAsia="sk-SK"/>
              </w:rPr>
              <w:t xml:space="preserve">Prevádzka koľajovou dopravou </w:t>
            </w:r>
            <w:r>
              <w:rPr>
                <w:rFonts w:cstheme="minorHAnsi"/>
                <w:sz w:val="18"/>
                <w:szCs w:val="18"/>
                <w:lang w:eastAsia="sk-SK"/>
              </w:rPr>
              <w:t>(</w:t>
            </w:r>
            <w:r w:rsidRPr="003135ED">
              <w:rPr>
                <w:rFonts w:cstheme="minorHAnsi"/>
                <w:sz w:val="18"/>
                <w:szCs w:val="18"/>
                <w:lang w:eastAsia="sk-SK"/>
              </w:rPr>
              <w:t>spolu vlakokilometre za rok</w:t>
            </w:r>
            <w:r>
              <w:rPr>
                <w:rFonts w:cstheme="minorHAnsi"/>
                <w:sz w:val="18"/>
                <w:szCs w:val="18"/>
                <w:lang w:eastAsia="sk-SK"/>
              </w:rPr>
              <w:t>)</w:t>
            </w:r>
          </w:p>
        </w:tc>
      </w:tr>
      <w:tr w:rsidR="009D6686" w:rsidRPr="003135ED" w:rsidTr="00071C83">
        <w:trPr>
          <w:tblCellSpacing w:w="15" w:type="dxa"/>
        </w:trPr>
        <w:tc>
          <w:tcPr>
            <w:tcW w:w="934" w:type="pct"/>
            <w:shd w:val="clear" w:color="auto" w:fill="C2D69B" w:themeFill="accent3" w:themeFillTint="99"/>
            <w:vAlign w:val="center"/>
            <w:hideMark/>
          </w:tcPr>
          <w:p w:rsidR="009D6686" w:rsidRPr="003135ED" w:rsidRDefault="009D6686" w:rsidP="00071C83">
            <w:pPr>
              <w:spacing w:after="0" w:line="240" w:lineRule="auto"/>
              <w:jc w:val="center"/>
              <w:rPr>
                <w:rFonts w:cstheme="minorHAnsi"/>
                <w:sz w:val="18"/>
                <w:szCs w:val="18"/>
                <w:lang w:eastAsia="sk-SK"/>
              </w:rPr>
            </w:pPr>
          </w:p>
        </w:tc>
        <w:tc>
          <w:tcPr>
            <w:tcW w:w="370" w:type="pct"/>
            <w:shd w:val="clear" w:color="auto" w:fill="C2D69B" w:themeFill="accent3" w:themeFillTint="99"/>
            <w:vAlign w:val="center"/>
            <w:hideMark/>
          </w:tcPr>
          <w:p w:rsidR="009D6686" w:rsidRPr="003135ED" w:rsidRDefault="009D6686" w:rsidP="00071C83">
            <w:pPr>
              <w:spacing w:after="0" w:line="240" w:lineRule="auto"/>
              <w:jc w:val="center"/>
              <w:rPr>
                <w:rFonts w:cstheme="minorHAnsi"/>
                <w:sz w:val="18"/>
                <w:szCs w:val="18"/>
                <w:lang w:eastAsia="sk-SK"/>
              </w:rPr>
            </w:pPr>
            <w:r w:rsidRPr="003135ED">
              <w:rPr>
                <w:rFonts w:cstheme="minorHAnsi"/>
                <w:b/>
                <w:bCs/>
                <w:sz w:val="18"/>
                <w:szCs w:val="18"/>
                <w:lang w:eastAsia="sk-SK"/>
              </w:rPr>
              <w:t>Rok</w:t>
            </w:r>
          </w:p>
        </w:tc>
        <w:tc>
          <w:tcPr>
            <w:tcW w:w="0" w:type="auto"/>
            <w:shd w:val="clear" w:color="auto" w:fill="C2D69B" w:themeFill="accent3" w:themeFillTint="99"/>
            <w:vAlign w:val="center"/>
            <w:hideMark/>
          </w:tcPr>
          <w:p w:rsidR="009D6686" w:rsidRPr="003135ED" w:rsidRDefault="009D6686" w:rsidP="00071C83">
            <w:pPr>
              <w:spacing w:after="0" w:line="240" w:lineRule="auto"/>
              <w:jc w:val="center"/>
              <w:rPr>
                <w:rFonts w:cstheme="minorHAnsi"/>
                <w:sz w:val="18"/>
                <w:szCs w:val="18"/>
                <w:lang w:eastAsia="sk-SK"/>
              </w:rPr>
            </w:pPr>
            <w:r w:rsidRPr="003135ED">
              <w:rPr>
                <w:rFonts w:cstheme="minorHAnsi"/>
                <w:b/>
                <w:bCs/>
                <w:sz w:val="18"/>
                <w:szCs w:val="18"/>
                <w:lang w:eastAsia="sk-SK"/>
              </w:rPr>
              <w:t>Plán</w:t>
            </w:r>
          </w:p>
        </w:tc>
        <w:tc>
          <w:tcPr>
            <w:tcW w:w="0" w:type="auto"/>
            <w:shd w:val="clear" w:color="auto" w:fill="C2D69B" w:themeFill="accent3" w:themeFillTint="99"/>
            <w:vAlign w:val="center"/>
            <w:hideMark/>
          </w:tcPr>
          <w:p w:rsidR="009D6686" w:rsidRPr="003135ED" w:rsidRDefault="009D6686" w:rsidP="00071C83">
            <w:pPr>
              <w:spacing w:after="0" w:line="240" w:lineRule="auto"/>
              <w:jc w:val="center"/>
              <w:rPr>
                <w:rFonts w:cstheme="minorHAnsi"/>
                <w:sz w:val="18"/>
                <w:szCs w:val="18"/>
                <w:lang w:eastAsia="sk-SK"/>
              </w:rPr>
            </w:pPr>
            <w:r w:rsidRPr="003135ED">
              <w:rPr>
                <w:rFonts w:cstheme="minorHAnsi"/>
                <w:b/>
                <w:bCs/>
                <w:sz w:val="18"/>
                <w:szCs w:val="18"/>
                <w:lang w:eastAsia="sk-SK"/>
              </w:rPr>
              <w:t>Skutočnosť</w:t>
            </w:r>
          </w:p>
        </w:tc>
        <w:tc>
          <w:tcPr>
            <w:tcW w:w="0" w:type="auto"/>
            <w:shd w:val="clear" w:color="auto" w:fill="C2D69B" w:themeFill="accent3" w:themeFillTint="99"/>
            <w:vAlign w:val="center"/>
            <w:hideMark/>
          </w:tcPr>
          <w:p w:rsidR="009D6686" w:rsidRPr="003135ED" w:rsidRDefault="009D6686" w:rsidP="00071C83">
            <w:pPr>
              <w:spacing w:after="0" w:line="240" w:lineRule="auto"/>
              <w:jc w:val="center"/>
              <w:rPr>
                <w:rFonts w:cstheme="minorHAnsi"/>
                <w:sz w:val="18"/>
                <w:szCs w:val="18"/>
                <w:lang w:eastAsia="sk-SK"/>
              </w:rPr>
            </w:pPr>
            <w:r w:rsidRPr="003135ED">
              <w:rPr>
                <w:rFonts w:cstheme="minorHAnsi"/>
                <w:b/>
                <w:bCs/>
                <w:sz w:val="18"/>
                <w:szCs w:val="18"/>
                <w:lang w:eastAsia="sk-SK"/>
              </w:rPr>
              <w:t>Plnenie</w:t>
            </w:r>
          </w:p>
        </w:tc>
        <w:tc>
          <w:tcPr>
            <w:tcW w:w="0" w:type="auto"/>
            <w:shd w:val="clear" w:color="auto" w:fill="C2D69B" w:themeFill="accent3" w:themeFillTint="99"/>
            <w:vAlign w:val="center"/>
            <w:hideMark/>
          </w:tcPr>
          <w:p w:rsidR="009D6686" w:rsidRPr="003135ED" w:rsidRDefault="009D6686" w:rsidP="00071C83">
            <w:pPr>
              <w:spacing w:after="0" w:line="240" w:lineRule="auto"/>
              <w:rPr>
                <w:rFonts w:cstheme="minorHAnsi"/>
                <w:sz w:val="18"/>
                <w:szCs w:val="18"/>
                <w:lang w:eastAsia="sk-SK"/>
              </w:rPr>
            </w:pPr>
            <w:r w:rsidRPr="003135ED">
              <w:rPr>
                <w:rFonts w:cstheme="minorHAnsi"/>
                <w:b/>
                <w:bCs/>
                <w:sz w:val="18"/>
                <w:szCs w:val="18"/>
                <w:lang w:eastAsia="sk-SK"/>
              </w:rPr>
              <w:t>Poznámka</w:t>
            </w:r>
          </w:p>
        </w:tc>
      </w:tr>
      <w:tr w:rsidR="009D6686" w:rsidRPr="003135ED" w:rsidTr="00071C83">
        <w:trPr>
          <w:tblCellSpacing w:w="15" w:type="dxa"/>
        </w:trPr>
        <w:tc>
          <w:tcPr>
            <w:tcW w:w="934" w:type="pct"/>
            <w:shd w:val="clear" w:color="auto" w:fill="C2D69B" w:themeFill="accent3" w:themeFillTint="99"/>
            <w:vAlign w:val="center"/>
            <w:hideMark/>
          </w:tcPr>
          <w:p w:rsidR="009D6686" w:rsidRPr="003135ED" w:rsidRDefault="009D6686" w:rsidP="00071C83">
            <w:pPr>
              <w:spacing w:after="0" w:line="240" w:lineRule="auto"/>
              <w:jc w:val="center"/>
              <w:rPr>
                <w:rFonts w:cstheme="minorHAnsi"/>
                <w:sz w:val="18"/>
                <w:szCs w:val="18"/>
                <w:lang w:eastAsia="sk-SK"/>
              </w:rPr>
            </w:pPr>
          </w:p>
        </w:tc>
        <w:tc>
          <w:tcPr>
            <w:tcW w:w="370" w:type="pct"/>
            <w:shd w:val="clear" w:color="auto" w:fill="C2D69B" w:themeFill="accent3" w:themeFillTint="99"/>
            <w:vAlign w:val="center"/>
            <w:hideMark/>
          </w:tcPr>
          <w:p w:rsidR="009D6686" w:rsidRPr="003135ED" w:rsidRDefault="009D6686" w:rsidP="00071C83">
            <w:pPr>
              <w:spacing w:after="0" w:line="240" w:lineRule="auto"/>
              <w:jc w:val="center"/>
              <w:rPr>
                <w:rFonts w:cstheme="minorHAnsi"/>
                <w:sz w:val="18"/>
                <w:szCs w:val="18"/>
                <w:lang w:eastAsia="sk-SK"/>
              </w:rPr>
            </w:pPr>
            <w:r w:rsidRPr="003135ED">
              <w:rPr>
                <w:rFonts w:cstheme="minorHAnsi"/>
                <w:sz w:val="18"/>
                <w:szCs w:val="18"/>
                <w:lang w:eastAsia="sk-SK"/>
              </w:rPr>
              <w:t>2015</w:t>
            </w:r>
          </w:p>
        </w:tc>
        <w:tc>
          <w:tcPr>
            <w:tcW w:w="0" w:type="auto"/>
            <w:shd w:val="clear" w:color="auto" w:fill="C2D69B" w:themeFill="accent3" w:themeFillTint="99"/>
            <w:noWrap/>
            <w:vAlign w:val="center"/>
            <w:hideMark/>
          </w:tcPr>
          <w:p w:rsidR="009D6686" w:rsidRPr="003135ED" w:rsidRDefault="009D6686" w:rsidP="00071C83">
            <w:pPr>
              <w:spacing w:after="0" w:line="240" w:lineRule="auto"/>
              <w:jc w:val="center"/>
              <w:rPr>
                <w:rFonts w:cstheme="minorHAnsi"/>
                <w:sz w:val="18"/>
                <w:szCs w:val="18"/>
                <w:lang w:eastAsia="sk-SK"/>
              </w:rPr>
            </w:pPr>
            <w:r w:rsidRPr="003135ED">
              <w:rPr>
                <w:rFonts w:cstheme="minorHAnsi"/>
                <w:sz w:val="18"/>
                <w:szCs w:val="18"/>
                <w:lang w:eastAsia="sk-SK"/>
              </w:rPr>
              <w:t>65</w:t>
            </w:r>
            <w:r>
              <w:rPr>
                <w:rFonts w:cstheme="minorHAnsi"/>
                <w:sz w:val="18"/>
                <w:szCs w:val="18"/>
                <w:lang w:eastAsia="sk-SK"/>
              </w:rPr>
              <w:t xml:space="preserve"> </w:t>
            </w:r>
            <w:r w:rsidRPr="003135ED">
              <w:rPr>
                <w:rFonts w:cstheme="minorHAnsi"/>
                <w:sz w:val="18"/>
                <w:szCs w:val="18"/>
                <w:lang w:eastAsia="sk-SK"/>
              </w:rPr>
              <w:t>380</w:t>
            </w:r>
          </w:p>
        </w:tc>
        <w:tc>
          <w:tcPr>
            <w:tcW w:w="0" w:type="auto"/>
            <w:shd w:val="clear" w:color="auto" w:fill="C2D69B" w:themeFill="accent3" w:themeFillTint="99"/>
            <w:noWrap/>
            <w:vAlign w:val="center"/>
            <w:hideMark/>
          </w:tcPr>
          <w:p w:rsidR="009D6686" w:rsidRPr="003135ED" w:rsidRDefault="009D6686" w:rsidP="00071C83">
            <w:pPr>
              <w:spacing w:after="0" w:line="240" w:lineRule="auto"/>
              <w:jc w:val="center"/>
              <w:rPr>
                <w:rFonts w:cstheme="minorHAnsi"/>
                <w:sz w:val="18"/>
                <w:szCs w:val="18"/>
                <w:lang w:eastAsia="sk-SK"/>
              </w:rPr>
            </w:pPr>
            <w:r>
              <w:rPr>
                <w:rFonts w:cstheme="minorHAnsi"/>
                <w:sz w:val="18"/>
                <w:szCs w:val="18"/>
                <w:lang w:eastAsia="sk-SK"/>
              </w:rPr>
              <w:t>69 650</w:t>
            </w:r>
          </w:p>
        </w:tc>
        <w:tc>
          <w:tcPr>
            <w:tcW w:w="0" w:type="auto"/>
            <w:shd w:val="clear" w:color="auto" w:fill="C2D69B" w:themeFill="accent3" w:themeFillTint="99"/>
            <w:vAlign w:val="center"/>
            <w:hideMark/>
          </w:tcPr>
          <w:p w:rsidR="009D6686" w:rsidRPr="003135ED" w:rsidRDefault="009D6686" w:rsidP="00071C83">
            <w:pPr>
              <w:spacing w:after="0" w:line="240" w:lineRule="auto"/>
              <w:jc w:val="center"/>
              <w:rPr>
                <w:rFonts w:cstheme="minorHAnsi"/>
                <w:sz w:val="18"/>
                <w:szCs w:val="18"/>
                <w:lang w:eastAsia="sk-SK"/>
              </w:rPr>
            </w:pPr>
            <w:r>
              <w:rPr>
                <w:rFonts w:cstheme="minorHAnsi"/>
                <w:sz w:val="18"/>
                <w:szCs w:val="18"/>
                <w:lang w:eastAsia="sk-SK"/>
              </w:rPr>
              <w:t>Splnené</w:t>
            </w:r>
          </w:p>
        </w:tc>
        <w:tc>
          <w:tcPr>
            <w:tcW w:w="0" w:type="auto"/>
            <w:shd w:val="clear" w:color="auto" w:fill="C2D69B" w:themeFill="accent3" w:themeFillTint="99"/>
            <w:vAlign w:val="center"/>
            <w:hideMark/>
          </w:tcPr>
          <w:p w:rsidR="009D6686" w:rsidRPr="003135ED" w:rsidRDefault="009D6686" w:rsidP="00071C83">
            <w:pPr>
              <w:spacing w:after="0" w:line="240" w:lineRule="auto"/>
              <w:rPr>
                <w:rFonts w:cstheme="minorHAnsi"/>
                <w:sz w:val="18"/>
                <w:szCs w:val="18"/>
                <w:lang w:eastAsia="sk-SK"/>
              </w:rPr>
            </w:pPr>
          </w:p>
        </w:tc>
      </w:tr>
    </w:tbl>
    <w:p w:rsidR="009D6686" w:rsidRDefault="009D6686" w:rsidP="009D6686">
      <w:pPr>
        <w:spacing w:before="100" w:beforeAutospacing="1" w:after="100" w:afterAutospacing="1" w:line="240" w:lineRule="auto"/>
        <w:jc w:val="both"/>
        <w:rPr>
          <w:rFonts w:cstheme="minorHAnsi"/>
          <w:sz w:val="24"/>
          <w:szCs w:val="24"/>
          <w:lang w:eastAsia="sk-SK"/>
        </w:rPr>
      </w:pPr>
      <w:r w:rsidRPr="00CC4DC3">
        <w:rPr>
          <w:rFonts w:cstheme="minorHAnsi"/>
          <w:b/>
          <w:bCs/>
          <w:sz w:val="24"/>
          <w:szCs w:val="24"/>
          <w:lang w:eastAsia="sk-SK"/>
        </w:rPr>
        <w:t xml:space="preserve">Komentár: </w:t>
      </w:r>
      <w:r w:rsidRPr="00022972">
        <w:rPr>
          <w:rFonts w:cstheme="minorHAnsi"/>
          <w:sz w:val="24"/>
          <w:szCs w:val="24"/>
          <w:lang w:eastAsia="sk-SK"/>
        </w:rPr>
        <w:t>Na traťovom úseku Zohor – Záhorská Ves za rok 2015 bol realizovaný celkový dopravný výkon 69 650,40 vlkm. Skutočnú výšku vlkm ovplyvňujú aj neproduktívne výkony, ktoré slúžia na technologické zabezpečenie prevádzky. Tie predstavujú za rok 2015 cca 9 123 vl</w:t>
      </w:r>
      <w:r>
        <w:rPr>
          <w:rFonts w:cstheme="minorHAnsi"/>
          <w:sz w:val="24"/>
          <w:szCs w:val="24"/>
          <w:lang w:eastAsia="sk-SK"/>
        </w:rPr>
        <w:t xml:space="preserve">km, t.z. 13,1%-ný podiel. </w:t>
      </w:r>
      <w:r w:rsidRPr="00022972">
        <w:rPr>
          <w:rFonts w:cstheme="minorHAnsi"/>
          <w:sz w:val="24"/>
          <w:szCs w:val="24"/>
          <w:lang w:eastAsia="sk-SK"/>
        </w:rPr>
        <w:t xml:space="preserve">BSK v súčinnosti so Železničnou spoločnosťou Slovensko, a.s. dosahuje postupné zvýšenie počtu prepravených osôb koľajovou dopravou, optimalizáciu cestovných poriadkov pre cestujúcich, ich nadväznosť na prípojovú autobusovú dopravu, zabezpečenie plynulého a bezpečného prestupovania cestujúcich. Na trati Zohor - Záhorská Ves je dopravný výkon realizovaný v rozsahu: cez pracovné dni v počte 8 párov spojov a cez víkendy 3 páre spojov. </w:t>
      </w:r>
    </w:p>
    <w:p w:rsidR="00506A1D" w:rsidRDefault="00506A1D" w:rsidP="009D6686">
      <w:pPr>
        <w:spacing w:before="100" w:beforeAutospacing="1" w:after="100" w:afterAutospacing="1" w:line="240" w:lineRule="auto"/>
        <w:jc w:val="both"/>
        <w:rPr>
          <w:rFonts w:cstheme="minorHAnsi"/>
          <w:b/>
          <w:bCs/>
          <w:color w:val="4F6228" w:themeColor="accent3" w:themeShade="80"/>
          <w:sz w:val="32"/>
          <w:szCs w:val="32"/>
          <w:lang w:eastAsia="sk-SK"/>
        </w:rPr>
      </w:pPr>
    </w:p>
    <w:p w:rsidR="009D6686" w:rsidRPr="003135ED" w:rsidRDefault="009D6686" w:rsidP="009D6686">
      <w:pPr>
        <w:spacing w:before="100" w:beforeAutospacing="1" w:after="100" w:afterAutospacing="1" w:line="240" w:lineRule="auto"/>
        <w:jc w:val="both"/>
        <w:rPr>
          <w:rFonts w:cstheme="minorHAnsi"/>
          <w:b/>
          <w:bCs/>
          <w:color w:val="4F6228" w:themeColor="accent3" w:themeShade="80"/>
          <w:sz w:val="32"/>
          <w:szCs w:val="32"/>
          <w:lang w:eastAsia="sk-SK"/>
        </w:rPr>
      </w:pPr>
      <w:r w:rsidRPr="003135ED">
        <w:rPr>
          <w:rFonts w:cstheme="minorHAnsi"/>
          <w:b/>
          <w:bCs/>
          <w:color w:val="4F6228" w:themeColor="accent3" w:themeShade="80"/>
          <w:sz w:val="32"/>
          <w:szCs w:val="32"/>
          <w:lang w:eastAsia="sk-SK"/>
        </w:rPr>
        <w:t>Podprogram 7.2: Autobusová doprava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829"/>
        <w:gridCol w:w="1701"/>
        <w:gridCol w:w="1494"/>
        <w:gridCol w:w="1790"/>
        <w:gridCol w:w="1331"/>
        <w:gridCol w:w="1034"/>
        <w:gridCol w:w="2117"/>
      </w:tblGrid>
      <w:tr w:rsidR="009D6686" w:rsidRPr="003135ED" w:rsidTr="00071C83">
        <w:trPr>
          <w:tblCellSpacing w:w="15" w:type="dxa"/>
        </w:trPr>
        <w:tc>
          <w:tcPr>
            <w:tcW w:w="380" w:type="pct"/>
            <w:shd w:val="clear" w:color="auto" w:fill="8DB3E2" w:themeFill="text2" w:themeFillTint="66"/>
            <w:vAlign w:val="center"/>
            <w:hideMark/>
          </w:tcPr>
          <w:p w:rsidR="009D6686" w:rsidRPr="008A2F4B" w:rsidRDefault="009D6686" w:rsidP="00071C83">
            <w:pPr>
              <w:spacing w:after="0" w:line="240" w:lineRule="auto"/>
              <w:rPr>
                <w:rFonts w:cstheme="minorHAnsi"/>
                <w:sz w:val="18"/>
                <w:szCs w:val="18"/>
                <w:lang w:eastAsia="sk-SK"/>
              </w:rPr>
            </w:pPr>
            <w:r w:rsidRPr="008A2F4B">
              <w:rPr>
                <w:rFonts w:cstheme="minorHAnsi"/>
                <w:b/>
                <w:bCs/>
                <w:sz w:val="18"/>
                <w:szCs w:val="18"/>
                <w:lang w:eastAsia="sk-SK"/>
              </w:rPr>
              <w:t>Kód EK</w:t>
            </w:r>
          </w:p>
        </w:tc>
        <w:tc>
          <w:tcPr>
            <w:tcW w:w="811" w:type="pct"/>
            <w:shd w:val="clear" w:color="auto" w:fill="8DB3E2" w:themeFill="text2" w:themeFillTint="66"/>
            <w:vAlign w:val="center"/>
            <w:hideMark/>
          </w:tcPr>
          <w:p w:rsidR="009D6686" w:rsidRPr="008A2F4B" w:rsidRDefault="009D6686" w:rsidP="00071C83">
            <w:pPr>
              <w:spacing w:after="0" w:line="240" w:lineRule="auto"/>
              <w:jc w:val="center"/>
              <w:rPr>
                <w:rFonts w:cstheme="minorHAnsi"/>
                <w:sz w:val="18"/>
                <w:szCs w:val="18"/>
                <w:lang w:eastAsia="sk-SK"/>
              </w:rPr>
            </w:pPr>
            <w:r w:rsidRPr="008A2F4B">
              <w:rPr>
                <w:rFonts w:cstheme="minorHAnsi"/>
                <w:b/>
                <w:bCs/>
                <w:sz w:val="18"/>
                <w:szCs w:val="18"/>
                <w:lang w:eastAsia="sk-SK"/>
              </w:rPr>
              <w:t>Ekonomická klasifikácia</w:t>
            </w:r>
          </w:p>
        </w:tc>
        <w:tc>
          <w:tcPr>
            <w:tcW w:w="710" w:type="pct"/>
            <w:shd w:val="clear" w:color="auto" w:fill="8DB3E2" w:themeFill="text2" w:themeFillTint="66"/>
            <w:vAlign w:val="center"/>
            <w:hideMark/>
          </w:tcPr>
          <w:p w:rsidR="009D6686" w:rsidRPr="008A2F4B" w:rsidRDefault="009D6686" w:rsidP="00071C83">
            <w:pPr>
              <w:spacing w:after="0" w:line="240" w:lineRule="auto"/>
              <w:jc w:val="center"/>
              <w:rPr>
                <w:rFonts w:cstheme="minorHAnsi"/>
                <w:sz w:val="18"/>
                <w:szCs w:val="18"/>
                <w:lang w:eastAsia="sk-SK"/>
              </w:rPr>
            </w:pPr>
            <w:r w:rsidRPr="0064441C">
              <w:rPr>
                <w:rFonts w:cstheme="minorHAnsi"/>
                <w:b/>
                <w:bCs/>
                <w:sz w:val="18"/>
                <w:szCs w:val="18"/>
                <w:lang w:eastAsia="sk-SK"/>
              </w:rPr>
              <w:t>Schválený</w:t>
            </w:r>
            <w:r>
              <w:rPr>
                <w:rFonts w:cstheme="minorHAnsi"/>
                <w:b/>
                <w:bCs/>
                <w:sz w:val="18"/>
                <w:szCs w:val="18"/>
                <w:lang w:eastAsia="sk-SK"/>
              </w:rPr>
              <w:t xml:space="preserve"> rozpočet v EUR</w:t>
            </w:r>
          </w:p>
        </w:tc>
        <w:tc>
          <w:tcPr>
            <w:tcW w:w="854" w:type="pct"/>
            <w:shd w:val="clear" w:color="auto" w:fill="8DB3E2" w:themeFill="text2" w:themeFillTint="66"/>
            <w:vAlign w:val="center"/>
            <w:hideMark/>
          </w:tcPr>
          <w:p w:rsidR="009D6686" w:rsidRPr="00A00868" w:rsidRDefault="009D6686" w:rsidP="00071C8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631" w:type="pct"/>
            <w:shd w:val="clear" w:color="auto" w:fill="8DB3E2" w:themeFill="text2" w:themeFillTint="66"/>
            <w:vAlign w:val="center"/>
            <w:hideMark/>
          </w:tcPr>
          <w:p w:rsidR="009D6686" w:rsidRPr="00A00868" w:rsidRDefault="009D6686" w:rsidP="00071C83">
            <w:pPr>
              <w:spacing w:after="0" w:line="240" w:lineRule="auto"/>
              <w:jc w:val="center"/>
              <w:rPr>
                <w:rFonts w:cstheme="minorHAnsi"/>
                <w:sz w:val="18"/>
                <w:szCs w:val="18"/>
                <w:lang w:eastAsia="sk-SK"/>
              </w:rPr>
            </w:pPr>
            <w:r w:rsidRPr="0064441C">
              <w:rPr>
                <w:rFonts w:cstheme="minorHAnsi"/>
                <w:b/>
                <w:bCs/>
                <w:sz w:val="18"/>
                <w:szCs w:val="18"/>
                <w:lang w:eastAsia="sk-SK"/>
              </w:rPr>
              <w:t>Čerpanie</w:t>
            </w:r>
            <w:r>
              <w:rPr>
                <w:rFonts w:cstheme="minorHAnsi"/>
                <w:b/>
                <w:bCs/>
                <w:sz w:val="18"/>
                <w:szCs w:val="18"/>
                <w:lang w:eastAsia="sk-SK"/>
              </w:rPr>
              <w:t xml:space="preserve"> v EUR</w:t>
            </w:r>
          </w:p>
        </w:tc>
        <w:tc>
          <w:tcPr>
            <w:tcW w:w="487" w:type="pct"/>
            <w:shd w:val="clear" w:color="auto" w:fill="8DB3E2" w:themeFill="text2" w:themeFillTint="66"/>
            <w:vAlign w:val="center"/>
            <w:hideMark/>
          </w:tcPr>
          <w:p w:rsidR="009D6686" w:rsidRPr="008A2F4B" w:rsidRDefault="009D6686" w:rsidP="00071C83">
            <w:pPr>
              <w:spacing w:after="0" w:line="240" w:lineRule="auto"/>
              <w:jc w:val="center"/>
              <w:rPr>
                <w:rFonts w:cstheme="minorHAnsi"/>
                <w:sz w:val="18"/>
                <w:szCs w:val="18"/>
                <w:lang w:eastAsia="sk-SK"/>
              </w:rPr>
            </w:pPr>
            <w:r>
              <w:rPr>
                <w:rFonts w:cstheme="minorHAnsi"/>
                <w:b/>
                <w:bCs/>
                <w:sz w:val="18"/>
                <w:szCs w:val="18"/>
                <w:lang w:eastAsia="sk-SK"/>
              </w:rPr>
              <w:t>Čerpanie k zmen. rozp. v</w:t>
            </w:r>
            <w:r w:rsidRPr="0064441C">
              <w:rPr>
                <w:rFonts w:cstheme="minorHAnsi"/>
                <w:b/>
                <w:bCs/>
                <w:sz w:val="18"/>
                <w:szCs w:val="18"/>
                <w:lang w:eastAsia="sk-SK"/>
              </w:rPr>
              <w:t xml:space="preserve"> %</w:t>
            </w:r>
          </w:p>
        </w:tc>
        <w:tc>
          <w:tcPr>
            <w:tcW w:w="1005" w:type="pct"/>
            <w:shd w:val="clear" w:color="auto" w:fill="8DB3E2" w:themeFill="text2" w:themeFillTint="66"/>
            <w:vAlign w:val="center"/>
            <w:hideMark/>
          </w:tcPr>
          <w:p w:rsidR="009D6686" w:rsidRPr="008A2F4B" w:rsidRDefault="009D6686" w:rsidP="00071C83">
            <w:pPr>
              <w:spacing w:after="0" w:line="240" w:lineRule="auto"/>
              <w:jc w:val="center"/>
              <w:rPr>
                <w:rFonts w:cstheme="minorHAnsi"/>
                <w:sz w:val="18"/>
                <w:szCs w:val="18"/>
                <w:lang w:eastAsia="sk-SK"/>
              </w:rPr>
            </w:pPr>
            <w:r>
              <w:rPr>
                <w:rFonts w:cstheme="minorHAnsi"/>
                <w:b/>
                <w:bCs/>
                <w:sz w:val="18"/>
                <w:szCs w:val="18"/>
                <w:lang w:eastAsia="sk-SK"/>
              </w:rPr>
              <w:t>Zmeny rozpočtu</w:t>
            </w:r>
          </w:p>
        </w:tc>
      </w:tr>
      <w:tr w:rsidR="009D6686" w:rsidRPr="003135ED" w:rsidTr="00071C83">
        <w:trPr>
          <w:trHeight w:val="414"/>
          <w:tblCellSpacing w:w="15" w:type="dxa"/>
        </w:trPr>
        <w:tc>
          <w:tcPr>
            <w:tcW w:w="380" w:type="pct"/>
            <w:shd w:val="clear" w:color="auto" w:fill="D9D9D9" w:themeFill="background1" w:themeFillShade="D9"/>
            <w:vAlign w:val="center"/>
            <w:hideMark/>
          </w:tcPr>
          <w:p w:rsidR="009D6686" w:rsidRPr="00DF7080" w:rsidRDefault="009D6686" w:rsidP="00071C83">
            <w:pPr>
              <w:spacing w:after="0" w:line="240" w:lineRule="auto"/>
              <w:rPr>
                <w:rFonts w:cstheme="minorHAnsi"/>
                <w:b/>
                <w:sz w:val="18"/>
                <w:szCs w:val="18"/>
                <w:lang w:eastAsia="sk-SK"/>
              </w:rPr>
            </w:pPr>
            <w:r w:rsidRPr="00DF7080">
              <w:rPr>
                <w:rFonts w:cstheme="minorHAnsi"/>
                <w:b/>
                <w:sz w:val="18"/>
                <w:szCs w:val="18"/>
                <w:lang w:eastAsia="sk-SK"/>
              </w:rPr>
              <w:t>600</w:t>
            </w:r>
          </w:p>
        </w:tc>
        <w:tc>
          <w:tcPr>
            <w:tcW w:w="811" w:type="pct"/>
            <w:shd w:val="clear" w:color="auto" w:fill="D9D9D9" w:themeFill="background1" w:themeFillShade="D9"/>
            <w:vAlign w:val="center"/>
            <w:hideMark/>
          </w:tcPr>
          <w:p w:rsidR="009D6686" w:rsidRPr="00DF7080" w:rsidRDefault="009D6686" w:rsidP="00071C83">
            <w:pPr>
              <w:spacing w:after="0" w:line="240" w:lineRule="auto"/>
              <w:rPr>
                <w:rFonts w:cstheme="minorHAnsi"/>
                <w:b/>
                <w:sz w:val="18"/>
                <w:szCs w:val="18"/>
                <w:lang w:eastAsia="sk-SK"/>
              </w:rPr>
            </w:pPr>
            <w:r w:rsidRPr="00DF7080">
              <w:rPr>
                <w:rFonts w:cstheme="minorHAnsi"/>
                <w:b/>
                <w:sz w:val="18"/>
                <w:szCs w:val="18"/>
                <w:lang w:eastAsia="sk-SK"/>
              </w:rPr>
              <w:t>Bežné výdavky</w:t>
            </w:r>
          </w:p>
        </w:tc>
        <w:tc>
          <w:tcPr>
            <w:tcW w:w="710" w:type="pct"/>
            <w:shd w:val="clear" w:color="auto" w:fill="D9D9D9" w:themeFill="background1" w:themeFillShade="D9"/>
            <w:noWrap/>
            <w:vAlign w:val="center"/>
            <w:hideMark/>
          </w:tcPr>
          <w:p w:rsidR="009D6686" w:rsidRPr="00DF7080" w:rsidRDefault="009D6686" w:rsidP="00071C83">
            <w:pPr>
              <w:spacing w:after="0" w:line="240" w:lineRule="auto"/>
              <w:jc w:val="right"/>
              <w:rPr>
                <w:rFonts w:cstheme="minorHAnsi"/>
                <w:b/>
                <w:sz w:val="18"/>
                <w:szCs w:val="18"/>
                <w:lang w:eastAsia="sk-SK"/>
              </w:rPr>
            </w:pPr>
            <w:r w:rsidRPr="00DF7080">
              <w:rPr>
                <w:rFonts w:cstheme="minorHAnsi"/>
                <w:b/>
                <w:sz w:val="18"/>
                <w:szCs w:val="18"/>
                <w:lang w:eastAsia="sk-SK"/>
              </w:rPr>
              <w:t>9 175 000,00</w:t>
            </w:r>
          </w:p>
        </w:tc>
        <w:tc>
          <w:tcPr>
            <w:tcW w:w="854" w:type="pct"/>
            <w:shd w:val="clear" w:color="auto" w:fill="D9D9D9" w:themeFill="background1" w:themeFillShade="D9"/>
            <w:noWrap/>
            <w:vAlign w:val="center"/>
            <w:hideMark/>
          </w:tcPr>
          <w:p w:rsidR="009D6686" w:rsidRPr="00DF7080" w:rsidRDefault="009D6686" w:rsidP="00071C83">
            <w:pPr>
              <w:spacing w:after="0" w:line="240" w:lineRule="auto"/>
              <w:jc w:val="right"/>
              <w:rPr>
                <w:rFonts w:cstheme="minorHAnsi"/>
                <w:b/>
                <w:sz w:val="18"/>
                <w:szCs w:val="18"/>
                <w:lang w:eastAsia="sk-SK"/>
              </w:rPr>
            </w:pPr>
            <w:r w:rsidRPr="00DF7080">
              <w:rPr>
                <w:rFonts w:cstheme="minorHAnsi"/>
                <w:b/>
                <w:sz w:val="18"/>
                <w:szCs w:val="18"/>
                <w:lang w:eastAsia="sk-SK"/>
              </w:rPr>
              <w:t>8 577 144,90</w:t>
            </w:r>
          </w:p>
        </w:tc>
        <w:tc>
          <w:tcPr>
            <w:tcW w:w="631" w:type="pct"/>
            <w:shd w:val="clear" w:color="auto" w:fill="D9D9D9" w:themeFill="background1" w:themeFillShade="D9"/>
            <w:noWrap/>
            <w:vAlign w:val="center"/>
            <w:hideMark/>
          </w:tcPr>
          <w:p w:rsidR="009D6686" w:rsidRPr="00DF7080" w:rsidRDefault="009D6686" w:rsidP="00071C83">
            <w:pPr>
              <w:spacing w:after="0" w:line="240" w:lineRule="auto"/>
              <w:jc w:val="right"/>
              <w:rPr>
                <w:rFonts w:cstheme="minorHAnsi"/>
                <w:b/>
                <w:sz w:val="18"/>
                <w:szCs w:val="18"/>
                <w:lang w:eastAsia="sk-SK"/>
              </w:rPr>
            </w:pPr>
            <w:r w:rsidRPr="00DF7080">
              <w:rPr>
                <w:rFonts w:cstheme="minorHAnsi"/>
                <w:b/>
                <w:sz w:val="18"/>
                <w:szCs w:val="18"/>
                <w:lang w:eastAsia="sk-SK"/>
              </w:rPr>
              <w:t>8 577 144,90</w:t>
            </w:r>
          </w:p>
        </w:tc>
        <w:tc>
          <w:tcPr>
            <w:tcW w:w="487" w:type="pct"/>
            <w:shd w:val="clear" w:color="auto" w:fill="D9D9D9" w:themeFill="background1" w:themeFillShade="D9"/>
            <w:noWrap/>
            <w:vAlign w:val="center"/>
            <w:hideMark/>
          </w:tcPr>
          <w:p w:rsidR="009D6686" w:rsidRPr="00DF7080" w:rsidRDefault="009D6686" w:rsidP="00071C83">
            <w:pPr>
              <w:spacing w:after="0" w:line="240" w:lineRule="auto"/>
              <w:jc w:val="right"/>
              <w:rPr>
                <w:rFonts w:cstheme="minorHAnsi"/>
                <w:b/>
                <w:sz w:val="18"/>
                <w:szCs w:val="18"/>
                <w:lang w:eastAsia="sk-SK"/>
              </w:rPr>
            </w:pPr>
            <w:r w:rsidRPr="00DF7080">
              <w:rPr>
                <w:rFonts w:cstheme="minorHAnsi"/>
                <w:b/>
                <w:sz w:val="18"/>
                <w:szCs w:val="18"/>
                <w:lang w:eastAsia="sk-SK"/>
              </w:rPr>
              <w:t>100,00</w:t>
            </w:r>
          </w:p>
        </w:tc>
        <w:tc>
          <w:tcPr>
            <w:tcW w:w="1005" w:type="pct"/>
            <w:vMerge w:val="restart"/>
            <w:shd w:val="clear" w:color="auto" w:fill="D9D9D9" w:themeFill="background1" w:themeFillShade="D9"/>
            <w:vAlign w:val="center"/>
            <w:hideMark/>
          </w:tcPr>
          <w:p w:rsidR="009D6686" w:rsidRDefault="009D6686" w:rsidP="00071C83">
            <w:pPr>
              <w:spacing w:after="0" w:line="240" w:lineRule="auto"/>
              <w:rPr>
                <w:rFonts w:cstheme="minorHAnsi"/>
                <w:sz w:val="18"/>
                <w:szCs w:val="18"/>
              </w:rPr>
            </w:pPr>
            <w:r>
              <w:rPr>
                <w:rFonts w:cstheme="minorHAnsi"/>
                <w:b/>
                <w:sz w:val="18"/>
                <w:szCs w:val="18"/>
              </w:rPr>
              <w:t>-</w:t>
            </w:r>
            <w:r w:rsidRPr="008916A9">
              <w:rPr>
                <w:rFonts w:cstheme="minorHAnsi"/>
                <w:b/>
                <w:sz w:val="18"/>
                <w:szCs w:val="18"/>
              </w:rPr>
              <w:t xml:space="preserve"> </w:t>
            </w:r>
            <w:r>
              <w:rPr>
                <w:rFonts w:cstheme="minorHAnsi"/>
                <w:b/>
                <w:sz w:val="18"/>
                <w:szCs w:val="18"/>
              </w:rPr>
              <w:t xml:space="preserve">601 666,90 </w:t>
            </w:r>
            <w:r w:rsidRPr="008916A9">
              <w:rPr>
                <w:rFonts w:cstheme="minorHAnsi"/>
                <w:b/>
                <w:sz w:val="18"/>
                <w:szCs w:val="18"/>
              </w:rPr>
              <w:t>EUR</w:t>
            </w:r>
            <w:r w:rsidRPr="00CA038E">
              <w:rPr>
                <w:rFonts w:cstheme="minorHAnsi"/>
                <w:sz w:val="18"/>
                <w:szCs w:val="18"/>
              </w:rPr>
              <w:t xml:space="preserve"> </w:t>
            </w:r>
            <w:r>
              <w:rPr>
                <w:rFonts w:cstheme="minorHAnsi"/>
                <w:sz w:val="18"/>
                <w:szCs w:val="18"/>
              </w:rPr>
              <w:t xml:space="preserve"> </w:t>
            </w:r>
          </w:p>
          <w:p w:rsidR="009D6686" w:rsidRDefault="009D6686" w:rsidP="00071C83">
            <w:pPr>
              <w:spacing w:after="0" w:line="240" w:lineRule="auto"/>
              <w:rPr>
                <w:rFonts w:cstheme="minorHAnsi"/>
                <w:sz w:val="18"/>
                <w:szCs w:val="18"/>
              </w:rPr>
            </w:pPr>
            <w:r w:rsidRPr="00CA038E">
              <w:rPr>
                <w:rFonts w:cstheme="minorHAnsi"/>
                <w:sz w:val="18"/>
                <w:szCs w:val="18"/>
              </w:rPr>
              <w:t xml:space="preserve">Uzn. č. </w:t>
            </w:r>
            <w:r>
              <w:rPr>
                <w:rFonts w:cstheme="minorHAnsi"/>
                <w:sz w:val="18"/>
                <w:szCs w:val="18"/>
              </w:rPr>
              <w:t>101</w:t>
            </w:r>
            <w:r w:rsidRPr="00CA038E">
              <w:rPr>
                <w:rFonts w:cstheme="minorHAnsi"/>
                <w:sz w:val="18"/>
                <w:szCs w:val="18"/>
              </w:rPr>
              <w:t>/201</w:t>
            </w:r>
            <w:r>
              <w:rPr>
                <w:rFonts w:cstheme="minorHAnsi"/>
                <w:sz w:val="18"/>
                <w:szCs w:val="18"/>
              </w:rPr>
              <w:t>5</w:t>
            </w:r>
          </w:p>
          <w:p w:rsidR="009D6686" w:rsidRDefault="009D6686" w:rsidP="00071C83">
            <w:pPr>
              <w:spacing w:after="0" w:line="240" w:lineRule="auto"/>
              <w:rPr>
                <w:rFonts w:cstheme="minorHAnsi"/>
                <w:sz w:val="18"/>
                <w:szCs w:val="18"/>
                <w:lang w:eastAsia="sk-SK"/>
              </w:rPr>
            </w:pPr>
            <w:r w:rsidRPr="006E3E7C">
              <w:rPr>
                <w:rFonts w:cstheme="minorHAnsi"/>
                <w:b/>
                <w:sz w:val="18"/>
                <w:szCs w:val="18"/>
                <w:lang w:eastAsia="sk-SK"/>
              </w:rPr>
              <w:t>+ 3 811,80 EUR</w:t>
            </w:r>
            <w:r>
              <w:rPr>
                <w:rFonts w:cstheme="minorHAnsi"/>
                <w:sz w:val="18"/>
                <w:szCs w:val="18"/>
                <w:lang w:eastAsia="sk-SK"/>
              </w:rPr>
              <w:t xml:space="preserve"> </w:t>
            </w:r>
          </w:p>
          <w:p w:rsidR="009D6686" w:rsidRPr="002020E4" w:rsidRDefault="009D6686" w:rsidP="00071C83">
            <w:pPr>
              <w:spacing w:after="0" w:line="240" w:lineRule="auto"/>
              <w:rPr>
                <w:rFonts w:cstheme="minorHAnsi"/>
                <w:sz w:val="18"/>
                <w:szCs w:val="18"/>
                <w:lang w:eastAsia="sk-SK"/>
              </w:rPr>
            </w:pPr>
            <w:r>
              <w:rPr>
                <w:rFonts w:cstheme="minorHAnsi"/>
                <w:sz w:val="18"/>
                <w:szCs w:val="18"/>
                <w:lang w:eastAsia="sk-SK"/>
              </w:rPr>
              <w:t>presun z PK 7.3</w:t>
            </w:r>
          </w:p>
        </w:tc>
      </w:tr>
      <w:tr w:rsidR="009D6686" w:rsidRPr="003135ED" w:rsidTr="00071C83">
        <w:trPr>
          <w:trHeight w:val="545"/>
          <w:tblCellSpacing w:w="15" w:type="dxa"/>
        </w:trPr>
        <w:tc>
          <w:tcPr>
            <w:tcW w:w="380" w:type="pct"/>
            <w:shd w:val="clear" w:color="auto" w:fill="EEEEEE"/>
            <w:vAlign w:val="center"/>
            <w:hideMark/>
          </w:tcPr>
          <w:p w:rsidR="009D6686" w:rsidRPr="003135ED" w:rsidRDefault="009D6686" w:rsidP="00071C83">
            <w:pPr>
              <w:spacing w:after="0" w:line="240" w:lineRule="auto"/>
              <w:rPr>
                <w:rFonts w:cstheme="minorHAnsi"/>
                <w:sz w:val="18"/>
                <w:szCs w:val="18"/>
                <w:lang w:eastAsia="sk-SK"/>
              </w:rPr>
            </w:pPr>
            <w:r w:rsidRPr="003135ED">
              <w:rPr>
                <w:rFonts w:cstheme="minorHAnsi"/>
                <w:sz w:val="18"/>
                <w:szCs w:val="18"/>
                <w:lang w:eastAsia="sk-SK"/>
              </w:rPr>
              <w:t>640</w:t>
            </w:r>
          </w:p>
        </w:tc>
        <w:tc>
          <w:tcPr>
            <w:tcW w:w="811" w:type="pct"/>
            <w:shd w:val="clear" w:color="auto" w:fill="EEEEEE"/>
            <w:vAlign w:val="center"/>
            <w:hideMark/>
          </w:tcPr>
          <w:p w:rsidR="009D6686" w:rsidRPr="003135ED" w:rsidRDefault="009D6686" w:rsidP="00071C83">
            <w:pPr>
              <w:spacing w:after="0" w:line="240" w:lineRule="auto"/>
              <w:rPr>
                <w:rFonts w:cstheme="minorHAnsi"/>
                <w:sz w:val="18"/>
                <w:szCs w:val="18"/>
                <w:lang w:eastAsia="sk-SK"/>
              </w:rPr>
            </w:pPr>
            <w:r w:rsidRPr="003135ED">
              <w:rPr>
                <w:rFonts w:cstheme="minorHAnsi"/>
                <w:sz w:val="18"/>
                <w:szCs w:val="18"/>
                <w:lang w:eastAsia="sk-SK"/>
              </w:rPr>
              <w:t>Bežné transfery</w:t>
            </w:r>
          </w:p>
        </w:tc>
        <w:tc>
          <w:tcPr>
            <w:tcW w:w="710" w:type="pct"/>
            <w:shd w:val="clear" w:color="auto" w:fill="EEEEEE"/>
            <w:noWrap/>
            <w:vAlign w:val="center"/>
            <w:hideMark/>
          </w:tcPr>
          <w:p w:rsidR="009D6686" w:rsidRPr="003135ED" w:rsidRDefault="009D6686" w:rsidP="00071C83">
            <w:pPr>
              <w:spacing w:after="0" w:line="240" w:lineRule="auto"/>
              <w:jc w:val="right"/>
              <w:rPr>
                <w:rFonts w:cstheme="minorHAnsi"/>
                <w:sz w:val="18"/>
                <w:szCs w:val="18"/>
                <w:lang w:eastAsia="sk-SK"/>
              </w:rPr>
            </w:pPr>
            <w:r w:rsidRPr="003135ED">
              <w:rPr>
                <w:rFonts w:cstheme="minorHAnsi"/>
                <w:sz w:val="18"/>
                <w:szCs w:val="18"/>
                <w:lang w:eastAsia="sk-SK"/>
              </w:rPr>
              <w:t>9 175 000,00</w:t>
            </w:r>
          </w:p>
        </w:tc>
        <w:tc>
          <w:tcPr>
            <w:tcW w:w="854" w:type="pct"/>
            <w:shd w:val="clear" w:color="auto" w:fill="EEEEEE"/>
            <w:noWrap/>
            <w:vAlign w:val="center"/>
            <w:hideMark/>
          </w:tcPr>
          <w:p w:rsidR="009D6686" w:rsidRPr="003135ED" w:rsidRDefault="009D6686" w:rsidP="00071C83">
            <w:pPr>
              <w:spacing w:after="0" w:line="240" w:lineRule="auto"/>
              <w:jc w:val="right"/>
              <w:rPr>
                <w:rFonts w:cstheme="minorHAnsi"/>
                <w:sz w:val="18"/>
                <w:szCs w:val="18"/>
                <w:lang w:eastAsia="sk-SK"/>
              </w:rPr>
            </w:pPr>
            <w:r w:rsidRPr="003135ED">
              <w:rPr>
                <w:rFonts w:cstheme="minorHAnsi"/>
                <w:sz w:val="18"/>
                <w:szCs w:val="18"/>
                <w:lang w:eastAsia="sk-SK"/>
              </w:rPr>
              <w:t>8 577 144,90</w:t>
            </w:r>
          </w:p>
        </w:tc>
        <w:tc>
          <w:tcPr>
            <w:tcW w:w="631" w:type="pct"/>
            <w:shd w:val="clear" w:color="auto" w:fill="EEEEEE"/>
            <w:noWrap/>
            <w:vAlign w:val="center"/>
            <w:hideMark/>
          </w:tcPr>
          <w:p w:rsidR="009D6686" w:rsidRPr="003135ED" w:rsidRDefault="009D6686" w:rsidP="00071C83">
            <w:pPr>
              <w:spacing w:after="0" w:line="240" w:lineRule="auto"/>
              <w:jc w:val="right"/>
              <w:rPr>
                <w:rFonts w:cstheme="minorHAnsi"/>
                <w:sz w:val="18"/>
                <w:szCs w:val="18"/>
                <w:lang w:eastAsia="sk-SK"/>
              </w:rPr>
            </w:pPr>
            <w:r w:rsidRPr="003135ED">
              <w:rPr>
                <w:rFonts w:cstheme="minorHAnsi"/>
                <w:sz w:val="18"/>
                <w:szCs w:val="18"/>
                <w:lang w:eastAsia="sk-SK"/>
              </w:rPr>
              <w:t>8 577 144,90</w:t>
            </w:r>
          </w:p>
        </w:tc>
        <w:tc>
          <w:tcPr>
            <w:tcW w:w="487" w:type="pct"/>
            <w:shd w:val="clear" w:color="auto" w:fill="EEEEEE"/>
            <w:noWrap/>
            <w:vAlign w:val="center"/>
            <w:hideMark/>
          </w:tcPr>
          <w:p w:rsidR="009D6686" w:rsidRPr="003135ED" w:rsidRDefault="009D6686" w:rsidP="00071C83">
            <w:pPr>
              <w:spacing w:after="0" w:line="240" w:lineRule="auto"/>
              <w:jc w:val="right"/>
              <w:rPr>
                <w:rFonts w:cstheme="minorHAnsi"/>
                <w:sz w:val="18"/>
                <w:szCs w:val="18"/>
                <w:lang w:eastAsia="sk-SK"/>
              </w:rPr>
            </w:pPr>
            <w:r w:rsidRPr="003135ED">
              <w:rPr>
                <w:rFonts w:cstheme="minorHAnsi"/>
                <w:sz w:val="18"/>
                <w:szCs w:val="18"/>
                <w:lang w:eastAsia="sk-SK"/>
              </w:rPr>
              <w:t>100,00</w:t>
            </w:r>
          </w:p>
        </w:tc>
        <w:tc>
          <w:tcPr>
            <w:tcW w:w="1005" w:type="pct"/>
            <w:vMerge/>
            <w:shd w:val="clear" w:color="auto" w:fill="D9D9D9" w:themeFill="background1" w:themeFillShade="D9"/>
            <w:vAlign w:val="center"/>
            <w:hideMark/>
          </w:tcPr>
          <w:p w:rsidR="009D6686" w:rsidRPr="003135ED" w:rsidRDefault="009D6686" w:rsidP="00071C83">
            <w:pPr>
              <w:spacing w:after="0" w:line="240" w:lineRule="auto"/>
              <w:rPr>
                <w:rFonts w:cstheme="minorHAnsi"/>
                <w:sz w:val="18"/>
                <w:szCs w:val="18"/>
                <w:lang w:eastAsia="sk-SK"/>
              </w:rPr>
            </w:pPr>
          </w:p>
        </w:tc>
      </w:tr>
    </w:tbl>
    <w:p w:rsidR="009D6686" w:rsidRPr="003135ED" w:rsidRDefault="009D6686" w:rsidP="009D6686">
      <w:pPr>
        <w:spacing w:after="0" w:line="240" w:lineRule="auto"/>
        <w:rPr>
          <w:rFonts w:cstheme="minorHAnsi"/>
          <w:vanish/>
          <w:sz w:val="18"/>
          <w:szCs w:val="18"/>
          <w:lang w:eastAsia="sk-SK"/>
        </w:rPr>
      </w:pPr>
    </w:p>
    <w:p w:rsidR="00506A1D" w:rsidRDefault="00506A1D" w:rsidP="009D6686">
      <w:pPr>
        <w:spacing w:before="100" w:beforeAutospacing="1" w:after="100" w:afterAutospacing="1" w:line="240" w:lineRule="auto"/>
        <w:jc w:val="both"/>
        <w:rPr>
          <w:rFonts w:cstheme="minorHAnsi"/>
          <w:b/>
          <w:bCs/>
          <w:sz w:val="24"/>
          <w:szCs w:val="24"/>
          <w:lang w:eastAsia="sk-SK"/>
        </w:rPr>
      </w:pPr>
    </w:p>
    <w:p w:rsidR="00506A1D" w:rsidRDefault="00506A1D" w:rsidP="009D6686">
      <w:pPr>
        <w:spacing w:before="100" w:beforeAutospacing="1" w:after="100" w:afterAutospacing="1" w:line="240" w:lineRule="auto"/>
        <w:jc w:val="both"/>
        <w:rPr>
          <w:rFonts w:cstheme="minorHAnsi"/>
          <w:b/>
          <w:bCs/>
          <w:sz w:val="24"/>
          <w:szCs w:val="24"/>
          <w:lang w:eastAsia="sk-SK"/>
        </w:rPr>
      </w:pPr>
    </w:p>
    <w:tbl>
      <w:tblPr>
        <w:tblW w:w="5000" w:type="pct"/>
        <w:tblCellSpacing w:w="15" w:type="dxa"/>
        <w:tblLayout w:type="fixed"/>
        <w:tblCellMar>
          <w:top w:w="15" w:type="dxa"/>
          <w:left w:w="15" w:type="dxa"/>
          <w:bottom w:w="15" w:type="dxa"/>
          <w:right w:w="15" w:type="dxa"/>
        </w:tblCellMar>
        <w:tblLook w:val="04A0" w:firstRow="1" w:lastRow="0" w:firstColumn="1" w:lastColumn="0" w:noHBand="0" w:noVBand="1"/>
      </w:tblPr>
      <w:tblGrid>
        <w:gridCol w:w="1828"/>
        <w:gridCol w:w="790"/>
        <w:gridCol w:w="1119"/>
        <w:gridCol w:w="938"/>
        <w:gridCol w:w="1057"/>
        <w:gridCol w:w="4564"/>
      </w:tblGrid>
      <w:tr w:rsidR="00506A1D" w:rsidRPr="003135ED" w:rsidTr="00506A1D">
        <w:trPr>
          <w:trHeight w:hRule="exact" w:val="284"/>
          <w:tblCellSpacing w:w="15" w:type="dxa"/>
        </w:trPr>
        <w:tc>
          <w:tcPr>
            <w:tcW w:w="876" w:type="pct"/>
            <w:shd w:val="clear" w:color="auto" w:fill="C2D69B" w:themeFill="accent3" w:themeFillTint="99"/>
            <w:vAlign w:val="center"/>
            <w:hideMark/>
          </w:tcPr>
          <w:p w:rsidR="00506A1D" w:rsidRPr="003135ED" w:rsidRDefault="00506A1D" w:rsidP="00071C83">
            <w:pPr>
              <w:spacing w:after="0" w:line="240" w:lineRule="auto"/>
              <w:rPr>
                <w:rFonts w:cstheme="minorHAnsi"/>
                <w:sz w:val="18"/>
                <w:szCs w:val="18"/>
                <w:lang w:eastAsia="sk-SK"/>
              </w:rPr>
            </w:pPr>
            <w:r w:rsidRPr="003135ED">
              <w:rPr>
                <w:rFonts w:cstheme="minorHAnsi"/>
                <w:b/>
                <w:bCs/>
                <w:sz w:val="18"/>
                <w:szCs w:val="18"/>
                <w:lang w:eastAsia="sk-SK"/>
              </w:rPr>
              <w:lastRenderedPageBreak/>
              <w:t>Zodpovednosť</w:t>
            </w:r>
          </w:p>
        </w:tc>
        <w:tc>
          <w:tcPr>
            <w:tcW w:w="4080" w:type="pct"/>
            <w:gridSpan w:val="5"/>
            <w:shd w:val="clear" w:color="auto" w:fill="C2D69B" w:themeFill="accent3" w:themeFillTint="99"/>
            <w:vAlign w:val="center"/>
            <w:hideMark/>
          </w:tcPr>
          <w:p w:rsidR="00506A1D" w:rsidRPr="003135ED" w:rsidRDefault="00506A1D" w:rsidP="00071C83">
            <w:pPr>
              <w:spacing w:after="0" w:line="240" w:lineRule="auto"/>
              <w:rPr>
                <w:rFonts w:cstheme="minorHAnsi"/>
                <w:sz w:val="18"/>
                <w:szCs w:val="18"/>
                <w:lang w:eastAsia="sk-SK"/>
              </w:rPr>
            </w:pPr>
            <w:r>
              <w:rPr>
                <w:rFonts w:cstheme="minorHAnsi"/>
                <w:sz w:val="18"/>
                <w:szCs w:val="18"/>
                <w:lang w:eastAsia="sk-SK"/>
              </w:rPr>
              <w:t>Odbor dopravy</w:t>
            </w:r>
            <w:r w:rsidRPr="003135ED">
              <w:rPr>
                <w:rFonts w:cstheme="minorHAnsi"/>
                <w:sz w:val="18"/>
                <w:szCs w:val="18"/>
                <w:lang w:eastAsia="sk-SK"/>
              </w:rPr>
              <w:br/>
            </w:r>
          </w:p>
        </w:tc>
      </w:tr>
      <w:tr w:rsidR="00506A1D" w:rsidRPr="003135ED" w:rsidTr="00506A1D">
        <w:trPr>
          <w:tblCellSpacing w:w="15" w:type="dxa"/>
        </w:trPr>
        <w:tc>
          <w:tcPr>
            <w:tcW w:w="876" w:type="pct"/>
            <w:shd w:val="clear" w:color="auto" w:fill="C2D69B" w:themeFill="accent3" w:themeFillTint="99"/>
            <w:vAlign w:val="center"/>
            <w:hideMark/>
          </w:tcPr>
          <w:p w:rsidR="00506A1D" w:rsidRPr="003135ED" w:rsidRDefault="00506A1D" w:rsidP="00071C83">
            <w:pPr>
              <w:spacing w:after="0" w:line="240" w:lineRule="auto"/>
              <w:rPr>
                <w:rFonts w:cstheme="minorHAnsi"/>
                <w:sz w:val="18"/>
                <w:szCs w:val="18"/>
                <w:lang w:eastAsia="sk-SK"/>
              </w:rPr>
            </w:pPr>
            <w:r w:rsidRPr="003135ED">
              <w:rPr>
                <w:rFonts w:cstheme="minorHAnsi"/>
                <w:b/>
                <w:bCs/>
                <w:sz w:val="18"/>
                <w:szCs w:val="18"/>
                <w:lang w:eastAsia="sk-SK"/>
              </w:rPr>
              <w:t>Cieľ</w:t>
            </w:r>
          </w:p>
        </w:tc>
        <w:tc>
          <w:tcPr>
            <w:tcW w:w="4080" w:type="pct"/>
            <w:gridSpan w:val="5"/>
            <w:shd w:val="clear" w:color="auto" w:fill="C2D69B" w:themeFill="accent3" w:themeFillTint="99"/>
            <w:vAlign w:val="center"/>
            <w:hideMark/>
          </w:tcPr>
          <w:p w:rsidR="00506A1D" w:rsidRPr="003135ED" w:rsidRDefault="00506A1D" w:rsidP="00071C83">
            <w:pPr>
              <w:spacing w:after="0" w:line="240" w:lineRule="auto"/>
              <w:rPr>
                <w:rFonts w:cstheme="minorHAnsi"/>
                <w:sz w:val="18"/>
                <w:szCs w:val="18"/>
                <w:lang w:eastAsia="sk-SK"/>
              </w:rPr>
            </w:pPr>
            <w:r w:rsidRPr="003135ED">
              <w:rPr>
                <w:rFonts w:cstheme="minorHAnsi"/>
                <w:sz w:val="18"/>
                <w:szCs w:val="18"/>
                <w:lang w:eastAsia="sk-SK"/>
              </w:rPr>
              <w:t>Zabezpečiť atraktívnosť hromadnej autobusovej dopravy</w:t>
            </w:r>
          </w:p>
        </w:tc>
      </w:tr>
      <w:tr w:rsidR="00506A1D" w:rsidRPr="003135ED" w:rsidTr="00506A1D">
        <w:trPr>
          <w:tblCellSpacing w:w="15" w:type="dxa"/>
        </w:trPr>
        <w:tc>
          <w:tcPr>
            <w:tcW w:w="876" w:type="pct"/>
            <w:shd w:val="clear" w:color="auto" w:fill="C2D69B" w:themeFill="accent3" w:themeFillTint="99"/>
            <w:vAlign w:val="center"/>
            <w:hideMark/>
          </w:tcPr>
          <w:p w:rsidR="00506A1D" w:rsidRPr="003135ED" w:rsidRDefault="00506A1D" w:rsidP="00071C83">
            <w:pPr>
              <w:spacing w:after="0" w:line="240" w:lineRule="auto"/>
              <w:rPr>
                <w:rFonts w:cstheme="minorHAnsi"/>
                <w:sz w:val="18"/>
                <w:szCs w:val="18"/>
                <w:lang w:eastAsia="sk-SK"/>
              </w:rPr>
            </w:pPr>
            <w:r>
              <w:rPr>
                <w:rFonts w:cstheme="minorHAnsi"/>
                <w:b/>
                <w:bCs/>
                <w:sz w:val="18"/>
                <w:szCs w:val="18"/>
                <w:lang w:eastAsia="sk-SK"/>
              </w:rPr>
              <w:t xml:space="preserve">Merateľný </w:t>
            </w:r>
            <w:r w:rsidRPr="003135ED">
              <w:rPr>
                <w:rFonts w:cstheme="minorHAnsi"/>
                <w:b/>
                <w:bCs/>
                <w:sz w:val="18"/>
                <w:szCs w:val="18"/>
                <w:lang w:eastAsia="sk-SK"/>
              </w:rPr>
              <w:t>ukazovateľ</w:t>
            </w:r>
          </w:p>
        </w:tc>
        <w:tc>
          <w:tcPr>
            <w:tcW w:w="374" w:type="pct"/>
            <w:shd w:val="clear" w:color="auto" w:fill="C2D69B" w:themeFill="accent3" w:themeFillTint="99"/>
            <w:vAlign w:val="center"/>
            <w:hideMark/>
          </w:tcPr>
          <w:p w:rsidR="00506A1D" w:rsidRPr="003135ED" w:rsidRDefault="00506A1D" w:rsidP="00071C83">
            <w:pPr>
              <w:spacing w:after="0" w:line="240" w:lineRule="auto"/>
              <w:rPr>
                <w:rFonts w:cstheme="minorHAnsi"/>
                <w:sz w:val="18"/>
                <w:szCs w:val="18"/>
                <w:lang w:eastAsia="sk-SK"/>
              </w:rPr>
            </w:pPr>
            <w:r w:rsidRPr="003135ED">
              <w:rPr>
                <w:rFonts w:cstheme="minorHAnsi"/>
                <w:sz w:val="18"/>
                <w:szCs w:val="18"/>
                <w:lang w:eastAsia="sk-SK"/>
              </w:rPr>
              <w:t>Výstup</w:t>
            </w:r>
          </w:p>
        </w:tc>
        <w:tc>
          <w:tcPr>
            <w:tcW w:w="3691" w:type="pct"/>
            <w:gridSpan w:val="4"/>
            <w:shd w:val="clear" w:color="auto" w:fill="C2D69B" w:themeFill="accent3" w:themeFillTint="99"/>
            <w:vAlign w:val="center"/>
            <w:hideMark/>
          </w:tcPr>
          <w:p w:rsidR="00506A1D" w:rsidRPr="003135ED" w:rsidRDefault="00506A1D" w:rsidP="00506A1D">
            <w:pPr>
              <w:spacing w:after="0" w:line="240" w:lineRule="auto"/>
              <w:rPr>
                <w:rFonts w:cstheme="minorHAnsi"/>
                <w:sz w:val="18"/>
                <w:szCs w:val="18"/>
                <w:lang w:eastAsia="sk-SK"/>
              </w:rPr>
            </w:pPr>
            <w:r>
              <w:rPr>
                <w:rFonts w:cstheme="minorHAnsi"/>
                <w:sz w:val="18"/>
                <w:szCs w:val="18"/>
                <w:lang w:eastAsia="sk-SK"/>
              </w:rPr>
              <w:t xml:space="preserve">Počet dopravných výkonov </w:t>
            </w:r>
            <w:r w:rsidRPr="003135ED">
              <w:rPr>
                <w:rFonts w:cstheme="minorHAnsi"/>
                <w:sz w:val="18"/>
                <w:szCs w:val="18"/>
                <w:lang w:eastAsia="sk-SK"/>
              </w:rPr>
              <w:t>autobusovou dopravou spolu za rok (v km )</w:t>
            </w:r>
          </w:p>
        </w:tc>
      </w:tr>
      <w:tr w:rsidR="00506A1D" w:rsidRPr="003135ED" w:rsidTr="00506A1D">
        <w:trPr>
          <w:tblCellSpacing w:w="15" w:type="dxa"/>
        </w:trPr>
        <w:tc>
          <w:tcPr>
            <w:tcW w:w="876" w:type="pct"/>
            <w:shd w:val="clear" w:color="auto" w:fill="C2D69B" w:themeFill="accent3" w:themeFillTint="99"/>
            <w:vAlign w:val="center"/>
            <w:hideMark/>
          </w:tcPr>
          <w:p w:rsidR="00506A1D" w:rsidRPr="003135ED" w:rsidRDefault="00506A1D" w:rsidP="00071C83">
            <w:pPr>
              <w:spacing w:after="0" w:line="240" w:lineRule="auto"/>
              <w:jc w:val="center"/>
              <w:rPr>
                <w:rFonts w:cstheme="minorHAnsi"/>
                <w:sz w:val="18"/>
                <w:szCs w:val="18"/>
                <w:lang w:eastAsia="sk-SK"/>
              </w:rPr>
            </w:pPr>
          </w:p>
        </w:tc>
        <w:tc>
          <w:tcPr>
            <w:tcW w:w="374" w:type="pct"/>
            <w:shd w:val="clear" w:color="auto" w:fill="C2D69B" w:themeFill="accent3" w:themeFillTint="99"/>
            <w:vAlign w:val="center"/>
            <w:hideMark/>
          </w:tcPr>
          <w:p w:rsidR="00506A1D" w:rsidRPr="003135ED" w:rsidRDefault="00506A1D" w:rsidP="00071C83">
            <w:pPr>
              <w:spacing w:after="0" w:line="240" w:lineRule="auto"/>
              <w:jc w:val="center"/>
              <w:rPr>
                <w:rFonts w:cstheme="minorHAnsi"/>
                <w:sz w:val="18"/>
                <w:szCs w:val="18"/>
                <w:lang w:eastAsia="sk-SK"/>
              </w:rPr>
            </w:pPr>
            <w:r w:rsidRPr="003135ED">
              <w:rPr>
                <w:rFonts w:cstheme="minorHAnsi"/>
                <w:b/>
                <w:bCs/>
                <w:sz w:val="18"/>
                <w:szCs w:val="18"/>
                <w:lang w:eastAsia="sk-SK"/>
              </w:rPr>
              <w:t>Rok</w:t>
            </w:r>
          </w:p>
        </w:tc>
        <w:tc>
          <w:tcPr>
            <w:tcW w:w="535" w:type="pct"/>
            <w:shd w:val="clear" w:color="auto" w:fill="C2D69B" w:themeFill="accent3" w:themeFillTint="99"/>
            <w:vAlign w:val="center"/>
            <w:hideMark/>
          </w:tcPr>
          <w:p w:rsidR="00506A1D" w:rsidRPr="003135ED" w:rsidRDefault="00506A1D" w:rsidP="00071C83">
            <w:pPr>
              <w:spacing w:after="0" w:line="240" w:lineRule="auto"/>
              <w:jc w:val="center"/>
              <w:rPr>
                <w:rFonts w:cstheme="minorHAnsi"/>
                <w:sz w:val="18"/>
                <w:szCs w:val="18"/>
                <w:lang w:eastAsia="sk-SK"/>
              </w:rPr>
            </w:pPr>
            <w:r w:rsidRPr="003135ED">
              <w:rPr>
                <w:rFonts w:cstheme="minorHAnsi"/>
                <w:b/>
                <w:bCs/>
                <w:sz w:val="18"/>
                <w:szCs w:val="18"/>
                <w:lang w:eastAsia="sk-SK"/>
              </w:rPr>
              <w:t>Plán</w:t>
            </w:r>
          </w:p>
        </w:tc>
        <w:tc>
          <w:tcPr>
            <w:tcW w:w="446" w:type="pct"/>
            <w:shd w:val="clear" w:color="auto" w:fill="C2D69B" w:themeFill="accent3" w:themeFillTint="99"/>
            <w:vAlign w:val="center"/>
            <w:hideMark/>
          </w:tcPr>
          <w:p w:rsidR="00506A1D" w:rsidRPr="003135ED" w:rsidRDefault="00506A1D" w:rsidP="00071C83">
            <w:pPr>
              <w:spacing w:after="0" w:line="240" w:lineRule="auto"/>
              <w:jc w:val="center"/>
              <w:rPr>
                <w:rFonts w:cstheme="minorHAnsi"/>
                <w:sz w:val="18"/>
                <w:szCs w:val="18"/>
                <w:lang w:eastAsia="sk-SK"/>
              </w:rPr>
            </w:pPr>
            <w:r w:rsidRPr="003135ED">
              <w:rPr>
                <w:rFonts w:cstheme="minorHAnsi"/>
                <w:b/>
                <w:bCs/>
                <w:sz w:val="18"/>
                <w:szCs w:val="18"/>
                <w:lang w:eastAsia="sk-SK"/>
              </w:rPr>
              <w:t>Skutočnosť</w:t>
            </w:r>
          </w:p>
        </w:tc>
        <w:tc>
          <w:tcPr>
            <w:tcW w:w="505" w:type="pct"/>
            <w:shd w:val="clear" w:color="auto" w:fill="C2D69B" w:themeFill="accent3" w:themeFillTint="99"/>
            <w:vAlign w:val="center"/>
            <w:hideMark/>
          </w:tcPr>
          <w:p w:rsidR="00506A1D" w:rsidRPr="003135ED" w:rsidRDefault="00506A1D" w:rsidP="00071C83">
            <w:pPr>
              <w:spacing w:after="0" w:line="240" w:lineRule="auto"/>
              <w:jc w:val="center"/>
              <w:rPr>
                <w:rFonts w:cstheme="minorHAnsi"/>
                <w:sz w:val="18"/>
                <w:szCs w:val="18"/>
                <w:lang w:eastAsia="sk-SK"/>
              </w:rPr>
            </w:pPr>
            <w:r w:rsidRPr="003135ED">
              <w:rPr>
                <w:rFonts w:cstheme="minorHAnsi"/>
                <w:b/>
                <w:bCs/>
                <w:sz w:val="18"/>
                <w:szCs w:val="18"/>
                <w:lang w:eastAsia="sk-SK"/>
              </w:rPr>
              <w:t>Plnenie</w:t>
            </w:r>
          </w:p>
        </w:tc>
        <w:tc>
          <w:tcPr>
            <w:tcW w:w="2159" w:type="pct"/>
            <w:shd w:val="clear" w:color="auto" w:fill="C2D69B" w:themeFill="accent3" w:themeFillTint="99"/>
            <w:vAlign w:val="center"/>
            <w:hideMark/>
          </w:tcPr>
          <w:p w:rsidR="00506A1D" w:rsidRPr="003135ED" w:rsidRDefault="00506A1D" w:rsidP="00071C83">
            <w:pPr>
              <w:spacing w:after="0" w:line="240" w:lineRule="auto"/>
              <w:rPr>
                <w:rFonts w:cstheme="minorHAnsi"/>
                <w:sz w:val="18"/>
                <w:szCs w:val="18"/>
                <w:lang w:eastAsia="sk-SK"/>
              </w:rPr>
            </w:pPr>
            <w:r w:rsidRPr="003135ED">
              <w:rPr>
                <w:rFonts w:cstheme="minorHAnsi"/>
                <w:b/>
                <w:bCs/>
                <w:sz w:val="18"/>
                <w:szCs w:val="18"/>
                <w:lang w:eastAsia="sk-SK"/>
              </w:rPr>
              <w:t>Poznámka</w:t>
            </w:r>
          </w:p>
        </w:tc>
      </w:tr>
      <w:tr w:rsidR="00506A1D" w:rsidRPr="003135ED" w:rsidTr="00506A1D">
        <w:trPr>
          <w:tblCellSpacing w:w="15" w:type="dxa"/>
        </w:trPr>
        <w:tc>
          <w:tcPr>
            <w:tcW w:w="876" w:type="pct"/>
            <w:shd w:val="clear" w:color="auto" w:fill="C2D69B" w:themeFill="accent3" w:themeFillTint="99"/>
            <w:vAlign w:val="center"/>
            <w:hideMark/>
          </w:tcPr>
          <w:p w:rsidR="00506A1D" w:rsidRPr="003135ED" w:rsidRDefault="00506A1D" w:rsidP="00071C83">
            <w:pPr>
              <w:spacing w:after="0" w:line="240" w:lineRule="auto"/>
              <w:jc w:val="center"/>
              <w:rPr>
                <w:rFonts w:cstheme="minorHAnsi"/>
                <w:sz w:val="18"/>
                <w:szCs w:val="18"/>
                <w:lang w:eastAsia="sk-SK"/>
              </w:rPr>
            </w:pPr>
          </w:p>
        </w:tc>
        <w:tc>
          <w:tcPr>
            <w:tcW w:w="374" w:type="pct"/>
            <w:shd w:val="clear" w:color="auto" w:fill="C2D69B" w:themeFill="accent3" w:themeFillTint="99"/>
            <w:vAlign w:val="center"/>
            <w:hideMark/>
          </w:tcPr>
          <w:p w:rsidR="00506A1D" w:rsidRPr="003135ED" w:rsidRDefault="00506A1D" w:rsidP="00071C83">
            <w:pPr>
              <w:spacing w:after="0" w:line="240" w:lineRule="auto"/>
              <w:jc w:val="center"/>
              <w:rPr>
                <w:rFonts w:cstheme="minorHAnsi"/>
                <w:sz w:val="18"/>
                <w:szCs w:val="18"/>
                <w:lang w:eastAsia="sk-SK"/>
              </w:rPr>
            </w:pPr>
            <w:r w:rsidRPr="003135ED">
              <w:rPr>
                <w:rFonts w:cstheme="minorHAnsi"/>
                <w:sz w:val="18"/>
                <w:szCs w:val="18"/>
                <w:lang w:eastAsia="sk-SK"/>
              </w:rPr>
              <w:t>2015</w:t>
            </w:r>
          </w:p>
        </w:tc>
        <w:tc>
          <w:tcPr>
            <w:tcW w:w="535" w:type="pct"/>
            <w:shd w:val="clear" w:color="auto" w:fill="C2D69B" w:themeFill="accent3" w:themeFillTint="99"/>
            <w:noWrap/>
            <w:vAlign w:val="center"/>
            <w:hideMark/>
          </w:tcPr>
          <w:p w:rsidR="00506A1D" w:rsidRPr="003135ED" w:rsidRDefault="00506A1D" w:rsidP="00071C83">
            <w:pPr>
              <w:spacing w:after="0" w:line="240" w:lineRule="auto"/>
              <w:jc w:val="center"/>
              <w:rPr>
                <w:rFonts w:cstheme="minorHAnsi"/>
                <w:sz w:val="18"/>
                <w:szCs w:val="18"/>
                <w:lang w:eastAsia="sk-SK"/>
              </w:rPr>
            </w:pPr>
            <w:r w:rsidRPr="003135ED">
              <w:rPr>
                <w:rFonts w:cstheme="minorHAnsi"/>
                <w:sz w:val="18"/>
                <w:szCs w:val="18"/>
                <w:lang w:eastAsia="sk-SK"/>
              </w:rPr>
              <w:t>12</w:t>
            </w:r>
            <w:r>
              <w:rPr>
                <w:rFonts w:cstheme="minorHAnsi"/>
                <w:sz w:val="18"/>
                <w:szCs w:val="18"/>
                <w:lang w:eastAsia="sk-SK"/>
              </w:rPr>
              <w:t xml:space="preserve"> </w:t>
            </w:r>
            <w:r w:rsidRPr="003135ED">
              <w:rPr>
                <w:rFonts w:cstheme="minorHAnsi"/>
                <w:sz w:val="18"/>
                <w:szCs w:val="18"/>
                <w:lang w:eastAsia="sk-SK"/>
              </w:rPr>
              <w:t>227</w:t>
            </w:r>
            <w:r>
              <w:rPr>
                <w:rFonts w:cstheme="minorHAnsi"/>
                <w:sz w:val="18"/>
                <w:szCs w:val="18"/>
                <w:lang w:eastAsia="sk-SK"/>
              </w:rPr>
              <w:t xml:space="preserve"> </w:t>
            </w:r>
            <w:r w:rsidRPr="003135ED">
              <w:rPr>
                <w:rFonts w:cstheme="minorHAnsi"/>
                <w:sz w:val="18"/>
                <w:szCs w:val="18"/>
                <w:lang w:eastAsia="sk-SK"/>
              </w:rPr>
              <w:t>000</w:t>
            </w:r>
          </w:p>
        </w:tc>
        <w:tc>
          <w:tcPr>
            <w:tcW w:w="446" w:type="pct"/>
            <w:shd w:val="clear" w:color="auto" w:fill="C2D69B" w:themeFill="accent3" w:themeFillTint="99"/>
            <w:noWrap/>
            <w:vAlign w:val="center"/>
            <w:hideMark/>
          </w:tcPr>
          <w:p w:rsidR="00506A1D" w:rsidRPr="003135ED" w:rsidRDefault="00506A1D" w:rsidP="00071C83">
            <w:pPr>
              <w:spacing w:after="0" w:line="240" w:lineRule="auto"/>
              <w:jc w:val="center"/>
              <w:rPr>
                <w:rFonts w:cstheme="minorHAnsi"/>
                <w:sz w:val="18"/>
                <w:szCs w:val="18"/>
                <w:lang w:eastAsia="sk-SK"/>
              </w:rPr>
            </w:pPr>
            <w:r>
              <w:rPr>
                <w:rFonts w:cstheme="minorHAnsi"/>
                <w:sz w:val="18"/>
                <w:szCs w:val="18"/>
                <w:lang w:eastAsia="sk-SK"/>
              </w:rPr>
              <w:t>12 924 704</w:t>
            </w:r>
          </w:p>
        </w:tc>
        <w:tc>
          <w:tcPr>
            <w:tcW w:w="505" w:type="pct"/>
            <w:shd w:val="clear" w:color="auto" w:fill="C2D69B" w:themeFill="accent3" w:themeFillTint="99"/>
            <w:vAlign w:val="center"/>
            <w:hideMark/>
          </w:tcPr>
          <w:p w:rsidR="00506A1D" w:rsidRPr="003135ED" w:rsidRDefault="00506A1D" w:rsidP="00071C83">
            <w:pPr>
              <w:spacing w:after="0" w:line="240" w:lineRule="auto"/>
              <w:jc w:val="center"/>
              <w:rPr>
                <w:rFonts w:cstheme="minorHAnsi"/>
                <w:sz w:val="18"/>
                <w:szCs w:val="18"/>
                <w:lang w:eastAsia="sk-SK"/>
              </w:rPr>
            </w:pPr>
            <w:r>
              <w:rPr>
                <w:rFonts w:cstheme="minorHAnsi"/>
                <w:sz w:val="18"/>
                <w:szCs w:val="18"/>
                <w:lang w:eastAsia="sk-SK"/>
              </w:rPr>
              <w:t>Splnené</w:t>
            </w:r>
          </w:p>
        </w:tc>
        <w:tc>
          <w:tcPr>
            <w:tcW w:w="2159" w:type="pct"/>
            <w:shd w:val="clear" w:color="auto" w:fill="C2D69B" w:themeFill="accent3" w:themeFillTint="99"/>
            <w:vAlign w:val="center"/>
            <w:hideMark/>
          </w:tcPr>
          <w:p w:rsidR="00506A1D" w:rsidRPr="003135ED" w:rsidRDefault="00506A1D" w:rsidP="00506A1D">
            <w:pPr>
              <w:spacing w:after="0" w:line="240" w:lineRule="auto"/>
              <w:jc w:val="both"/>
              <w:rPr>
                <w:rFonts w:cstheme="minorHAnsi"/>
                <w:sz w:val="18"/>
                <w:szCs w:val="18"/>
                <w:lang w:eastAsia="sk-SK"/>
              </w:rPr>
            </w:pPr>
            <w:r w:rsidRPr="00B65B3F">
              <w:rPr>
                <w:rFonts w:cstheme="minorHAnsi"/>
                <w:sz w:val="18"/>
                <w:szCs w:val="18"/>
                <w:lang w:eastAsia="sk-SK"/>
              </w:rPr>
              <w:t>navýšenie spôsobené vynútenými obchádzkami na území kraja (zákaz vjazdu vozidiel nad 10t na most č. III/0614-003 Malinovo - Zálesie, uzávierka mostu v Malackách a zmena organizácie dopravy v Modre</w:t>
            </w:r>
          </w:p>
        </w:tc>
      </w:tr>
    </w:tbl>
    <w:p w:rsidR="009D6686" w:rsidRDefault="009D6686" w:rsidP="009D6686">
      <w:pPr>
        <w:spacing w:before="100" w:beforeAutospacing="1" w:after="100" w:afterAutospacing="1" w:line="240" w:lineRule="auto"/>
        <w:jc w:val="both"/>
        <w:rPr>
          <w:rFonts w:cstheme="minorHAnsi"/>
          <w:sz w:val="24"/>
          <w:szCs w:val="24"/>
          <w:lang w:eastAsia="sk-SK"/>
        </w:rPr>
      </w:pPr>
      <w:r w:rsidRPr="00CC4DC3">
        <w:rPr>
          <w:rFonts w:cstheme="minorHAnsi"/>
          <w:b/>
          <w:bCs/>
          <w:sz w:val="24"/>
          <w:szCs w:val="24"/>
          <w:lang w:eastAsia="sk-SK"/>
        </w:rPr>
        <w:t xml:space="preserve">Komentár: </w:t>
      </w:r>
      <w:r w:rsidRPr="00B65B3F">
        <w:rPr>
          <w:rFonts w:cstheme="minorHAnsi"/>
          <w:sz w:val="24"/>
          <w:szCs w:val="24"/>
          <w:lang w:eastAsia="sk-SK"/>
        </w:rPr>
        <w:t>Predbežné vyhodnotenie preukázanej straty, resp. jednotlivých východísk predpokladanej straty za obdobie roka 2015 vychádza z predpokladanej priemernej ceny motorovej nafty, poklesu cestujúcich, ročnej inflácie, predpokladaného nárastu mzdových prostriedkov. Skutočnosť u merateľného ukazovateľa je navýšená kvôli vynúteným obchádzkam na území kraja (zákaz vjazdu vozidiel nad 10t na most č. III/0614-003 Malinovo - Zálesie, uzávierka mostu v</w:t>
      </w:r>
      <w:r>
        <w:rPr>
          <w:rFonts w:cstheme="minorHAnsi"/>
          <w:sz w:val="24"/>
          <w:szCs w:val="24"/>
          <w:lang w:eastAsia="sk-SK"/>
        </w:rPr>
        <w:t xml:space="preserve"> Malackách </w:t>
      </w:r>
      <w:r w:rsidRPr="00B65B3F">
        <w:rPr>
          <w:rFonts w:cstheme="minorHAnsi"/>
          <w:sz w:val="24"/>
          <w:szCs w:val="24"/>
          <w:lang w:eastAsia="sk-SK"/>
        </w:rPr>
        <w:t>a zmena organizácie dopravy v</w:t>
      </w:r>
      <w:r>
        <w:rPr>
          <w:rFonts w:cstheme="minorHAnsi"/>
          <w:sz w:val="24"/>
          <w:szCs w:val="24"/>
          <w:lang w:eastAsia="sk-SK"/>
        </w:rPr>
        <w:t> </w:t>
      </w:r>
      <w:r w:rsidRPr="00B65B3F">
        <w:rPr>
          <w:rFonts w:cstheme="minorHAnsi"/>
          <w:sz w:val="24"/>
          <w:szCs w:val="24"/>
          <w:lang w:eastAsia="sk-SK"/>
        </w:rPr>
        <w:t>Modre</w:t>
      </w:r>
      <w:r>
        <w:rPr>
          <w:rFonts w:cstheme="minorHAnsi"/>
          <w:sz w:val="24"/>
          <w:szCs w:val="24"/>
          <w:lang w:eastAsia="sk-SK"/>
        </w:rPr>
        <w:t>.</w:t>
      </w:r>
    </w:p>
    <w:p w:rsidR="009D6686" w:rsidRPr="00B65B3F" w:rsidRDefault="009D6686" w:rsidP="009D6686">
      <w:pPr>
        <w:spacing w:before="100" w:beforeAutospacing="1" w:after="100" w:afterAutospacing="1" w:line="240" w:lineRule="auto"/>
        <w:jc w:val="both"/>
        <w:rPr>
          <w:rFonts w:cstheme="minorHAnsi"/>
          <w:sz w:val="24"/>
          <w:szCs w:val="24"/>
          <w:lang w:eastAsia="sk-SK"/>
        </w:rPr>
      </w:pPr>
      <w:r>
        <w:rPr>
          <w:rFonts w:cstheme="minorHAnsi"/>
          <w:sz w:val="24"/>
          <w:szCs w:val="24"/>
          <w:lang w:eastAsia="sk-SK"/>
        </w:rPr>
        <w:br/>
      </w:r>
      <w:r w:rsidRPr="003135ED">
        <w:rPr>
          <w:rFonts w:cstheme="minorHAnsi"/>
          <w:b/>
          <w:bCs/>
          <w:color w:val="4F6228" w:themeColor="accent3" w:themeShade="80"/>
          <w:sz w:val="32"/>
          <w:szCs w:val="32"/>
          <w:lang w:eastAsia="sk-SK"/>
        </w:rPr>
        <w:t>Podprogram 7.3: Bratislavská integrovaná doprava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873"/>
        <w:gridCol w:w="1984"/>
        <w:gridCol w:w="1627"/>
        <w:gridCol w:w="1627"/>
        <w:gridCol w:w="1331"/>
        <w:gridCol w:w="1182"/>
        <w:gridCol w:w="1672"/>
      </w:tblGrid>
      <w:tr w:rsidR="009D6686" w:rsidRPr="00DF7080" w:rsidTr="00071C83">
        <w:trPr>
          <w:tblCellSpacing w:w="15" w:type="dxa"/>
        </w:trPr>
        <w:tc>
          <w:tcPr>
            <w:tcW w:w="402" w:type="pct"/>
            <w:shd w:val="clear" w:color="auto" w:fill="8DB3E2" w:themeFill="text2" w:themeFillTint="66"/>
            <w:vAlign w:val="center"/>
            <w:hideMark/>
          </w:tcPr>
          <w:p w:rsidR="009D6686" w:rsidRPr="008A2F4B" w:rsidRDefault="009D6686" w:rsidP="00071C83">
            <w:pPr>
              <w:spacing w:after="0" w:line="240" w:lineRule="auto"/>
              <w:rPr>
                <w:rFonts w:cstheme="minorHAnsi"/>
                <w:sz w:val="18"/>
                <w:szCs w:val="18"/>
                <w:lang w:eastAsia="sk-SK"/>
              </w:rPr>
            </w:pPr>
            <w:r w:rsidRPr="008A2F4B">
              <w:rPr>
                <w:rFonts w:cstheme="minorHAnsi"/>
                <w:b/>
                <w:bCs/>
                <w:sz w:val="18"/>
                <w:szCs w:val="18"/>
                <w:lang w:eastAsia="sk-SK"/>
              </w:rPr>
              <w:t>Kód EK</w:t>
            </w:r>
          </w:p>
        </w:tc>
        <w:tc>
          <w:tcPr>
            <w:tcW w:w="948" w:type="pct"/>
            <w:shd w:val="clear" w:color="auto" w:fill="8DB3E2" w:themeFill="text2" w:themeFillTint="66"/>
            <w:vAlign w:val="center"/>
            <w:hideMark/>
          </w:tcPr>
          <w:p w:rsidR="009D6686" w:rsidRPr="008A2F4B" w:rsidRDefault="009D6686" w:rsidP="00071C83">
            <w:pPr>
              <w:spacing w:after="0" w:line="240" w:lineRule="auto"/>
              <w:jc w:val="center"/>
              <w:rPr>
                <w:rFonts w:cstheme="minorHAnsi"/>
                <w:sz w:val="18"/>
                <w:szCs w:val="18"/>
                <w:lang w:eastAsia="sk-SK"/>
              </w:rPr>
            </w:pPr>
            <w:r w:rsidRPr="008A2F4B">
              <w:rPr>
                <w:rFonts w:cstheme="minorHAnsi"/>
                <w:b/>
                <w:bCs/>
                <w:sz w:val="18"/>
                <w:szCs w:val="18"/>
                <w:lang w:eastAsia="sk-SK"/>
              </w:rPr>
              <w:t>Ekonomická klasifikácia</w:t>
            </w:r>
          </w:p>
        </w:tc>
        <w:tc>
          <w:tcPr>
            <w:tcW w:w="775" w:type="pct"/>
            <w:shd w:val="clear" w:color="auto" w:fill="8DB3E2" w:themeFill="text2" w:themeFillTint="66"/>
            <w:vAlign w:val="center"/>
            <w:hideMark/>
          </w:tcPr>
          <w:p w:rsidR="009D6686" w:rsidRPr="008A2F4B" w:rsidRDefault="009D6686" w:rsidP="00071C83">
            <w:pPr>
              <w:spacing w:after="0" w:line="240" w:lineRule="auto"/>
              <w:jc w:val="center"/>
              <w:rPr>
                <w:rFonts w:cstheme="minorHAnsi"/>
                <w:sz w:val="18"/>
                <w:szCs w:val="18"/>
                <w:lang w:eastAsia="sk-SK"/>
              </w:rPr>
            </w:pPr>
            <w:r w:rsidRPr="0064441C">
              <w:rPr>
                <w:rFonts w:cstheme="minorHAnsi"/>
                <w:b/>
                <w:bCs/>
                <w:sz w:val="18"/>
                <w:szCs w:val="18"/>
                <w:lang w:eastAsia="sk-SK"/>
              </w:rPr>
              <w:t>Schválený</w:t>
            </w:r>
            <w:r>
              <w:rPr>
                <w:rFonts w:cstheme="minorHAnsi"/>
                <w:b/>
                <w:bCs/>
                <w:sz w:val="18"/>
                <w:szCs w:val="18"/>
                <w:lang w:eastAsia="sk-SK"/>
              </w:rPr>
              <w:t xml:space="preserve"> rozpočet v EUR</w:t>
            </w:r>
          </w:p>
        </w:tc>
        <w:tc>
          <w:tcPr>
            <w:tcW w:w="775" w:type="pct"/>
            <w:shd w:val="clear" w:color="auto" w:fill="8DB3E2" w:themeFill="text2" w:themeFillTint="66"/>
            <w:vAlign w:val="center"/>
            <w:hideMark/>
          </w:tcPr>
          <w:p w:rsidR="009D6686" w:rsidRPr="00A00868" w:rsidRDefault="009D6686" w:rsidP="00071C8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631" w:type="pct"/>
            <w:shd w:val="clear" w:color="auto" w:fill="8DB3E2" w:themeFill="text2" w:themeFillTint="66"/>
            <w:vAlign w:val="center"/>
            <w:hideMark/>
          </w:tcPr>
          <w:p w:rsidR="009D6686" w:rsidRPr="00A00868" w:rsidRDefault="009D6686" w:rsidP="00071C83">
            <w:pPr>
              <w:spacing w:after="0" w:line="240" w:lineRule="auto"/>
              <w:jc w:val="center"/>
              <w:rPr>
                <w:rFonts w:cstheme="minorHAnsi"/>
                <w:sz w:val="18"/>
                <w:szCs w:val="18"/>
                <w:lang w:eastAsia="sk-SK"/>
              </w:rPr>
            </w:pPr>
            <w:r w:rsidRPr="0064441C">
              <w:rPr>
                <w:rFonts w:cstheme="minorHAnsi"/>
                <w:b/>
                <w:bCs/>
                <w:sz w:val="18"/>
                <w:szCs w:val="18"/>
                <w:lang w:eastAsia="sk-SK"/>
              </w:rPr>
              <w:t>Čerpanie</w:t>
            </w:r>
            <w:r>
              <w:rPr>
                <w:rFonts w:cstheme="minorHAnsi"/>
                <w:b/>
                <w:bCs/>
                <w:sz w:val="18"/>
                <w:szCs w:val="18"/>
                <w:lang w:eastAsia="sk-SK"/>
              </w:rPr>
              <w:t xml:space="preserve"> v EUR</w:t>
            </w:r>
          </w:p>
        </w:tc>
        <w:tc>
          <w:tcPr>
            <w:tcW w:w="559" w:type="pct"/>
            <w:shd w:val="clear" w:color="auto" w:fill="8DB3E2" w:themeFill="text2" w:themeFillTint="66"/>
            <w:vAlign w:val="center"/>
            <w:hideMark/>
          </w:tcPr>
          <w:p w:rsidR="009D6686" w:rsidRPr="008A2F4B" w:rsidRDefault="009D6686" w:rsidP="00071C83">
            <w:pPr>
              <w:spacing w:after="0" w:line="240" w:lineRule="auto"/>
              <w:jc w:val="center"/>
              <w:rPr>
                <w:rFonts w:cstheme="minorHAnsi"/>
                <w:sz w:val="18"/>
                <w:szCs w:val="18"/>
                <w:lang w:eastAsia="sk-SK"/>
              </w:rPr>
            </w:pPr>
            <w:r>
              <w:rPr>
                <w:rFonts w:cstheme="minorHAnsi"/>
                <w:b/>
                <w:bCs/>
                <w:sz w:val="18"/>
                <w:szCs w:val="18"/>
                <w:lang w:eastAsia="sk-SK"/>
              </w:rPr>
              <w:t>Čerpanie k zmen. rozp. v</w:t>
            </w:r>
            <w:r w:rsidRPr="0064441C">
              <w:rPr>
                <w:rFonts w:cstheme="minorHAnsi"/>
                <w:b/>
                <w:bCs/>
                <w:sz w:val="18"/>
                <w:szCs w:val="18"/>
                <w:lang w:eastAsia="sk-SK"/>
              </w:rPr>
              <w:t xml:space="preserve"> %</w:t>
            </w:r>
          </w:p>
        </w:tc>
        <w:tc>
          <w:tcPr>
            <w:tcW w:w="789" w:type="pct"/>
            <w:shd w:val="clear" w:color="auto" w:fill="8DB3E2" w:themeFill="text2" w:themeFillTint="66"/>
            <w:vAlign w:val="center"/>
            <w:hideMark/>
          </w:tcPr>
          <w:p w:rsidR="009D6686" w:rsidRPr="008A2F4B" w:rsidRDefault="009D6686" w:rsidP="00071C83">
            <w:pPr>
              <w:spacing w:after="0" w:line="240" w:lineRule="auto"/>
              <w:jc w:val="center"/>
              <w:rPr>
                <w:rFonts w:cstheme="minorHAnsi"/>
                <w:sz w:val="18"/>
                <w:szCs w:val="18"/>
                <w:lang w:eastAsia="sk-SK"/>
              </w:rPr>
            </w:pPr>
            <w:r>
              <w:rPr>
                <w:rFonts w:cstheme="minorHAnsi"/>
                <w:b/>
                <w:bCs/>
                <w:sz w:val="18"/>
                <w:szCs w:val="18"/>
                <w:lang w:eastAsia="sk-SK"/>
              </w:rPr>
              <w:t>Zmeny rozpočtu</w:t>
            </w:r>
          </w:p>
        </w:tc>
      </w:tr>
      <w:tr w:rsidR="009D6686" w:rsidRPr="00DF7080" w:rsidTr="00071C83">
        <w:trPr>
          <w:trHeight w:val="527"/>
          <w:tblCellSpacing w:w="15" w:type="dxa"/>
        </w:trPr>
        <w:tc>
          <w:tcPr>
            <w:tcW w:w="402" w:type="pct"/>
            <w:shd w:val="clear" w:color="auto" w:fill="D9D9D9" w:themeFill="background1" w:themeFillShade="D9"/>
            <w:vAlign w:val="center"/>
            <w:hideMark/>
          </w:tcPr>
          <w:p w:rsidR="009D6686" w:rsidRPr="00DF7080" w:rsidRDefault="009D6686" w:rsidP="00071C83">
            <w:pPr>
              <w:spacing w:after="0" w:line="240" w:lineRule="auto"/>
              <w:rPr>
                <w:rFonts w:cstheme="minorHAnsi"/>
                <w:b/>
                <w:sz w:val="18"/>
                <w:szCs w:val="18"/>
                <w:lang w:eastAsia="sk-SK"/>
              </w:rPr>
            </w:pPr>
            <w:r w:rsidRPr="00DF7080">
              <w:rPr>
                <w:rFonts w:cstheme="minorHAnsi"/>
                <w:b/>
                <w:sz w:val="18"/>
                <w:szCs w:val="18"/>
                <w:lang w:eastAsia="sk-SK"/>
              </w:rPr>
              <w:t>600</w:t>
            </w:r>
          </w:p>
        </w:tc>
        <w:tc>
          <w:tcPr>
            <w:tcW w:w="948" w:type="pct"/>
            <w:shd w:val="clear" w:color="auto" w:fill="D9D9D9" w:themeFill="background1" w:themeFillShade="D9"/>
            <w:vAlign w:val="center"/>
            <w:hideMark/>
          </w:tcPr>
          <w:p w:rsidR="009D6686" w:rsidRPr="00DF7080" w:rsidRDefault="009D6686" w:rsidP="00071C83">
            <w:pPr>
              <w:spacing w:after="0" w:line="240" w:lineRule="auto"/>
              <w:rPr>
                <w:rFonts w:cstheme="minorHAnsi"/>
                <w:b/>
                <w:sz w:val="18"/>
                <w:szCs w:val="18"/>
                <w:lang w:eastAsia="sk-SK"/>
              </w:rPr>
            </w:pPr>
            <w:r w:rsidRPr="00DF7080">
              <w:rPr>
                <w:rFonts w:cstheme="minorHAnsi"/>
                <w:b/>
                <w:sz w:val="18"/>
                <w:szCs w:val="18"/>
                <w:lang w:eastAsia="sk-SK"/>
              </w:rPr>
              <w:t>Bežné výdavky</w:t>
            </w:r>
          </w:p>
        </w:tc>
        <w:tc>
          <w:tcPr>
            <w:tcW w:w="775" w:type="pct"/>
            <w:shd w:val="clear" w:color="auto" w:fill="D9D9D9" w:themeFill="background1" w:themeFillShade="D9"/>
            <w:noWrap/>
            <w:vAlign w:val="center"/>
            <w:hideMark/>
          </w:tcPr>
          <w:p w:rsidR="009D6686" w:rsidRPr="00DF7080" w:rsidRDefault="009D6686" w:rsidP="00071C83">
            <w:pPr>
              <w:spacing w:after="0" w:line="240" w:lineRule="auto"/>
              <w:jc w:val="right"/>
              <w:rPr>
                <w:rFonts w:cstheme="minorHAnsi"/>
                <w:b/>
                <w:sz w:val="18"/>
                <w:szCs w:val="18"/>
                <w:lang w:eastAsia="sk-SK"/>
              </w:rPr>
            </w:pPr>
            <w:r w:rsidRPr="00DF7080">
              <w:rPr>
                <w:rFonts w:cstheme="minorHAnsi"/>
                <w:b/>
                <w:sz w:val="18"/>
                <w:szCs w:val="18"/>
                <w:lang w:eastAsia="sk-SK"/>
              </w:rPr>
              <w:t>750 000,00</w:t>
            </w:r>
          </w:p>
        </w:tc>
        <w:tc>
          <w:tcPr>
            <w:tcW w:w="775" w:type="pct"/>
            <w:shd w:val="clear" w:color="auto" w:fill="D9D9D9" w:themeFill="background1" w:themeFillShade="D9"/>
            <w:noWrap/>
            <w:vAlign w:val="center"/>
            <w:hideMark/>
          </w:tcPr>
          <w:p w:rsidR="009D6686" w:rsidRPr="00DF7080" w:rsidRDefault="009D6686" w:rsidP="00071C83">
            <w:pPr>
              <w:spacing w:after="0" w:line="240" w:lineRule="auto"/>
              <w:jc w:val="right"/>
              <w:rPr>
                <w:rFonts w:cstheme="minorHAnsi"/>
                <w:b/>
                <w:sz w:val="18"/>
                <w:szCs w:val="18"/>
                <w:lang w:eastAsia="sk-SK"/>
              </w:rPr>
            </w:pPr>
            <w:r w:rsidRPr="00DF7080">
              <w:rPr>
                <w:rFonts w:cstheme="minorHAnsi"/>
                <w:b/>
                <w:sz w:val="18"/>
                <w:szCs w:val="18"/>
                <w:lang w:eastAsia="sk-SK"/>
              </w:rPr>
              <w:t>548 188,20</w:t>
            </w:r>
          </w:p>
        </w:tc>
        <w:tc>
          <w:tcPr>
            <w:tcW w:w="631" w:type="pct"/>
            <w:shd w:val="clear" w:color="auto" w:fill="D9D9D9" w:themeFill="background1" w:themeFillShade="D9"/>
            <w:noWrap/>
            <w:vAlign w:val="center"/>
            <w:hideMark/>
          </w:tcPr>
          <w:p w:rsidR="009D6686" w:rsidRPr="00DF7080" w:rsidRDefault="009D6686" w:rsidP="00071C83">
            <w:pPr>
              <w:spacing w:after="0" w:line="240" w:lineRule="auto"/>
              <w:jc w:val="right"/>
              <w:rPr>
                <w:rFonts w:cstheme="minorHAnsi"/>
                <w:b/>
                <w:sz w:val="18"/>
                <w:szCs w:val="18"/>
                <w:lang w:eastAsia="sk-SK"/>
              </w:rPr>
            </w:pPr>
            <w:r w:rsidRPr="00DF7080">
              <w:rPr>
                <w:rFonts w:cstheme="minorHAnsi"/>
                <w:b/>
                <w:sz w:val="18"/>
                <w:szCs w:val="18"/>
                <w:lang w:eastAsia="sk-SK"/>
              </w:rPr>
              <w:t>404 352,00</w:t>
            </w:r>
          </w:p>
        </w:tc>
        <w:tc>
          <w:tcPr>
            <w:tcW w:w="559" w:type="pct"/>
            <w:shd w:val="clear" w:color="auto" w:fill="D9D9D9" w:themeFill="background1" w:themeFillShade="D9"/>
            <w:noWrap/>
            <w:vAlign w:val="center"/>
            <w:hideMark/>
          </w:tcPr>
          <w:p w:rsidR="009D6686" w:rsidRPr="00DF7080" w:rsidRDefault="009D6686" w:rsidP="00071C83">
            <w:pPr>
              <w:spacing w:after="0" w:line="240" w:lineRule="auto"/>
              <w:jc w:val="right"/>
              <w:rPr>
                <w:rFonts w:cstheme="minorHAnsi"/>
                <w:b/>
                <w:sz w:val="18"/>
                <w:szCs w:val="18"/>
                <w:lang w:eastAsia="sk-SK"/>
              </w:rPr>
            </w:pPr>
            <w:r w:rsidRPr="00DF7080">
              <w:rPr>
                <w:rFonts w:cstheme="minorHAnsi"/>
                <w:b/>
                <w:sz w:val="18"/>
                <w:szCs w:val="18"/>
                <w:lang w:eastAsia="sk-SK"/>
              </w:rPr>
              <w:t>73,76</w:t>
            </w:r>
          </w:p>
        </w:tc>
        <w:tc>
          <w:tcPr>
            <w:tcW w:w="789" w:type="pct"/>
            <w:vMerge w:val="restart"/>
            <w:shd w:val="clear" w:color="auto" w:fill="D9D9D9" w:themeFill="background1" w:themeFillShade="D9"/>
            <w:vAlign w:val="center"/>
            <w:hideMark/>
          </w:tcPr>
          <w:p w:rsidR="009D6686" w:rsidRDefault="009D6686" w:rsidP="00071C83">
            <w:pPr>
              <w:spacing w:after="0" w:line="240" w:lineRule="auto"/>
              <w:rPr>
                <w:rFonts w:cstheme="minorHAnsi"/>
                <w:b/>
                <w:sz w:val="18"/>
                <w:szCs w:val="18"/>
              </w:rPr>
            </w:pPr>
            <w:r>
              <w:rPr>
                <w:rFonts w:cstheme="minorHAnsi"/>
                <w:b/>
                <w:sz w:val="18"/>
                <w:szCs w:val="18"/>
              </w:rPr>
              <w:t>-</w:t>
            </w:r>
            <w:r w:rsidRPr="008916A9">
              <w:rPr>
                <w:rFonts w:cstheme="minorHAnsi"/>
                <w:b/>
                <w:sz w:val="18"/>
                <w:szCs w:val="18"/>
              </w:rPr>
              <w:t xml:space="preserve"> </w:t>
            </w:r>
            <w:r>
              <w:rPr>
                <w:rFonts w:cstheme="minorHAnsi"/>
                <w:b/>
                <w:sz w:val="18"/>
                <w:szCs w:val="18"/>
              </w:rPr>
              <w:t xml:space="preserve">48 000 </w:t>
            </w:r>
            <w:r w:rsidRPr="008916A9">
              <w:rPr>
                <w:rFonts w:cstheme="minorHAnsi"/>
                <w:b/>
                <w:sz w:val="18"/>
                <w:szCs w:val="18"/>
              </w:rPr>
              <w:t>EUR</w:t>
            </w:r>
          </w:p>
          <w:p w:rsidR="009D6686" w:rsidRDefault="009D6686" w:rsidP="00071C83">
            <w:pPr>
              <w:spacing w:after="0" w:line="240" w:lineRule="auto"/>
              <w:rPr>
                <w:rFonts w:cstheme="minorHAnsi"/>
                <w:sz w:val="18"/>
                <w:szCs w:val="18"/>
              </w:rPr>
            </w:pPr>
            <w:r>
              <w:rPr>
                <w:rFonts w:cstheme="minorHAnsi"/>
                <w:sz w:val="18"/>
                <w:szCs w:val="18"/>
              </w:rPr>
              <w:t xml:space="preserve"> Uzn. č. 101</w:t>
            </w:r>
            <w:r w:rsidRPr="00CA038E">
              <w:rPr>
                <w:rFonts w:cstheme="minorHAnsi"/>
                <w:sz w:val="18"/>
                <w:szCs w:val="18"/>
              </w:rPr>
              <w:t>/201</w:t>
            </w:r>
            <w:r>
              <w:rPr>
                <w:rFonts w:cstheme="minorHAnsi"/>
                <w:sz w:val="18"/>
                <w:szCs w:val="18"/>
              </w:rPr>
              <w:t>5,</w:t>
            </w:r>
          </w:p>
          <w:p w:rsidR="009D6686" w:rsidRDefault="009D6686" w:rsidP="00071C83">
            <w:pPr>
              <w:spacing w:after="0" w:line="240" w:lineRule="auto"/>
              <w:rPr>
                <w:rFonts w:cstheme="minorHAnsi"/>
                <w:sz w:val="18"/>
                <w:szCs w:val="18"/>
              </w:rPr>
            </w:pPr>
            <w:r w:rsidRPr="005A3E71">
              <w:rPr>
                <w:rFonts w:cstheme="minorHAnsi"/>
                <w:b/>
                <w:sz w:val="18"/>
                <w:szCs w:val="18"/>
              </w:rPr>
              <w:t>- 80 000,- EUR</w:t>
            </w:r>
            <w:r>
              <w:rPr>
                <w:rFonts w:cstheme="minorHAnsi"/>
                <w:sz w:val="18"/>
                <w:szCs w:val="18"/>
              </w:rPr>
              <w:t xml:space="preserve"> </w:t>
            </w:r>
          </w:p>
          <w:p w:rsidR="009D6686" w:rsidRDefault="009D6686" w:rsidP="00071C83">
            <w:pPr>
              <w:spacing w:after="0" w:line="240" w:lineRule="auto"/>
              <w:rPr>
                <w:rFonts w:cstheme="minorHAnsi"/>
                <w:sz w:val="18"/>
                <w:szCs w:val="18"/>
              </w:rPr>
            </w:pPr>
            <w:r>
              <w:rPr>
                <w:rFonts w:cstheme="minorHAnsi"/>
                <w:sz w:val="18"/>
                <w:szCs w:val="18"/>
              </w:rPr>
              <w:t xml:space="preserve">presun na PK 4, </w:t>
            </w:r>
          </w:p>
          <w:p w:rsidR="009D6686" w:rsidRDefault="009D6686" w:rsidP="00071C83">
            <w:pPr>
              <w:spacing w:after="0" w:line="240" w:lineRule="auto"/>
              <w:rPr>
                <w:rFonts w:cstheme="minorHAnsi"/>
                <w:sz w:val="18"/>
                <w:szCs w:val="18"/>
              </w:rPr>
            </w:pPr>
            <w:r w:rsidRPr="005A3E71">
              <w:rPr>
                <w:rFonts w:cstheme="minorHAnsi"/>
                <w:b/>
                <w:sz w:val="18"/>
                <w:szCs w:val="18"/>
              </w:rPr>
              <w:t>- 3 811,80 EUR</w:t>
            </w:r>
            <w:r>
              <w:rPr>
                <w:rFonts w:cstheme="minorHAnsi"/>
                <w:sz w:val="18"/>
                <w:szCs w:val="18"/>
              </w:rPr>
              <w:t xml:space="preserve"> </w:t>
            </w:r>
          </w:p>
          <w:p w:rsidR="009D6686" w:rsidRDefault="009D6686" w:rsidP="00071C83">
            <w:pPr>
              <w:spacing w:after="0" w:line="240" w:lineRule="auto"/>
              <w:rPr>
                <w:rFonts w:cstheme="minorHAnsi"/>
                <w:sz w:val="18"/>
                <w:szCs w:val="18"/>
              </w:rPr>
            </w:pPr>
            <w:r>
              <w:rPr>
                <w:rFonts w:cstheme="minorHAnsi"/>
                <w:sz w:val="18"/>
                <w:szCs w:val="18"/>
              </w:rPr>
              <w:t>presun na PK 7.2,</w:t>
            </w:r>
          </w:p>
          <w:p w:rsidR="009D6686" w:rsidRDefault="009D6686" w:rsidP="00071C83">
            <w:pPr>
              <w:spacing w:after="0" w:line="240" w:lineRule="auto"/>
              <w:rPr>
                <w:rFonts w:cstheme="minorHAnsi"/>
                <w:sz w:val="18"/>
                <w:szCs w:val="18"/>
                <w:lang w:eastAsia="sk-SK"/>
              </w:rPr>
            </w:pPr>
            <w:r>
              <w:rPr>
                <w:rFonts w:cstheme="minorHAnsi"/>
                <w:b/>
                <w:sz w:val="18"/>
                <w:szCs w:val="18"/>
                <w:lang w:eastAsia="sk-SK"/>
              </w:rPr>
              <w:t>- 70 000,-</w:t>
            </w:r>
            <w:r w:rsidRPr="00AB1B5B">
              <w:rPr>
                <w:rFonts w:cstheme="minorHAnsi"/>
                <w:b/>
                <w:sz w:val="18"/>
                <w:szCs w:val="18"/>
                <w:lang w:eastAsia="sk-SK"/>
              </w:rPr>
              <w:t xml:space="preserve"> EUR</w:t>
            </w:r>
            <w:r>
              <w:rPr>
                <w:rFonts w:cstheme="minorHAnsi"/>
                <w:sz w:val="18"/>
                <w:szCs w:val="18"/>
                <w:lang w:eastAsia="sk-SK"/>
              </w:rPr>
              <w:t xml:space="preserve"> </w:t>
            </w:r>
          </w:p>
          <w:p w:rsidR="009D6686" w:rsidRPr="00DF7080" w:rsidRDefault="009D6686" w:rsidP="00071C83">
            <w:pPr>
              <w:spacing w:after="0" w:line="240" w:lineRule="auto"/>
              <w:rPr>
                <w:rFonts w:cstheme="minorHAnsi"/>
                <w:sz w:val="18"/>
                <w:szCs w:val="18"/>
                <w:lang w:eastAsia="sk-SK"/>
              </w:rPr>
            </w:pPr>
            <w:r>
              <w:rPr>
                <w:rFonts w:cstheme="minorHAnsi"/>
                <w:sz w:val="18"/>
                <w:szCs w:val="18"/>
                <w:lang w:eastAsia="sk-SK"/>
              </w:rPr>
              <w:t>presun na  PK 1.3</w:t>
            </w:r>
          </w:p>
        </w:tc>
      </w:tr>
      <w:tr w:rsidR="009D6686" w:rsidRPr="00DF7080" w:rsidTr="00071C83">
        <w:trPr>
          <w:tblCellSpacing w:w="15" w:type="dxa"/>
        </w:trPr>
        <w:tc>
          <w:tcPr>
            <w:tcW w:w="402" w:type="pct"/>
            <w:shd w:val="clear" w:color="auto" w:fill="EEEEEE"/>
            <w:vAlign w:val="center"/>
            <w:hideMark/>
          </w:tcPr>
          <w:p w:rsidR="009D6686" w:rsidRPr="00DF7080" w:rsidRDefault="009D6686" w:rsidP="00071C83">
            <w:pPr>
              <w:spacing w:after="0" w:line="240" w:lineRule="auto"/>
              <w:rPr>
                <w:rFonts w:cstheme="minorHAnsi"/>
                <w:sz w:val="18"/>
                <w:szCs w:val="18"/>
                <w:lang w:eastAsia="sk-SK"/>
              </w:rPr>
            </w:pPr>
            <w:r w:rsidRPr="00DF7080">
              <w:rPr>
                <w:rFonts w:cstheme="minorHAnsi"/>
                <w:sz w:val="18"/>
                <w:szCs w:val="18"/>
                <w:lang w:eastAsia="sk-SK"/>
              </w:rPr>
              <w:t>630</w:t>
            </w:r>
          </w:p>
        </w:tc>
        <w:tc>
          <w:tcPr>
            <w:tcW w:w="948" w:type="pct"/>
            <w:shd w:val="clear" w:color="auto" w:fill="EEEEEE"/>
            <w:vAlign w:val="center"/>
            <w:hideMark/>
          </w:tcPr>
          <w:p w:rsidR="009D6686" w:rsidRPr="00DF7080" w:rsidRDefault="009D6686" w:rsidP="00071C83">
            <w:pPr>
              <w:spacing w:after="0" w:line="240" w:lineRule="auto"/>
              <w:rPr>
                <w:rFonts w:cstheme="minorHAnsi"/>
                <w:sz w:val="18"/>
                <w:szCs w:val="18"/>
                <w:lang w:eastAsia="sk-SK"/>
              </w:rPr>
            </w:pPr>
            <w:r w:rsidRPr="00DF7080">
              <w:rPr>
                <w:rFonts w:cstheme="minorHAnsi"/>
                <w:sz w:val="18"/>
                <w:szCs w:val="18"/>
                <w:lang w:eastAsia="sk-SK"/>
              </w:rPr>
              <w:t>Tovary a služby</w:t>
            </w:r>
          </w:p>
        </w:tc>
        <w:tc>
          <w:tcPr>
            <w:tcW w:w="775" w:type="pct"/>
            <w:shd w:val="clear" w:color="auto" w:fill="EEEEEE"/>
            <w:noWrap/>
            <w:vAlign w:val="center"/>
            <w:hideMark/>
          </w:tcPr>
          <w:p w:rsidR="009D6686" w:rsidRPr="00DF7080" w:rsidRDefault="009D6686" w:rsidP="00071C83">
            <w:pPr>
              <w:spacing w:after="0" w:line="240" w:lineRule="auto"/>
              <w:jc w:val="right"/>
              <w:rPr>
                <w:rFonts w:cstheme="minorHAnsi"/>
                <w:sz w:val="18"/>
                <w:szCs w:val="18"/>
                <w:lang w:eastAsia="sk-SK"/>
              </w:rPr>
            </w:pPr>
            <w:r w:rsidRPr="00DF7080">
              <w:rPr>
                <w:rFonts w:cstheme="minorHAnsi"/>
                <w:sz w:val="18"/>
                <w:szCs w:val="18"/>
                <w:lang w:eastAsia="sk-SK"/>
              </w:rPr>
              <w:t>750 000,00</w:t>
            </w:r>
          </w:p>
        </w:tc>
        <w:tc>
          <w:tcPr>
            <w:tcW w:w="775" w:type="pct"/>
            <w:shd w:val="clear" w:color="auto" w:fill="EEEEEE"/>
            <w:noWrap/>
            <w:vAlign w:val="center"/>
            <w:hideMark/>
          </w:tcPr>
          <w:p w:rsidR="009D6686" w:rsidRPr="00DF7080" w:rsidRDefault="009D6686" w:rsidP="00071C83">
            <w:pPr>
              <w:spacing w:after="0" w:line="240" w:lineRule="auto"/>
              <w:jc w:val="right"/>
              <w:rPr>
                <w:rFonts w:cstheme="minorHAnsi"/>
                <w:sz w:val="18"/>
                <w:szCs w:val="18"/>
                <w:lang w:eastAsia="sk-SK"/>
              </w:rPr>
            </w:pPr>
            <w:r w:rsidRPr="00DF7080">
              <w:rPr>
                <w:rFonts w:cstheme="minorHAnsi"/>
                <w:sz w:val="18"/>
                <w:szCs w:val="18"/>
                <w:lang w:eastAsia="sk-SK"/>
              </w:rPr>
              <w:t>548 188,20</w:t>
            </w:r>
          </w:p>
        </w:tc>
        <w:tc>
          <w:tcPr>
            <w:tcW w:w="631" w:type="pct"/>
            <w:shd w:val="clear" w:color="auto" w:fill="EEEEEE"/>
            <w:noWrap/>
            <w:vAlign w:val="center"/>
            <w:hideMark/>
          </w:tcPr>
          <w:p w:rsidR="009D6686" w:rsidRPr="00DF7080" w:rsidRDefault="009D6686" w:rsidP="00071C83">
            <w:pPr>
              <w:spacing w:after="0" w:line="240" w:lineRule="auto"/>
              <w:jc w:val="right"/>
              <w:rPr>
                <w:rFonts w:cstheme="minorHAnsi"/>
                <w:sz w:val="18"/>
                <w:szCs w:val="18"/>
                <w:lang w:eastAsia="sk-SK"/>
              </w:rPr>
            </w:pPr>
            <w:r w:rsidRPr="00DF7080">
              <w:rPr>
                <w:rFonts w:cstheme="minorHAnsi"/>
                <w:sz w:val="18"/>
                <w:szCs w:val="18"/>
                <w:lang w:eastAsia="sk-SK"/>
              </w:rPr>
              <w:t>404 352,00</w:t>
            </w:r>
          </w:p>
        </w:tc>
        <w:tc>
          <w:tcPr>
            <w:tcW w:w="559" w:type="pct"/>
            <w:shd w:val="clear" w:color="auto" w:fill="EEEEEE"/>
            <w:noWrap/>
            <w:vAlign w:val="center"/>
            <w:hideMark/>
          </w:tcPr>
          <w:p w:rsidR="009D6686" w:rsidRPr="00DF7080" w:rsidRDefault="009D6686" w:rsidP="00071C83">
            <w:pPr>
              <w:spacing w:after="0" w:line="240" w:lineRule="auto"/>
              <w:jc w:val="right"/>
              <w:rPr>
                <w:rFonts w:cstheme="minorHAnsi"/>
                <w:sz w:val="18"/>
                <w:szCs w:val="18"/>
                <w:lang w:eastAsia="sk-SK"/>
              </w:rPr>
            </w:pPr>
            <w:r w:rsidRPr="00DF7080">
              <w:rPr>
                <w:rFonts w:cstheme="minorHAnsi"/>
                <w:sz w:val="18"/>
                <w:szCs w:val="18"/>
                <w:lang w:eastAsia="sk-SK"/>
              </w:rPr>
              <w:t>73,76</w:t>
            </w:r>
          </w:p>
        </w:tc>
        <w:tc>
          <w:tcPr>
            <w:tcW w:w="789" w:type="pct"/>
            <w:vMerge/>
            <w:shd w:val="clear" w:color="auto" w:fill="D9D9D9" w:themeFill="background1" w:themeFillShade="D9"/>
            <w:vAlign w:val="center"/>
            <w:hideMark/>
          </w:tcPr>
          <w:p w:rsidR="009D6686" w:rsidRPr="00DF7080" w:rsidRDefault="009D6686" w:rsidP="00071C83">
            <w:pPr>
              <w:spacing w:after="0" w:line="240" w:lineRule="auto"/>
              <w:rPr>
                <w:rFonts w:cstheme="minorHAnsi"/>
                <w:sz w:val="18"/>
                <w:szCs w:val="18"/>
                <w:lang w:eastAsia="sk-SK"/>
              </w:rPr>
            </w:pPr>
          </w:p>
        </w:tc>
      </w:tr>
    </w:tbl>
    <w:p w:rsidR="009D6686" w:rsidRPr="00DF7080" w:rsidRDefault="009D6686" w:rsidP="009D6686">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092"/>
        <w:gridCol w:w="639"/>
        <w:gridCol w:w="1275"/>
        <w:gridCol w:w="1307"/>
        <w:gridCol w:w="1123"/>
        <w:gridCol w:w="3860"/>
      </w:tblGrid>
      <w:tr w:rsidR="009D6686" w:rsidRPr="00DF7080" w:rsidTr="00071C83">
        <w:trPr>
          <w:tblCellSpacing w:w="15" w:type="dxa"/>
        </w:trPr>
        <w:tc>
          <w:tcPr>
            <w:tcW w:w="1006" w:type="pct"/>
            <w:shd w:val="clear" w:color="auto" w:fill="C2D69B" w:themeFill="accent3" w:themeFillTint="99"/>
            <w:vAlign w:val="center"/>
          </w:tcPr>
          <w:p w:rsidR="009D6686" w:rsidRPr="00DF7080" w:rsidRDefault="009D6686" w:rsidP="00071C83">
            <w:pPr>
              <w:spacing w:after="0" w:line="240" w:lineRule="auto"/>
              <w:rPr>
                <w:rFonts w:cstheme="minorHAnsi"/>
                <w:b/>
                <w:bCs/>
                <w:sz w:val="18"/>
                <w:szCs w:val="18"/>
                <w:lang w:eastAsia="sk-SK"/>
              </w:rPr>
            </w:pPr>
            <w:r w:rsidRPr="003135ED">
              <w:rPr>
                <w:rFonts w:cstheme="minorHAnsi"/>
                <w:b/>
                <w:bCs/>
                <w:sz w:val="18"/>
                <w:szCs w:val="18"/>
                <w:lang w:eastAsia="sk-SK"/>
              </w:rPr>
              <w:t>Zodpovednosť</w:t>
            </w:r>
          </w:p>
        </w:tc>
        <w:tc>
          <w:tcPr>
            <w:tcW w:w="3949" w:type="pct"/>
            <w:gridSpan w:val="5"/>
            <w:shd w:val="clear" w:color="auto" w:fill="C2D69B" w:themeFill="accent3" w:themeFillTint="99"/>
            <w:vAlign w:val="center"/>
          </w:tcPr>
          <w:p w:rsidR="009D6686" w:rsidRPr="00DF7080" w:rsidRDefault="009D6686" w:rsidP="00071C83">
            <w:pPr>
              <w:spacing w:after="0" w:line="240" w:lineRule="auto"/>
              <w:rPr>
                <w:rFonts w:cstheme="minorHAnsi"/>
                <w:sz w:val="18"/>
                <w:szCs w:val="18"/>
                <w:lang w:eastAsia="sk-SK"/>
              </w:rPr>
            </w:pPr>
            <w:r>
              <w:rPr>
                <w:rFonts w:cstheme="minorHAnsi"/>
                <w:sz w:val="18"/>
                <w:szCs w:val="18"/>
                <w:lang w:eastAsia="sk-SK"/>
              </w:rPr>
              <w:t>Odbor dopravy</w:t>
            </w:r>
          </w:p>
        </w:tc>
      </w:tr>
      <w:tr w:rsidR="009D6686" w:rsidRPr="00DF7080" w:rsidTr="00071C83">
        <w:trPr>
          <w:tblCellSpacing w:w="15" w:type="dxa"/>
        </w:trPr>
        <w:tc>
          <w:tcPr>
            <w:tcW w:w="1006" w:type="pct"/>
            <w:shd w:val="clear" w:color="auto" w:fill="C2D69B" w:themeFill="accent3" w:themeFillTint="99"/>
            <w:vAlign w:val="center"/>
            <w:hideMark/>
          </w:tcPr>
          <w:p w:rsidR="009D6686" w:rsidRPr="00DF7080" w:rsidRDefault="009D6686" w:rsidP="00071C83">
            <w:pPr>
              <w:spacing w:after="0" w:line="240" w:lineRule="auto"/>
              <w:rPr>
                <w:rFonts w:cstheme="minorHAnsi"/>
                <w:sz w:val="18"/>
                <w:szCs w:val="18"/>
                <w:lang w:eastAsia="sk-SK"/>
              </w:rPr>
            </w:pPr>
            <w:r w:rsidRPr="00DF7080">
              <w:rPr>
                <w:rFonts w:cstheme="minorHAnsi"/>
                <w:b/>
                <w:bCs/>
                <w:sz w:val="18"/>
                <w:szCs w:val="18"/>
                <w:lang w:eastAsia="sk-SK"/>
              </w:rPr>
              <w:t>Cieľ</w:t>
            </w:r>
          </w:p>
        </w:tc>
        <w:tc>
          <w:tcPr>
            <w:tcW w:w="3949" w:type="pct"/>
            <w:gridSpan w:val="5"/>
            <w:shd w:val="clear" w:color="auto" w:fill="C2D69B" w:themeFill="accent3" w:themeFillTint="99"/>
            <w:vAlign w:val="center"/>
            <w:hideMark/>
          </w:tcPr>
          <w:p w:rsidR="009D6686" w:rsidRPr="00DF7080" w:rsidRDefault="009D6686" w:rsidP="00071C83">
            <w:pPr>
              <w:spacing w:after="0" w:line="240" w:lineRule="auto"/>
              <w:rPr>
                <w:rFonts w:cstheme="minorHAnsi"/>
                <w:sz w:val="18"/>
                <w:szCs w:val="18"/>
                <w:lang w:eastAsia="sk-SK"/>
              </w:rPr>
            </w:pPr>
            <w:r w:rsidRPr="00DF7080">
              <w:rPr>
                <w:rFonts w:cstheme="minorHAnsi"/>
                <w:sz w:val="18"/>
                <w:szCs w:val="18"/>
                <w:lang w:eastAsia="sk-SK"/>
              </w:rPr>
              <w:t>Zavedenie integrovaného dopravného systému v BSK</w:t>
            </w:r>
          </w:p>
        </w:tc>
      </w:tr>
      <w:tr w:rsidR="009D6686" w:rsidRPr="00DF7080" w:rsidTr="00071C83">
        <w:trPr>
          <w:tblCellSpacing w:w="15" w:type="dxa"/>
        </w:trPr>
        <w:tc>
          <w:tcPr>
            <w:tcW w:w="1006" w:type="pct"/>
            <w:shd w:val="clear" w:color="auto" w:fill="C2D69B" w:themeFill="accent3" w:themeFillTint="99"/>
            <w:vAlign w:val="center"/>
            <w:hideMark/>
          </w:tcPr>
          <w:p w:rsidR="009D6686" w:rsidRPr="00DF7080" w:rsidRDefault="009D6686" w:rsidP="00071C83">
            <w:pPr>
              <w:spacing w:after="0" w:line="240" w:lineRule="auto"/>
              <w:rPr>
                <w:rFonts w:cstheme="minorHAnsi"/>
                <w:sz w:val="18"/>
                <w:szCs w:val="18"/>
                <w:lang w:eastAsia="sk-SK"/>
              </w:rPr>
            </w:pPr>
            <w:r>
              <w:rPr>
                <w:rFonts w:cstheme="minorHAnsi"/>
                <w:b/>
                <w:bCs/>
                <w:sz w:val="18"/>
                <w:szCs w:val="18"/>
                <w:lang w:eastAsia="sk-SK"/>
              </w:rPr>
              <w:t xml:space="preserve">Merateľný </w:t>
            </w:r>
            <w:r w:rsidRPr="00DF7080">
              <w:rPr>
                <w:rFonts w:cstheme="minorHAnsi"/>
                <w:b/>
                <w:bCs/>
                <w:sz w:val="18"/>
                <w:szCs w:val="18"/>
                <w:lang w:eastAsia="sk-SK"/>
              </w:rPr>
              <w:t>ukazovateľ</w:t>
            </w:r>
          </w:p>
        </w:tc>
        <w:tc>
          <w:tcPr>
            <w:tcW w:w="299" w:type="pct"/>
            <w:shd w:val="clear" w:color="auto" w:fill="C2D69B" w:themeFill="accent3" w:themeFillTint="99"/>
            <w:vAlign w:val="center"/>
            <w:hideMark/>
          </w:tcPr>
          <w:p w:rsidR="009D6686" w:rsidRPr="00DF7080" w:rsidRDefault="009D6686" w:rsidP="00071C83">
            <w:pPr>
              <w:spacing w:after="0" w:line="240" w:lineRule="auto"/>
              <w:rPr>
                <w:rFonts w:cstheme="minorHAnsi"/>
                <w:sz w:val="18"/>
                <w:szCs w:val="18"/>
                <w:lang w:eastAsia="sk-SK"/>
              </w:rPr>
            </w:pPr>
            <w:r w:rsidRPr="00DF7080">
              <w:rPr>
                <w:rFonts w:cstheme="minorHAnsi"/>
                <w:sz w:val="18"/>
                <w:szCs w:val="18"/>
                <w:lang w:eastAsia="sk-SK"/>
              </w:rPr>
              <w:t>Výstup</w:t>
            </w:r>
          </w:p>
        </w:tc>
        <w:tc>
          <w:tcPr>
            <w:tcW w:w="0" w:type="auto"/>
            <w:gridSpan w:val="4"/>
            <w:shd w:val="clear" w:color="auto" w:fill="C2D69B" w:themeFill="accent3" w:themeFillTint="99"/>
            <w:vAlign w:val="center"/>
            <w:hideMark/>
          </w:tcPr>
          <w:p w:rsidR="009D6686" w:rsidRPr="00DF7080" w:rsidRDefault="009D6686" w:rsidP="00071C83">
            <w:pPr>
              <w:spacing w:after="0" w:line="240" w:lineRule="auto"/>
              <w:rPr>
                <w:rFonts w:cstheme="minorHAnsi"/>
                <w:sz w:val="18"/>
                <w:szCs w:val="18"/>
                <w:lang w:eastAsia="sk-SK"/>
              </w:rPr>
            </w:pPr>
            <w:r w:rsidRPr="00DF7080">
              <w:rPr>
                <w:rFonts w:cstheme="minorHAnsi"/>
                <w:sz w:val="18"/>
                <w:szCs w:val="18"/>
                <w:lang w:eastAsia="sk-SK"/>
              </w:rPr>
              <w:t>Počet vozokilometrov/rok integrovanou dopravou spolu za rok</w:t>
            </w:r>
          </w:p>
        </w:tc>
      </w:tr>
      <w:tr w:rsidR="009D6686" w:rsidRPr="00DF7080" w:rsidTr="00071C83">
        <w:trPr>
          <w:tblCellSpacing w:w="15" w:type="dxa"/>
        </w:trPr>
        <w:tc>
          <w:tcPr>
            <w:tcW w:w="1006" w:type="pct"/>
            <w:shd w:val="clear" w:color="auto" w:fill="C2D69B" w:themeFill="accent3" w:themeFillTint="99"/>
            <w:vAlign w:val="center"/>
            <w:hideMark/>
          </w:tcPr>
          <w:p w:rsidR="009D6686" w:rsidRPr="00DF7080" w:rsidRDefault="009D6686" w:rsidP="00071C83">
            <w:pPr>
              <w:spacing w:after="0" w:line="240" w:lineRule="auto"/>
              <w:jc w:val="center"/>
              <w:rPr>
                <w:rFonts w:cstheme="minorHAnsi"/>
                <w:sz w:val="18"/>
                <w:szCs w:val="18"/>
                <w:lang w:eastAsia="sk-SK"/>
              </w:rPr>
            </w:pPr>
          </w:p>
        </w:tc>
        <w:tc>
          <w:tcPr>
            <w:tcW w:w="299" w:type="pct"/>
            <w:shd w:val="clear" w:color="auto" w:fill="C2D69B" w:themeFill="accent3" w:themeFillTint="99"/>
            <w:vAlign w:val="center"/>
            <w:hideMark/>
          </w:tcPr>
          <w:p w:rsidR="009D6686" w:rsidRPr="00DF7080" w:rsidRDefault="009D6686" w:rsidP="00071C83">
            <w:pPr>
              <w:spacing w:after="0" w:line="240" w:lineRule="auto"/>
              <w:jc w:val="center"/>
              <w:rPr>
                <w:rFonts w:cstheme="minorHAnsi"/>
                <w:sz w:val="18"/>
                <w:szCs w:val="18"/>
                <w:lang w:eastAsia="sk-SK"/>
              </w:rPr>
            </w:pPr>
            <w:r w:rsidRPr="00DF7080">
              <w:rPr>
                <w:rFonts w:cstheme="minorHAnsi"/>
                <w:b/>
                <w:bCs/>
                <w:sz w:val="18"/>
                <w:szCs w:val="18"/>
                <w:lang w:eastAsia="sk-SK"/>
              </w:rPr>
              <w:t>Rok</w:t>
            </w:r>
          </w:p>
        </w:tc>
        <w:tc>
          <w:tcPr>
            <w:tcW w:w="0" w:type="auto"/>
            <w:shd w:val="clear" w:color="auto" w:fill="C2D69B" w:themeFill="accent3" w:themeFillTint="99"/>
            <w:vAlign w:val="center"/>
            <w:hideMark/>
          </w:tcPr>
          <w:p w:rsidR="009D6686" w:rsidRPr="00DF7080" w:rsidRDefault="009D6686" w:rsidP="00071C83">
            <w:pPr>
              <w:spacing w:after="0" w:line="240" w:lineRule="auto"/>
              <w:jc w:val="center"/>
              <w:rPr>
                <w:rFonts w:cstheme="minorHAnsi"/>
                <w:sz w:val="18"/>
                <w:szCs w:val="18"/>
                <w:lang w:eastAsia="sk-SK"/>
              </w:rPr>
            </w:pPr>
            <w:r w:rsidRPr="00DF7080">
              <w:rPr>
                <w:rFonts w:cstheme="minorHAnsi"/>
                <w:b/>
                <w:bCs/>
                <w:sz w:val="18"/>
                <w:szCs w:val="18"/>
                <w:lang w:eastAsia="sk-SK"/>
              </w:rPr>
              <w:t>Plán</w:t>
            </w:r>
          </w:p>
        </w:tc>
        <w:tc>
          <w:tcPr>
            <w:tcW w:w="0" w:type="auto"/>
            <w:shd w:val="clear" w:color="auto" w:fill="C2D69B" w:themeFill="accent3" w:themeFillTint="99"/>
            <w:vAlign w:val="center"/>
            <w:hideMark/>
          </w:tcPr>
          <w:p w:rsidR="009D6686" w:rsidRPr="00DF7080" w:rsidRDefault="009D6686" w:rsidP="00071C83">
            <w:pPr>
              <w:spacing w:after="0" w:line="240" w:lineRule="auto"/>
              <w:jc w:val="center"/>
              <w:rPr>
                <w:rFonts w:cstheme="minorHAnsi"/>
                <w:sz w:val="18"/>
                <w:szCs w:val="18"/>
                <w:lang w:eastAsia="sk-SK"/>
              </w:rPr>
            </w:pPr>
            <w:r w:rsidRPr="00DF7080">
              <w:rPr>
                <w:rFonts w:cstheme="minorHAnsi"/>
                <w:b/>
                <w:bCs/>
                <w:sz w:val="18"/>
                <w:szCs w:val="18"/>
                <w:lang w:eastAsia="sk-SK"/>
              </w:rPr>
              <w:t>Skutočnosť</w:t>
            </w:r>
          </w:p>
        </w:tc>
        <w:tc>
          <w:tcPr>
            <w:tcW w:w="0" w:type="auto"/>
            <w:shd w:val="clear" w:color="auto" w:fill="C2D69B" w:themeFill="accent3" w:themeFillTint="99"/>
            <w:vAlign w:val="center"/>
            <w:hideMark/>
          </w:tcPr>
          <w:p w:rsidR="009D6686" w:rsidRPr="00DF7080" w:rsidRDefault="009D6686" w:rsidP="00071C83">
            <w:pPr>
              <w:spacing w:after="0" w:line="240" w:lineRule="auto"/>
              <w:jc w:val="center"/>
              <w:rPr>
                <w:rFonts w:cstheme="minorHAnsi"/>
                <w:sz w:val="18"/>
                <w:szCs w:val="18"/>
                <w:lang w:eastAsia="sk-SK"/>
              </w:rPr>
            </w:pPr>
            <w:r w:rsidRPr="00DF7080">
              <w:rPr>
                <w:rFonts w:cstheme="minorHAnsi"/>
                <w:b/>
                <w:bCs/>
                <w:sz w:val="18"/>
                <w:szCs w:val="18"/>
                <w:lang w:eastAsia="sk-SK"/>
              </w:rPr>
              <w:t>Plnenie</w:t>
            </w:r>
          </w:p>
        </w:tc>
        <w:tc>
          <w:tcPr>
            <w:tcW w:w="0" w:type="auto"/>
            <w:shd w:val="clear" w:color="auto" w:fill="C2D69B" w:themeFill="accent3" w:themeFillTint="99"/>
            <w:vAlign w:val="center"/>
            <w:hideMark/>
          </w:tcPr>
          <w:p w:rsidR="009D6686" w:rsidRPr="00DF7080" w:rsidRDefault="009D6686" w:rsidP="00071C83">
            <w:pPr>
              <w:spacing w:after="0" w:line="240" w:lineRule="auto"/>
              <w:rPr>
                <w:rFonts w:cstheme="minorHAnsi"/>
                <w:sz w:val="18"/>
                <w:szCs w:val="18"/>
                <w:lang w:eastAsia="sk-SK"/>
              </w:rPr>
            </w:pPr>
            <w:r w:rsidRPr="00DF7080">
              <w:rPr>
                <w:rFonts w:cstheme="minorHAnsi"/>
                <w:b/>
                <w:bCs/>
                <w:sz w:val="18"/>
                <w:szCs w:val="18"/>
                <w:lang w:eastAsia="sk-SK"/>
              </w:rPr>
              <w:t>Poznámka</w:t>
            </w:r>
          </w:p>
        </w:tc>
      </w:tr>
      <w:tr w:rsidR="009D6686" w:rsidRPr="00DF7080" w:rsidTr="00071C83">
        <w:trPr>
          <w:tblCellSpacing w:w="15" w:type="dxa"/>
        </w:trPr>
        <w:tc>
          <w:tcPr>
            <w:tcW w:w="1006" w:type="pct"/>
            <w:shd w:val="clear" w:color="auto" w:fill="C2D69B" w:themeFill="accent3" w:themeFillTint="99"/>
            <w:vAlign w:val="center"/>
            <w:hideMark/>
          </w:tcPr>
          <w:p w:rsidR="009D6686" w:rsidRPr="00DF7080" w:rsidRDefault="009D6686" w:rsidP="00071C83">
            <w:pPr>
              <w:spacing w:after="0" w:line="240" w:lineRule="auto"/>
              <w:jc w:val="center"/>
              <w:rPr>
                <w:rFonts w:cstheme="minorHAnsi"/>
                <w:sz w:val="18"/>
                <w:szCs w:val="18"/>
                <w:lang w:eastAsia="sk-SK"/>
              </w:rPr>
            </w:pPr>
          </w:p>
        </w:tc>
        <w:tc>
          <w:tcPr>
            <w:tcW w:w="299" w:type="pct"/>
            <w:shd w:val="clear" w:color="auto" w:fill="C2D69B" w:themeFill="accent3" w:themeFillTint="99"/>
            <w:vAlign w:val="center"/>
            <w:hideMark/>
          </w:tcPr>
          <w:p w:rsidR="009D6686" w:rsidRPr="00DF7080" w:rsidRDefault="009D6686" w:rsidP="00071C83">
            <w:pPr>
              <w:spacing w:after="0" w:line="240" w:lineRule="auto"/>
              <w:jc w:val="center"/>
              <w:rPr>
                <w:rFonts w:cstheme="minorHAnsi"/>
                <w:sz w:val="18"/>
                <w:szCs w:val="18"/>
                <w:lang w:eastAsia="sk-SK"/>
              </w:rPr>
            </w:pPr>
            <w:r w:rsidRPr="00DF7080">
              <w:rPr>
                <w:rFonts w:cstheme="minorHAnsi"/>
                <w:sz w:val="18"/>
                <w:szCs w:val="18"/>
                <w:lang w:eastAsia="sk-SK"/>
              </w:rPr>
              <w:t>2015</w:t>
            </w:r>
          </w:p>
        </w:tc>
        <w:tc>
          <w:tcPr>
            <w:tcW w:w="0" w:type="auto"/>
            <w:shd w:val="clear" w:color="auto" w:fill="C2D69B" w:themeFill="accent3" w:themeFillTint="99"/>
            <w:noWrap/>
            <w:vAlign w:val="center"/>
            <w:hideMark/>
          </w:tcPr>
          <w:p w:rsidR="009D6686" w:rsidRPr="00DF7080" w:rsidRDefault="009D6686" w:rsidP="00071C83">
            <w:pPr>
              <w:spacing w:after="0" w:line="240" w:lineRule="auto"/>
              <w:jc w:val="center"/>
              <w:rPr>
                <w:rFonts w:cstheme="minorHAnsi"/>
                <w:sz w:val="18"/>
                <w:szCs w:val="18"/>
                <w:lang w:eastAsia="sk-SK"/>
              </w:rPr>
            </w:pPr>
            <w:r w:rsidRPr="00DF7080">
              <w:rPr>
                <w:rFonts w:cstheme="minorHAnsi"/>
                <w:sz w:val="18"/>
                <w:szCs w:val="18"/>
                <w:lang w:eastAsia="sk-SK"/>
              </w:rPr>
              <w:t>11</w:t>
            </w:r>
            <w:r>
              <w:rPr>
                <w:rFonts w:cstheme="minorHAnsi"/>
                <w:sz w:val="18"/>
                <w:szCs w:val="18"/>
                <w:lang w:eastAsia="sk-SK"/>
              </w:rPr>
              <w:t xml:space="preserve"> </w:t>
            </w:r>
            <w:r w:rsidRPr="00DF7080">
              <w:rPr>
                <w:rFonts w:cstheme="minorHAnsi"/>
                <w:sz w:val="18"/>
                <w:szCs w:val="18"/>
                <w:lang w:eastAsia="sk-SK"/>
              </w:rPr>
              <w:t>252</w:t>
            </w:r>
            <w:r>
              <w:rPr>
                <w:rFonts w:cstheme="minorHAnsi"/>
                <w:sz w:val="18"/>
                <w:szCs w:val="18"/>
                <w:lang w:eastAsia="sk-SK"/>
              </w:rPr>
              <w:t xml:space="preserve"> </w:t>
            </w:r>
            <w:r w:rsidRPr="00DF7080">
              <w:rPr>
                <w:rFonts w:cstheme="minorHAnsi"/>
                <w:sz w:val="18"/>
                <w:szCs w:val="18"/>
                <w:lang w:eastAsia="sk-SK"/>
              </w:rPr>
              <w:t>000</w:t>
            </w:r>
          </w:p>
        </w:tc>
        <w:tc>
          <w:tcPr>
            <w:tcW w:w="0" w:type="auto"/>
            <w:shd w:val="clear" w:color="auto" w:fill="C2D69B" w:themeFill="accent3" w:themeFillTint="99"/>
            <w:noWrap/>
            <w:vAlign w:val="center"/>
            <w:hideMark/>
          </w:tcPr>
          <w:p w:rsidR="009D6686" w:rsidRPr="00DF7080" w:rsidRDefault="009D6686" w:rsidP="00071C83">
            <w:pPr>
              <w:spacing w:after="0" w:line="240" w:lineRule="auto"/>
              <w:jc w:val="center"/>
              <w:rPr>
                <w:rFonts w:cstheme="minorHAnsi"/>
                <w:sz w:val="18"/>
                <w:szCs w:val="18"/>
                <w:lang w:eastAsia="sk-SK"/>
              </w:rPr>
            </w:pPr>
            <w:r>
              <w:rPr>
                <w:rFonts w:cstheme="minorHAnsi"/>
                <w:sz w:val="18"/>
                <w:szCs w:val="18"/>
                <w:lang w:eastAsia="sk-SK"/>
              </w:rPr>
              <w:t>6 855 112</w:t>
            </w:r>
          </w:p>
        </w:tc>
        <w:tc>
          <w:tcPr>
            <w:tcW w:w="0" w:type="auto"/>
            <w:shd w:val="clear" w:color="auto" w:fill="C2D69B" w:themeFill="accent3" w:themeFillTint="99"/>
            <w:vAlign w:val="center"/>
            <w:hideMark/>
          </w:tcPr>
          <w:p w:rsidR="009D6686" w:rsidRPr="00DF7080" w:rsidRDefault="009D6686" w:rsidP="00071C83">
            <w:pPr>
              <w:spacing w:after="0" w:line="240" w:lineRule="auto"/>
              <w:jc w:val="center"/>
              <w:rPr>
                <w:rFonts w:cstheme="minorHAnsi"/>
                <w:sz w:val="18"/>
                <w:szCs w:val="18"/>
                <w:lang w:eastAsia="sk-SK"/>
              </w:rPr>
            </w:pPr>
            <w:r w:rsidRPr="00DF7080">
              <w:rPr>
                <w:rFonts w:cstheme="minorHAnsi"/>
                <w:sz w:val="18"/>
                <w:szCs w:val="18"/>
                <w:lang w:eastAsia="sk-SK"/>
              </w:rPr>
              <w:t>Čiastočne</w:t>
            </w:r>
          </w:p>
        </w:tc>
        <w:tc>
          <w:tcPr>
            <w:tcW w:w="0" w:type="auto"/>
            <w:shd w:val="clear" w:color="auto" w:fill="C2D69B" w:themeFill="accent3" w:themeFillTint="99"/>
            <w:vAlign w:val="center"/>
            <w:hideMark/>
          </w:tcPr>
          <w:p w:rsidR="009D6686" w:rsidRPr="00DF7080" w:rsidRDefault="009D6686" w:rsidP="00071C83">
            <w:pPr>
              <w:spacing w:after="0" w:line="240" w:lineRule="auto"/>
              <w:rPr>
                <w:rFonts w:cstheme="minorHAnsi"/>
                <w:sz w:val="18"/>
                <w:szCs w:val="18"/>
                <w:lang w:eastAsia="sk-SK"/>
              </w:rPr>
            </w:pPr>
            <w:r>
              <w:rPr>
                <w:rFonts w:cstheme="minorHAnsi"/>
                <w:sz w:val="18"/>
                <w:szCs w:val="18"/>
                <w:lang w:eastAsia="sk-SK"/>
              </w:rPr>
              <w:t>s</w:t>
            </w:r>
            <w:r w:rsidRPr="0043226A">
              <w:rPr>
                <w:rFonts w:cstheme="minorHAnsi"/>
                <w:sz w:val="18"/>
                <w:szCs w:val="18"/>
                <w:lang w:eastAsia="sk-SK"/>
              </w:rPr>
              <w:t>pustenie III. etapy IDS k 1.11.2015</w:t>
            </w:r>
          </w:p>
        </w:tc>
      </w:tr>
    </w:tbl>
    <w:p w:rsidR="009D6686" w:rsidRDefault="009D6686" w:rsidP="009D6686">
      <w:pPr>
        <w:jc w:val="both"/>
        <w:rPr>
          <w:rFonts w:cstheme="minorHAnsi"/>
          <w:b/>
          <w:bCs/>
          <w:sz w:val="24"/>
          <w:szCs w:val="24"/>
          <w:lang w:eastAsia="sk-SK"/>
        </w:rPr>
      </w:pPr>
    </w:p>
    <w:p w:rsidR="009D6686" w:rsidRPr="0043226A" w:rsidRDefault="009D6686" w:rsidP="00CD6ED5">
      <w:pPr>
        <w:spacing w:after="0" w:line="240" w:lineRule="auto"/>
        <w:jc w:val="both"/>
        <w:rPr>
          <w:rFonts w:cstheme="minorHAnsi"/>
          <w:sz w:val="24"/>
          <w:szCs w:val="24"/>
          <w:lang w:eastAsia="sk-SK"/>
        </w:rPr>
      </w:pPr>
      <w:r w:rsidRPr="00CC4DC3">
        <w:rPr>
          <w:rFonts w:cstheme="minorHAnsi"/>
          <w:b/>
          <w:bCs/>
          <w:sz w:val="24"/>
          <w:szCs w:val="24"/>
          <w:lang w:eastAsia="sk-SK"/>
        </w:rPr>
        <w:t xml:space="preserve">Komentár: </w:t>
      </w:r>
      <w:r w:rsidRPr="0043226A">
        <w:rPr>
          <w:rFonts w:cstheme="minorHAnsi"/>
          <w:sz w:val="24"/>
          <w:szCs w:val="24"/>
          <w:lang w:eastAsia="sk-SK"/>
        </w:rPr>
        <w:t>BID a.s. je spoločnosť založená akcionármi BSK a Hlavným mestom SR Bratislava. Spoločnosť BID, a.s. zabezpečuje úlohy a úkony pri realizácii projektu integrovanej dopravy v Bratislavskom kraji, na základe zmluvných vzťahov s objednávateľmi dopravy Hl. m. SR Bratislava, BSK a MDVRR SR a dopravcami v regióne – DPB, a.s., Slovak Lines, a.s. a ZSSK, a.s.</w:t>
      </w:r>
    </w:p>
    <w:p w:rsidR="00CD6ED5" w:rsidRDefault="00CD6ED5" w:rsidP="00CD6ED5">
      <w:pPr>
        <w:spacing w:after="0" w:line="240" w:lineRule="auto"/>
        <w:jc w:val="both"/>
        <w:rPr>
          <w:rFonts w:cstheme="minorHAnsi"/>
          <w:sz w:val="24"/>
          <w:szCs w:val="24"/>
          <w:lang w:eastAsia="sk-SK"/>
        </w:rPr>
      </w:pPr>
    </w:p>
    <w:p w:rsidR="009D6686" w:rsidRDefault="009D6686" w:rsidP="00CD6ED5">
      <w:pPr>
        <w:spacing w:after="0" w:line="240" w:lineRule="auto"/>
        <w:jc w:val="both"/>
        <w:rPr>
          <w:rFonts w:cstheme="minorHAnsi"/>
          <w:sz w:val="24"/>
          <w:szCs w:val="24"/>
          <w:lang w:eastAsia="sk-SK"/>
        </w:rPr>
      </w:pPr>
      <w:r w:rsidRPr="0043226A">
        <w:rPr>
          <w:rFonts w:cstheme="minorHAnsi"/>
          <w:sz w:val="24"/>
          <w:szCs w:val="24"/>
          <w:lang w:eastAsia="sk-SK"/>
        </w:rPr>
        <w:t>Dňa 1.11.2015 bola spustená III. etapa IDS BK, kde spoločnosť BID, a.s. vystupuje ako koordinátor, z čoho mu ako koordinátorovi vyplývajú úlohy k vytvoreniu plne hodnotného IDS, návrhy dopravných a prepravných výkonov jednotlivých druhov dopráv, koordináci</w:t>
      </w:r>
      <w:r w:rsidR="00351477">
        <w:rPr>
          <w:rFonts w:cstheme="minorHAnsi"/>
          <w:sz w:val="24"/>
          <w:szCs w:val="24"/>
          <w:lang w:eastAsia="sk-SK"/>
        </w:rPr>
        <w:t>u</w:t>
      </w:r>
      <w:r w:rsidRPr="0043226A">
        <w:rPr>
          <w:rFonts w:cstheme="minorHAnsi"/>
          <w:sz w:val="24"/>
          <w:szCs w:val="24"/>
          <w:lang w:eastAsia="sk-SK"/>
        </w:rPr>
        <w:t xml:space="preserve"> liniek a spojov, koordináci</w:t>
      </w:r>
      <w:r w:rsidR="00351477">
        <w:rPr>
          <w:rFonts w:cstheme="minorHAnsi"/>
          <w:sz w:val="24"/>
          <w:szCs w:val="24"/>
          <w:lang w:eastAsia="sk-SK"/>
        </w:rPr>
        <w:t>u</w:t>
      </w:r>
      <w:r w:rsidRPr="0043226A">
        <w:rPr>
          <w:rFonts w:cstheme="minorHAnsi"/>
          <w:sz w:val="24"/>
          <w:szCs w:val="24"/>
          <w:lang w:eastAsia="sk-SK"/>
        </w:rPr>
        <w:t xml:space="preserve"> spoločnej tarify a podmienok pre prepravu, prácu s verejnosťou a informovanosť cestujúcich, vykonávanie prieskumov kvality, výkonov a hospodárnosti prepravy.</w:t>
      </w:r>
    </w:p>
    <w:p w:rsidR="00586F9A" w:rsidRDefault="00586F9A" w:rsidP="00B96B7A">
      <w:pPr>
        <w:spacing w:before="100" w:beforeAutospacing="1" w:after="100" w:afterAutospacing="1" w:line="240" w:lineRule="auto"/>
        <w:outlineLvl w:val="0"/>
        <w:rPr>
          <w:b/>
          <w:bCs/>
          <w:color w:val="4F6228"/>
          <w:kern w:val="36"/>
          <w:sz w:val="40"/>
          <w:szCs w:val="40"/>
          <w:lang w:eastAsia="sk-SK"/>
        </w:rPr>
      </w:pPr>
    </w:p>
    <w:p w:rsidR="00351477" w:rsidRDefault="00351477" w:rsidP="00B96B7A">
      <w:pPr>
        <w:spacing w:before="100" w:beforeAutospacing="1" w:after="100" w:afterAutospacing="1" w:line="240" w:lineRule="auto"/>
        <w:outlineLvl w:val="0"/>
        <w:rPr>
          <w:b/>
          <w:bCs/>
          <w:color w:val="4F6228"/>
          <w:kern w:val="36"/>
          <w:sz w:val="40"/>
          <w:szCs w:val="40"/>
          <w:lang w:eastAsia="sk-SK"/>
        </w:rPr>
      </w:pPr>
    </w:p>
    <w:p w:rsidR="00CD6ED5" w:rsidRDefault="00CD6ED5" w:rsidP="00B96B7A">
      <w:pPr>
        <w:spacing w:before="100" w:beforeAutospacing="1" w:after="100" w:afterAutospacing="1" w:line="240" w:lineRule="auto"/>
        <w:outlineLvl w:val="0"/>
        <w:rPr>
          <w:b/>
          <w:bCs/>
          <w:color w:val="4F6228"/>
          <w:kern w:val="36"/>
          <w:sz w:val="40"/>
          <w:szCs w:val="40"/>
          <w:lang w:eastAsia="sk-SK"/>
        </w:rPr>
      </w:pPr>
    </w:p>
    <w:p w:rsidR="00F86053" w:rsidRPr="007F02C9" w:rsidRDefault="00F86053" w:rsidP="00F86053">
      <w:pPr>
        <w:spacing w:before="100" w:beforeAutospacing="1" w:after="100" w:afterAutospacing="1" w:line="240" w:lineRule="auto"/>
        <w:outlineLvl w:val="0"/>
        <w:rPr>
          <w:rFonts w:cstheme="minorHAnsi"/>
          <w:b/>
          <w:bCs/>
          <w:color w:val="4F6228" w:themeColor="accent3" w:themeShade="80"/>
          <w:kern w:val="36"/>
          <w:sz w:val="40"/>
          <w:szCs w:val="40"/>
          <w:lang w:eastAsia="sk-SK"/>
        </w:rPr>
      </w:pPr>
      <w:r w:rsidRPr="007F02C9">
        <w:rPr>
          <w:rFonts w:cstheme="minorHAnsi"/>
          <w:b/>
          <w:bCs/>
          <w:color w:val="4F6228" w:themeColor="accent3" w:themeShade="80"/>
          <w:kern w:val="36"/>
          <w:sz w:val="40"/>
          <w:szCs w:val="40"/>
          <w:lang w:eastAsia="sk-SK"/>
        </w:rPr>
        <w:lastRenderedPageBreak/>
        <w:t>Program 8: Vzdelávanie</w:t>
      </w:r>
    </w:p>
    <w:p w:rsidR="00F86053" w:rsidRPr="007F02C9" w:rsidRDefault="00F86053" w:rsidP="00F86053">
      <w:pPr>
        <w:spacing w:before="100" w:beforeAutospacing="1" w:after="100" w:afterAutospacing="1" w:line="240" w:lineRule="auto"/>
        <w:rPr>
          <w:rFonts w:cstheme="minorHAnsi"/>
          <w:sz w:val="24"/>
          <w:szCs w:val="24"/>
          <w:lang w:eastAsia="sk-SK"/>
        </w:rPr>
      </w:pPr>
      <w:r w:rsidRPr="007F02C9">
        <w:rPr>
          <w:rFonts w:cstheme="minorHAnsi"/>
          <w:b/>
          <w:bCs/>
          <w:sz w:val="24"/>
          <w:szCs w:val="24"/>
          <w:lang w:eastAsia="sk-SK"/>
        </w:rPr>
        <w:t xml:space="preserve">Zámer: </w:t>
      </w:r>
      <w:r w:rsidRPr="007F02C9">
        <w:rPr>
          <w:rFonts w:cstheme="minorHAnsi"/>
          <w:sz w:val="24"/>
          <w:szCs w:val="24"/>
          <w:lang w:eastAsia="sk-SK"/>
        </w:rPr>
        <w:t>Bratislavský samosprávny kraj otvorený vzdelaniu a kvalitnému poznaniu</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7"/>
        <w:gridCol w:w="2987"/>
        <w:gridCol w:w="1194"/>
        <w:gridCol w:w="1192"/>
        <w:gridCol w:w="1192"/>
        <w:gridCol w:w="1046"/>
        <w:gridCol w:w="2088"/>
      </w:tblGrid>
      <w:tr w:rsidR="00F86053" w:rsidRPr="007F02C9" w:rsidTr="00EC0BF3">
        <w:trPr>
          <w:trHeight w:val="598"/>
          <w:tblCellSpacing w:w="15" w:type="dxa"/>
        </w:trPr>
        <w:tc>
          <w:tcPr>
            <w:tcW w:w="267"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9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184CA6" w:rsidTr="00EC0BF3">
        <w:trPr>
          <w:tblCellSpacing w:w="15" w:type="dxa"/>
        </w:trPr>
        <w:tc>
          <w:tcPr>
            <w:tcW w:w="267" w:type="pct"/>
            <w:shd w:val="clear" w:color="auto" w:fill="D9D9D9" w:themeFill="background1" w:themeFillShade="D9"/>
            <w:vAlign w:val="center"/>
            <w:hideMark/>
          </w:tcPr>
          <w:p w:rsidR="00F86053" w:rsidRPr="00184CA6" w:rsidRDefault="00F86053" w:rsidP="00EC0BF3">
            <w:pPr>
              <w:spacing w:after="0" w:line="240" w:lineRule="auto"/>
              <w:rPr>
                <w:rFonts w:cstheme="minorHAnsi"/>
                <w:b/>
                <w:sz w:val="18"/>
                <w:szCs w:val="18"/>
                <w:lang w:eastAsia="sk-SK"/>
              </w:rPr>
            </w:pPr>
          </w:p>
        </w:tc>
        <w:tc>
          <w:tcPr>
            <w:tcW w:w="1434" w:type="pct"/>
            <w:shd w:val="clear" w:color="auto" w:fill="D9D9D9" w:themeFill="background1" w:themeFillShade="D9"/>
            <w:vAlign w:val="center"/>
            <w:hideMark/>
          </w:tcPr>
          <w:p w:rsidR="00F86053" w:rsidRPr="00184CA6" w:rsidRDefault="00F86053" w:rsidP="00EC0BF3">
            <w:pPr>
              <w:spacing w:after="0"/>
              <w:rPr>
                <w:b/>
                <w:sz w:val="18"/>
                <w:szCs w:val="18"/>
                <w:lang w:eastAsia="sk-SK"/>
              </w:rPr>
            </w:pPr>
            <w:r w:rsidRPr="00184CA6">
              <w:rPr>
                <w:b/>
                <w:sz w:val="18"/>
                <w:szCs w:val="18"/>
                <w:lang w:eastAsia="sk-SK"/>
              </w:rPr>
              <w:t>Výdavky spolu</w:t>
            </w:r>
          </w:p>
        </w:tc>
        <w:tc>
          <w:tcPr>
            <w:tcW w:w="565"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45 383 507,60</w:t>
            </w:r>
          </w:p>
        </w:tc>
        <w:tc>
          <w:tcPr>
            <w:tcW w:w="564"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50 572 528,96</w:t>
            </w:r>
          </w:p>
        </w:tc>
        <w:tc>
          <w:tcPr>
            <w:tcW w:w="564"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50 037 191,83</w:t>
            </w:r>
          </w:p>
        </w:tc>
        <w:tc>
          <w:tcPr>
            <w:tcW w:w="493"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98,94</w:t>
            </w:r>
          </w:p>
        </w:tc>
        <w:tc>
          <w:tcPr>
            <w:tcW w:w="991" w:type="pct"/>
            <w:vMerge w:val="restart"/>
            <w:shd w:val="clear" w:color="auto" w:fill="D9D9D9" w:themeFill="background1" w:themeFillShade="D9"/>
            <w:vAlign w:val="center"/>
            <w:hideMark/>
          </w:tcPr>
          <w:p w:rsidR="00F86053" w:rsidRPr="00184CA6" w:rsidRDefault="00F86053" w:rsidP="00EC0BF3">
            <w:pPr>
              <w:spacing w:after="0" w:line="240" w:lineRule="auto"/>
              <w:jc w:val="center"/>
              <w:rPr>
                <w:rFonts w:cstheme="minorHAnsi"/>
                <w:b/>
                <w:sz w:val="18"/>
                <w:szCs w:val="18"/>
                <w:lang w:eastAsia="sk-SK"/>
              </w:rPr>
            </w:pPr>
            <w:r w:rsidRPr="00184CA6">
              <w:rPr>
                <w:b/>
                <w:sz w:val="18"/>
                <w:szCs w:val="18"/>
                <w:lang w:eastAsia="sk-SK"/>
              </w:rPr>
              <w:t>Zmeny rozpočtu sa nachádzajú pri podprogramoch a prvkoch.</w:t>
            </w:r>
          </w:p>
        </w:tc>
      </w:tr>
      <w:tr w:rsidR="00F86053" w:rsidRPr="00524A8F" w:rsidTr="00EC0BF3">
        <w:trPr>
          <w:tblCellSpacing w:w="15" w:type="dxa"/>
        </w:trPr>
        <w:tc>
          <w:tcPr>
            <w:tcW w:w="267" w:type="pct"/>
            <w:shd w:val="clear" w:color="auto" w:fill="D9D9D9" w:themeFill="background1" w:themeFillShade="D9"/>
            <w:vAlign w:val="center"/>
            <w:hideMark/>
          </w:tcPr>
          <w:p w:rsidR="00F86053" w:rsidRPr="00524A8F" w:rsidRDefault="00F86053" w:rsidP="00EC0BF3">
            <w:pPr>
              <w:spacing w:after="0" w:line="240" w:lineRule="auto"/>
              <w:rPr>
                <w:rFonts w:cstheme="minorHAnsi"/>
                <w:b/>
                <w:sz w:val="18"/>
                <w:szCs w:val="18"/>
                <w:lang w:eastAsia="sk-SK"/>
              </w:rPr>
            </w:pPr>
            <w:r w:rsidRPr="00524A8F">
              <w:rPr>
                <w:rFonts w:cstheme="minorHAnsi"/>
                <w:b/>
                <w:sz w:val="18"/>
                <w:szCs w:val="18"/>
                <w:lang w:eastAsia="sk-SK"/>
              </w:rPr>
              <w:t>600</w:t>
            </w:r>
          </w:p>
        </w:tc>
        <w:tc>
          <w:tcPr>
            <w:tcW w:w="1434" w:type="pct"/>
            <w:shd w:val="clear" w:color="auto" w:fill="D9D9D9" w:themeFill="background1" w:themeFillShade="D9"/>
            <w:vAlign w:val="center"/>
            <w:hideMark/>
          </w:tcPr>
          <w:p w:rsidR="00F86053" w:rsidRPr="00524A8F" w:rsidRDefault="00F86053" w:rsidP="00EC0BF3">
            <w:pPr>
              <w:spacing w:after="0" w:line="240" w:lineRule="auto"/>
              <w:rPr>
                <w:b/>
                <w:sz w:val="18"/>
                <w:szCs w:val="18"/>
                <w:lang w:eastAsia="sk-SK"/>
              </w:rPr>
            </w:pPr>
            <w:r w:rsidRPr="00524A8F">
              <w:rPr>
                <w:b/>
                <w:sz w:val="18"/>
                <w:szCs w:val="18"/>
                <w:lang w:eastAsia="sk-SK"/>
              </w:rPr>
              <w:t>Bežné výdavky</w:t>
            </w:r>
          </w:p>
        </w:tc>
        <w:tc>
          <w:tcPr>
            <w:tcW w:w="565" w:type="pct"/>
            <w:shd w:val="clear" w:color="auto" w:fill="D9D9D9" w:themeFill="background1" w:themeFillShade="D9"/>
            <w:noWrap/>
            <w:vAlign w:val="center"/>
            <w:hideMark/>
          </w:tcPr>
          <w:p w:rsidR="00F86053" w:rsidRPr="00524A8F" w:rsidRDefault="00F86053" w:rsidP="00EC0BF3">
            <w:pPr>
              <w:spacing w:after="0" w:line="240" w:lineRule="auto"/>
              <w:jc w:val="right"/>
              <w:rPr>
                <w:rFonts w:cstheme="minorHAnsi"/>
                <w:b/>
                <w:sz w:val="18"/>
                <w:szCs w:val="18"/>
                <w:lang w:eastAsia="sk-SK"/>
              </w:rPr>
            </w:pPr>
            <w:r w:rsidRPr="00524A8F">
              <w:rPr>
                <w:rFonts w:cstheme="minorHAnsi"/>
                <w:b/>
                <w:sz w:val="18"/>
                <w:szCs w:val="18"/>
                <w:lang w:eastAsia="sk-SK"/>
              </w:rPr>
              <w:t>45 383 507,60</w:t>
            </w:r>
          </w:p>
        </w:tc>
        <w:tc>
          <w:tcPr>
            <w:tcW w:w="564" w:type="pct"/>
            <w:shd w:val="clear" w:color="auto" w:fill="D9D9D9" w:themeFill="background1" w:themeFillShade="D9"/>
            <w:noWrap/>
            <w:vAlign w:val="center"/>
            <w:hideMark/>
          </w:tcPr>
          <w:p w:rsidR="00F86053" w:rsidRPr="00524A8F" w:rsidRDefault="00F86053" w:rsidP="00EC0BF3">
            <w:pPr>
              <w:spacing w:after="0" w:line="240" w:lineRule="auto"/>
              <w:jc w:val="right"/>
              <w:rPr>
                <w:rFonts w:cstheme="minorHAnsi"/>
                <w:b/>
                <w:sz w:val="18"/>
                <w:szCs w:val="18"/>
                <w:lang w:eastAsia="sk-SK"/>
              </w:rPr>
            </w:pPr>
            <w:r w:rsidRPr="00524A8F">
              <w:rPr>
                <w:rFonts w:cstheme="minorHAnsi"/>
                <w:b/>
                <w:sz w:val="18"/>
                <w:szCs w:val="18"/>
                <w:lang w:eastAsia="sk-SK"/>
              </w:rPr>
              <w:t>50 314 528,96</w:t>
            </w:r>
          </w:p>
        </w:tc>
        <w:tc>
          <w:tcPr>
            <w:tcW w:w="564" w:type="pct"/>
            <w:shd w:val="clear" w:color="auto" w:fill="D9D9D9" w:themeFill="background1" w:themeFillShade="D9"/>
            <w:noWrap/>
            <w:vAlign w:val="center"/>
            <w:hideMark/>
          </w:tcPr>
          <w:p w:rsidR="00F86053" w:rsidRPr="00524A8F" w:rsidRDefault="00F86053" w:rsidP="00EC0BF3">
            <w:pPr>
              <w:spacing w:after="0" w:line="240" w:lineRule="auto"/>
              <w:jc w:val="right"/>
              <w:rPr>
                <w:rFonts w:cstheme="minorHAnsi"/>
                <w:b/>
                <w:sz w:val="18"/>
                <w:szCs w:val="18"/>
                <w:lang w:eastAsia="sk-SK"/>
              </w:rPr>
            </w:pPr>
            <w:r w:rsidRPr="00524A8F">
              <w:rPr>
                <w:rFonts w:cstheme="minorHAnsi"/>
                <w:b/>
                <w:sz w:val="18"/>
                <w:szCs w:val="18"/>
                <w:lang w:eastAsia="sk-SK"/>
              </w:rPr>
              <w:t>49 784 638,63</w:t>
            </w:r>
          </w:p>
        </w:tc>
        <w:tc>
          <w:tcPr>
            <w:tcW w:w="493" w:type="pct"/>
            <w:shd w:val="clear" w:color="auto" w:fill="D9D9D9" w:themeFill="background1" w:themeFillShade="D9"/>
            <w:noWrap/>
            <w:vAlign w:val="center"/>
            <w:hideMark/>
          </w:tcPr>
          <w:p w:rsidR="00F86053" w:rsidRPr="00524A8F" w:rsidRDefault="00F86053" w:rsidP="00EC0BF3">
            <w:pPr>
              <w:spacing w:after="0" w:line="240" w:lineRule="auto"/>
              <w:jc w:val="right"/>
              <w:rPr>
                <w:rFonts w:cstheme="minorHAnsi"/>
                <w:b/>
                <w:sz w:val="18"/>
                <w:szCs w:val="18"/>
                <w:lang w:eastAsia="sk-SK"/>
              </w:rPr>
            </w:pPr>
            <w:r w:rsidRPr="00524A8F">
              <w:rPr>
                <w:rFonts w:cstheme="minorHAnsi"/>
                <w:b/>
                <w:sz w:val="18"/>
                <w:szCs w:val="18"/>
                <w:lang w:eastAsia="sk-SK"/>
              </w:rPr>
              <w:t>98,95</w:t>
            </w:r>
          </w:p>
        </w:tc>
        <w:tc>
          <w:tcPr>
            <w:tcW w:w="991" w:type="pct"/>
            <w:vMerge/>
            <w:shd w:val="clear" w:color="auto" w:fill="D9D9D9" w:themeFill="background1" w:themeFillShade="D9"/>
            <w:vAlign w:val="center"/>
            <w:hideMark/>
          </w:tcPr>
          <w:p w:rsidR="00F86053" w:rsidRPr="00524A8F" w:rsidRDefault="00F86053" w:rsidP="00EC0BF3">
            <w:pPr>
              <w:spacing w:after="0" w:line="240" w:lineRule="auto"/>
              <w:rPr>
                <w:rFonts w:cstheme="minorHAnsi"/>
                <w:b/>
                <w:sz w:val="18"/>
                <w:szCs w:val="18"/>
                <w:lang w:eastAsia="sk-SK"/>
              </w:rPr>
            </w:pPr>
          </w:p>
        </w:tc>
      </w:tr>
      <w:tr w:rsidR="00F86053" w:rsidRPr="007F02C9" w:rsidTr="00EC0BF3">
        <w:trPr>
          <w:tblCellSpacing w:w="15" w:type="dxa"/>
        </w:trPr>
        <w:tc>
          <w:tcPr>
            <w:tcW w:w="267"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34"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16 088 948,00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19 512 595,24</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19 482 942,93</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99,85</w:t>
            </w:r>
          </w:p>
        </w:tc>
        <w:tc>
          <w:tcPr>
            <w:tcW w:w="991" w:type="pct"/>
            <w:vMerge/>
            <w:shd w:val="clear" w:color="auto" w:fill="D9D9D9" w:themeFill="background1" w:themeFillShade="D9"/>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7"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34"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5 670 608,00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6 949 733,92</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6 944 184,51</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99,92</w:t>
            </w:r>
          </w:p>
        </w:tc>
        <w:tc>
          <w:tcPr>
            <w:tcW w:w="991" w:type="pct"/>
            <w:vMerge/>
            <w:shd w:val="clear" w:color="auto" w:fill="D9D9D9" w:themeFill="background1" w:themeFillShade="D9"/>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7"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4"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7 562 781,60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7 103 876,14</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6 620 495,39</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93,20</w:t>
            </w:r>
          </w:p>
        </w:tc>
        <w:tc>
          <w:tcPr>
            <w:tcW w:w="991" w:type="pct"/>
            <w:vMerge/>
            <w:shd w:val="clear" w:color="auto" w:fill="D9D9D9" w:themeFill="background1" w:themeFillShade="D9"/>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7"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4"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16 061 170,00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16 748 323,66</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16 737 015,80</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99,93</w:t>
            </w:r>
          </w:p>
        </w:tc>
        <w:tc>
          <w:tcPr>
            <w:tcW w:w="991" w:type="pct"/>
            <w:vMerge/>
            <w:shd w:val="clear" w:color="auto" w:fill="D9D9D9" w:themeFill="background1" w:themeFillShade="D9"/>
            <w:vAlign w:val="center"/>
            <w:hideMark/>
          </w:tcPr>
          <w:p w:rsidR="00F86053" w:rsidRPr="007F02C9" w:rsidRDefault="00F86053" w:rsidP="00EC0BF3">
            <w:pPr>
              <w:spacing w:after="0" w:line="240" w:lineRule="auto"/>
              <w:rPr>
                <w:rFonts w:cstheme="minorHAnsi"/>
                <w:sz w:val="18"/>
                <w:szCs w:val="18"/>
                <w:lang w:eastAsia="sk-SK"/>
              </w:rPr>
            </w:pPr>
          </w:p>
        </w:tc>
      </w:tr>
      <w:tr w:rsidR="00F86053" w:rsidRPr="00524A8F" w:rsidTr="00EC0BF3">
        <w:trPr>
          <w:tblCellSpacing w:w="15" w:type="dxa"/>
        </w:trPr>
        <w:tc>
          <w:tcPr>
            <w:tcW w:w="267" w:type="pct"/>
            <w:shd w:val="clear" w:color="auto" w:fill="D9D9D9" w:themeFill="background1" w:themeFillShade="D9"/>
            <w:vAlign w:val="center"/>
            <w:hideMark/>
          </w:tcPr>
          <w:p w:rsidR="00F86053" w:rsidRPr="00524A8F" w:rsidRDefault="00F86053" w:rsidP="00EC0BF3">
            <w:pPr>
              <w:spacing w:after="0" w:line="240" w:lineRule="auto"/>
              <w:rPr>
                <w:rFonts w:cstheme="minorHAnsi"/>
                <w:b/>
                <w:sz w:val="18"/>
                <w:szCs w:val="18"/>
                <w:lang w:eastAsia="sk-SK"/>
              </w:rPr>
            </w:pPr>
            <w:r w:rsidRPr="00524A8F">
              <w:rPr>
                <w:rFonts w:cstheme="minorHAnsi"/>
                <w:b/>
                <w:sz w:val="18"/>
                <w:szCs w:val="18"/>
                <w:lang w:eastAsia="sk-SK"/>
              </w:rPr>
              <w:t>700</w:t>
            </w:r>
          </w:p>
        </w:tc>
        <w:tc>
          <w:tcPr>
            <w:tcW w:w="1434" w:type="pct"/>
            <w:shd w:val="clear" w:color="auto" w:fill="D9D9D9" w:themeFill="background1" w:themeFillShade="D9"/>
            <w:vAlign w:val="center"/>
            <w:hideMark/>
          </w:tcPr>
          <w:p w:rsidR="00F86053" w:rsidRPr="00524A8F" w:rsidRDefault="00F86053" w:rsidP="00EC0BF3">
            <w:pPr>
              <w:spacing w:after="0" w:line="240" w:lineRule="auto"/>
              <w:rPr>
                <w:b/>
                <w:sz w:val="18"/>
                <w:szCs w:val="18"/>
                <w:lang w:eastAsia="sk-SK"/>
              </w:rPr>
            </w:pPr>
            <w:r w:rsidRPr="00524A8F">
              <w:rPr>
                <w:b/>
                <w:sz w:val="18"/>
                <w:szCs w:val="18"/>
                <w:lang w:eastAsia="sk-SK"/>
              </w:rPr>
              <w:t>Kapitálové výdavky</w:t>
            </w:r>
          </w:p>
        </w:tc>
        <w:tc>
          <w:tcPr>
            <w:tcW w:w="565" w:type="pct"/>
            <w:shd w:val="clear" w:color="auto" w:fill="D9D9D9" w:themeFill="background1" w:themeFillShade="D9"/>
            <w:noWrap/>
            <w:vAlign w:val="center"/>
            <w:hideMark/>
          </w:tcPr>
          <w:p w:rsidR="00F86053" w:rsidRPr="00524A8F" w:rsidRDefault="00F86053" w:rsidP="00EC0BF3">
            <w:pPr>
              <w:spacing w:after="0" w:line="240" w:lineRule="auto"/>
              <w:jc w:val="right"/>
              <w:rPr>
                <w:rFonts w:cstheme="minorHAnsi"/>
                <w:b/>
                <w:sz w:val="18"/>
                <w:szCs w:val="18"/>
                <w:lang w:eastAsia="sk-SK"/>
              </w:rPr>
            </w:pPr>
            <w:r w:rsidRPr="00524A8F">
              <w:rPr>
                <w:rFonts w:cstheme="minorHAnsi"/>
                <w:b/>
                <w:sz w:val="18"/>
                <w:szCs w:val="18"/>
                <w:lang w:eastAsia="sk-SK"/>
              </w:rPr>
              <w:t>0,00</w:t>
            </w:r>
          </w:p>
        </w:tc>
        <w:tc>
          <w:tcPr>
            <w:tcW w:w="564" w:type="pct"/>
            <w:shd w:val="clear" w:color="auto" w:fill="D9D9D9" w:themeFill="background1" w:themeFillShade="D9"/>
            <w:noWrap/>
            <w:vAlign w:val="center"/>
            <w:hideMark/>
          </w:tcPr>
          <w:p w:rsidR="00F86053" w:rsidRPr="00524A8F" w:rsidRDefault="00F86053" w:rsidP="00EC0BF3">
            <w:pPr>
              <w:spacing w:after="0" w:line="240" w:lineRule="auto"/>
              <w:jc w:val="right"/>
              <w:rPr>
                <w:rFonts w:cstheme="minorHAnsi"/>
                <w:b/>
                <w:sz w:val="18"/>
                <w:szCs w:val="18"/>
                <w:lang w:eastAsia="sk-SK"/>
              </w:rPr>
            </w:pPr>
            <w:r w:rsidRPr="00524A8F">
              <w:rPr>
                <w:rFonts w:cstheme="minorHAnsi"/>
                <w:b/>
                <w:sz w:val="18"/>
                <w:szCs w:val="18"/>
                <w:lang w:eastAsia="sk-SK"/>
              </w:rPr>
              <w:t>258 000,00</w:t>
            </w:r>
          </w:p>
        </w:tc>
        <w:tc>
          <w:tcPr>
            <w:tcW w:w="564" w:type="pct"/>
            <w:shd w:val="clear" w:color="auto" w:fill="D9D9D9" w:themeFill="background1" w:themeFillShade="D9"/>
            <w:noWrap/>
            <w:vAlign w:val="center"/>
            <w:hideMark/>
          </w:tcPr>
          <w:p w:rsidR="00F86053" w:rsidRPr="00524A8F" w:rsidRDefault="00F86053" w:rsidP="00EC0BF3">
            <w:pPr>
              <w:spacing w:after="0" w:line="240" w:lineRule="auto"/>
              <w:jc w:val="right"/>
              <w:rPr>
                <w:rFonts w:cstheme="minorHAnsi"/>
                <w:b/>
                <w:sz w:val="18"/>
                <w:szCs w:val="18"/>
                <w:lang w:eastAsia="sk-SK"/>
              </w:rPr>
            </w:pPr>
            <w:r w:rsidRPr="00524A8F">
              <w:rPr>
                <w:rFonts w:cstheme="minorHAnsi"/>
                <w:b/>
                <w:sz w:val="18"/>
                <w:szCs w:val="18"/>
                <w:lang w:eastAsia="sk-SK"/>
              </w:rPr>
              <w:t>252 553,20</w:t>
            </w:r>
          </w:p>
        </w:tc>
        <w:tc>
          <w:tcPr>
            <w:tcW w:w="493" w:type="pct"/>
            <w:shd w:val="clear" w:color="auto" w:fill="D9D9D9" w:themeFill="background1" w:themeFillShade="D9"/>
            <w:noWrap/>
            <w:vAlign w:val="center"/>
            <w:hideMark/>
          </w:tcPr>
          <w:p w:rsidR="00F86053" w:rsidRPr="00524A8F" w:rsidRDefault="00F86053" w:rsidP="00EC0BF3">
            <w:pPr>
              <w:spacing w:after="0" w:line="240" w:lineRule="auto"/>
              <w:jc w:val="right"/>
              <w:rPr>
                <w:rFonts w:cstheme="minorHAnsi"/>
                <w:b/>
                <w:sz w:val="18"/>
                <w:szCs w:val="18"/>
                <w:lang w:eastAsia="sk-SK"/>
              </w:rPr>
            </w:pPr>
            <w:r w:rsidRPr="00524A8F">
              <w:rPr>
                <w:rFonts w:cstheme="minorHAnsi"/>
                <w:b/>
                <w:sz w:val="18"/>
                <w:szCs w:val="18"/>
                <w:lang w:eastAsia="sk-SK"/>
              </w:rPr>
              <w:t>97,89</w:t>
            </w:r>
          </w:p>
        </w:tc>
        <w:tc>
          <w:tcPr>
            <w:tcW w:w="991" w:type="pct"/>
            <w:vMerge/>
            <w:shd w:val="clear" w:color="auto" w:fill="D9D9D9" w:themeFill="background1" w:themeFillShade="D9"/>
            <w:vAlign w:val="center"/>
            <w:hideMark/>
          </w:tcPr>
          <w:p w:rsidR="00F86053" w:rsidRPr="00524A8F" w:rsidRDefault="00F86053" w:rsidP="00EC0BF3">
            <w:pPr>
              <w:spacing w:after="0" w:line="240" w:lineRule="auto"/>
              <w:rPr>
                <w:rFonts w:cstheme="minorHAnsi"/>
                <w:b/>
                <w:sz w:val="18"/>
                <w:szCs w:val="18"/>
                <w:lang w:eastAsia="sk-SK"/>
              </w:rPr>
            </w:pPr>
          </w:p>
        </w:tc>
      </w:tr>
      <w:tr w:rsidR="00F86053" w:rsidRPr="007F02C9" w:rsidTr="00EC0BF3">
        <w:trPr>
          <w:tblCellSpacing w:w="15" w:type="dxa"/>
        </w:trPr>
        <w:tc>
          <w:tcPr>
            <w:tcW w:w="267"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710</w:t>
            </w:r>
          </w:p>
        </w:tc>
        <w:tc>
          <w:tcPr>
            <w:tcW w:w="1434"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Obstarávanie kapitálových aktív</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258 000,00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252 553,20</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97,89</w:t>
            </w:r>
          </w:p>
        </w:tc>
        <w:tc>
          <w:tcPr>
            <w:tcW w:w="991" w:type="pct"/>
            <w:vMerge/>
            <w:shd w:val="clear" w:color="auto" w:fill="D9D9D9" w:themeFill="background1" w:themeFillShade="D9"/>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32"/>
        <w:gridCol w:w="1509"/>
        <w:gridCol w:w="962"/>
        <w:gridCol w:w="1440"/>
        <w:gridCol w:w="1313"/>
        <w:gridCol w:w="2940"/>
      </w:tblGrid>
      <w:tr w:rsidR="00F86053" w:rsidRPr="007F02C9" w:rsidTr="00EC0BF3">
        <w:trPr>
          <w:tblCellSpacing w:w="15" w:type="dxa"/>
        </w:trPr>
        <w:tc>
          <w:tcPr>
            <w:tcW w:w="1025"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29"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Odbor školstva, mládeže a športu</w:t>
            </w:r>
          </w:p>
        </w:tc>
      </w:tr>
      <w:tr w:rsidR="00F86053" w:rsidRPr="007F02C9" w:rsidTr="00EC0BF3">
        <w:trPr>
          <w:tblCellSpacing w:w="15" w:type="dxa"/>
        </w:trPr>
        <w:tc>
          <w:tcPr>
            <w:tcW w:w="1025"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29"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 xml:space="preserve">Zabezpečiť plynulý výchovno-vzdelávací proces, ubytovanie, stravovanie a </w:t>
            </w:r>
            <w:proofErr w:type="spellStart"/>
            <w:r w:rsidRPr="007F02C9">
              <w:rPr>
                <w:rFonts w:cstheme="minorHAnsi"/>
                <w:sz w:val="18"/>
                <w:szCs w:val="18"/>
                <w:lang w:eastAsia="sk-SK"/>
              </w:rPr>
              <w:t>voľnočasové</w:t>
            </w:r>
            <w:proofErr w:type="spellEnd"/>
            <w:r w:rsidRPr="007F02C9">
              <w:rPr>
                <w:rFonts w:cstheme="minorHAnsi"/>
                <w:sz w:val="18"/>
                <w:szCs w:val="18"/>
                <w:lang w:eastAsia="sk-SK"/>
              </w:rPr>
              <w:t xml:space="preserve"> aktivity pre žiakov</w:t>
            </w:r>
          </w:p>
        </w:tc>
      </w:tr>
      <w:tr w:rsidR="00F86053" w:rsidRPr="007F02C9" w:rsidTr="00EC0BF3">
        <w:trPr>
          <w:tblCellSpacing w:w="15" w:type="dxa"/>
        </w:trPr>
        <w:tc>
          <w:tcPr>
            <w:tcW w:w="1025"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M</w:t>
            </w:r>
            <w:r>
              <w:rPr>
                <w:rFonts w:cstheme="minorHAnsi"/>
                <w:b/>
                <w:bCs/>
                <w:sz w:val="18"/>
                <w:szCs w:val="18"/>
                <w:lang w:eastAsia="sk-SK"/>
              </w:rPr>
              <w:t xml:space="preserve">erateľný </w:t>
            </w:r>
            <w:r w:rsidRPr="007F02C9">
              <w:rPr>
                <w:rFonts w:cstheme="minorHAnsi"/>
                <w:b/>
                <w:bCs/>
                <w:sz w:val="18"/>
                <w:szCs w:val="18"/>
                <w:lang w:eastAsia="sk-SK"/>
              </w:rPr>
              <w:t>ukazovateľ</w:t>
            </w:r>
          </w:p>
        </w:tc>
        <w:tc>
          <w:tcPr>
            <w:tcW w:w="726"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18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w:t>
            </w:r>
          </w:p>
        </w:tc>
      </w:tr>
      <w:tr w:rsidR="00F86053" w:rsidRPr="007F02C9" w:rsidTr="00EC0BF3">
        <w:trPr>
          <w:tblCellSpacing w:w="15" w:type="dxa"/>
        </w:trPr>
        <w:tc>
          <w:tcPr>
            <w:tcW w:w="102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72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45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69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63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136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2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72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458"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30186</w:t>
            </w:r>
          </w:p>
        </w:tc>
        <w:tc>
          <w:tcPr>
            <w:tcW w:w="693"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28920</w:t>
            </w:r>
          </w:p>
        </w:tc>
        <w:tc>
          <w:tcPr>
            <w:tcW w:w="63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136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1025"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726"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18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škôl a školských zariadení</w:t>
            </w:r>
          </w:p>
        </w:tc>
      </w:tr>
      <w:tr w:rsidR="00F86053" w:rsidRPr="007F02C9" w:rsidTr="00EC0BF3">
        <w:trPr>
          <w:tblCellSpacing w:w="15" w:type="dxa"/>
        </w:trPr>
        <w:tc>
          <w:tcPr>
            <w:tcW w:w="102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72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45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69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63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136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2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72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458"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166</w:t>
            </w:r>
          </w:p>
        </w:tc>
        <w:tc>
          <w:tcPr>
            <w:tcW w:w="693"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163</w:t>
            </w:r>
          </w:p>
        </w:tc>
        <w:tc>
          <w:tcPr>
            <w:tcW w:w="63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136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7F02C9">
        <w:rPr>
          <w:rFonts w:cstheme="minorHAnsi"/>
          <w:b/>
          <w:bCs/>
          <w:sz w:val="24"/>
          <w:szCs w:val="24"/>
          <w:lang w:eastAsia="sk-SK"/>
        </w:rPr>
        <w:t xml:space="preserve">Komentár: </w:t>
      </w:r>
      <w:r w:rsidRPr="007F02C9">
        <w:rPr>
          <w:rFonts w:cstheme="minorHAnsi"/>
          <w:sz w:val="24"/>
          <w:szCs w:val="24"/>
          <w:lang w:eastAsia="sk-SK"/>
        </w:rPr>
        <w:t>Hlavnou úlohou Bratislavského samosprávneho kraja v oblasti vzdelávania je schopnosť pripravovať kvalifikovaných stredoškolsky vzdelaných odborníkov pre potreby praxe, remeslá a aj pre vysokoškolské štúdium doma i v zahraničí. Regionálna samospráva má najväčší podiel zodpovednosti na fungovaní národného hospodárstva, pretože zabezpečuje vyškolených pracovníkov a zároveň pripravuje podmienky pre študentov na ďalšie vzdelávanie. Pre uplatnenie sa na trhu práce a</w:t>
      </w:r>
      <w:r>
        <w:rPr>
          <w:rFonts w:cstheme="minorHAnsi"/>
          <w:sz w:val="24"/>
          <w:szCs w:val="24"/>
          <w:lang w:eastAsia="sk-SK"/>
        </w:rPr>
        <w:t> </w:t>
      </w:r>
      <w:r w:rsidRPr="007F02C9">
        <w:rPr>
          <w:rFonts w:cstheme="minorHAnsi"/>
          <w:sz w:val="24"/>
          <w:szCs w:val="24"/>
          <w:lang w:eastAsia="sk-SK"/>
        </w:rPr>
        <w:t>začlenenia</w:t>
      </w:r>
      <w:r>
        <w:rPr>
          <w:rFonts w:cstheme="minorHAnsi"/>
          <w:sz w:val="24"/>
          <w:szCs w:val="24"/>
          <w:lang w:eastAsia="sk-SK"/>
        </w:rPr>
        <w:t xml:space="preserve"> </w:t>
      </w:r>
      <w:r w:rsidRPr="007F02C9">
        <w:rPr>
          <w:rFonts w:cstheme="minorHAnsi"/>
          <w:sz w:val="24"/>
          <w:szCs w:val="24"/>
          <w:lang w:eastAsia="sk-SK"/>
        </w:rPr>
        <w:t>sa do spoločnosti dáva regionálne školstvo základ pre fungovanie priemyslu, poľnohospodárstva, rozvoj remesiel a duševný rozvoj nielen mladých ľudí, ale ľudí všetkých vekových kategórií prostredníctvom podpory celoživotného vzdelávania. Vzhľadom na rastúce kvalifikačné nároky na trhu práce je stredoškolské vzdelanie základným predpokladom úspešného uplatnenia sa na trhu práce.</w:t>
      </w:r>
      <w:r>
        <w:rPr>
          <w:rFonts w:cstheme="minorHAnsi"/>
          <w:sz w:val="24"/>
          <w:szCs w:val="24"/>
          <w:lang w:eastAsia="sk-SK"/>
        </w:rPr>
        <w:t xml:space="preserve"> </w:t>
      </w:r>
      <w:r w:rsidRPr="007F02C9">
        <w:rPr>
          <w:rFonts w:cstheme="minorHAnsi"/>
          <w:sz w:val="24"/>
          <w:szCs w:val="24"/>
          <w:lang w:eastAsia="sk-SK"/>
        </w:rPr>
        <w:t>Projekty celoživotného vzdelávania sa rozvíjajú v Spojenej škole v Ivanke pri Dunaji, kde vzniklo Centrum odborného vzdelávania pre oblasť poľnohospodárstva a rozvoja vidieka, v SOŠ informačných technológií, Hlin</w:t>
      </w:r>
      <w:r>
        <w:rPr>
          <w:rFonts w:cstheme="minorHAnsi"/>
          <w:sz w:val="24"/>
          <w:szCs w:val="24"/>
          <w:lang w:eastAsia="sk-SK"/>
        </w:rPr>
        <w:t>i</w:t>
      </w:r>
      <w:r w:rsidRPr="007F02C9">
        <w:rPr>
          <w:rFonts w:cstheme="minorHAnsi"/>
          <w:sz w:val="24"/>
          <w:szCs w:val="24"/>
          <w:lang w:eastAsia="sk-SK"/>
        </w:rPr>
        <w:t>ck</w:t>
      </w:r>
      <w:r>
        <w:rPr>
          <w:rFonts w:cstheme="minorHAnsi"/>
          <w:sz w:val="24"/>
          <w:szCs w:val="24"/>
          <w:lang w:eastAsia="sk-SK"/>
        </w:rPr>
        <w:t>á</w:t>
      </w:r>
      <w:r w:rsidRPr="007F02C9">
        <w:rPr>
          <w:rFonts w:cstheme="minorHAnsi"/>
          <w:sz w:val="24"/>
          <w:szCs w:val="24"/>
          <w:lang w:eastAsia="sk-SK"/>
        </w:rPr>
        <w:t xml:space="preserve"> 1 v Bratislave, ktorá pôsobí ako Centrum odborného vzdelávania a prípravy pre oblasť elektrotechniky a informačných technológií, od roku 2013 v SOŠ hotelových služieb a gastronómie, Farského 9 v Bratislave, ktorá pôsobí ako Centrum odborného vzdelávania a</w:t>
      </w:r>
      <w:r>
        <w:rPr>
          <w:rFonts w:cstheme="minorHAnsi"/>
          <w:sz w:val="24"/>
          <w:szCs w:val="24"/>
          <w:lang w:eastAsia="sk-SK"/>
        </w:rPr>
        <w:t> </w:t>
      </w:r>
      <w:r w:rsidRPr="007F02C9">
        <w:rPr>
          <w:rFonts w:cstheme="minorHAnsi"/>
          <w:sz w:val="24"/>
          <w:szCs w:val="24"/>
          <w:lang w:eastAsia="sk-SK"/>
        </w:rPr>
        <w:t>prípravy</w:t>
      </w:r>
      <w:r>
        <w:rPr>
          <w:rFonts w:cstheme="minorHAnsi"/>
          <w:sz w:val="24"/>
          <w:szCs w:val="24"/>
          <w:lang w:eastAsia="sk-SK"/>
        </w:rPr>
        <w:t xml:space="preserve"> </w:t>
      </w:r>
      <w:r w:rsidRPr="007F02C9">
        <w:rPr>
          <w:rFonts w:cstheme="minorHAnsi"/>
          <w:sz w:val="24"/>
          <w:szCs w:val="24"/>
          <w:lang w:eastAsia="sk-SK"/>
        </w:rPr>
        <w:t>pre oblasť potravinárstva. V roku 2015 vzniklo Centrum odborného vzdelávania a prípravy pre oblasť stavebníctva, Centrum odborného vzdelávania a</w:t>
      </w:r>
      <w:r>
        <w:rPr>
          <w:rFonts w:cstheme="minorHAnsi"/>
          <w:sz w:val="24"/>
          <w:szCs w:val="24"/>
          <w:lang w:eastAsia="sk-SK"/>
        </w:rPr>
        <w:t> </w:t>
      </w:r>
      <w:r w:rsidRPr="007F02C9">
        <w:rPr>
          <w:rFonts w:cstheme="minorHAnsi"/>
          <w:sz w:val="24"/>
          <w:szCs w:val="24"/>
          <w:lang w:eastAsia="sk-SK"/>
        </w:rPr>
        <w:t>prípravy</w:t>
      </w:r>
      <w:r>
        <w:rPr>
          <w:rFonts w:cstheme="minorHAnsi"/>
          <w:sz w:val="24"/>
          <w:szCs w:val="24"/>
          <w:lang w:eastAsia="sk-SK"/>
        </w:rPr>
        <w:t xml:space="preserve"> </w:t>
      </w:r>
      <w:r w:rsidRPr="007F02C9">
        <w:rPr>
          <w:rFonts w:cstheme="minorHAnsi"/>
          <w:sz w:val="24"/>
          <w:szCs w:val="24"/>
          <w:lang w:eastAsia="sk-SK"/>
        </w:rPr>
        <w:t>pre oblasť polygrafie a médií a</w:t>
      </w:r>
      <w:r>
        <w:rPr>
          <w:rFonts w:cstheme="minorHAnsi"/>
          <w:sz w:val="24"/>
          <w:szCs w:val="24"/>
          <w:lang w:eastAsia="sk-SK"/>
        </w:rPr>
        <w:t> </w:t>
      </w:r>
      <w:r w:rsidRPr="007F02C9">
        <w:rPr>
          <w:rFonts w:cstheme="minorHAnsi"/>
          <w:sz w:val="24"/>
          <w:szCs w:val="24"/>
          <w:lang w:eastAsia="sk-SK"/>
        </w:rPr>
        <w:t>Centrum</w:t>
      </w:r>
      <w:r>
        <w:rPr>
          <w:rFonts w:cstheme="minorHAnsi"/>
          <w:sz w:val="24"/>
          <w:szCs w:val="24"/>
          <w:lang w:eastAsia="sk-SK"/>
        </w:rPr>
        <w:t xml:space="preserve"> </w:t>
      </w:r>
      <w:r w:rsidRPr="007F02C9">
        <w:rPr>
          <w:rFonts w:cstheme="minorHAnsi"/>
          <w:sz w:val="24"/>
          <w:szCs w:val="24"/>
          <w:lang w:eastAsia="sk-SK"/>
        </w:rPr>
        <w:t>odborného vzdelávania a prípravy pre oblasť automobilového priemyslu. Na zabezpečenie všetkých aktivít a činností v rámci programu Vzdelávanie financuje Bratislavský samosprávny kraj nasledovné podprogramy: Školský úrad, Všeobecné vzdelávanie, Odborné vzdelávanie, Školské stravovanie, Školské ubytovanie, Voľno-časové aktivity, Neštátni zriaďovatelia ZUŠ a školských zariadení, Strediská odbornej praxe a Ostatné výdavky na školstvo. Výška rozpočtov je v podprograme Všeobecné vzdelávanie a Odborné vzdelávanie napočítaná v súlade s platnou legislatívou. V</w:t>
      </w:r>
      <w:r>
        <w:rPr>
          <w:rFonts w:cstheme="minorHAnsi"/>
          <w:sz w:val="24"/>
          <w:szCs w:val="24"/>
          <w:lang w:eastAsia="sk-SK"/>
        </w:rPr>
        <w:t> </w:t>
      </w:r>
      <w:r w:rsidRPr="007F02C9">
        <w:rPr>
          <w:rFonts w:cstheme="minorHAnsi"/>
          <w:sz w:val="24"/>
          <w:szCs w:val="24"/>
          <w:lang w:eastAsia="sk-SK"/>
        </w:rPr>
        <w:t>podprogramoch</w:t>
      </w:r>
      <w:r>
        <w:rPr>
          <w:rFonts w:cstheme="minorHAnsi"/>
          <w:sz w:val="24"/>
          <w:szCs w:val="24"/>
          <w:lang w:eastAsia="sk-SK"/>
        </w:rPr>
        <w:t xml:space="preserve"> </w:t>
      </w:r>
      <w:r w:rsidRPr="007F02C9">
        <w:rPr>
          <w:rFonts w:cstheme="minorHAnsi"/>
          <w:sz w:val="24"/>
          <w:szCs w:val="24"/>
          <w:lang w:eastAsia="sk-SK"/>
        </w:rPr>
        <w:t>Školské stravovanie, Školské ubytovanie, Voľno-časové aktivity, Neštátni zriaďovatelia ZUŠ a školských zariadení a</w:t>
      </w:r>
      <w:r>
        <w:rPr>
          <w:rFonts w:cstheme="minorHAnsi"/>
          <w:sz w:val="24"/>
          <w:szCs w:val="24"/>
          <w:lang w:eastAsia="sk-SK"/>
        </w:rPr>
        <w:t> </w:t>
      </w:r>
      <w:r w:rsidRPr="007F02C9">
        <w:rPr>
          <w:rFonts w:cstheme="minorHAnsi"/>
          <w:sz w:val="24"/>
          <w:szCs w:val="24"/>
          <w:lang w:eastAsia="sk-SK"/>
        </w:rPr>
        <w:t>Strediská</w:t>
      </w:r>
      <w:r>
        <w:rPr>
          <w:rFonts w:cstheme="minorHAnsi"/>
          <w:sz w:val="24"/>
          <w:szCs w:val="24"/>
          <w:lang w:eastAsia="sk-SK"/>
        </w:rPr>
        <w:t xml:space="preserve"> </w:t>
      </w:r>
      <w:r w:rsidRPr="007F02C9">
        <w:rPr>
          <w:rFonts w:cstheme="minorHAnsi"/>
          <w:sz w:val="24"/>
          <w:szCs w:val="24"/>
          <w:lang w:eastAsia="sk-SK"/>
        </w:rPr>
        <w:t>odbornej praxe sú rozpočty napočítané v zmysle aktuálneho všeobecne záväzného nariadenia, schváleného Zastupiteľstvom BSK.</w:t>
      </w:r>
      <w:r>
        <w:rPr>
          <w:rFonts w:cstheme="minorHAnsi"/>
          <w:sz w:val="24"/>
          <w:szCs w:val="24"/>
          <w:lang w:eastAsia="sk-SK"/>
        </w:rPr>
        <w:t xml:space="preserve"> </w:t>
      </w:r>
      <w:r w:rsidRPr="007F02C9">
        <w:rPr>
          <w:rFonts w:cstheme="minorHAnsi"/>
          <w:sz w:val="24"/>
          <w:szCs w:val="24"/>
          <w:lang w:eastAsia="sk-SK"/>
        </w:rPr>
        <w:t xml:space="preserve">Podprogram Ostatné výdavky na školstvo tvoria finančné prostriedky na prenesené a originálne kompetencie. Pri prenesených kompetenciách sa </w:t>
      </w:r>
      <w:r>
        <w:rPr>
          <w:rFonts w:cstheme="minorHAnsi"/>
          <w:sz w:val="24"/>
          <w:szCs w:val="24"/>
          <w:lang w:eastAsia="sk-SK"/>
        </w:rPr>
        <w:t>čerpali finančné prostriedky</w:t>
      </w:r>
      <w:r w:rsidRPr="007F02C9">
        <w:rPr>
          <w:rFonts w:cstheme="minorHAnsi"/>
          <w:sz w:val="24"/>
          <w:szCs w:val="24"/>
          <w:lang w:eastAsia="sk-SK"/>
        </w:rPr>
        <w:t xml:space="preserve"> na </w:t>
      </w:r>
      <w:r>
        <w:rPr>
          <w:rFonts w:cstheme="minorHAnsi"/>
          <w:sz w:val="24"/>
          <w:szCs w:val="24"/>
          <w:lang w:eastAsia="sk-SK"/>
        </w:rPr>
        <w:t>výdavky</w:t>
      </w:r>
      <w:r w:rsidRPr="007F02C9">
        <w:rPr>
          <w:rFonts w:cstheme="minorHAnsi"/>
          <w:sz w:val="24"/>
          <w:szCs w:val="24"/>
          <w:lang w:eastAsia="sk-SK"/>
        </w:rPr>
        <w:t>, ktoré vznik</w:t>
      </w:r>
      <w:r>
        <w:rPr>
          <w:rFonts w:cstheme="minorHAnsi"/>
          <w:sz w:val="24"/>
          <w:szCs w:val="24"/>
          <w:lang w:eastAsia="sk-SK"/>
        </w:rPr>
        <w:t>li</w:t>
      </w:r>
      <w:r w:rsidRPr="007F02C9">
        <w:rPr>
          <w:rFonts w:cstheme="minorHAnsi"/>
          <w:sz w:val="24"/>
          <w:szCs w:val="24"/>
          <w:lang w:eastAsia="sk-SK"/>
        </w:rPr>
        <w:t xml:space="preserve"> s</w:t>
      </w:r>
      <w:r>
        <w:rPr>
          <w:rFonts w:cstheme="minorHAnsi"/>
          <w:sz w:val="24"/>
          <w:szCs w:val="24"/>
          <w:lang w:eastAsia="sk-SK"/>
        </w:rPr>
        <w:t> </w:t>
      </w:r>
      <w:r w:rsidRPr="007F02C9">
        <w:rPr>
          <w:rFonts w:cstheme="minorHAnsi"/>
          <w:sz w:val="24"/>
          <w:szCs w:val="24"/>
          <w:lang w:eastAsia="sk-SK"/>
        </w:rPr>
        <w:t>poklesom</w:t>
      </w:r>
      <w:r>
        <w:rPr>
          <w:rFonts w:cstheme="minorHAnsi"/>
          <w:sz w:val="24"/>
          <w:szCs w:val="24"/>
          <w:lang w:eastAsia="sk-SK"/>
        </w:rPr>
        <w:t xml:space="preserve"> počtu </w:t>
      </w:r>
      <w:r w:rsidRPr="007F02C9">
        <w:rPr>
          <w:rFonts w:cstheme="minorHAnsi"/>
          <w:sz w:val="24"/>
          <w:szCs w:val="24"/>
          <w:lang w:eastAsia="sk-SK"/>
        </w:rPr>
        <w:t xml:space="preserve"> žiakov v novom školskom roku</w:t>
      </w:r>
      <w:r>
        <w:rPr>
          <w:rFonts w:cstheme="minorHAnsi"/>
          <w:sz w:val="24"/>
          <w:szCs w:val="24"/>
          <w:lang w:eastAsia="sk-SK"/>
        </w:rPr>
        <w:t>, na pokrytie negatívneho dopadu normatívneho financovania v priebehu rozpočtového roka</w:t>
      </w:r>
      <w:r w:rsidRPr="007F02C9">
        <w:rPr>
          <w:rFonts w:cstheme="minorHAnsi"/>
          <w:sz w:val="24"/>
          <w:szCs w:val="24"/>
          <w:lang w:eastAsia="sk-SK"/>
        </w:rPr>
        <w:t xml:space="preserve"> a originálne kompetencie </w:t>
      </w:r>
      <w:r>
        <w:rPr>
          <w:rFonts w:cstheme="minorHAnsi"/>
          <w:sz w:val="24"/>
          <w:szCs w:val="24"/>
          <w:lang w:eastAsia="sk-SK"/>
        </w:rPr>
        <w:t>zahŕňali</w:t>
      </w:r>
      <w:r w:rsidRPr="007F02C9">
        <w:rPr>
          <w:rFonts w:cstheme="minorHAnsi"/>
          <w:sz w:val="24"/>
          <w:szCs w:val="24"/>
          <w:lang w:eastAsia="sk-SK"/>
        </w:rPr>
        <w:t xml:space="preserve"> finančné </w:t>
      </w:r>
      <w:r w:rsidRPr="007F02C9">
        <w:rPr>
          <w:rFonts w:cstheme="minorHAnsi"/>
          <w:sz w:val="24"/>
          <w:szCs w:val="24"/>
          <w:lang w:eastAsia="sk-SK"/>
        </w:rPr>
        <w:lastRenderedPageBreak/>
        <w:t>prostriedky, ktoré b</w:t>
      </w:r>
      <w:r>
        <w:rPr>
          <w:rFonts w:cstheme="minorHAnsi"/>
          <w:sz w:val="24"/>
          <w:szCs w:val="24"/>
          <w:lang w:eastAsia="sk-SK"/>
        </w:rPr>
        <w:t>oli</w:t>
      </w:r>
      <w:r w:rsidRPr="007F02C9">
        <w:rPr>
          <w:rFonts w:cstheme="minorHAnsi"/>
          <w:sz w:val="24"/>
          <w:szCs w:val="24"/>
          <w:lang w:eastAsia="sk-SK"/>
        </w:rPr>
        <w:t xml:space="preserve"> použité na financovanie školských súťaží, spolufinancovanie projektov, nákladov v súvislosti s</w:t>
      </w:r>
      <w:r>
        <w:rPr>
          <w:rFonts w:cstheme="minorHAnsi"/>
          <w:sz w:val="24"/>
          <w:szCs w:val="24"/>
          <w:lang w:eastAsia="sk-SK"/>
        </w:rPr>
        <w:t> </w:t>
      </w:r>
      <w:r w:rsidRPr="007F02C9">
        <w:rPr>
          <w:rFonts w:cstheme="minorHAnsi"/>
          <w:sz w:val="24"/>
          <w:szCs w:val="24"/>
          <w:lang w:eastAsia="sk-SK"/>
        </w:rPr>
        <w:t>optimalizáciou</w:t>
      </w:r>
      <w:r>
        <w:rPr>
          <w:rFonts w:cstheme="minorHAnsi"/>
          <w:sz w:val="24"/>
          <w:szCs w:val="24"/>
          <w:lang w:eastAsia="sk-SK"/>
        </w:rPr>
        <w:t xml:space="preserve"> </w:t>
      </w:r>
      <w:r w:rsidRPr="007F02C9">
        <w:rPr>
          <w:rFonts w:cstheme="minorHAnsi"/>
          <w:sz w:val="24"/>
          <w:szCs w:val="24"/>
          <w:lang w:eastAsia="sk-SK"/>
        </w:rPr>
        <w:t xml:space="preserve">siete škôl a školských zariadení, výročia škôl, dane z nehnuteľností, revízií, nových výkonov, vybavenia škôl a školských zariadení, </w:t>
      </w:r>
      <w:proofErr w:type="spellStart"/>
      <w:r w:rsidRPr="007F02C9">
        <w:rPr>
          <w:rFonts w:cstheme="minorHAnsi"/>
          <w:sz w:val="24"/>
          <w:szCs w:val="24"/>
          <w:lang w:eastAsia="sk-SK"/>
        </w:rPr>
        <w:t>novozaradených</w:t>
      </w:r>
      <w:proofErr w:type="spellEnd"/>
      <w:r w:rsidRPr="007F02C9">
        <w:rPr>
          <w:rFonts w:cstheme="minorHAnsi"/>
          <w:sz w:val="24"/>
          <w:szCs w:val="24"/>
          <w:lang w:eastAsia="sk-SK"/>
        </w:rPr>
        <w:t xml:space="preserve"> neštátnych škôl a školských zariadení v zmysle platného všeobecne záväzného nariadenia a iné aktivity škôl. Súčasťou Ostatných výdavkov na originálne kompetencie </w:t>
      </w:r>
      <w:r>
        <w:rPr>
          <w:rFonts w:cstheme="minorHAnsi"/>
          <w:sz w:val="24"/>
          <w:szCs w:val="24"/>
          <w:lang w:eastAsia="sk-SK"/>
        </w:rPr>
        <w:t>bolo plnenie</w:t>
      </w:r>
      <w:r w:rsidRPr="007F02C9">
        <w:rPr>
          <w:rFonts w:cstheme="minorHAnsi"/>
          <w:sz w:val="24"/>
          <w:szCs w:val="24"/>
          <w:lang w:eastAsia="sk-SK"/>
        </w:rPr>
        <w:t xml:space="preserve"> ďalšej priority BSK v oblasti vzdelávania, a to vypracovanie motivačného systému odmeňovania pedagogických a nepedagogických zamestnancov a čiastka, potrebná na vykrytie týchto výdavkov je započítaná v tomto podprograme od roku 2013.</w:t>
      </w:r>
      <w:r>
        <w:rPr>
          <w:rFonts w:cstheme="minorHAnsi"/>
          <w:sz w:val="24"/>
          <w:szCs w:val="24"/>
          <w:lang w:eastAsia="sk-SK"/>
        </w:rPr>
        <w:t xml:space="preserve"> </w:t>
      </w:r>
      <w:r w:rsidRPr="007F02C9">
        <w:rPr>
          <w:rFonts w:cstheme="minorHAnsi"/>
          <w:sz w:val="24"/>
          <w:szCs w:val="24"/>
          <w:lang w:eastAsia="sk-SK"/>
        </w:rPr>
        <w:t xml:space="preserve">Nárast alebo pokles žiakov môžeme špecifikovať len z globálneho hľadiska, pretože v súčasnosti zaznamenáva stredoškolské vzdelávanie pokles žiakov. </w:t>
      </w:r>
    </w:p>
    <w:p w:rsidR="00F86053" w:rsidRPr="007F02C9" w:rsidRDefault="00F86053" w:rsidP="00F86053">
      <w:pPr>
        <w:spacing w:before="100" w:beforeAutospacing="1" w:after="100" w:afterAutospacing="1" w:line="240" w:lineRule="auto"/>
        <w:jc w:val="both"/>
        <w:rPr>
          <w:rFonts w:cstheme="minorHAnsi"/>
          <w:b/>
          <w:color w:val="4F6228" w:themeColor="accent3" w:themeShade="80"/>
          <w:sz w:val="32"/>
          <w:szCs w:val="32"/>
          <w:lang w:eastAsia="sk-SK"/>
        </w:rPr>
      </w:pPr>
      <w:r w:rsidRPr="007F02C9">
        <w:rPr>
          <w:rFonts w:cstheme="minorHAnsi"/>
          <w:b/>
          <w:bCs/>
          <w:color w:val="4F6228" w:themeColor="accent3" w:themeShade="80"/>
          <w:sz w:val="32"/>
          <w:szCs w:val="32"/>
          <w:lang w:eastAsia="sk-SK"/>
        </w:rPr>
        <w:t>Podprogram 8.1: Školský úrad</w:t>
      </w:r>
    </w:p>
    <w:p w:rsidR="00F86053" w:rsidRPr="007F02C9" w:rsidRDefault="00F86053" w:rsidP="00F86053">
      <w:pPr>
        <w:spacing w:before="100" w:beforeAutospacing="1" w:after="100" w:afterAutospacing="1" w:line="240" w:lineRule="auto"/>
        <w:jc w:val="both"/>
        <w:rPr>
          <w:rFonts w:cstheme="minorHAnsi"/>
          <w:sz w:val="24"/>
          <w:szCs w:val="24"/>
          <w:lang w:eastAsia="sk-SK"/>
        </w:rPr>
      </w:pPr>
      <w:r w:rsidRPr="007F02C9">
        <w:rPr>
          <w:rFonts w:cstheme="minorHAnsi"/>
          <w:b/>
          <w:bCs/>
          <w:sz w:val="24"/>
          <w:szCs w:val="24"/>
          <w:lang w:eastAsia="sk-SK"/>
        </w:rPr>
        <w:t xml:space="preserve">Zámer: </w:t>
      </w:r>
      <w:r w:rsidRPr="007F02C9">
        <w:rPr>
          <w:rFonts w:cstheme="minorHAnsi"/>
          <w:sz w:val="24"/>
          <w:szCs w:val="24"/>
          <w:lang w:eastAsia="sk-SK"/>
        </w:rPr>
        <w:t>Koncepčný a metodicky riadený výchovno-vzdelávací systém v sieti škôl a školských zariadení</w:t>
      </w:r>
    </w:p>
    <w:tbl>
      <w:tblPr>
        <w:tblW w:w="4977" w:type="pct"/>
        <w:tblCellSpacing w:w="15" w:type="dxa"/>
        <w:tblLayout w:type="fixed"/>
        <w:tblCellMar>
          <w:top w:w="15" w:type="dxa"/>
          <w:left w:w="15" w:type="dxa"/>
          <w:bottom w:w="15" w:type="dxa"/>
          <w:right w:w="15" w:type="dxa"/>
        </w:tblCellMar>
        <w:tblLook w:val="04A0" w:firstRow="1" w:lastRow="0" w:firstColumn="1" w:lastColumn="0" w:noHBand="0" w:noVBand="1"/>
      </w:tblPr>
      <w:tblGrid>
        <w:gridCol w:w="552"/>
        <w:gridCol w:w="3030"/>
        <w:gridCol w:w="1194"/>
        <w:gridCol w:w="1194"/>
        <w:gridCol w:w="1045"/>
        <w:gridCol w:w="1044"/>
        <w:gridCol w:w="2190"/>
      </w:tblGrid>
      <w:tr w:rsidR="00F86053" w:rsidRPr="007F02C9" w:rsidTr="00EC0BF3">
        <w:trPr>
          <w:tblCellSpacing w:w="15" w:type="dxa"/>
        </w:trPr>
        <w:tc>
          <w:tcPr>
            <w:tcW w:w="481" w:type="dxa"/>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2846" w:type="dxa"/>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1104" w:type="dxa"/>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1104" w:type="dxa"/>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963" w:type="dxa"/>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962" w:type="dxa"/>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2035" w:type="dxa"/>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184CA6" w:rsidTr="00EC0BF3">
        <w:trPr>
          <w:tblCellSpacing w:w="15" w:type="dxa"/>
        </w:trPr>
        <w:tc>
          <w:tcPr>
            <w:tcW w:w="481" w:type="dxa"/>
            <w:shd w:val="clear" w:color="auto" w:fill="D9D9D9" w:themeFill="background1" w:themeFillShade="D9"/>
            <w:vAlign w:val="center"/>
            <w:hideMark/>
          </w:tcPr>
          <w:p w:rsidR="00F86053" w:rsidRPr="00184CA6" w:rsidRDefault="00F86053" w:rsidP="00EC0BF3">
            <w:pPr>
              <w:spacing w:after="0" w:line="240" w:lineRule="auto"/>
              <w:rPr>
                <w:rFonts w:cstheme="minorHAnsi"/>
                <w:b/>
                <w:sz w:val="18"/>
                <w:szCs w:val="18"/>
                <w:lang w:eastAsia="sk-SK"/>
              </w:rPr>
            </w:pPr>
            <w:r w:rsidRPr="00184CA6">
              <w:rPr>
                <w:rFonts w:cstheme="minorHAnsi"/>
                <w:b/>
                <w:sz w:val="18"/>
                <w:szCs w:val="18"/>
                <w:lang w:eastAsia="sk-SK"/>
              </w:rPr>
              <w:t>600</w:t>
            </w:r>
          </w:p>
        </w:tc>
        <w:tc>
          <w:tcPr>
            <w:tcW w:w="2846" w:type="dxa"/>
            <w:shd w:val="clear" w:color="auto" w:fill="D9D9D9" w:themeFill="background1" w:themeFillShade="D9"/>
            <w:vAlign w:val="center"/>
            <w:hideMark/>
          </w:tcPr>
          <w:p w:rsidR="00F86053" w:rsidRPr="00184CA6" w:rsidRDefault="00F86053" w:rsidP="00EC0BF3">
            <w:pPr>
              <w:spacing w:after="0" w:line="240" w:lineRule="auto"/>
              <w:rPr>
                <w:b/>
                <w:sz w:val="18"/>
                <w:szCs w:val="18"/>
                <w:lang w:eastAsia="sk-SK"/>
              </w:rPr>
            </w:pPr>
            <w:r w:rsidRPr="00184CA6">
              <w:rPr>
                <w:b/>
                <w:sz w:val="18"/>
                <w:szCs w:val="18"/>
                <w:lang w:eastAsia="sk-SK"/>
              </w:rPr>
              <w:t>Bežné výdavky</w:t>
            </w:r>
          </w:p>
        </w:tc>
        <w:tc>
          <w:tcPr>
            <w:tcW w:w="1104" w:type="dxa"/>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33 797,00</w:t>
            </w:r>
          </w:p>
        </w:tc>
        <w:tc>
          <w:tcPr>
            <w:tcW w:w="1104" w:type="dxa"/>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34 085,00</w:t>
            </w:r>
          </w:p>
        </w:tc>
        <w:tc>
          <w:tcPr>
            <w:tcW w:w="963" w:type="dxa"/>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34 085,00</w:t>
            </w:r>
          </w:p>
        </w:tc>
        <w:tc>
          <w:tcPr>
            <w:tcW w:w="962" w:type="dxa"/>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100,00</w:t>
            </w:r>
          </w:p>
        </w:tc>
        <w:tc>
          <w:tcPr>
            <w:tcW w:w="2035" w:type="dxa"/>
            <w:vMerge w:val="restart"/>
            <w:shd w:val="clear" w:color="auto" w:fill="D9D9D9" w:themeFill="background1" w:themeFillShade="D9"/>
            <w:vAlign w:val="center"/>
            <w:hideMark/>
          </w:tcPr>
          <w:p w:rsidR="00F86053" w:rsidRPr="003B6681" w:rsidRDefault="00F86053" w:rsidP="00EC0BF3">
            <w:pPr>
              <w:spacing w:after="0" w:line="240" w:lineRule="auto"/>
              <w:rPr>
                <w:rFonts w:cstheme="minorHAnsi"/>
                <w:sz w:val="18"/>
                <w:szCs w:val="18"/>
                <w:lang w:eastAsia="sk-SK"/>
              </w:rPr>
            </w:pPr>
            <w:r>
              <w:rPr>
                <w:rFonts w:cstheme="minorHAnsi"/>
                <w:b/>
                <w:sz w:val="18"/>
                <w:szCs w:val="18"/>
                <w:lang w:eastAsia="sk-SK"/>
              </w:rPr>
              <w:t xml:space="preserve">+472,00 EUR </w:t>
            </w:r>
            <w:r w:rsidRPr="003B6681">
              <w:rPr>
                <w:rFonts w:cstheme="minorHAnsi"/>
                <w:sz w:val="18"/>
                <w:szCs w:val="18"/>
                <w:lang w:eastAsia="sk-SK"/>
              </w:rPr>
              <w:t>rozpis štátneho rozpočtu</w:t>
            </w:r>
          </w:p>
          <w:p w:rsidR="00F86053" w:rsidRPr="00F61746" w:rsidRDefault="00F86053" w:rsidP="00EC0BF3">
            <w:pPr>
              <w:spacing w:after="0" w:line="240" w:lineRule="auto"/>
              <w:rPr>
                <w:rFonts w:cstheme="minorHAnsi"/>
                <w:sz w:val="18"/>
                <w:szCs w:val="18"/>
                <w:lang w:eastAsia="sk-SK"/>
              </w:rPr>
            </w:pPr>
            <w:r>
              <w:rPr>
                <w:rFonts w:cstheme="minorHAnsi"/>
                <w:b/>
                <w:sz w:val="18"/>
                <w:szCs w:val="18"/>
                <w:lang w:eastAsia="sk-SK"/>
              </w:rPr>
              <w:t xml:space="preserve">-637,00 EUR </w:t>
            </w:r>
            <w:r w:rsidRPr="00F61746">
              <w:rPr>
                <w:rFonts w:cstheme="minorHAnsi"/>
                <w:sz w:val="18"/>
                <w:szCs w:val="18"/>
                <w:lang w:eastAsia="sk-SK"/>
              </w:rPr>
              <w:t xml:space="preserve">viazanie </w:t>
            </w:r>
            <w:r>
              <w:rPr>
                <w:rFonts w:cstheme="minorHAnsi"/>
                <w:sz w:val="18"/>
                <w:szCs w:val="18"/>
                <w:lang w:eastAsia="sk-SK"/>
              </w:rPr>
              <w:t>r</w:t>
            </w:r>
            <w:r w:rsidRPr="00F61746">
              <w:rPr>
                <w:rFonts w:cstheme="minorHAnsi"/>
                <w:sz w:val="18"/>
                <w:szCs w:val="18"/>
                <w:lang w:eastAsia="sk-SK"/>
              </w:rPr>
              <w:t>ozpočtu na znížený počet žiakov,</w:t>
            </w:r>
          </w:p>
          <w:p w:rsidR="00F86053" w:rsidRPr="00611161" w:rsidRDefault="00F86053" w:rsidP="00EC0BF3">
            <w:pPr>
              <w:spacing w:after="0" w:line="240" w:lineRule="auto"/>
              <w:rPr>
                <w:rFonts w:cstheme="minorHAnsi"/>
                <w:sz w:val="18"/>
                <w:szCs w:val="18"/>
                <w:lang w:eastAsia="sk-SK"/>
              </w:rPr>
            </w:pPr>
            <w:r>
              <w:rPr>
                <w:rFonts w:cstheme="minorHAnsi"/>
                <w:b/>
                <w:sz w:val="18"/>
                <w:szCs w:val="18"/>
                <w:lang w:eastAsia="sk-SK"/>
              </w:rPr>
              <w:t xml:space="preserve">+453,00 EUR </w:t>
            </w:r>
            <w:r w:rsidRPr="00F61746">
              <w:rPr>
                <w:rFonts w:cstheme="minorHAnsi"/>
                <w:sz w:val="18"/>
                <w:szCs w:val="18"/>
                <w:lang w:eastAsia="sk-SK"/>
              </w:rPr>
              <w:t>valorizácia miezd zamestnancov školského úradu.</w:t>
            </w:r>
          </w:p>
        </w:tc>
      </w:tr>
      <w:tr w:rsidR="00F86053" w:rsidRPr="007F02C9" w:rsidTr="00EC0BF3">
        <w:trPr>
          <w:tblCellSpacing w:w="15" w:type="dxa"/>
        </w:trPr>
        <w:tc>
          <w:tcPr>
            <w:tcW w:w="481" w:type="dxa"/>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2846" w:type="dxa"/>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1104" w:type="dxa"/>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18 826,00</w:t>
            </w:r>
          </w:p>
        </w:tc>
        <w:tc>
          <w:tcPr>
            <w:tcW w:w="1104" w:type="dxa"/>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25 285,53</w:t>
            </w:r>
          </w:p>
        </w:tc>
        <w:tc>
          <w:tcPr>
            <w:tcW w:w="963" w:type="dxa"/>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25 285,53</w:t>
            </w:r>
          </w:p>
        </w:tc>
        <w:tc>
          <w:tcPr>
            <w:tcW w:w="962" w:type="dxa"/>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2035" w:type="dxa"/>
            <w:vMerge/>
            <w:shd w:val="clear" w:color="auto" w:fill="D9D9D9" w:themeFill="background1" w:themeFillShade="D9"/>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481" w:type="dxa"/>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2846" w:type="dxa"/>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1104" w:type="dxa"/>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8 902,00</w:t>
            </w:r>
          </w:p>
        </w:tc>
        <w:tc>
          <w:tcPr>
            <w:tcW w:w="1104" w:type="dxa"/>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8 222,61</w:t>
            </w:r>
          </w:p>
        </w:tc>
        <w:tc>
          <w:tcPr>
            <w:tcW w:w="963" w:type="dxa"/>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8 222,61</w:t>
            </w:r>
          </w:p>
        </w:tc>
        <w:tc>
          <w:tcPr>
            <w:tcW w:w="962" w:type="dxa"/>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2035" w:type="dxa"/>
            <w:vMerge/>
            <w:shd w:val="clear" w:color="auto" w:fill="D9D9D9" w:themeFill="background1" w:themeFillShade="D9"/>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481" w:type="dxa"/>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2846" w:type="dxa"/>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1104" w:type="dxa"/>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6 069,00</w:t>
            </w:r>
          </w:p>
        </w:tc>
        <w:tc>
          <w:tcPr>
            <w:tcW w:w="1104" w:type="dxa"/>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576,86</w:t>
            </w:r>
          </w:p>
        </w:tc>
        <w:tc>
          <w:tcPr>
            <w:tcW w:w="963" w:type="dxa"/>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576,86</w:t>
            </w:r>
          </w:p>
        </w:tc>
        <w:tc>
          <w:tcPr>
            <w:tcW w:w="962" w:type="dxa"/>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2035" w:type="dxa"/>
            <w:vMerge/>
            <w:shd w:val="clear" w:color="auto" w:fill="D9D9D9" w:themeFill="background1" w:themeFillShade="D9"/>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24"/>
        <w:gridCol w:w="1314"/>
        <w:gridCol w:w="992"/>
        <w:gridCol w:w="1319"/>
        <w:gridCol w:w="1430"/>
        <w:gridCol w:w="3117"/>
      </w:tblGrid>
      <w:tr w:rsidR="00F86053" w:rsidRPr="007F02C9" w:rsidTr="00EC0BF3">
        <w:trPr>
          <w:tblCellSpacing w:w="15" w:type="dxa"/>
        </w:trPr>
        <w:tc>
          <w:tcPr>
            <w:tcW w:w="102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3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Odbor školstva, mládeže a športu</w:t>
            </w:r>
          </w:p>
        </w:tc>
      </w:tr>
      <w:tr w:rsidR="00F86053" w:rsidRPr="007F02C9" w:rsidTr="00EC0BF3">
        <w:trPr>
          <w:tblCellSpacing w:w="15" w:type="dxa"/>
        </w:trPr>
        <w:tc>
          <w:tcPr>
            <w:tcW w:w="102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3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organizačné riadenie škôl a školských zariadení</w:t>
            </w:r>
          </w:p>
        </w:tc>
      </w:tr>
      <w:tr w:rsidR="00F86053" w:rsidRPr="007F02C9" w:rsidTr="00EC0BF3">
        <w:trPr>
          <w:tblCellSpacing w:w="15" w:type="dxa"/>
        </w:trPr>
        <w:tc>
          <w:tcPr>
            <w:tcW w:w="102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3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87"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realizovaných seminárov a školení spolu za rok</w:t>
            </w:r>
          </w:p>
        </w:tc>
      </w:tr>
      <w:tr w:rsidR="00F86053" w:rsidRPr="007F02C9" w:rsidTr="00EC0BF3">
        <w:trPr>
          <w:tblCellSpacing w:w="15" w:type="dxa"/>
        </w:trPr>
        <w:tc>
          <w:tcPr>
            <w:tcW w:w="102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3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47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63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68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144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2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3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473"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w:t>
            </w:r>
          </w:p>
        </w:tc>
        <w:tc>
          <w:tcPr>
            <w:tcW w:w="633"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w:t>
            </w:r>
          </w:p>
        </w:tc>
        <w:tc>
          <w:tcPr>
            <w:tcW w:w="68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144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102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3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87"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pracovných porád s riaditeľmi škôl a školských zariadení spolu za rok</w:t>
            </w:r>
          </w:p>
        </w:tc>
      </w:tr>
      <w:tr w:rsidR="00F86053" w:rsidRPr="007F02C9" w:rsidTr="00EC0BF3">
        <w:trPr>
          <w:tblCellSpacing w:w="15" w:type="dxa"/>
        </w:trPr>
        <w:tc>
          <w:tcPr>
            <w:tcW w:w="102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3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47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63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68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144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2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3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473"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w:t>
            </w:r>
          </w:p>
        </w:tc>
        <w:tc>
          <w:tcPr>
            <w:tcW w:w="633"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w:t>
            </w:r>
          </w:p>
        </w:tc>
        <w:tc>
          <w:tcPr>
            <w:tcW w:w="68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144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before="100" w:beforeAutospacing="1" w:after="100" w:afterAutospacing="1" w:line="240" w:lineRule="auto"/>
        <w:jc w:val="both"/>
        <w:rPr>
          <w:rFonts w:cstheme="minorHAnsi"/>
          <w:sz w:val="24"/>
          <w:szCs w:val="24"/>
          <w:lang w:eastAsia="sk-SK"/>
        </w:rPr>
      </w:pPr>
      <w:r w:rsidRPr="007F02C9">
        <w:rPr>
          <w:rFonts w:cstheme="minorHAnsi"/>
          <w:b/>
          <w:bCs/>
          <w:sz w:val="24"/>
          <w:szCs w:val="24"/>
          <w:lang w:eastAsia="sk-SK"/>
        </w:rPr>
        <w:t xml:space="preserve">Komentár: </w:t>
      </w:r>
      <w:r w:rsidRPr="007F02C9">
        <w:rPr>
          <w:rFonts w:cstheme="minorHAnsi"/>
          <w:sz w:val="24"/>
          <w:szCs w:val="24"/>
          <w:lang w:eastAsia="sk-SK"/>
        </w:rPr>
        <w:t>Úlohou školského úradu je vytvárať koncepčné predpoklady pre vývoj škôl a školských zariadení v rámci kraja a realizovať úlohy vyplývajúce z preneseného výkonu štátnej správy v školstve. Nástrojmi, akými sa tento cieľ dos</w:t>
      </w:r>
      <w:r>
        <w:rPr>
          <w:rFonts w:cstheme="minorHAnsi"/>
          <w:sz w:val="24"/>
          <w:szCs w:val="24"/>
          <w:lang w:eastAsia="sk-SK"/>
        </w:rPr>
        <w:t>iahol</w:t>
      </w:r>
      <w:r w:rsidRPr="007F02C9">
        <w:rPr>
          <w:rFonts w:cstheme="minorHAnsi"/>
          <w:sz w:val="24"/>
          <w:szCs w:val="24"/>
          <w:lang w:eastAsia="sk-SK"/>
        </w:rPr>
        <w:t xml:space="preserve">, </w:t>
      </w:r>
      <w:r>
        <w:rPr>
          <w:rFonts w:cstheme="minorHAnsi"/>
          <w:sz w:val="24"/>
          <w:szCs w:val="24"/>
          <w:lang w:eastAsia="sk-SK"/>
        </w:rPr>
        <w:t>boli</w:t>
      </w:r>
      <w:r w:rsidRPr="007F02C9">
        <w:rPr>
          <w:rFonts w:cstheme="minorHAnsi"/>
          <w:sz w:val="24"/>
          <w:szCs w:val="24"/>
          <w:lang w:eastAsia="sk-SK"/>
        </w:rPr>
        <w:t xml:space="preserve"> realizované semináre, školenia a pracovné porady s</w:t>
      </w:r>
      <w:r>
        <w:rPr>
          <w:rFonts w:cstheme="minorHAnsi"/>
          <w:sz w:val="24"/>
          <w:szCs w:val="24"/>
          <w:lang w:eastAsia="sk-SK"/>
        </w:rPr>
        <w:t> </w:t>
      </w:r>
      <w:r w:rsidRPr="007F02C9">
        <w:rPr>
          <w:rFonts w:cstheme="minorHAnsi"/>
          <w:sz w:val="24"/>
          <w:szCs w:val="24"/>
          <w:lang w:eastAsia="sk-SK"/>
        </w:rPr>
        <w:t>riaditeľmi škôl a školských zariadení, zamerané na metodické usmerňovanie škôl a školských zariadení.</w:t>
      </w:r>
    </w:p>
    <w:p w:rsidR="00F86053" w:rsidRPr="007F02C9" w:rsidRDefault="00F86053" w:rsidP="00F86053">
      <w:pPr>
        <w:spacing w:before="100" w:beforeAutospacing="1" w:after="100" w:afterAutospacing="1" w:line="240" w:lineRule="auto"/>
        <w:outlineLvl w:val="1"/>
        <w:rPr>
          <w:rFonts w:cstheme="minorHAnsi"/>
          <w:b/>
          <w:bCs/>
          <w:color w:val="4F6228" w:themeColor="accent3" w:themeShade="80"/>
          <w:sz w:val="32"/>
          <w:szCs w:val="32"/>
          <w:lang w:eastAsia="sk-SK"/>
        </w:rPr>
      </w:pPr>
      <w:r w:rsidRPr="007F02C9">
        <w:rPr>
          <w:rFonts w:cstheme="minorHAnsi"/>
          <w:b/>
          <w:bCs/>
          <w:color w:val="4F6228" w:themeColor="accent3" w:themeShade="80"/>
          <w:sz w:val="32"/>
          <w:szCs w:val="32"/>
          <w:lang w:eastAsia="sk-SK"/>
        </w:rPr>
        <w:t>Podprogram 8.2: Všeobecné vzdelávanie</w:t>
      </w:r>
    </w:p>
    <w:p w:rsidR="00F86053" w:rsidRPr="007F02C9" w:rsidRDefault="00F86053" w:rsidP="00F86053">
      <w:pPr>
        <w:spacing w:before="100" w:beforeAutospacing="1" w:after="100" w:afterAutospacing="1" w:line="240" w:lineRule="auto"/>
        <w:rPr>
          <w:rFonts w:cstheme="minorHAnsi"/>
          <w:sz w:val="24"/>
          <w:szCs w:val="24"/>
          <w:lang w:eastAsia="sk-SK"/>
        </w:rPr>
      </w:pPr>
      <w:r w:rsidRPr="007F02C9">
        <w:rPr>
          <w:rFonts w:cstheme="minorHAnsi"/>
          <w:b/>
          <w:bCs/>
          <w:sz w:val="24"/>
          <w:szCs w:val="24"/>
          <w:lang w:eastAsia="sk-SK"/>
        </w:rPr>
        <w:t xml:space="preserve">Zámer: </w:t>
      </w:r>
      <w:r w:rsidRPr="007F02C9">
        <w:rPr>
          <w:rFonts w:cstheme="minorHAnsi"/>
          <w:sz w:val="24"/>
          <w:szCs w:val="24"/>
          <w:lang w:eastAsia="sk-SK"/>
        </w:rPr>
        <w:t>Vysokokvalitné služby vo všeobecnom vzdelávaní</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58"/>
        <w:gridCol w:w="2984"/>
        <w:gridCol w:w="1174"/>
        <w:gridCol w:w="1176"/>
        <w:gridCol w:w="1160"/>
        <w:gridCol w:w="1007"/>
        <w:gridCol w:w="2237"/>
      </w:tblGrid>
      <w:tr w:rsidR="00F86053" w:rsidRPr="007F02C9" w:rsidTr="00EC0BF3">
        <w:trPr>
          <w:tblCellSpacing w:w="15" w:type="dxa"/>
        </w:trPr>
        <w:tc>
          <w:tcPr>
            <w:tcW w:w="249"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5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56"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48"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7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184CA6" w:rsidTr="00EC0BF3">
        <w:trPr>
          <w:tblCellSpacing w:w="15" w:type="dxa"/>
        </w:trPr>
        <w:tc>
          <w:tcPr>
            <w:tcW w:w="249" w:type="pct"/>
            <w:shd w:val="clear" w:color="auto" w:fill="D9D9D9" w:themeFill="background1" w:themeFillShade="D9"/>
            <w:vAlign w:val="center"/>
            <w:hideMark/>
          </w:tcPr>
          <w:p w:rsidR="00F86053" w:rsidRPr="00184CA6" w:rsidRDefault="00F86053" w:rsidP="00EC0BF3">
            <w:pPr>
              <w:spacing w:after="0" w:line="240" w:lineRule="auto"/>
              <w:rPr>
                <w:rFonts w:cstheme="minorHAnsi"/>
                <w:b/>
                <w:sz w:val="18"/>
                <w:szCs w:val="18"/>
                <w:lang w:eastAsia="sk-SK"/>
              </w:rPr>
            </w:pPr>
            <w:r w:rsidRPr="00184CA6">
              <w:rPr>
                <w:rFonts w:cstheme="minorHAnsi"/>
                <w:b/>
                <w:sz w:val="18"/>
                <w:szCs w:val="18"/>
                <w:lang w:eastAsia="sk-SK"/>
              </w:rPr>
              <w:t>600</w:t>
            </w:r>
          </w:p>
        </w:tc>
        <w:tc>
          <w:tcPr>
            <w:tcW w:w="1433" w:type="pct"/>
            <w:shd w:val="clear" w:color="auto" w:fill="D9D9D9" w:themeFill="background1" w:themeFillShade="D9"/>
            <w:vAlign w:val="center"/>
            <w:hideMark/>
          </w:tcPr>
          <w:p w:rsidR="00F86053" w:rsidRPr="00184CA6" w:rsidRDefault="00F86053" w:rsidP="00EC0BF3">
            <w:pPr>
              <w:spacing w:after="0" w:line="240" w:lineRule="auto"/>
              <w:rPr>
                <w:b/>
                <w:sz w:val="18"/>
                <w:szCs w:val="18"/>
                <w:lang w:eastAsia="sk-SK"/>
              </w:rPr>
            </w:pPr>
            <w:r w:rsidRPr="00184CA6">
              <w:rPr>
                <w:b/>
                <w:sz w:val="18"/>
                <w:szCs w:val="18"/>
                <w:lang w:eastAsia="sk-SK"/>
              </w:rPr>
              <w:t>Bežné výdavky</w:t>
            </w:r>
          </w:p>
        </w:tc>
        <w:tc>
          <w:tcPr>
            <w:tcW w:w="555"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10 154 941,00</w:t>
            </w:r>
          </w:p>
        </w:tc>
        <w:tc>
          <w:tcPr>
            <w:tcW w:w="556"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11 539 908,46</w:t>
            </w:r>
          </w:p>
        </w:tc>
        <w:tc>
          <w:tcPr>
            <w:tcW w:w="548"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11 320 102,08</w:t>
            </w:r>
          </w:p>
        </w:tc>
        <w:tc>
          <w:tcPr>
            <w:tcW w:w="474"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98,10</w:t>
            </w:r>
          </w:p>
        </w:tc>
        <w:tc>
          <w:tcPr>
            <w:tcW w:w="1063" w:type="pct"/>
            <w:vMerge w:val="restart"/>
            <w:shd w:val="clear" w:color="auto" w:fill="D9D9D9" w:themeFill="background1" w:themeFillShade="D9"/>
            <w:vAlign w:val="center"/>
            <w:hideMark/>
          </w:tcPr>
          <w:p w:rsidR="00F86053" w:rsidRPr="00184CA6" w:rsidRDefault="00F86053" w:rsidP="00EC0BF3">
            <w:pPr>
              <w:spacing w:after="0" w:line="240" w:lineRule="auto"/>
              <w:jc w:val="center"/>
              <w:rPr>
                <w:rFonts w:cstheme="minorHAnsi"/>
                <w:b/>
                <w:sz w:val="18"/>
                <w:szCs w:val="18"/>
                <w:lang w:eastAsia="sk-SK"/>
              </w:rPr>
            </w:pPr>
            <w:r>
              <w:rPr>
                <w:rFonts w:cstheme="minorHAnsi"/>
                <w:b/>
                <w:sz w:val="18"/>
                <w:szCs w:val="18"/>
                <w:lang w:eastAsia="sk-SK"/>
              </w:rPr>
              <w:t>Zmeny rozpočtu sa nachádzajú pri prvkoch.</w:t>
            </w:r>
          </w:p>
        </w:tc>
      </w:tr>
      <w:tr w:rsidR="00F86053" w:rsidRPr="007F02C9" w:rsidTr="00EC0BF3">
        <w:trPr>
          <w:tblCellSpacing w:w="15" w:type="dxa"/>
        </w:trPr>
        <w:tc>
          <w:tcPr>
            <w:tcW w:w="249"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33"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5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5 828 612,00</w:t>
            </w:r>
          </w:p>
        </w:tc>
        <w:tc>
          <w:tcPr>
            <w:tcW w:w="556"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6 701 770,24</w:t>
            </w:r>
          </w:p>
        </w:tc>
        <w:tc>
          <w:tcPr>
            <w:tcW w:w="548"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6 692 432,10</w:t>
            </w:r>
          </w:p>
        </w:tc>
        <w:tc>
          <w:tcPr>
            <w:tcW w:w="47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99,86</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49"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33"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5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2 056 691,00</w:t>
            </w:r>
          </w:p>
        </w:tc>
        <w:tc>
          <w:tcPr>
            <w:tcW w:w="556" w:type="pct"/>
            <w:shd w:val="clear" w:color="auto" w:fill="EEEEEE"/>
            <w:noWrap/>
            <w:vAlign w:val="center"/>
            <w:hideMark/>
          </w:tcPr>
          <w:p w:rsidR="00F86053" w:rsidRPr="007F02C9" w:rsidRDefault="00F86053" w:rsidP="00EC0BF3">
            <w:pPr>
              <w:spacing w:after="0" w:line="240" w:lineRule="auto"/>
              <w:ind w:left="-9" w:firstLine="9"/>
              <w:jc w:val="right"/>
              <w:rPr>
                <w:rFonts w:cstheme="minorHAnsi"/>
                <w:sz w:val="18"/>
                <w:szCs w:val="18"/>
                <w:lang w:eastAsia="sk-SK"/>
              </w:rPr>
            </w:pPr>
            <w:r w:rsidRPr="007F02C9">
              <w:rPr>
                <w:rFonts w:cstheme="minorHAnsi"/>
                <w:sz w:val="18"/>
                <w:szCs w:val="18"/>
                <w:lang w:eastAsia="sk-SK"/>
              </w:rPr>
              <w:t>2 397 812,24</w:t>
            </w:r>
          </w:p>
        </w:tc>
        <w:tc>
          <w:tcPr>
            <w:tcW w:w="548"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2 392 262,83</w:t>
            </w:r>
          </w:p>
        </w:tc>
        <w:tc>
          <w:tcPr>
            <w:tcW w:w="47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99,77</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49"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3"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5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2 269 638,00</w:t>
            </w:r>
          </w:p>
        </w:tc>
        <w:tc>
          <w:tcPr>
            <w:tcW w:w="556"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2 382 118,44</w:t>
            </w:r>
          </w:p>
        </w:tc>
        <w:tc>
          <w:tcPr>
            <w:tcW w:w="548"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2 177 199,61</w:t>
            </w:r>
          </w:p>
        </w:tc>
        <w:tc>
          <w:tcPr>
            <w:tcW w:w="47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91,40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49"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3"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5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56"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58 207,54</w:t>
            </w:r>
          </w:p>
        </w:tc>
        <w:tc>
          <w:tcPr>
            <w:tcW w:w="548"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58 207,54</w:t>
            </w:r>
          </w:p>
        </w:tc>
        <w:tc>
          <w:tcPr>
            <w:tcW w:w="47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58"/>
        <w:gridCol w:w="1253"/>
        <w:gridCol w:w="1291"/>
        <w:gridCol w:w="1618"/>
        <w:gridCol w:w="1609"/>
        <w:gridCol w:w="2367"/>
      </w:tblGrid>
      <w:tr w:rsidR="00F86053" w:rsidRPr="007F02C9" w:rsidTr="00EC0BF3">
        <w:trPr>
          <w:tblCellSpacing w:w="15" w:type="dxa"/>
        </w:trPr>
        <w:tc>
          <w:tcPr>
            <w:tcW w:w="103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16"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Odbor školstva, mládeže a športu</w:t>
            </w:r>
          </w:p>
        </w:tc>
      </w:tr>
      <w:tr w:rsidR="00F86053" w:rsidRPr="007F02C9" w:rsidTr="00EC0BF3">
        <w:trPr>
          <w:tblCellSpacing w:w="15" w:type="dxa"/>
        </w:trPr>
        <w:tc>
          <w:tcPr>
            <w:tcW w:w="103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16"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 xml:space="preserve">Zabezpečiť všeobecný výchovno-vzdelávací proces </w:t>
            </w:r>
          </w:p>
        </w:tc>
      </w:tr>
      <w:tr w:rsidR="00F86053" w:rsidRPr="007F02C9" w:rsidTr="00EC0BF3">
        <w:trPr>
          <w:tblCellSpacing w:w="15" w:type="dxa"/>
        </w:trPr>
        <w:tc>
          <w:tcPr>
            <w:tcW w:w="103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0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300"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so všeobecným vz</w:t>
            </w:r>
            <w:r>
              <w:rPr>
                <w:rFonts w:cstheme="minorHAnsi"/>
                <w:sz w:val="18"/>
                <w:szCs w:val="18"/>
                <w:lang w:eastAsia="sk-SK"/>
              </w:rPr>
              <w:t>d</w:t>
            </w:r>
            <w:r w:rsidRPr="007F02C9">
              <w:rPr>
                <w:rFonts w:cstheme="minorHAnsi"/>
                <w:sz w:val="18"/>
                <w:szCs w:val="18"/>
                <w:lang w:eastAsia="sk-SK"/>
              </w:rPr>
              <w:t xml:space="preserve">elávaním spolu </w:t>
            </w:r>
          </w:p>
        </w:tc>
      </w:tr>
      <w:tr w:rsidR="00F86053" w:rsidRPr="007F02C9" w:rsidTr="00EC0BF3">
        <w:trPr>
          <w:tblCellSpacing w:w="15" w:type="dxa"/>
        </w:trPr>
        <w:tc>
          <w:tcPr>
            <w:tcW w:w="103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0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61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78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77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3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0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61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5908</w:t>
            </w:r>
          </w:p>
        </w:tc>
        <w:tc>
          <w:tcPr>
            <w:tcW w:w="780"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5960</w:t>
            </w:r>
          </w:p>
        </w:tc>
        <w:tc>
          <w:tcPr>
            <w:tcW w:w="77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Default="00F86053" w:rsidP="00F86053">
      <w:pPr>
        <w:spacing w:before="100" w:beforeAutospacing="1" w:after="100" w:afterAutospacing="1" w:line="240" w:lineRule="auto"/>
        <w:jc w:val="both"/>
        <w:rPr>
          <w:rFonts w:cstheme="minorHAnsi"/>
          <w:sz w:val="24"/>
          <w:szCs w:val="24"/>
          <w:lang w:eastAsia="sk-SK"/>
        </w:rPr>
      </w:pPr>
      <w:r w:rsidRPr="007F02C9">
        <w:rPr>
          <w:rFonts w:cstheme="minorHAnsi"/>
          <w:b/>
          <w:bCs/>
          <w:sz w:val="24"/>
          <w:szCs w:val="24"/>
          <w:lang w:eastAsia="sk-SK"/>
        </w:rPr>
        <w:t xml:space="preserve">Komentár: </w:t>
      </w:r>
      <w:r w:rsidRPr="007F02C9">
        <w:rPr>
          <w:rFonts w:cstheme="minorHAnsi"/>
          <w:sz w:val="24"/>
          <w:szCs w:val="24"/>
          <w:lang w:eastAsia="sk-SK"/>
        </w:rPr>
        <w:t>V rámci tohto podprogramu Bratislavský samosprávny kraj financuje dve základné školy: školu pre mimoriadne nadané deti, využívajúcu nové alternatívne formy výučby a základnú školu s</w:t>
      </w:r>
      <w:r>
        <w:rPr>
          <w:rFonts w:cstheme="minorHAnsi"/>
          <w:sz w:val="24"/>
          <w:szCs w:val="24"/>
          <w:lang w:eastAsia="sk-SK"/>
        </w:rPr>
        <w:t> </w:t>
      </w:r>
      <w:r w:rsidRPr="007F02C9">
        <w:rPr>
          <w:rFonts w:cstheme="minorHAnsi"/>
          <w:sz w:val="24"/>
          <w:szCs w:val="24"/>
          <w:lang w:eastAsia="sk-SK"/>
        </w:rPr>
        <w:t>vyučovacím</w:t>
      </w:r>
      <w:r>
        <w:rPr>
          <w:rFonts w:cstheme="minorHAnsi"/>
          <w:sz w:val="24"/>
          <w:szCs w:val="24"/>
          <w:lang w:eastAsia="sk-SK"/>
        </w:rPr>
        <w:t xml:space="preserve"> </w:t>
      </w:r>
      <w:r w:rsidRPr="007F02C9">
        <w:rPr>
          <w:rFonts w:cstheme="minorHAnsi"/>
          <w:sz w:val="24"/>
          <w:szCs w:val="24"/>
          <w:lang w:eastAsia="sk-SK"/>
        </w:rPr>
        <w:t>jazykom maďarským. Takýmto spôsobom kraj prehlbuje vzdelanostnú úroveň i na základných školách a stará sa o mimoriadne nadané deti a deti s maďarskou národnosťou. Všeobecné vzdelávanie zabezpečujú gymnáziá, ktoré poskytujú v širokom a hlbokom zábere vzdelanostných oblastí znalosti a zvyšovanie ich kvality. Avšak kľúčovou úlohou gymnázia je predovšetkým pripraviť študentov na ďalšie vzdelávanie na vysokej škole. Tento prvok obsahuje 13 gymnázií, jedno športové gymnázium a 1 gymnázium, ktoré je organizačnou zložkou spojenej školy.</w:t>
      </w:r>
      <w:r>
        <w:rPr>
          <w:rFonts w:cstheme="minorHAnsi"/>
          <w:sz w:val="24"/>
          <w:szCs w:val="24"/>
          <w:lang w:eastAsia="sk-SK"/>
        </w:rPr>
        <w:t xml:space="preserve"> </w:t>
      </w:r>
      <w:r w:rsidRPr="007F02C9">
        <w:rPr>
          <w:rFonts w:cstheme="minorHAnsi"/>
          <w:sz w:val="24"/>
          <w:szCs w:val="24"/>
          <w:lang w:eastAsia="sk-SK"/>
        </w:rPr>
        <w:t>Financovanie v</w:t>
      </w:r>
      <w:r>
        <w:rPr>
          <w:rFonts w:cstheme="minorHAnsi"/>
          <w:sz w:val="24"/>
          <w:szCs w:val="24"/>
          <w:lang w:eastAsia="sk-SK"/>
        </w:rPr>
        <w:t> </w:t>
      </w:r>
      <w:r w:rsidRPr="007F02C9">
        <w:rPr>
          <w:rFonts w:cstheme="minorHAnsi"/>
          <w:sz w:val="24"/>
          <w:szCs w:val="24"/>
          <w:lang w:eastAsia="sk-SK"/>
        </w:rPr>
        <w:t>podprograme</w:t>
      </w:r>
      <w:r>
        <w:rPr>
          <w:rFonts w:cstheme="minorHAnsi"/>
          <w:sz w:val="24"/>
          <w:szCs w:val="24"/>
          <w:lang w:eastAsia="sk-SK"/>
        </w:rPr>
        <w:t xml:space="preserve"> </w:t>
      </w:r>
      <w:r w:rsidRPr="007F02C9">
        <w:rPr>
          <w:rFonts w:cstheme="minorHAnsi"/>
          <w:sz w:val="24"/>
          <w:szCs w:val="24"/>
          <w:lang w:eastAsia="sk-SK"/>
        </w:rPr>
        <w:t xml:space="preserve">Všeobecné vzdelávanie sa riadi platnou legislatívou v oblasti školstva. Merateľným ukazovateľom pri všetkých prvkoch tohto podprogramu je počet žiakov, ktorý sa upravuje podľa skutočnosti uvedenej v štatistickom výkaze o strednej škole - </w:t>
      </w:r>
      <w:proofErr w:type="spellStart"/>
      <w:r w:rsidRPr="007F02C9">
        <w:rPr>
          <w:rFonts w:cstheme="minorHAnsi"/>
          <w:sz w:val="24"/>
          <w:szCs w:val="24"/>
          <w:lang w:eastAsia="sk-SK"/>
        </w:rPr>
        <w:t>Škol</w:t>
      </w:r>
      <w:proofErr w:type="spellEnd"/>
      <w:r w:rsidRPr="007F02C9">
        <w:rPr>
          <w:rFonts w:cstheme="minorHAnsi"/>
          <w:sz w:val="24"/>
          <w:szCs w:val="24"/>
          <w:lang w:eastAsia="sk-SK"/>
        </w:rPr>
        <w:t xml:space="preserve"> 2-01 k 15. septembru nového školského roka.</w:t>
      </w:r>
    </w:p>
    <w:p w:rsidR="00F86053" w:rsidRPr="007F02C9" w:rsidRDefault="00F86053" w:rsidP="00F86053">
      <w:pPr>
        <w:spacing w:before="100" w:beforeAutospacing="1" w:after="100" w:afterAutospacing="1" w:line="240" w:lineRule="auto"/>
        <w:jc w:val="both"/>
        <w:rPr>
          <w:rFonts w:cstheme="minorHAnsi"/>
          <w:sz w:val="24"/>
          <w:szCs w:val="24"/>
          <w:lang w:eastAsia="sk-SK"/>
        </w:rPr>
      </w:pPr>
      <w:r w:rsidRPr="007F02C9">
        <w:rPr>
          <w:rFonts w:cstheme="minorHAnsi"/>
          <w:b/>
          <w:bCs/>
          <w:color w:val="000088"/>
          <w:sz w:val="24"/>
          <w:szCs w:val="24"/>
          <w:lang w:eastAsia="sk-SK"/>
        </w:rPr>
        <w:t>Prvok 8.2.1: Základná škola s vyuč. jazykom maďarským, Dunajská 13, BA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69"/>
        <w:gridCol w:w="3014"/>
        <w:gridCol w:w="1193"/>
        <w:gridCol w:w="1193"/>
        <w:gridCol w:w="1046"/>
        <w:gridCol w:w="1044"/>
        <w:gridCol w:w="2237"/>
      </w:tblGrid>
      <w:tr w:rsidR="00F86053" w:rsidRPr="007F02C9" w:rsidTr="00EC0BF3">
        <w:trPr>
          <w:tblCellSpacing w:w="15" w:type="dxa"/>
        </w:trPr>
        <w:tc>
          <w:tcPr>
            <w:tcW w:w="254"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184CA6" w:rsidTr="00EC0BF3">
        <w:trPr>
          <w:tblCellSpacing w:w="15" w:type="dxa"/>
        </w:trPr>
        <w:tc>
          <w:tcPr>
            <w:tcW w:w="254" w:type="pct"/>
            <w:shd w:val="clear" w:color="auto" w:fill="D9D9D9" w:themeFill="background1" w:themeFillShade="D9"/>
            <w:vAlign w:val="center"/>
            <w:hideMark/>
          </w:tcPr>
          <w:p w:rsidR="00F86053" w:rsidRPr="00184CA6" w:rsidRDefault="00F86053" w:rsidP="00EC0BF3">
            <w:pPr>
              <w:spacing w:after="0" w:line="240" w:lineRule="auto"/>
              <w:rPr>
                <w:rFonts w:cstheme="minorHAnsi"/>
                <w:b/>
                <w:sz w:val="18"/>
                <w:szCs w:val="18"/>
                <w:lang w:eastAsia="sk-SK"/>
              </w:rPr>
            </w:pPr>
            <w:r w:rsidRPr="00184CA6">
              <w:rPr>
                <w:rFonts w:cstheme="minorHAnsi"/>
                <w:b/>
                <w:sz w:val="18"/>
                <w:szCs w:val="18"/>
                <w:lang w:eastAsia="sk-SK"/>
              </w:rPr>
              <w:t>600</w:t>
            </w:r>
          </w:p>
        </w:tc>
        <w:tc>
          <w:tcPr>
            <w:tcW w:w="1447" w:type="pct"/>
            <w:shd w:val="clear" w:color="auto" w:fill="D9D9D9" w:themeFill="background1" w:themeFillShade="D9"/>
            <w:vAlign w:val="center"/>
            <w:hideMark/>
          </w:tcPr>
          <w:p w:rsidR="00F86053" w:rsidRPr="00184CA6" w:rsidRDefault="00F86053" w:rsidP="00EC0BF3">
            <w:pPr>
              <w:spacing w:after="0" w:line="240" w:lineRule="auto"/>
              <w:rPr>
                <w:b/>
                <w:sz w:val="18"/>
                <w:szCs w:val="18"/>
                <w:lang w:eastAsia="sk-SK"/>
              </w:rPr>
            </w:pPr>
            <w:r w:rsidRPr="00184CA6">
              <w:rPr>
                <w:b/>
                <w:sz w:val="18"/>
                <w:szCs w:val="18"/>
                <w:lang w:eastAsia="sk-SK"/>
              </w:rPr>
              <w:t>Bežné výdavky</w:t>
            </w:r>
          </w:p>
        </w:tc>
        <w:tc>
          <w:tcPr>
            <w:tcW w:w="564"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380 730,00</w:t>
            </w:r>
          </w:p>
        </w:tc>
        <w:tc>
          <w:tcPr>
            <w:tcW w:w="564"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334 662,98</w:t>
            </w:r>
          </w:p>
        </w:tc>
        <w:tc>
          <w:tcPr>
            <w:tcW w:w="493"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334 662,98</w:t>
            </w:r>
          </w:p>
        </w:tc>
        <w:tc>
          <w:tcPr>
            <w:tcW w:w="492"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Pr="00611161" w:rsidRDefault="00F86053" w:rsidP="00EC0BF3">
            <w:pPr>
              <w:spacing w:after="0" w:line="240" w:lineRule="auto"/>
              <w:rPr>
                <w:rFonts w:cstheme="minorHAnsi"/>
                <w:sz w:val="18"/>
                <w:szCs w:val="18"/>
              </w:rPr>
            </w:pPr>
            <w:r>
              <w:rPr>
                <w:rFonts w:cstheme="minorHAnsi"/>
                <w:b/>
                <w:sz w:val="18"/>
                <w:szCs w:val="18"/>
              </w:rPr>
              <w:t xml:space="preserve">+10 968,00 EUR </w:t>
            </w:r>
            <w:r w:rsidRPr="00611161">
              <w:rPr>
                <w:rFonts w:cstheme="minorHAnsi"/>
                <w:sz w:val="18"/>
                <w:szCs w:val="18"/>
              </w:rPr>
              <w:t xml:space="preserve">dofinancovanie </w:t>
            </w:r>
            <w:r>
              <w:rPr>
                <w:rFonts w:cstheme="minorHAnsi"/>
                <w:sz w:val="18"/>
                <w:szCs w:val="18"/>
              </w:rPr>
              <w:t>normatívnych finančných prostriedkov</w:t>
            </w:r>
            <w:r w:rsidRPr="00611161">
              <w:rPr>
                <w:rFonts w:cstheme="minorHAnsi"/>
                <w:sz w:val="18"/>
                <w:szCs w:val="18"/>
              </w:rPr>
              <w:t>,</w:t>
            </w:r>
          </w:p>
          <w:p w:rsidR="00F86053" w:rsidRPr="00611161" w:rsidRDefault="00F86053" w:rsidP="00EC0BF3">
            <w:pPr>
              <w:spacing w:after="0" w:line="240" w:lineRule="auto"/>
              <w:rPr>
                <w:rFonts w:cstheme="minorHAnsi"/>
                <w:sz w:val="18"/>
                <w:szCs w:val="18"/>
              </w:rPr>
            </w:pPr>
            <w:r>
              <w:rPr>
                <w:rFonts w:cstheme="minorHAnsi"/>
                <w:b/>
                <w:sz w:val="18"/>
                <w:szCs w:val="18"/>
              </w:rPr>
              <w:t xml:space="preserve">-57 785,00 EUR </w:t>
            </w:r>
            <w:r w:rsidRPr="00611161">
              <w:rPr>
                <w:rFonts w:cstheme="minorHAnsi"/>
                <w:sz w:val="18"/>
                <w:szCs w:val="18"/>
              </w:rPr>
              <w:t>normatívne finančné prostriedky,</w:t>
            </w:r>
          </w:p>
          <w:p w:rsidR="00F86053" w:rsidRDefault="00F86053" w:rsidP="00EC0BF3">
            <w:pPr>
              <w:spacing w:after="0" w:line="240" w:lineRule="auto"/>
              <w:rPr>
                <w:rFonts w:cstheme="minorHAnsi"/>
                <w:sz w:val="18"/>
                <w:szCs w:val="18"/>
              </w:rPr>
            </w:pPr>
            <w:r>
              <w:rPr>
                <w:rFonts w:cstheme="minorHAnsi"/>
                <w:b/>
                <w:sz w:val="18"/>
                <w:szCs w:val="18"/>
              </w:rPr>
              <w:t xml:space="preserve">+12,98 EUR </w:t>
            </w:r>
            <w:r w:rsidRPr="00ED3B50">
              <w:rPr>
                <w:rFonts w:cstheme="minorHAnsi"/>
                <w:sz w:val="18"/>
                <w:szCs w:val="18"/>
              </w:rPr>
              <w:t>nevyčerpané finančné prostriedky z roku 20</w:t>
            </w:r>
            <w:r>
              <w:rPr>
                <w:rFonts w:cstheme="minorHAnsi"/>
                <w:sz w:val="18"/>
                <w:szCs w:val="18"/>
              </w:rPr>
              <w:t>14,</w:t>
            </w:r>
          </w:p>
          <w:p w:rsidR="00F86053" w:rsidRPr="00184CA6" w:rsidRDefault="00F86053" w:rsidP="00EC0BF3">
            <w:pPr>
              <w:spacing w:after="0" w:line="240" w:lineRule="auto"/>
              <w:rPr>
                <w:rFonts w:cstheme="minorHAnsi"/>
                <w:b/>
                <w:sz w:val="18"/>
                <w:szCs w:val="18"/>
                <w:lang w:eastAsia="sk-SK"/>
              </w:rPr>
            </w:pPr>
            <w:r w:rsidRPr="00ED3B50">
              <w:rPr>
                <w:rFonts w:cstheme="minorHAnsi"/>
                <w:b/>
                <w:sz w:val="18"/>
                <w:szCs w:val="18"/>
              </w:rPr>
              <w:t>+</w:t>
            </w:r>
            <w:r>
              <w:rPr>
                <w:rFonts w:cstheme="minorHAnsi"/>
                <w:b/>
                <w:sz w:val="18"/>
                <w:szCs w:val="18"/>
              </w:rPr>
              <w:t xml:space="preserve">737,00 EUR </w:t>
            </w:r>
            <w:r w:rsidRPr="00611161">
              <w:rPr>
                <w:rFonts w:cstheme="minorHAnsi"/>
                <w:sz w:val="18"/>
                <w:szCs w:val="18"/>
              </w:rPr>
              <w:t>príspevok na učebnice</w:t>
            </w:r>
            <w:r>
              <w:rPr>
                <w:rFonts w:cstheme="minorHAnsi"/>
                <w:sz w:val="18"/>
                <w:szCs w:val="18"/>
              </w:rPr>
              <w:t>.</w:t>
            </w:r>
          </w:p>
        </w:tc>
      </w:tr>
      <w:tr w:rsidR="00F86053" w:rsidRPr="007F02C9" w:rsidTr="00EC0BF3">
        <w:trPr>
          <w:tblCellSpacing w:w="15" w:type="dxa"/>
        </w:trPr>
        <w:tc>
          <w:tcPr>
            <w:tcW w:w="25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7"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225 284,00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216 892,10</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216 892,10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79 300,00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74 268,81</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74 268,81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76 146,00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42 953,61</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42 953,61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548,46</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548,46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58"/>
        <w:gridCol w:w="1336"/>
        <w:gridCol w:w="1222"/>
        <w:gridCol w:w="1995"/>
        <w:gridCol w:w="1714"/>
        <w:gridCol w:w="1871"/>
      </w:tblGrid>
      <w:tr w:rsidR="00F86053" w:rsidRPr="007F02C9" w:rsidTr="00EC0BF3">
        <w:trPr>
          <w:tblCellSpacing w:w="15" w:type="dxa"/>
        </w:trPr>
        <w:tc>
          <w:tcPr>
            <w:tcW w:w="103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16"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3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16"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výchovno-vzdelávací proces v základnej škole</w:t>
            </w:r>
          </w:p>
        </w:tc>
      </w:tr>
      <w:tr w:rsidR="00F86053" w:rsidRPr="007F02C9" w:rsidTr="00EC0BF3">
        <w:trPr>
          <w:tblCellSpacing w:w="15" w:type="dxa"/>
        </w:trPr>
        <w:tc>
          <w:tcPr>
            <w:tcW w:w="103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4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59"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 xml:space="preserve">Počet žiakov spolu za rok [ žiaci ] </w:t>
            </w:r>
          </w:p>
        </w:tc>
      </w:tr>
      <w:tr w:rsidR="00F86053" w:rsidRPr="007F02C9" w:rsidTr="00EC0BF3">
        <w:trPr>
          <w:tblCellSpacing w:w="15" w:type="dxa"/>
        </w:trPr>
        <w:tc>
          <w:tcPr>
            <w:tcW w:w="103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8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3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85"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194</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191</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A02257" w:rsidRDefault="00F86053" w:rsidP="00F86053">
      <w:pPr>
        <w:spacing w:before="100" w:beforeAutospacing="1" w:after="100" w:afterAutospacing="1" w:line="240" w:lineRule="auto"/>
        <w:jc w:val="both"/>
        <w:rPr>
          <w:rFonts w:cstheme="minorHAnsi"/>
          <w:sz w:val="24"/>
          <w:szCs w:val="24"/>
          <w:lang w:eastAsia="sk-SK"/>
        </w:rPr>
      </w:pPr>
      <w:r w:rsidRPr="00CA1E1A">
        <w:rPr>
          <w:rFonts w:cstheme="minorHAnsi"/>
          <w:b/>
          <w:bCs/>
          <w:sz w:val="24"/>
          <w:szCs w:val="24"/>
          <w:lang w:eastAsia="sk-SK"/>
        </w:rPr>
        <w:t xml:space="preserve">Komentár: </w:t>
      </w:r>
      <w:r w:rsidRPr="00CA1E1A">
        <w:rPr>
          <w:rFonts w:cstheme="minorHAnsi"/>
          <w:sz w:val="24"/>
          <w:szCs w:val="24"/>
          <w:lang w:eastAsia="sk-SK"/>
        </w:rPr>
        <w:t>Plno organizovaná základná škola, ktorá poskytuje vzdelanie v 1.-</w:t>
      </w:r>
      <w:r>
        <w:rPr>
          <w:rFonts w:cstheme="minorHAnsi"/>
          <w:sz w:val="24"/>
          <w:szCs w:val="24"/>
          <w:lang w:eastAsia="sk-SK"/>
        </w:rPr>
        <w:t xml:space="preserve">9. ročníku v maďarskom jazyku. </w:t>
      </w:r>
    </w:p>
    <w:p w:rsidR="00F86053" w:rsidRPr="00CA1E1A" w:rsidRDefault="00F86053" w:rsidP="00F86053">
      <w:pPr>
        <w:spacing w:before="100" w:beforeAutospacing="1" w:after="100" w:afterAutospacing="1" w:line="240" w:lineRule="auto"/>
        <w:jc w:val="both"/>
        <w:outlineLvl w:val="2"/>
        <w:rPr>
          <w:rFonts w:cstheme="minorHAnsi"/>
          <w:b/>
          <w:bCs/>
          <w:sz w:val="24"/>
          <w:szCs w:val="24"/>
          <w:lang w:eastAsia="sk-SK"/>
        </w:rPr>
      </w:pPr>
      <w:r w:rsidRPr="00CA1E1A">
        <w:rPr>
          <w:rFonts w:cstheme="minorHAnsi"/>
          <w:b/>
          <w:bCs/>
          <w:color w:val="000088"/>
          <w:sz w:val="24"/>
          <w:szCs w:val="24"/>
          <w:lang w:eastAsia="sk-SK"/>
        </w:rPr>
        <w:t>Prvok 8.2.2: Škola pre mimoriadne nadané deti, Teplická 7, BA - základná škola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67"/>
        <w:gridCol w:w="3018"/>
        <w:gridCol w:w="1194"/>
        <w:gridCol w:w="1192"/>
        <w:gridCol w:w="1044"/>
        <w:gridCol w:w="1044"/>
        <w:gridCol w:w="2237"/>
      </w:tblGrid>
      <w:tr w:rsidR="00F86053" w:rsidRPr="007F02C9" w:rsidTr="00EC0BF3">
        <w:trPr>
          <w:tblCellSpacing w:w="15" w:type="dxa"/>
        </w:trPr>
        <w:tc>
          <w:tcPr>
            <w:tcW w:w="25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8"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184CA6" w:rsidTr="00EC0BF3">
        <w:trPr>
          <w:tblCellSpacing w:w="15" w:type="dxa"/>
        </w:trPr>
        <w:tc>
          <w:tcPr>
            <w:tcW w:w="253" w:type="pct"/>
            <w:shd w:val="clear" w:color="auto" w:fill="D9D9D9" w:themeFill="background1" w:themeFillShade="D9"/>
            <w:vAlign w:val="center"/>
            <w:hideMark/>
          </w:tcPr>
          <w:p w:rsidR="00F86053" w:rsidRPr="00184CA6" w:rsidRDefault="00F86053" w:rsidP="00EC0BF3">
            <w:pPr>
              <w:spacing w:after="0" w:line="240" w:lineRule="auto"/>
              <w:rPr>
                <w:rFonts w:cstheme="minorHAnsi"/>
                <w:b/>
                <w:sz w:val="18"/>
                <w:szCs w:val="18"/>
                <w:lang w:eastAsia="sk-SK"/>
              </w:rPr>
            </w:pPr>
            <w:r w:rsidRPr="00184CA6">
              <w:rPr>
                <w:rFonts w:cstheme="minorHAnsi"/>
                <w:b/>
                <w:sz w:val="18"/>
                <w:szCs w:val="18"/>
                <w:lang w:eastAsia="sk-SK"/>
              </w:rPr>
              <w:t>600</w:t>
            </w:r>
          </w:p>
        </w:tc>
        <w:tc>
          <w:tcPr>
            <w:tcW w:w="1448" w:type="pct"/>
            <w:shd w:val="clear" w:color="auto" w:fill="D9D9D9" w:themeFill="background1" w:themeFillShade="D9"/>
            <w:vAlign w:val="center"/>
            <w:hideMark/>
          </w:tcPr>
          <w:p w:rsidR="00F86053" w:rsidRPr="00184CA6" w:rsidRDefault="00F86053" w:rsidP="00EC0BF3">
            <w:pPr>
              <w:spacing w:after="0" w:line="240" w:lineRule="auto"/>
              <w:rPr>
                <w:b/>
                <w:sz w:val="18"/>
                <w:szCs w:val="18"/>
                <w:lang w:eastAsia="sk-SK"/>
              </w:rPr>
            </w:pPr>
            <w:r w:rsidRPr="00184CA6">
              <w:rPr>
                <w:b/>
                <w:sz w:val="18"/>
                <w:szCs w:val="18"/>
                <w:lang w:eastAsia="sk-SK"/>
              </w:rPr>
              <w:t>Bežné výdavky</w:t>
            </w:r>
          </w:p>
        </w:tc>
        <w:tc>
          <w:tcPr>
            <w:tcW w:w="565"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394 761,00</w:t>
            </w:r>
          </w:p>
        </w:tc>
        <w:tc>
          <w:tcPr>
            <w:tcW w:w="564"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522 460,00</w:t>
            </w:r>
          </w:p>
        </w:tc>
        <w:tc>
          <w:tcPr>
            <w:tcW w:w="492"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522 460,00</w:t>
            </w:r>
          </w:p>
        </w:tc>
        <w:tc>
          <w:tcPr>
            <w:tcW w:w="492"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100,00</w:t>
            </w:r>
          </w:p>
        </w:tc>
        <w:tc>
          <w:tcPr>
            <w:tcW w:w="1063" w:type="pct"/>
            <w:vMerge w:val="restart"/>
            <w:shd w:val="clear" w:color="auto" w:fill="D9D9D9" w:themeFill="background1" w:themeFillShade="D9"/>
            <w:hideMark/>
          </w:tcPr>
          <w:p w:rsidR="00F86053" w:rsidRPr="00611161" w:rsidRDefault="00F86053" w:rsidP="00EC0BF3">
            <w:pPr>
              <w:spacing w:after="0" w:line="240" w:lineRule="auto"/>
              <w:rPr>
                <w:rFonts w:cstheme="minorHAnsi"/>
                <w:sz w:val="18"/>
                <w:szCs w:val="18"/>
              </w:rPr>
            </w:pPr>
            <w:r>
              <w:rPr>
                <w:rFonts w:cstheme="minorHAnsi"/>
                <w:b/>
                <w:sz w:val="18"/>
                <w:szCs w:val="18"/>
              </w:rPr>
              <w:t xml:space="preserve">+127 699,00 EUR </w:t>
            </w:r>
            <w:r>
              <w:rPr>
                <w:rFonts w:cstheme="minorHAnsi"/>
                <w:sz w:val="18"/>
                <w:szCs w:val="18"/>
              </w:rPr>
              <w:t>normatívne finančné prostriedky.</w:t>
            </w:r>
          </w:p>
          <w:p w:rsidR="00F86053" w:rsidRPr="00184CA6" w:rsidRDefault="00F86053" w:rsidP="00EC0BF3">
            <w:pPr>
              <w:spacing w:after="0" w:line="240" w:lineRule="auto"/>
              <w:rPr>
                <w:rFonts w:cstheme="minorHAnsi"/>
                <w:b/>
                <w:sz w:val="18"/>
                <w:szCs w:val="18"/>
                <w:lang w:eastAsia="sk-SK"/>
              </w:rPr>
            </w:pPr>
          </w:p>
        </w:tc>
      </w:tr>
      <w:tr w:rsidR="00F86053" w:rsidRPr="007F02C9" w:rsidTr="00EC0BF3">
        <w:trPr>
          <w:tblCellSpacing w:w="15" w:type="dxa"/>
        </w:trPr>
        <w:tc>
          <w:tcPr>
            <w:tcW w:w="25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8"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233 587,00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293 150,05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293 150,05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8"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82 222,00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111 065,14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111 065,14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8"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78 952,00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117 663,32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117 663,32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8"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581,49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581,49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7"/>
        <w:gridCol w:w="1351"/>
        <w:gridCol w:w="1422"/>
        <w:gridCol w:w="2009"/>
        <w:gridCol w:w="1444"/>
        <w:gridCol w:w="1883"/>
      </w:tblGrid>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výchovno-vzdelávací proces v základnej škole</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4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 xml:space="preserve">Počet žiakov spolu za rok [ žiaci ] </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68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684"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212</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297</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A1E1A" w:rsidRDefault="00F86053" w:rsidP="00F86053">
      <w:pPr>
        <w:spacing w:before="100" w:beforeAutospacing="1" w:after="100" w:afterAutospacing="1" w:line="240" w:lineRule="auto"/>
        <w:jc w:val="both"/>
        <w:rPr>
          <w:rFonts w:cstheme="minorHAnsi"/>
          <w:sz w:val="24"/>
          <w:szCs w:val="24"/>
          <w:lang w:eastAsia="sk-SK"/>
        </w:rPr>
      </w:pPr>
      <w:r w:rsidRPr="00CA1E1A">
        <w:rPr>
          <w:rFonts w:cstheme="minorHAnsi"/>
          <w:b/>
          <w:bCs/>
          <w:sz w:val="24"/>
          <w:szCs w:val="24"/>
          <w:lang w:eastAsia="sk-SK"/>
        </w:rPr>
        <w:lastRenderedPageBreak/>
        <w:t xml:space="preserve">Komentár: </w:t>
      </w:r>
      <w:r w:rsidRPr="00CA1E1A">
        <w:rPr>
          <w:rFonts w:cstheme="minorHAnsi"/>
          <w:sz w:val="24"/>
          <w:szCs w:val="24"/>
          <w:lang w:eastAsia="sk-SK"/>
        </w:rPr>
        <w:t>Škola má 1.-5. ročník základnej školy, je zameraná na výchovu a vzdelávanie žiakov so všeobecným intelektovým nadaním. Žiaci sú prijímaní na základe diagnostikovaného nadania a škola je z hľadiska normatívneho financovania zaradená medzi špeciálne vzdelávanie.</w:t>
      </w:r>
    </w:p>
    <w:p w:rsidR="00F86053" w:rsidRPr="00CA1E1A" w:rsidRDefault="00F86053" w:rsidP="00F86053">
      <w:pPr>
        <w:spacing w:before="100" w:beforeAutospacing="1" w:after="100" w:afterAutospacing="1" w:line="240" w:lineRule="auto"/>
        <w:jc w:val="both"/>
        <w:outlineLvl w:val="2"/>
        <w:rPr>
          <w:rFonts w:cstheme="minorHAnsi"/>
          <w:b/>
          <w:bCs/>
          <w:sz w:val="24"/>
          <w:szCs w:val="24"/>
          <w:lang w:eastAsia="sk-SK"/>
        </w:rPr>
      </w:pPr>
      <w:r w:rsidRPr="00CA1E1A">
        <w:rPr>
          <w:rFonts w:cstheme="minorHAnsi"/>
          <w:b/>
          <w:bCs/>
          <w:color w:val="000088"/>
          <w:sz w:val="24"/>
          <w:szCs w:val="24"/>
          <w:lang w:eastAsia="sk-SK"/>
        </w:rPr>
        <w:t xml:space="preserve">Prvok 8.2.3: Gymnázium s vyuč. jazykom maďarským, Dunajská 13, BA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67"/>
        <w:gridCol w:w="3014"/>
        <w:gridCol w:w="1197"/>
        <w:gridCol w:w="1193"/>
        <w:gridCol w:w="1044"/>
        <w:gridCol w:w="1044"/>
        <w:gridCol w:w="2237"/>
      </w:tblGrid>
      <w:tr w:rsidR="00F86053" w:rsidRPr="007F02C9" w:rsidTr="00EC0BF3">
        <w:trPr>
          <w:tblCellSpacing w:w="15" w:type="dxa"/>
        </w:trPr>
        <w:tc>
          <w:tcPr>
            <w:tcW w:w="25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6"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184CA6" w:rsidTr="00EC0BF3">
        <w:trPr>
          <w:tblCellSpacing w:w="15" w:type="dxa"/>
        </w:trPr>
        <w:tc>
          <w:tcPr>
            <w:tcW w:w="253" w:type="pct"/>
            <w:shd w:val="clear" w:color="auto" w:fill="D9D9D9" w:themeFill="background1" w:themeFillShade="D9"/>
            <w:vAlign w:val="center"/>
            <w:hideMark/>
          </w:tcPr>
          <w:p w:rsidR="00F86053" w:rsidRPr="00184CA6" w:rsidRDefault="00F86053" w:rsidP="00EC0BF3">
            <w:pPr>
              <w:spacing w:after="0" w:line="240" w:lineRule="auto"/>
              <w:rPr>
                <w:rFonts w:cstheme="minorHAnsi"/>
                <w:b/>
                <w:sz w:val="18"/>
                <w:szCs w:val="18"/>
                <w:lang w:eastAsia="sk-SK"/>
              </w:rPr>
            </w:pPr>
            <w:r w:rsidRPr="00184CA6">
              <w:rPr>
                <w:rFonts w:cstheme="minorHAnsi"/>
                <w:b/>
                <w:sz w:val="18"/>
                <w:szCs w:val="18"/>
                <w:lang w:eastAsia="sk-SK"/>
              </w:rPr>
              <w:t>600</w:t>
            </w:r>
          </w:p>
        </w:tc>
        <w:tc>
          <w:tcPr>
            <w:tcW w:w="1447" w:type="pct"/>
            <w:shd w:val="clear" w:color="auto" w:fill="D9D9D9" w:themeFill="background1" w:themeFillShade="D9"/>
            <w:vAlign w:val="center"/>
            <w:hideMark/>
          </w:tcPr>
          <w:p w:rsidR="00F86053" w:rsidRPr="00184CA6" w:rsidRDefault="00F86053" w:rsidP="00EC0BF3">
            <w:pPr>
              <w:spacing w:after="0" w:line="240" w:lineRule="auto"/>
              <w:rPr>
                <w:b/>
                <w:sz w:val="18"/>
                <w:szCs w:val="18"/>
                <w:lang w:eastAsia="sk-SK"/>
              </w:rPr>
            </w:pPr>
            <w:r w:rsidRPr="00184CA6">
              <w:rPr>
                <w:b/>
                <w:sz w:val="18"/>
                <w:szCs w:val="18"/>
                <w:lang w:eastAsia="sk-SK"/>
              </w:rPr>
              <w:t>Bežné výdavky</w:t>
            </w:r>
          </w:p>
        </w:tc>
        <w:tc>
          <w:tcPr>
            <w:tcW w:w="566"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283 163,00</w:t>
            </w:r>
          </w:p>
        </w:tc>
        <w:tc>
          <w:tcPr>
            <w:tcW w:w="564"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311 940,98</w:t>
            </w:r>
          </w:p>
        </w:tc>
        <w:tc>
          <w:tcPr>
            <w:tcW w:w="492"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311 940,98</w:t>
            </w:r>
          </w:p>
        </w:tc>
        <w:tc>
          <w:tcPr>
            <w:tcW w:w="492"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+18 655,00 EUR </w:t>
            </w:r>
            <w:r w:rsidRPr="008F3B42">
              <w:rPr>
                <w:rFonts w:cstheme="minorHAnsi"/>
                <w:sz w:val="18"/>
                <w:szCs w:val="18"/>
              </w:rPr>
              <w:t>dofinancovanie bežných výdavkov</w:t>
            </w:r>
            <w:r>
              <w:rPr>
                <w:rFonts w:cstheme="minorHAnsi"/>
                <w:sz w:val="18"/>
                <w:szCs w:val="18"/>
              </w:rPr>
              <w:t xml:space="preserve"> (osobné náklady)</w:t>
            </w:r>
            <w:r w:rsidRPr="008F3B42">
              <w:rPr>
                <w:rFonts w:cstheme="minorHAnsi"/>
                <w:sz w:val="18"/>
                <w:szCs w:val="18"/>
              </w:rPr>
              <w:t>,</w:t>
            </w:r>
          </w:p>
          <w:p w:rsidR="00F86053" w:rsidRDefault="00F86053" w:rsidP="00EC0BF3">
            <w:pPr>
              <w:spacing w:after="0" w:line="240" w:lineRule="auto"/>
              <w:rPr>
                <w:rFonts w:cstheme="minorHAnsi"/>
                <w:b/>
                <w:sz w:val="18"/>
                <w:szCs w:val="18"/>
              </w:rPr>
            </w:pPr>
            <w:r w:rsidRPr="00777C67">
              <w:rPr>
                <w:rFonts w:cstheme="minorHAnsi"/>
                <w:b/>
                <w:sz w:val="18"/>
                <w:szCs w:val="18"/>
              </w:rPr>
              <w:t xml:space="preserve">-19 610,00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+4 722,00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+2 067,00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+5 533,00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b/>
                <w:sz w:val="18"/>
                <w:szCs w:val="18"/>
              </w:rPr>
            </w:pPr>
            <w:r>
              <w:rPr>
                <w:rFonts w:cstheme="minorHAnsi"/>
                <w:b/>
                <w:sz w:val="18"/>
                <w:szCs w:val="18"/>
              </w:rPr>
              <w:t xml:space="preserve">+9 678,00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b/>
                <w:sz w:val="18"/>
                <w:szCs w:val="18"/>
              </w:rPr>
            </w:pPr>
            <w:r>
              <w:rPr>
                <w:rFonts w:cstheme="minorHAnsi"/>
                <w:b/>
                <w:sz w:val="18"/>
                <w:szCs w:val="18"/>
              </w:rPr>
              <w:t xml:space="preserve">+200,00 EUR </w:t>
            </w:r>
            <w:r w:rsidRPr="008F3B42">
              <w:rPr>
                <w:rFonts w:cstheme="minorHAnsi"/>
                <w:sz w:val="18"/>
                <w:szCs w:val="18"/>
              </w:rPr>
              <w:t xml:space="preserve">nenormatívne finančné prostriedky </w:t>
            </w:r>
            <w:r>
              <w:rPr>
                <w:rFonts w:cstheme="minorHAnsi"/>
                <w:sz w:val="18"/>
                <w:szCs w:val="18"/>
              </w:rPr>
              <w:t>z</w:t>
            </w:r>
            <w:r w:rsidRPr="008F3B42">
              <w:rPr>
                <w:rFonts w:cstheme="minorHAnsi"/>
                <w:sz w:val="18"/>
                <w:szCs w:val="18"/>
              </w:rPr>
              <w:t>a mimoriadne výsledky žiakov</w:t>
            </w:r>
            <w:r>
              <w:rPr>
                <w:rFonts w:cstheme="minorHAnsi"/>
                <w:sz w:val="18"/>
                <w:szCs w:val="18"/>
              </w:rPr>
              <w:t>,</w:t>
            </w:r>
          </w:p>
          <w:p w:rsidR="00F86053" w:rsidRDefault="00F86053" w:rsidP="00EC0BF3">
            <w:pPr>
              <w:spacing w:after="0" w:line="240" w:lineRule="auto"/>
              <w:rPr>
                <w:rFonts w:cstheme="minorHAnsi"/>
                <w:sz w:val="18"/>
                <w:szCs w:val="18"/>
              </w:rPr>
            </w:pPr>
            <w:r w:rsidRPr="005D784B">
              <w:rPr>
                <w:rFonts w:cstheme="minorHAnsi"/>
                <w:b/>
                <w:sz w:val="18"/>
                <w:szCs w:val="18"/>
              </w:rPr>
              <w:t>+2 758,08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Pr>
                <w:rFonts w:cstheme="minorHAnsi"/>
                <w:b/>
                <w:sz w:val="18"/>
                <w:szCs w:val="18"/>
              </w:rPr>
              <w:t xml:space="preserve">+4 424,90 EUR </w:t>
            </w:r>
            <w:r w:rsidRPr="00777C67">
              <w:rPr>
                <w:rFonts w:cstheme="minorHAnsi"/>
                <w:sz w:val="18"/>
                <w:szCs w:val="18"/>
              </w:rPr>
              <w:t>príjmy z prenájmov,</w:t>
            </w:r>
          </w:p>
          <w:p w:rsidR="00F86053" w:rsidRPr="00184CA6" w:rsidRDefault="00F86053" w:rsidP="00EC0BF3">
            <w:pPr>
              <w:spacing w:after="0" w:line="240" w:lineRule="auto"/>
              <w:rPr>
                <w:rFonts w:cstheme="minorHAnsi"/>
                <w:b/>
                <w:sz w:val="18"/>
                <w:szCs w:val="18"/>
                <w:lang w:eastAsia="sk-SK"/>
              </w:rPr>
            </w:pPr>
            <w:r w:rsidRPr="00777C67">
              <w:rPr>
                <w:rFonts w:cstheme="minorHAnsi"/>
                <w:b/>
                <w:sz w:val="18"/>
                <w:szCs w:val="18"/>
              </w:rPr>
              <w:t>+350,00 EUR</w:t>
            </w:r>
            <w:r>
              <w:rPr>
                <w:rFonts w:cstheme="minorHAnsi"/>
                <w:sz w:val="18"/>
                <w:szCs w:val="18"/>
              </w:rPr>
              <w:t xml:space="preserve"> ocenenie pri príležitosti dňa učiteľov.</w:t>
            </w:r>
          </w:p>
        </w:tc>
      </w:tr>
      <w:tr w:rsidR="00F86053" w:rsidRPr="007F02C9" w:rsidTr="00EC0BF3">
        <w:trPr>
          <w:tblCellSpacing w:w="15" w:type="dxa"/>
        </w:trPr>
        <w:tc>
          <w:tcPr>
            <w:tcW w:w="25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7"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6"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163 646,00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207 244,52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207 244,52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6"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57 604,00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70 497,15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70 497,15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6"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61 913,00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33 664,64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33 664,64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6"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534,67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534,67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994"/>
        <w:gridCol w:w="1545"/>
        <w:gridCol w:w="1424"/>
        <w:gridCol w:w="1591"/>
        <w:gridCol w:w="1700"/>
        <w:gridCol w:w="2042"/>
      </w:tblGrid>
      <w:tr w:rsidR="00F86053" w:rsidRPr="007F02C9" w:rsidTr="00EC0BF3">
        <w:trPr>
          <w:tblCellSpacing w:w="15" w:type="dxa"/>
        </w:trPr>
        <w:tc>
          <w:tcPr>
            <w:tcW w:w="95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9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95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9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výchovno-vzdelávací proces v gymnáziu</w:t>
            </w:r>
          </w:p>
        </w:tc>
      </w:tr>
      <w:tr w:rsidR="00F86053" w:rsidRPr="007F02C9" w:rsidTr="00EC0BF3">
        <w:trPr>
          <w:tblCellSpacing w:w="15" w:type="dxa"/>
        </w:trPr>
        <w:tc>
          <w:tcPr>
            <w:tcW w:w="95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74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 xml:space="preserve">Počet žiakov spolu za rok [ žiaci ] </w:t>
            </w:r>
          </w:p>
        </w:tc>
      </w:tr>
      <w:tr w:rsidR="00F86053" w:rsidRPr="007F02C9" w:rsidTr="00EC0BF3">
        <w:trPr>
          <w:tblCellSpacing w:w="15" w:type="dxa"/>
        </w:trPr>
        <w:tc>
          <w:tcPr>
            <w:tcW w:w="95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74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68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76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82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95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74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685"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181</w:t>
            </w:r>
          </w:p>
        </w:tc>
        <w:tc>
          <w:tcPr>
            <w:tcW w:w="767"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188</w:t>
            </w:r>
          </w:p>
        </w:tc>
        <w:tc>
          <w:tcPr>
            <w:tcW w:w="82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A1E1A" w:rsidRDefault="00F86053" w:rsidP="00F86053">
      <w:pPr>
        <w:spacing w:before="100" w:beforeAutospacing="1" w:after="100" w:afterAutospacing="1" w:line="240" w:lineRule="auto"/>
        <w:jc w:val="both"/>
        <w:rPr>
          <w:rFonts w:cstheme="minorHAnsi"/>
          <w:sz w:val="24"/>
          <w:szCs w:val="24"/>
          <w:lang w:eastAsia="sk-SK"/>
        </w:rPr>
      </w:pPr>
      <w:r w:rsidRPr="00CA1E1A">
        <w:rPr>
          <w:rFonts w:cstheme="minorHAnsi"/>
          <w:b/>
          <w:bCs/>
          <w:sz w:val="24"/>
          <w:szCs w:val="24"/>
          <w:lang w:eastAsia="sk-SK"/>
        </w:rPr>
        <w:t xml:space="preserve">Komentár: </w:t>
      </w:r>
      <w:r w:rsidRPr="00CA1E1A">
        <w:rPr>
          <w:rFonts w:cstheme="minorHAnsi"/>
          <w:sz w:val="24"/>
          <w:szCs w:val="24"/>
          <w:lang w:eastAsia="sk-SK"/>
        </w:rPr>
        <w:t>Gymnázium poskytuje všeobecné vzdelanie v jazyku národnostnej menšiny. Forma štúdia - 4-ročná, denná.</w:t>
      </w:r>
    </w:p>
    <w:p w:rsidR="00F86053" w:rsidRPr="00CA1E1A" w:rsidRDefault="00F86053" w:rsidP="00F86053">
      <w:pPr>
        <w:spacing w:before="100" w:beforeAutospacing="1" w:after="100" w:afterAutospacing="1" w:line="240" w:lineRule="auto"/>
        <w:jc w:val="both"/>
        <w:outlineLvl w:val="2"/>
        <w:rPr>
          <w:rFonts w:cstheme="minorHAnsi"/>
          <w:b/>
          <w:bCs/>
          <w:sz w:val="24"/>
          <w:szCs w:val="24"/>
          <w:lang w:eastAsia="sk-SK"/>
        </w:rPr>
      </w:pPr>
      <w:r w:rsidRPr="00CA1E1A">
        <w:rPr>
          <w:rFonts w:cstheme="minorHAnsi"/>
          <w:b/>
          <w:bCs/>
          <w:color w:val="000088"/>
          <w:sz w:val="24"/>
          <w:szCs w:val="24"/>
          <w:lang w:eastAsia="sk-SK"/>
        </w:rPr>
        <w:t xml:space="preserve">Prvok 8.2.4: Škola pre mimoriadne nadané deti, Teplická 7, BA </w:t>
      </w:r>
      <w:r>
        <w:rPr>
          <w:rFonts w:cstheme="minorHAnsi"/>
          <w:b/>
          <w:bCs/>
          <w:color w:val="000088"/>
          <w:sz w:val="24"/>
          <w:szCs w:val="24"/>
          <w:lang w:eastAsia="sk-SK"/>
        </w:rPr>
        <w:t>–</w:t>
      </w:r>
      <w:r w:rsidRPr="00CA1E1A">
        <w:rPr>
          <w:rFonts w:cstheme="minorHAnsi"/>
          <w:b/>
          <w:bCs/>
          <w:color w:val="000088"/>
          <w:sz w:val="24"/>
          <w:szCs w:val="24"/>
          <w:lang w:eastAsia="sk-SK"/>
        </w:rPr>
        <w:t xml:space="preserve"> gymnázium</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35"/>
        <w:gridCol w:w="3050"/>
        <w:gridCol w:w="1196"/>
        <w:gridCol w:w="1192"/>
        <w:gridCol w:w="1042"/>
        <w:gridCol w:w="1044"/>
        <w:gridCol w:w="2237"/>
      </w:tblGrid>
      <w:tr w:rsidR="00F86053" w:rsidRPr="007F02C9" w:rsidTr="00EC0BF3">
        <w:trPr>
          <w:tblCellSpacing w:w="15" w:type="dxa"/>
        </w:trPr>
        <w:tc>
          <w:tcPr>
            <w:tcW w:w="237"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6"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184CA6" w:rsidTr="00EC0BF3">
        <w:trPr>
          <w:tblCellSpacing w:w="15" w:type="dxa"/>
        </w:trPr>
        <w:tc>
          <w:tcPr>
            <w:tcW w:w="237" w:type="pct"/>
            <w:shd w:val="clear" w:color="auto" w:fill="D9D9D9" w:themeFill="background1" w:themeFillShade="D9"/>
            <w:vAlign w:val="center"/>
            <w:hideMark/>
          </w:tcPr>
          <w:p w:rsidR="00F86053" w:rsidRPr="00184CA6" w:rsidRDefault="00F86053" w:rsidP="00EC0BF3">
            <w:pPr>
              <w:spacing w:after="0" w:line="240" w:lineRule="auto"/>
              <w:rPr>
                <w:rFonts w:cstheme="minorHAnsi"/>
                <w:b/>
                <w:sz w:val="18"/>
                <w:szCs w:val="18"/>
                <w:lang w:eastAsia="sk-SK"/>
              </w:rPr>
            </w:pPr>
            <w:r w:rsidRPr="00184CA6">
              <w:rPr>
                <w:rFonts w:cstheme="minorHAnsi"/>
                <w:b/>
                <w:sz w:val="18"/>
                <w:szCs w:val="18"/>
                <w:lang w:eastAsia="sk-SK"/>
              </w:rPr>
              <w:t>600</w:t>
            </w:r>
          </w:p>
        </w:tc>
        <w:tc>
          <w:tcPr>
            <w:tcW w:w="1464" w:type="pct"/>
            <w:shd w:val="clear" w:color="auto" w:fill="D9D9D9" w:themeFill="background1" w:themeFillShade="D9"/>
            <w:vAlign w:val="center"/>
            <w:hideMark/>
          </w:tcPr>
          <w:p w:rsidR="00F86053" w:rsidRPr="00184CA6" w:rsidRDefault="00F86053" w:rsidP="00EC0BF3">
            <w:pPr>
              <w:spacing w:after="0" w:line="240" w:lineRule="auto"/>
              <w:rPr>
                <w:b/>
                <w:sz w:val="18"/>
                <w:szCs w:val="18"/>
                <w:lang w:eastAsia="sk-SK"/>
              </w:rPr>
            </w:pPr>
            <w:r w:rsidRPr="00184CA6">
              <w:rPr>
                <w:b/>
                <w:sz w:val="18"/>
                <w:szCs w:val="18"/>
                <w:lang w:eastAsia="sk-SK"/>
              </w:rPr>
              <w:t>Bežné výdavky</w:t>
            </w:r>
          </w:p>
        </w:tc>
        <w:tc>
          <w:tcPr>
            <w:tcW w:w="566"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1 150 705,00</w:t>
            </w:r>
          </w:p>
        </w:tc>
        <w:tc>
          <w:tcPr>
            <w:tcW w:w="564"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1 002 138,27</w:t>
            </w:r>
          </w:p>
        </w:tc>
        <w:tc>
          <w:tcPr>
            <w:tcW w:w="491"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967 486,78</w:t>
            </w:r>
          </w:p>
        </w:tc>
        <w:tc>
          <w:tcPr>
            <w:tcW w:w="492"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96,54</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b/>
                <w:sz w:val="18"/>
                <w:szCs w:val="18"/>
              </w:rPr>
            </w:pPr>
            <w:r w:rsidRPr="00777C67">
              <w:rPr>
                <w:rFonts w:cstheme="minorHAnsi"/>
                <w:b/>
                <w:sz w:val="18"/>
                <w:szCs w:val="18"/>
              </w:rPr>
              <w:t>-19</w:t>
            </w:r>
            <w:r>
              <w:rPr>
                <w:rFonts w:cstheme="minorHAnsi"/>
                <w:b/>
                <w:sz w:val="18"/>
                <w:szCs w:val="18"/>
              </w:rPr>
              <w:t>5 327</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+5 133,00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+2 523,00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+10 216,00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b/>
                <w:sz w:val="18"/>
                <w:szCs w:val="18"/>
              </w:rPr>
            </w:pPr>
            <w:r>
              <w:rPr>
                <w:rFonts w:cstheme="minorHAnsi"/>
                <w:b/>
                <w:sz w:val="18"/>
                <w:szCs w:val="18"/>
              </w:rPr>
              <w:t xml:space="preserve">+15 732,00 EUR </w:t>
            </w:r>
            <w:r w:rsidRPr="008F3B42">
              <w:rPr>
                <w:rFonts w:cstheme="minorHAnsi"/>
                <w:sz w:val="18"/>
                <w:szCs w:val="18"/>
              </w:rPr>
              <w:t xml:space="preserve">nenormatívne finančné </w:t>
            </w:r>
            <w:r w:rsidRPr="008F3B42">
              <w:rPr>
                <w:rFonts w:cstheme="minorHAnsi"/>
                <w:sz w:val="18"/>
                <w:szCs w:val="18"/>
              </w:rPr>
              <w:lastRenderedPageBreak/>
              <w:t>prostriedky na vzdelávacie poukazy,</w:t>
            </w:r>
          </w:p>
          <w:p w:rsidR="00F86053" w:rsidRDefault="00F86053" w:rsidP="00EC0BF3">
            <w:pPr>
              <w:spacing w:after="0" w:line="240" w:lineRule="auto"/>
              <w:rPr>
                <w:rFonts w:cstheme="minorHAnsi"/>
                <w:sz w:val="18"/>
                <w:szCs w:val="18"/>
              </w:rPr>
            </w:pPr>
            <w:r>
              <w:rPr>
                <w:rFonts w:cstheme="minorHAnsi"/>
                <w:b/>
                <w:sz w:val="18"/>
                <w:szCs w:val="18"/>
              </w:rPr>
              <w:t xml:space="preserve">+3 200,00 EUR </w:t>
            </w:r>
            <w:r w:rsidRPr="008F3B42">
              <w:rPr>
                <w:rFonts w:cstheme="minorHAnsi"/>
                <w:sz w:val="18"/>
                <w:szCs w:val="18"/>
              </w:rPr>
              <w:t xml:space="preserve">nenormatívne finančné prostriedky </w:t>
            </w:r>
            <w:r>
              <w:rPr>
                <w:rFonts w:cstheme="minorHAnsi"/>
                <w:sz w:val="18"/>
                <w:szCs w:val="18"/>
              </w:rPr>
              <w:t>z</w:t>
            </w:r>
            <w:r w:rsidRPr="008F3B42">
              <w:rPr>
                <w:rFonts w:cstheme="minorHAnsi"/>
                <w:sz w:val="18"/>
                <w:szCs w:val="18"/>
              </w:rPr>
              <w:t>a mimoriadne výsledky žiakov</w:t>
            </w:r>
            <w:r>
              <w:rPr>
                <w:rFonts w:cstheme="minorHAnsi"/>
                <w:sz w:val="18"/>
                <w:szCs w:val="18"/>
              </w:rPr>
              <w:t>,</w:t>
            </w:r>
          </w:p>
          <w:p w:rsidR="00F86053" w:rsidRDefault="00F86053" w:rsidP="00EC0BF3">
            <w:pPr>
              <w:spacing w:after="0" w:line="240" w:lineRule="auto"/>
              <w:rPr>
                <w:rFonts w:cstheme="minorHAnsi"/>
                <w:sz w:val="18"/>
                <w:szCs w:val="18"/>
              </w:rPr>
            </w:pPr>
            <w:r w:rsidRPr="009362D9">
              <w:rPr>
                <w:rFonts w:cstheme="minorHAnsi"/>
                <w:b/>
                <w:sz w:val="18"/>
                <w:szCs w:val="18"/>
              </w:rPr>
              <w:t>+1 387,00 EUR</w:t>
            </w:r>
            <w:r>
              <w:rPr>
                <w:rFonts w:cstheme="minorHAnsi"/>
                <w:sz w:val="18"/>
                <w:szCs w:val="18"/>
              </w:rPr>
              <w:t xml:space="preserve"> odchodné do dôchodku,</w:t>
            </w:r>
          </w:p>
          <w:p w:rsidR="00F86053" w:rsidRDefault="00F86053" w:rsidP="00EC0BF3">
            <w:pPr>
              <w:spacing w:after="0" w:line="240" w:lineRule="auto"/>
              <w:rPr>
                <w:rFonts w:cstheme="minorHAnsi"/>
                <w:sz w:val="18"/>
                <w:szCs w:val="18"/>
              </w:rPr>
            </w:pPr>
            <w:r>
              <w:rPr>
                <w:rFonts w:cstheme="minorHAnsi"/>
                <w:b/>
                <w:sz w:val="18"/>
                <w:szCs w:val="18"/>
              </w:rPr>
              <w:t xml:space="preserve">+222,64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b/>
                <w:sz w:val="18"/>
                <w:szCs w:val="18"/>
              </w:rPr>
            </w:pPr>
            <w:r w:rsidRPr="00ED3B50">
              <w:rPr>
                <w:rFonts w:cstheme="minorHAnsi"/>
                <w:b/>
                <w:sz w:val="18"/>
                <w:szCs w:val="18"/>
              </w:rPr>
              <w:t>+</w:t>
            </w:r>
            <w:r>
              <w:rPr>
                <w:rFonts w:cstheme="minorHAnsi"/>
                <w:b/>
                <w:sz w:val="18"/>
                <w:szCs w:val="18"/>
              </w:rPr>
              <w:t xml:space="preserve">670,00 EUR </w:t>
            </w:r>
            <w:r>
              <w:rPr>
                <w:rFonts w:cstheme="minorHAnsi"/>
                <w:sz w:val="18"/>
                <w:szCs w:val="18"/>
              </w:rPr>
              <w:t>zabezpečenie účasti žiakov na súťaži v </w:t>
            </w:r>
            <w:proofErr w:type="spellStart"/>
            <w:r>
              <w:rPr>
                <w:rFonts w:cstheme="minorHAnsi"/>
                <w:sz w:val="18"/>
                <w:szCs w:val="18"/>
              </w:rPr>
              <w:t>Chebe</w:t>
            </w:r>
            <w:proofErr w:type="spellEnd"/>
            <w:r>
              <w:rPr>
                <w:rFonts w:cstheme="minorHAnsi"/>
                <w:sz w:val="18"/>
                <w:szCs w:val="18"/>
              </w:rPr>
              <w:t>,</w:t>
            </w:r>
          </w:p>
          <w:p w:rsidR="00F86053" w:rsidRDefault="00F86053" w:rsidP="00EC0BF3">
            <w:pPr>
              <w:spacing w:after="0" w:line="240" w:lineRule="auto"/>
              <w:rPr>
                <w:rFonts w:cstheme="minorHAnsi"/>
                <w:sz w:val="18"/>
                <w:szCs w:val="18"/>
              </w:rPr>
            </w:pPr>
            <w:r w:rsidRPr="005D784B">
              <w:rPr>
                <w:rFonts w:cstheme="minorHAnsi"/>
                <w:b/>
                <w:sz w:val="18"/>
                <w:szCs w:val="18"/>
              </w:rPr>
              <w:t>+</w:t>
            </w:r>
            <w:r>
              <w:rPr>
                <w:rFonts w:cstheme="minorHAnsi"/>
                <w:b/>
                <w:sz w:val="18"/>
                <w:szCs w:val="18"/>
              </w:rPr>
              <w:t>4 015,44</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Pr>
                <w:rFonts w:cstheme="minorHAnsi"/>
                <w:b/>
                <w:sz w:val="18"/>
                <w:szCs w:val="18"/>
              </w:rPr>
              <w:t xml:space="preserve">+3 311,19 EUR </w:t>
            </w:r>
            <w:r w:rsidRPr="00777C67">
              <w:rPr>
                <w:rFonts w:cstheme="minorHAnsi"/>
                <w:sz w:val="18"/>
                <w:szCs w:val="18"/>
              </w:rPr>
              <w:t>príjmy z prenájmov,</w:t>
            </w:r>
          </w:p>
          <w:p w:rsidR="00F86053" w:rsidRPr="00184CA6" w:rsidRDefault="00F86053" w:rsidP="00EC0BF3">
            <w:pPr>
              <w:spacing w:after="0" w:line="240" w:lineRule="auto"/>
              <w:rPr>
                <w:rFonts w:cstheme="minorHAnsi"/>
                <w:b/>
                <w:sz w:val="18"/>
                <w:szCs w:val="18"/>
                <w:lang w:eastAsia="sk-SK"/>
              </w:rPr>
            </w:pPr>
            <w:r w:rsidRPr="00777C67">
              <w:rPr>
                <w:rFonts w:cstheme="minorHAnsi"/>
                <w:b/>
                <w:sz w:val="18"/>
                <w:szCs w:val="18"/>
              </w:rPr>
              <w:t>+350,00 EUR</w:t>
            </w:r>
            <w:r>
              <w:rPr>
                <w:rFonts w:cstheme="minorHAnsi"/>
                <w:sz w:val="18"/>
                <w:szCs w:val="18"/>
              </w:rPr>
              <w:t xml:space="preserve"> ocenenie pri príležitosti dňa učiteľov.</w:t>
            </w:r>
          </w:p>
        </w:tc>
      </w:tr>
      <w:tr w:rsidR="00F86053" w:rsidRPr="007F02C9" w:rsidTr="00EC0BF3">
        <w:trPr>
          <w:tblCellSpacing w:w="15" w:type="dxa"/>
        </w:trPr>
        <w:tc>
          <w:tcPr>
            <w:tcW w:w="237"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64"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6"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657 222,00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586 342,83</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586 342,83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37"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64"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6"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231 342,00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194 096,32</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194 096,32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37"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64"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6"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262 141,00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217 577,22</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182 925,73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84,07</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37"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64"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6"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4 121,90</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4 121,90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5"/>
        <w:gridCol w:w="1353"/>
        <w:gridCol w:w="1517"/>
        <w:gridCol w:w="1876"/>
        <w:gridCol w:w="1607"/>
        <w:gridCol w:w="1758"/>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výchovno-vzdelávací proces v gymnáziu</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5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 xml:space="preserve">Počet žiakov spolu za rok [ žiaci ] </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3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30"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429</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370</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A1E1A" w:rsidRDefault="00F86053" w:rsidP="00F86053">
      <w:pPr>
        <w:spacing w:before="100" w:beforeAutospacing="1" w:after="100" w:afterAutospacing="1" w:line="240" w:lineRule="auto"/>
        <w:jc w:val="both"/>
        <w:rPr>
          <w:rFonts w:cstheme="minorHAnsi"/>
          <w:sz w:val="24"/>
          <w:szCs w:val="24"/>
          <w:lang w:eastAsia="sk-SK"/>
        </w:rPr>
      </w:pPr>
      <w:r w:rsidRPr="00CA1E1A">
        <w:rPr>
          <w:rFonts w:cstheme="minorHAnsi"/>
          <w:b/>
          <w:bCs/>
          <w:sz w:val="24"/>
          <w:szCs w:val="24"/>
          <w:lang w:eastAsia="sk-SK"/>
        </w:rPr>
        <w:t xml:space="preserve">Komentár: </w:t>
      </w:r>
      <w:r w:rsidRPr="00CA1E1A">
        <w:rPr>
          <w:rFonts w:cstheme="minorHAnsi"/>
          <w:sz w:val="24"/>
          <w:szCs w:val="24"/>
          <w:lang w:eastAsia="sk-SK"/>
        </w:rPr>
        <w:t>Gymnázium so zameraním na výchovu a vzdelávanie žiakov so všeobecným intelektovým nadaním. Má len 8-ročnú formu štúdia. Žiaci sú prijímaní na základe diagnostikovaného nadania a</w:t>
      </w:r>
      <w:r>
        <w:rPr>
          <w:rFonts w:cstheme="minorHAnsi"/>
          <w:sz w:val="24"/>
          <w:szCs w:val="24"/>
          <w:lang w:eastAsia="sk-SK"/>
        </w:rPr>
        <w:t> </w:t>
      </w:r>
      <w:r w:rsidRPr="00CA1E1A">
        <w:rPr>
          <w:rFonts w:cstheme="minorHAnsi"/>
          <w:sz w:val="24"/>
          <w:szCs w:val="24"/>
          <w:lang w:eastAsia="sk-SK"/>
        </w:rPr>
        <w:t>škola</w:t>
      </w:r>
      <w:r>
        <w:rPr>
          <w:rFonts w:cstheme="minorHAnsi"/>
          <w:sz w:val="24"/>
          <w:szCs w:val="24"/>
          <w:lang w:eastAsia="sk-SK"/>
        </w:rPr>
        <w:t xml:space="preserve"> </w:t>
      </w:r>
      <w:r w:rsidRPr="00CA1E1A">
        <w:rPr>
          <w:rFonts w:cstheme="minorHAnsi"/>
          <w:sz w:val="24"/>
          <w:szCs w:val="24"/>
          <w:lang w:eastAsia="sk-SK"/>
        </w:rPr>
        <w:t xml:space="preserve">je zaradená medzi špeciálne vzdelávanie. </w:t>
      </w:r>
    </w:p>
    <w:p w:rsidR="00F86053" w:rsidRPr="00CA1E1A" w:rsidRDefault="00F86053" w:rsidP="00F86053">
      <w:pPr>
        <w:spacing w:before="100" w:beforeAutospacing="1" w:after="100" w:afterAutospacing="1" w:line="240" w:lineRule="auto"/>
        <w:jc w:val="both"/>
        <w:outlineLvl w:val="2"/>
        <w:rPr>
          <w:rFonts w:cstheme="minorHAnsi"/>
          <w:b/>
          <w:bCs/>
          <w:sz w:val="24"/>
          <w:szCs w:val="24"/>
          <w:lang w:eastAsia="sk-SK"/>
        </w:rPr>
      </w:pPr>
      <w:r w:rsidRPr="00CA1E1A">
        <w:rPr>
          <w:rFonts w:cstheme="minorHAnsi"/>
          <w:b/>
          <w:bCs/>
          <w:color w:val="000088"/>
          <w:sz w:val="24"/>
          <w:szCs w:val="24"/>
          <w:lang w:eastAsia="sk-SK"/>
        </w:rPr>
        <w:t xml:space="preserve">Prvok 8.2.5: Gymnázium, </w:t>
      </w:r>
      <w:proofErr w:type="spellStart"/>
      <w:r w:rsidRPr="00CA1E1A">
        <w:rPr>
          <w:rFonts w:cstheme="minorHAnsi"/>
          <w:b/>
          <w:bCs/>
          <w:color w:val="000088"/>
          <w:sz w:val="24"/>
          <w:szCs w:val="24"/>
          <w:lang w:eastAsia="sk-SK"/>
        </w:rPr>
        <w:t>Haanova</w:t>
      </w:r>
      <w:proofErr w:type="spellEnd"/>
      <w:r w:rsidRPr="00CA1E1A">
        <w:rPr>
          <w:rFonts w:cstheme="minorHAnsi"/>
          <w:b/>
          <w:bCs/>
          <w:color w:val="000088"/>
          <w:sz w:val="24"/>
          <w:szCs w:val="24"/>
          <w:lang w:eastAsia="sk-SK"/>
        </w:rPr>
        <w:t xml:space="preserve"> 28, BA </w:t>
      </w:r>
      <w:r w:rsidRPr="009534B1">
        <w:rPr>
          <w:rFonts w:cstheme="minorHAnsi"/>
          <w:bCs/>
          <w:color w:val="000088"/>
          <w:sz w:val="24"/>
          <w:szCs w:val="24"/>
          <w:lang w:eastAsia="sk-SK"/>
        </w:rPr>
        <w:t>(rozpočtová organizácia)</w:t>
      </w:r>
    </w:p>
    <w:p w:rsidR="00F86053" w:rsidRPr="00CA1E1A" w:rsidRDefault="00F86053" w:rsidP="00F86053">
      <w:pPr>
        <w:spacing w:before="100" w:beforeAutospacing="1" w:after="100" w:afterAutospacing="1" w:line="240" w:lineRule="auto"/>
        <w:jc w:val="both"/>
        <w:rPr>
          <w:rFonts w:cstheme="minorHAnsi"/>
          <w:sz w:val="24"/>
          <w:szCs w:val="24"/>
          <w:lang w:eastAsia="sk-SK"/>
        </w:rPr>
      </w:pPr>
      <w:r w:rsidRPr="00CA1E1A">
        <w:rPr>
          <w:rFonts w:cstheme="minorHAnsi"/>
          <w:b/>
          <w:bCs/>
          <w:sz w:val="24"/>
          <w:szCs w:val="24"/>
          <w:lang w:eastAsia="sk-SK"/>
        </w:rPr>
        <w:t xml:space="preserve">Komentár: </w:t>
      </w:r>
      <w:r w:rsidRPr="00CA1E1A">
        <w:rPr>
          <w:rFonts w:cstheme="minorHAnsi"/>
          <w:sz w:val="24"/>
          <w:szCs w:val="24"/>
          <w:lang w:eastAsia="sk-SK"/>
        </w:rPr>
        <w:t xml:space="preserve">Gymnázium </w:t>
      </w:r>
      <w:r>
        <w:rPr>
          <w:rFonts w:cstheme="minorHAnsi"/>
          <w:sz w:val="24"/>
          <w:szCs w:val="24"/>
          <w:lang w:eastAsia="sk-SK"/>
        </w:rPr>
        <w:t xml:space="preserve">bolo </w:t>
      </w:r>
      <w:r w:rsidRPr="00CA1E1A">
        <w:rPr>
          <w:rFonts w:cstheme="minorHAnsi"/>
          <w:sz w:val="24"/>
          <w:szCs w:val="24"/>
          <w:lang w:eastAsia="sk-SK"/>
        </w:rPr>
        <w:t>1. 7. 2011 zlúčené s Gymnáziom, Pankúchova 6 v Bratislave (</w:t>
      </w:r>
      <w:r>
        <w:rPr>
          <w:rFonts w:cstheme="minorHAnsi"/>
          <w:sz w:val="24"/>
          <w:szCs w:val="24"/>
          <w:lang w:eastAsia="sk-SK"/>
        </w:rPr>
        <w:t>p</w:t>
      </w:r>
      <w:r w:rsidRPr="00CA1E1A">
        <w:rPr>
          <w:rFonts w:cstheme="minorHAnsi"/>
          <w:sz w:val="24"/>
          <w:szCs w:val="24"/>
          <w:lang w:eastAsia="sk-SK"/>
        </w:rPr>
        <w:t>rvok 8.2.6).</w:t>
      </w:r>
    </w:p>
    <w:p w:rsidR="00F86053" w:rsidRPr="00CA1E1A" w:rsidRDefault="00F86053" w:rsidP="00F86053">
      <w:pPr>
        <w:spacing w:before="100" w:beforeAutospacing="1" w:after="100" w:afterAutospacing="1" w:line="240" w:lineRule="auto"/>
        <w:jc w:val="both"/>
        <w:outlineLvl w:val="2"/>
        <w:rPr>
          <w:rFonts w:cstheme="minorHAnsi"/>
          <w:b/>
          <w:bCs/>
          <w:sz w:val="24"/>
          <w:szCs w:val="24"/>
          <w:lang w:eastAsia="sk-SK"/>
        </w:rPr>
      </w:pPr>
      <w:r w:rsidRPr="00CA1E1A">
        <w:rPr>
          <w:rFonts w:cstheme="minorHAnsi"/>
          <w:b/>
          <w:bCs/>
          <w:color w:val="000088"/>
          <w:sz w:val="24"/>
          <w:szCs w:val="24"/>
          <w:lang w:eastAsia="sk-SK"/>
        </w:rPr>
        <w:t xml:space="preserve">Prvok 8.2.6: Gymnázium, Pankúchova 6, BA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79"/>
        <w:gridCol w:w="3006"/>
        <w:gridCol w:w="1192"/>
        <w:gridCol w:w="1192"/>
        <w:gridCol w:w="1046"/>
        <w:gridCol w:w="1044"/>
        <w:gridCol w:w="2237"/>
      </w:tblGrid>
      <w:tr w:rsidR="00F86053" w:rsidRPr="007F02C9" w:rsidTr="00EC0BF3">
        <w:trPr>
          <w:tblCellSpacing w:w="15" w:type="dxa"/>
        </w:trPr>
        <w:tc>
          <w:tcPr>
            <w:tcW w:w="259"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184CA6" w:rsidTr="00EC0BF3">
        <w:trPr>
          <w:tblCellSpacing w:w="15" w:type="dxa"/>
        </w:trPr>
        <w:tc>
          <w:tcPr>
            <w:tcW w:w="259" w:type="pct"/>
            <w:shd w:val="clear" w:color="auto" w:fill="D9D9D9" w:themeFill="background1" w:themeFillShade="D9"/>
            <w:vAlign w:val="center"/>
            <w:hideMark/>
          </w:tcPr>
          <w:p w:rsidR="00F86053" w:rsidRPr="00184CA6" w:rsidRDefault="00F86053" w:rsidP="00EC0BF3">
            <w:pPr>
              <w:spacing w:after="0" w:line="240" w:lineRule="auto"/>
              <w:rPr>
                <w:rFonts w:cstheme="minorHAnsi"/>
                <w:b/>
                <w:sz w:val="18"/>
                <w:szCs w:val="18"/>
                <w:lang w:eastAsia="sk-SK"/>
              </w:rPr>
            </w:pPr>
            <w:r w:rsidRPr="00184CA6">
              <w:rPr>
                <w:rFonts w:cstheme="minorHAnsi"/>
                <w:b/>
                <w:sz w:val="18"/>
                <w:szCs w:val="18"/>
                <w:lang w:eastAsia="sk-SK"/>
              </w:rPr>
              <w:t>600</w:t>
            </w:r>
          </w:p>
        </w:tc>
        <w:tc>
          <w:tcPr>
            <w:tcW w:w="1443" w:type="pct"/>
            <w:shd w:val="clear" w:color="auto" w:fill="D9D9D9" w:themeFill="background1" w:themeFillShade="D9"/>
            <w:vAlign w:val="center"/>
            <w:hideMark/>
          </w:tcPr>
          <w:p w:rsidR="00F86053" w:rsidRPr="00184CA6" w:rsidRDefault="00F86053" w:rsidP="00EC0BF3">
            <w:pPr>
              <w:spacing w:after="0" w:line="240" w:lineRule="auto"/>
              <w:rPr>
                <w:b/>
                <w:sz w:val="18"/>
                <w:szCs w:val="18"/>
                <w:lang w:eastAsia="sk-SK"/>
              </w:rPr>
            </w:pPr>
            <w:r w:rsidRPr="00184CA6">
              <w:rPr>
                <w:b/>
                <w:sz w:val="18"/>
                <w:szCs w:val="18"/>
                <w:lang w:eastAsia="sk-SK"/>
              </w:rPr>
              <w:t>Bežné výdavky</w:t>
            </w:r>
          </w:p>
        </w:tc>
        <w:tc>
          <w:tcPr>
            <w:tcW w:w="564"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738 124,00</w:t>
            </w:r>
          </w:p>
        </w:tc>
        <w:tc>
          <w:tcPr>
            <w:tcW w:w="564"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835 246,73</w:t>
            </w:r>
          </w:p>
        </w:tc>
        <w:tc>
          <w:tcPr>
            <w:tcW w:w="493"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820 663,01</w:t>
            </w:r>
          </w:p>
        </w:tc>
        <w:tc>
          <w:tcPr>
            <w:tcW w:w="492" w:type="pct"/>
            <w:shd w:val="clear" w:color="auto" w:fill="D9D9D9" w:themeFill="background1" w:themeFillShade="D9"/>
            <w:noWrap/>
            <w:vAlign w:val="center"/>
            <w:hideMark/>
          </w:tcPr>
          <w:p w:rsidR="00F86053" w:rsidRPr="00184CA6" w:rsidRDefault="00F86053" w:rsidP="00EC0BF3">
            <w:pPr>
              <w:spacing w:after="0" w:line="240" w:lineRule="auto"/>
              <w:jc w:val="right"/>
              <w:rPr>
                <w:rFonts w:cstheme="minorHAnsi"/>
                <w:b/>
                <w:sz w:val="18"/>
                <w:szCs w:val="18"/>
                <w:lang w:eastAsia="sk-SK"/>
              </w:rPr>
            </w:pPr>
            <w:r w:rsidRPr="00184CA6">
              <w:rPr>
                <w:rFonts w:cstheme="minorHAnsi"/>
                <w:b/>
                <w:sz w:val="18"/>
                <w:szCs w:val="18"/>
                <w:lang w:eastAsia="sk-SK"/>
              </w:rPr>
              <w:t>98,25</w:t>
            </w:r>
          </w:p>
        </w:tc>
        <w:tc>
          <w:tcPr>
            <w:tcW w:w="1063" w:type="pct"/>
            <w:vMerge w:val="restart"/>
            <w:shd w:val="clear" w:color="auto" w:fill="D9D9D9" w:themeFill="background1" w:themeFillShade="D9"/>
            <w:vAlign w:val="center"/>
            <w:hideMark/>
          </w:tcPr>
          <w:p w:rsidR="00F86053" w:rsidRPr="00BD25AF" w:rsidRDefault="00F86053" w:rsidP="00EC0BF3">
            <w:pPr>
              <w:spacing w:after="0" w:line="240" w:lineRule="auto"/>
              <w:rPr>
                <w:rFonts w:cstheme="minorHAnsi"/>
                <w:sz w:val="18"/>
                <w:szCs w:val="18"/>
              </w:rPr>
            </w:pPr>
            <w:r>
              <w:rPr>
                <w:rFonts w:cstheme="minorHAnsi"/>
                <w:b/>
                <w:sz w:val="18"/>
                <w:szCs w:val="18"/>
              </w:rPr>
              <w:t xml:space="preserve">+86 719,00 EUR </w:t>
            </w:r>
            <w:r w:rsidRPr="00BD25AF">
              <w:rPr>
                <w:rFonts w:cstheme="minorHAnsi"/>
                <w:sz w:val="18"/>
                <w:szCs w:val="18"/>
              </w:rPr>
              <w:t>dofinancovanie normatívnych finančných prostriedkov</w:t>
            </w:r>
          </w:p>
          <w:p w:rsidR="00F86053" w:rsidRDefault="00F86053" w:rsidP="00EC0BF3">
            <w:pPr>
              <w:spacing w:after="0" w:line="240" w:lineRule="auto"/>
              <w:rPr>
                <w:rFonts w:cstheme="minorHAnsi"/>
                <w:b/>
                <w:sz w:val="18"/>
                <w:szCs w:val="18"/>
              </w:rPr>
            </w:pPr>
            <w:r w:rsidRPr="00777C67">
              <w:rPr>
                <w:rFonts w:cstheme="minorHAnsi"/>
                <w:b/>
                <w:sz w:val="18"/>
                <w:szCs w:val="18"/>
              </w:rPr>
              <w:t>-</w:t>
            </w:r>
            <w:r>
              <w:rPr>
                <w:rFonts w:cstheme="minorHAnsi"/>
                <w:b/>
                <w:sz w:val="18"/>
                <w:szCs w:val="18"/>
              </w:rPr>
              <w:t>34 905</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+2 026,00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+4 094,00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+6 600,00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b/>
                <w:sz w:val="18"/>
                <w:szCs w:val="18"/>
              </w:rPr>
            </w:pPr>
            <w:r>
              <w:rPr>
                <w:rFonts w:cstheme="minorHAnsi"/>
                <w:b/>
                <w:sz w:val="18"/>
                <w:szCs w:val="18"/>
              </w:rPr>
              <w:t xml:space="preserve">+8 292,00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Pr>
                <w:rFonts w:cstheme="minorHAnsi"/>
                <w:b/>
                <w:sz w:val="18"/>
                <w:szCs w:val="18"/>
              </w:rPr>
              <w:t xml:space="preserve">+4 153,00 EUR </w:t>
            </w:r>
            <w:r w:rsidRPr="00EB3E24">
              <w:rPr>
                <w:rFonts w:cstheme="minorHAnsi"/>
                <w:sz w:val="18"/>
                <w:szCs w:val="18"/>
              </w:rPr>
              <w:t>odchodné do dôchodku</w:t>
            </w:r>
            <w:r>
              <w:rPr>
                <w:rFonts w:cstheme="minorHAnsi"/>
                <w:sz w:val="18"/>
                <w:szCs w:val="18"/>
              </w:rPr>
              <w:t>,</w:t>
            </w:r>
          </w:p>
          <w:p w:rsidR="00F86053" w:rsidRPr="00EB3E24" w:rsidRDefault="00F86053" w:rsidP="00EC0BF3">
            <w:pPr>
              <w:spacing w:after="0" w:line="240" w:lineRule="auto"/>
              <w:rPr>
                <w:rFonts w:cstheme="minorHAnsi"/>
                <w:sz w:val="18"/>
                <w:szCs w:val="18"/>
              </w:rPr>
            </w:pPr>
            <w:r>
              <w:rPr>
                <w:rFonts w:cstheme="minorHAnsi"/>
                <w:b/>
                <w:sz w:val="18"/>
                <w:szCs w:val="18"/>
              </w:rPr>
              <w:t xml:space="preserve">+14 265,35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sidRPr="005D784B">
              <w:rPr>
                <w:rFonts w:cstheme="minorHAnsi"/>
                <w:b/>
                <w:sz w:val="18"/>
                <w:szCs w:val="18"/>
              </w:rPr>
              <w:t>+</w:t>
            </w:r>
            <w:r>
              <w:rPr>
                <w:rFonts w:cstheme="minorHAnsi"/>
                <w:b/>
                <w:sz w:val="18"/>
                <w:szCs w:val="18"/>
              </w:rPr>
              <w:t>3 958,65</w:t>
            </w:r>
            <w:r w:rsidRPr="005D784B">
              <w:rPr>
                <w:rFonts w:cstheme="minorHAnsi"/>
                <w:b/>
                <w:sz w:val="18"/>
                <w:szCs w:val="18"/>
              </w:rPr>
              <w:t xml:space="preserve"> EUR</w:t>
            </w:r>
            <w:r>
              <w:rPr>
                <w:rFonts w:cstheme="minorHAnsi"/>
                <w:sz w:val="18"/>
                <w:szCs w:val="18"/>
              </w:rPr>
              <w:t xml:space="preserve"> osobné a riadiace príplatky pre </w:t>
            </w:r>
            <w:r>
              <w:rPr>
                <w:rFonts w:cstheme="minorHAnsi"/>
                <w:sz w:val="18"/>
                <w:szCs w:val="18"/>
              </w:rPr>
              <w:lastRenderedPageBreak/>
              <w:t>riaditeľov,</w:t>
            </w:r>
          </w:p>
          <w:p w:rsidR="00F86053" w:rsidRDefault="00F86053" w:rsidP="00EC0BF3">
            <w:pPr>
              <w:spacing w:after="0" w:line="240" w:lineRule="auto"/>
              <w:rPr>
                <w:rFonts w:cstheme="minorHAnsi"/>
                <w:sz w:val="18"/>
                <w:szCs w:val="18"/>
              </w:rPr>
            </w:pPr>
            <w:r>
              <w:rPr>
                <w:rFonts w:cstheme="minorHAnsi"/>
                <w:b/>
                <w:sz w:val="18"/>
                <w:szCs w:val="18"/>
              </w:rPr>
              <w:t xml:space="preserve">+1 569,73 EUR </w:t>
            </w:r>
            <w:r w:rsidRPr="00777C67">
              <w:rPr>
                <w:rFonts w:cstheme="minorHAnsi"/>
                <w:sz w:val="18"/>
                <w:szCs w:val="18"/>
              </w:rPr>
              <w:t>príjmy z prenájmov,</w:t>
            </w:r>
          </w:p>
          <w:p w:rsidR="00F86053" w:rsidRPr="00184CA6" w:rsidRDefault="00F86053" w:rsidP="00EC0BF3">
            <w:pPr>
              <w:spacing w:after="0" w:line="240" w:lineRule="auto"/>
              <w:rPr>
                <w:rFonts w:cstheme="minorHAnsi"/>
                <w:b/>
                <w:sz w:val="18"/>
                <w:szCs w:val="18"/>
                <w:lang w:eastAsia="sk-SK"/>
              </w:rPr>
            </w:pPr>
            <w:r w:rsidRPr="00777C67">
              <w:rPr>
                <w:rFonts w:cstheme="minorHAnsi"/>
                <w:b/>
                <w:sz w:val="18"/>
                <w:szCs w:val="18"/>
              </w:rPr>
              <w:t>+350,00 EUR</w:t>
            </w:r>
            <w:r>
              <w:rPr>
                <w:rFonts w:cstheme="minorHAnsi"/>
                <w:sz w:val="18"/>
                <w:szCs w:val="18"/>
              </w:rPr>
              <w:t xml:space="preserve"> ocenenie pri príležitosti dňa učiteľov.</w:t>
            </w:r>
          </w:p>
        </w:tc>
      </w:tr>
      <w:tr w:rsidR="00F86053" w:rsidRPr="007F02C9" w:rsidTr="00EC0BF3">
        <w:trPr>
          <w:tblCellSpacing w:w="15" w:type="dxa"/>
        </w:trPr>
        <w:tc>
          <w:tcPr>
            <w:tcW w:w="259"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3"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435 576,00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524 749,38</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524 749,38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9"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3"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153 323,00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190 120,68</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190 120,68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9"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3"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149 225,00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109 286,23</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94 702,51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86,66</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9"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3"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11 090,44</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11 090,44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6"/>
        <w:gridCol w:w="1354"/>
        <w:gridCol w:w="1588"/>
        <w:gridCol w:w="1946"/>
        <w:gridCol w:w="1398"/>
        <w:gridCol w:w="1824"/>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výchovno-vzdelávací proces v gymnáziu</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5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 xml:space="preserve">Počet žiakov spolu za rok [ žiaci ] </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6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65"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445</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495</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A1E1A" w:rsidRDefault="00F86053" w:rsidP="00F86053">
      <w:pPr>
        <w:spacing w:before="100" w:beforeAutospacing="1" w:after="100" w:afterAutospacing="1" w:line="240" w:lineRule="auto"/>
        <w:jc w:val="both"/>
        <w:rPr>
          <w:rFonts w:cstheme="minorHAnsi"/>
          <w:sz w:val="24"/>
          <w:szCs w:val="24"/>
          <w:lang w:eastAsia="sk-SK"/>
        </w:rPr>
      </w:pPr>
      <w:r w:rsidRPr="00CA1E1A">
        <w:rPr>
          <w:rFonts w:cstheme="minorHAnsi"/>
          <w:b/>
          <w:bCs/>
          <w:sz w:val="24"/>
          <w:szCs w:val="24"/>
          <w:lang w:eastAsia="sk-SK"/>
        </w:rPr>
        <w:t xml:space="preserve">Komentár: </w:t>
      </w:r>
      <w:r w:rsidRPr="00CA1E1A">
        <w:rPr>
          <w:rFonts w:cstheme="minorHAnsi"/>
          <w:sz w:val="24"/>
          <w:szCs w:val="24"/>
          <w:lang w:eastAsia="sk-SK"/>
        </w:rPr>
        <w:t xml:space="preserve">Gymnázium poskytuje všeobecné vzdelanie v 8-ročnej forme štúdia so zameraním na cudzie jazyky a ekológiu. Od 1. 9. 2011 má zaradené do siete 5-ročné bilingválne gymnázium anglické. </w:t>
      </w:r>
    </w:p>
    <w:p w:rsidR="00F86053" w:rsidRPr="00CA1E1A" w:rsidRDefault="00F86053" w:rsidP="00F86053">
      <w:pPr>
        <w:spacing w:before="100" w:beforeAutospacing="1" w:after="100" w:afterAutospacing="1" w:line="240" w:lineRule="auto"/>
        <w:jc w:val="both"/>
        <w:outlineLvl w:val="2"/>
        <w:rPr>
          <w:rFonts w:cstheme="minorHAnsi"/>
          <w:b/>
          <w:bCs/>
          <w:sz w:val="24"/>
          <w:szCs w:val="24"/>
          <w:lang w:eastAsia="sk-SK"/>
        </w:rPr>
      </w:pPr>
      <w:r w:rsidRPr="00CA1E1A">
        <w:rPr>
          <w:rFonts w:cstheme="minorHAnsi"/>
          <w:b/>
          <w:bCs/>
          <w:color w:val="000088"/>
          <w:sz w:val="24"/>
          <w:szCs w:val="24"/>
          <w:lang w:eastAsia="sk-SK"/>
        </w:rPr>
        <w:t xml:space="preserve">Prvok 8.2.7: Gymnázium, </w:t>
      </w:r>
      <w:proofErr w:type="spellStart"/>
      <w:r w:rsidRPr="00CA1E1A">
        <w:rPr>
          <w:rFonts w:cstheme="minorHAnsi"/>
          <w:b/>
          <w:bCs/>
          <w:color w:val="000088"/>
          <w:sz w:val="24"/>
          <w:szCs w:val="24"/>
          <w:lang w:eastAsia="sk-SK"/>
        </w:rPr>
        <w:t>Grosslingova</w:t>
      </w:r>
      <w:proofErr w:type="spellEnd"/>
      <w:r w:rsidRPr="00CA1E1A">
        <w:rPr>
          <w:rFonts w:cstheme="minorHAnsi"/>
          <w:b/>
          <w:bCs/>
          <w:color w:val="000088"/>
          <w:sz w:val="24"/>
          <w:szCs w:val="24"/>
          <w:lang w:eastAsia="sk-SK"/>
        </w:rPr>
        <w:t xml:space="preserve"> 18, BA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1"/>
        <w:gridCol w:w="2996"/>
        <w:gridCol w:w="1187"/>
        <w:gridCol w:w="1056"/>
        <w:gridCol w:w="1056"/>
        <w:gridCol w:w="1038"/>
        <w:gridCol w:w="2382"/>
      </w:tblGrid>
      <w:tr w:rsidR="00F86053" w:rsidRPr="007F02C9" w:rsidTr="00EC0BF3">
        <w:trPr>
          <w:tblCellSpacing w:w="15" w:type="dxa"/>
        </w:trPr>
        <w:tc>
          <w:tcPr>
            <w:tcW w:w="260"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8"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49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89"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13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0"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38"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803 866,00</w:t>
            </w:r>
          </w:p>
        </w:tc>
        <w:tc>
          <w:tcPr>
            <w:tcW w:w="497"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960 242,86</w:t>
            </w:r>
          </w:p>
        </w:tc>
        <w:tc>
          <w:tcPr>
            <w:tcW w:w="497"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959 811,34</w:t>
            </w:r>
          </w:p>
        </w:tc>
        <w:tc>
          <w:tcPr>
            <w:tcW w:w="489"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99,96</w:t>
            </w:r>
          </w:p>
        </w:tc>
        <w:tc>
          <w:tcPr>
            <w:tcW w:w="113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+8 000,00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b/>
                <w:sz w:val="18"/>
                <w:szCs w:val="18"/>
              </w:rPr>
            </w:pPr>
            <w:r w:rsidRPr="00777C67">
              <w:rPr>
                <w:rFonts w:cstheme="minorHAnsi"/>
                <w:b/>
                <w:sz w:val="18"/>
                <w:szCs w:val="18"/>
              </w:rPr>
              <w:t>-</w:t>
            </w:r>
            <w:r>
              <w:rPr>
                <w:rFonts w:cstheme="minorHAnsi"/>
                <w:b/>
                <w:sz w:val="18"/>
                <w:szCs w:val="18"/>
              </w:rPr>
              <w:t>21 719</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+4 202,00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+2 020,00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+6 667,00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b/>
                <w:sz w:val="18"/>
                <w:szCs w:val="18"/>
              </w:rPr>
            </w:pPr>
            <w:r>
              <w:rPr>
                <w:rFonts w:cstheme="minorHAnsi"/>
                <w:b/>
                <w:sz w:val="18"/>
                <w:szCs w:val="18"/>
              </w:rPr>
              <w:t xml:space="preserve">+12 690,00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Pr>
                <w:rFonts w:cstheme="minorHAnsi"/>
                <w:b/>
                <w:sz w:val="18"/>
                <w:szCs w:val="18"/>
              </w:rPr>
              <w:t xml:space="preserve">+5 400,00 EUR </w:t>
            </w:r>
            <w:r w:rsidRPr="008F3B42">
              <w:rPr>
                <w:rFonts w:cstheme="minorHAnsi"/>
                <w:sz w:val="18"/>
                <w:szCs w:val="18"/>
              </w:rPr>
              <w:t xml:space="preserve">nenormatívne finančné prostriedky </w:t>
            </w:r>
            <w:r>
              <w:rPr>
                <w:rFonts w:cstheme="minorHAnsi"/>
                <w:sz w:val="18"/>
                <w:szCs w:val="18"/>
              </w:rPr>
              <w:t>z</w:t>
            </w:r>
            <w:r w:rsidRPr="008F3B42">
              <w:rPr>
                <w:rFonts w:cstheme="minorHAnsi"/>
                <w:sz w:val="18"/>
                <w:szCs w:val="18"/>
              </w:rPr>
              <w:t>a mimoriadne výsledky žiakov</w:t>
            </w:r>
            <w:r>
              <w:rPr>
                <w:rFonts w:cstheme="minorHAnsi"/>
                <w:sz w:val="18"/>
                <w:szCs w:val="18"/>
              </w:rPr>
              <w:t>,</w:t>
            </w:r>
          </w:p>
          <w:p w:rsidR="00F86053" w:rsidRDefault="00F86053" w:rsidP="00EC0BF3">
            <w:pPr>
              <w:spacing w:after="0" w:line="240" w:lineRule="auto"/>
              <w:rPr>
                <w:rFonts w:cstheme="minorHAnsi"/>
                <w:sz w:val="18"/>
                <w:szCs w:val="18"/>
              </w:rPr>
            </w:pPr>
            <w:r w:rsidRPr="002524CA">
              <w:rPr>
                <w:rFonts w:cstheme="minorHAnsi"/>
                <w:b/>
                <w:sz w:val="18"/>
                <w:szCs w:val="18"/>
              </w:rPr>
              <w:t>+2 452,00 EUR</w:t>
            </w:r>
            <w:r>
              <w:rPr>
                <w:rFonts w:cstheme="minorHAnsi"/>
                <w:sz w:val="18"/>
                <w:szCs w:val="18"/>
              </w:rPr>
              <w:t xml:space="preserve"> odchodné do dôchodku,</w:t>
            </w:r>
          </w:p>
          <w:p w:rsidR="00F86053" w:rsidRDefault="00F86053" w:rsidP="00EC0BF3">
            <w:pPr>
              <w:spacing w:after="0" w:line="240" w:lineRule="auto"/>
              <w:rPr>
                <w:rFonts w:cstheme="minorHAnsi"/>
                <w:sz w:val="18"/>
                <w:szCs w:val="18"/>
              </w:rPr>
            </w:pPr>
            <w:r w:rsidRPr="002524CA">
              <w:rPr>
                <w:rFonts w:cstheme="minorHAnsi"/>
                <w:b/>
                <w:sz w:val="18"/>
                <w:szCs w:val="18"/>
              </w:rPr>
              <w:t>+2 925,50 EUR</w:t>
            </w:r>
            <w:r>
              <w:rPr>
                <w:rFonts w:cstheme="minorHAnsi"/>
                <w:sz w:val="18"/>
                <w:szCs w:val="18"/>
              </w:rPr>
              <w:t xml:space="preserve"> refundácia projektu (NÚCEM),</w:t>
            </w:r>
          </w:p>
          <w:p w:rsidR="00F86053" w:rsidRPr="007E5BAE" w:rsidRDefault="00F86053" w:rsidP="00EC0BF3">
            <w:pPr>
              <w:spacing w:after="0" w:line="240" w:lineRule="auto"/>
              <w:rPr>
                <w:rFonts w:cstheme="minorHAnsi"/>
                <w:sz w:val="18"/>
                <w:szCs w:val="18"/>
              </w:rPr>
            </w:pPr>
            <w:r w:rsidRPr="002524CA">
              <w:rPr>
                <w:rFonts w:cstheme="minorHAnsi"/>
                <w:b/>
                <w:sz w:val="18"/>
                <w:szCs w:val="18"/>
              </w:rPr>
              <w:t>+9 933,28 EUR</w:t>
            </w:r>
            <w:r>
              <w:rPr>
                <w:rFonts w:cstheme="minorHAnsi"/>
                <w:sz w:val="18"/>
                <w:szCs w:val="18"/>
              </w:rPr>
              <w:t xml:space="preserve"> spolufinancovanie projektov,</w:t>
            </w:r>
          </w:p>
          <w:p w:rsidR="00F86053" w:rsidRDefault="00F86053" w:rsidP="00EC0BF3">
            <w:pPr>
              <w:spacing w:after="0" w:line="240" w:lineRule="auto"/>
              <w:rPr>
                <w:rFonts w:cstheme="minorHAnsi"/>
                <w:sz w:val="18"/>
                <w:szCs w:val="18"/>
              </w:rPr>
            </w:pPr>
            <w:r>
              <w:rPr>
                <w:rFonts w:cstheme="minorHAnsi"/>
                <w:b/>
                <w:sz w:val="18"/>
                <w:szCs w:val="18"/>
              </w:rPr>
              <w:t>+2 311,92</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Pr="00EB3E24" w:rsidRDefault="00F86053" w:rsidP="00EC0BF3">
            <w:pPr>
              <w:spacing w:after="0" w:line="240" w:lineRule="auto"/>
              <w:rPr>
                <w:rFonts w:cstheme="minorHAnsi"/>
                <w:sz w:val="18"/>
                <w:szCs w:val="18"/>
              </w:rPr>
            </w:pPr>
            <w:r>
              <w:rPr>
                <w:rFonts w:cstheme="minorHAnsi"/>
                <w:b/>
                <w:sz w:val="18"/>
                <w:szCs w:val="18"/>
              </w:rPr>
              <w:t xml:space="preserve">+34 000,14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 xml:space="preserve">+412,82 EUR </w:t>
            </w:r>
            <w:r w:rsidRPr="00777C67">
              <w:rPr>
                <w:rFonts w:cstheme="minorHAnsi"/>
                <w:sz w:val="18"/>
                <w:szCs w:val="18"/>
              </w:rPr>
              <w:t>príjmy z prenájmov,</w:t>
            </w:r>
          </w:p>
          <w:p w:rsidR="00F86053" w:rsidRPr="002524CA" w:rsidRDefault="00F86053" w:rsidP="00EC0BF3">
            <w:pPr>
              <w:spacing w:after="0" w:line="240" w:lineRule="auto"/>
              <w:rPr>
                <w:rFonts w:cstheme="minorHAnsi"/>
                <w:sz w:val="18"/>
                <w:szCs w:val="18"/>
              </w:rPr>
            </w:pPr>
            <w:r w:rsidRPr="00777C67">
              <w:rPr>
                <w:rFonts w:cstheme="minorHAnsi"/>
                <w:b/>
                <w:sz w:val="18"/>
                <w:szCs w:val="18"/>
              </w:rPr>
              <w:t>+</w:t>
            </w:r>
            <w:r>
              <w:rPr>
                <w:rFonts w:cstheme="minorHAnsi"/>
                <w:b/>
                <w:sz w:val="18"/>
                <w:szCs w:val="18"/>
              </w:rPr>
              <w:t xml:space="preserve">3 679,32 EUR </w:t>
            </w:r>
            <w:r w:rsidRPr="002524CA">
              <w:rPr>
                <w:rFonts w:cstheme="minorHAnsi"/>
                <w:sz w:val="18"/>
                <w:szCs w:val="18"/>
              </w:rPr>
              <w:t>dary,</w:t>
            </w:r>
          </w:p>
          <w:p w:rsidR="00F86053" w:rsidRPr="002524CA" w:rsidRDefault="00F86053" w:rsidP="00EC0BF3">
            <w:pPr>
              <w:spacing w:after="0" w:line="240" w:lineRule="auto"/>
              <w:rPr>
                <w:rFonts w:cstheme="minorHAnsi"/>
                <w:sz w:val="18"/>
                <w:szCs w:val="18"/>
              </w:rPr>
            </w:pPr>
            <w:r>
              <w:rPr>
                <w:rFonts w:cstheme="minorHAnsi"/>
                <w:b/>
                <w:sz w:val="18"/>
                <w:szCs w:val="18"/>
              </w:rPr>
              <w:t xml:space="preserve">+1 884,00 EUR </w:t>
            </w:r>
            <w:r w:rsidRPr="002524CA">
              <w:rPr>
                <w:rFonts w:cstheme="minorHAnsi"/>
                <w:sz w:val="18"/>
                <w:szCs w:val="18"/>
              </w:rPr>
              <w:t>školské súťaže z OÚ,</w:t>
            </w:r>
          </w:p>
          <w:p w:rsidR="00F86053" w:rsidRPr="002524CA" w:rsidRDefault="00F86053" w:rsidP="00EC0BF3">
            <w:pPr>
              <w:spacing w:after="0" w:line="240" w:lineRule="auto"/>
              <w:rPr>
                <w:rFonts w:cstheme="minorHAnsi"/>
                <w:sz w:val="18"/>
                <w:szCs w:val="18"/>
              </w:rPr>
            </w:pPr>
            <w:r>
              <w:rPr>
                <w:rFonts w:cstheme="minorHAnsi"/>
                <w:b/>
                <w:sz w:val="18"/>
                <w:szCs w:val="18"/>
              </w:rPr>
              <w:t xml:space="preserve">+30 412,74 EUR </w:t>
            </w:r>
            <w:r w:rsidRPr="002524CA">
              <w:rPr>
                <w:rFonts w:cstheme="minorHAnsi"/>
                <w:sz w:val="18"/>
                <w:szCs w:val="18"/>
              </w:rPr>
              <w:t>projekt ESF,</w:t>
            </w:r>
          </w:p>
          <w:p w:rsidR="00F86053" w:rsidRPr="002524CA" w:rsidRDefault="00F86053" w:rsidP="00EC0BF3">
            <w:pPr>
              <w:spacing w:after="0" w:line="240" w:lineRule="auto"/>
              <w:rPr>
                <w:rFonts w:cstheme="minorHAnsi"/>
                <w:sz w:val="18"/>
                <w:szCs w:val="18"/>
              </w:rPr>
            </w:pPr>
            <w:r>
              <w:rPr>
                <w:rFonts w:cstheme="minorHAnsi"/>
                <w:b/>
                <w:sz w:val="18"/>
                <w:szCs w:val="18"/>
              </w:rPr>
              <w:t xml:space="preserve">+48 255,14 EUR </w:t>
            </w:r>
            <w:r w:rsidRPr="002524CA">
              <w:rPr>
                <w:rFonts w:cstheme="minorHAnsi"/>
                <w:sz w:val="18"/>
                <w:szCs w:val="18"/>
              </w:rPr>
              <w:t>projekt EHP,</w:t>
            </w:r>
          </w:p>
          <w:p w:rsidR="00F86053" w:rsidRPr="00981B53" w:rsidRDefault="00F86053" w:rsidP="00EC0BF3">
            <w:pPr>
              <w:spacing w:after="0" w:line="240" w:lineRule="auto"/>
              <w:rPr>
                <w:rFonts w:cstheme="minorHAnsi"/>
                <w:b/>
                <w:sz w:val="18"/>
                <w:szCs w:val="18"/>
                <w:lang w:eastAsia="sk-SK"/>
              </w:rPr>
            </w:pPr>
            <w:r>
              <w:rPr>
                <w:rFonts w:cstheme="minorHAnsi"/>
                <w:b/>
                <w:sz w:val="18"/>
                <w:szCs w:val="18"/>
              </w:rPr>
              <w:t xml:space="preserve">+2 850,00 EUR </w:t>
            </w:r>
            <w:r w:rsidRPr="002524CA">
              <w:rPr>
                <w:rFonts w:cstheme="minorHAnsi"/>
                <w:sz w:val="18"/>
                <w:szCs w:val="18"/>
              </w:rPr>
              <w:t>rozvojový projekt.</w:t>
            </w:r>
          </w:p>
        </w:tc>
      </w:tr>
      <w:tr w:rsidR="00F86053" w:rsidRPr="007F02C9" w:rsidTr="00EC0BF3">
        <w:trPr>
          <w:tblCellSpacing w:w="15" w:type="dxa"/>
        </w:trPr>
        <w:tc>
          <w:tcPr>
            <w:tcW w:w="26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38"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473 995,00</w:t>
            </w:r>
          </w:p>
        </w:tc>
        <w:tc>
          <w:tcPr>
            <w:tcW w:w="497"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561 407,48</w:t>
            </w:r>
          </w:p>
        </w:tc>
        <w:tc>
          <w:tcPr>
            <w:tcW w:w="497"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561 407,48</w:t>
            </w:r>
          </w:p>
        </w:tc>
        <w:tc>
          <w:tcPr>
            <w:tcW w:w="489"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13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38"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166 846,00</w:t>
            </w:r>
          </w:p>
        </w:tc>
        <w:tc>
          <w:tcPr>
            <w:tcW w:w="497"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202 317,85</w:t>
            </w:r>
          </w:p>
        </w:tc>
        <w:tc>
          <w:tcPr>
            <w:tcW w:w="497"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202 317,85</w:t>
            </w:r>
          </w:p>
        </w:tc>
        <w:tc>
          <w:tcPr>
            <w:tcW w:w="489"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13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8"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163 025,00</w:t>
            </w:r>
          </w:p>
        </w:tc>
        <w:tc>
          <w:tcPr>
            <w:tcW w:w="497"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193 301,10</w:t>
            </w:r>
          </w:p>
        </w:tc>
        <w:tc>
          <w:tcPr>
            <w:tcW w:w="497"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192 869,58</w:t>
            </w:r>
          </w:p>
        </w:tc>
        <w:tc>
          <w:tcPr>
            <w:tcW w:w="489"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99,78</w:t>
            </w:r>
          </w:p>
        </w:tc>
        <w:tc>
          <w:tcPr>
            <w:tcW w:w="113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8"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497"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3 216,43</w:t>
            </w:r>
          </w:p>
        </w:tc>
        <w:tc>
          <w:tcPr>
            <w:tcW w:w="497"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3 216,43</w:t>
            </w:r>
          </w:p>
        </w:tc>
        <w:tc>
          <w:tcPr>
            <w:tcW w:w="489"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13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6"/>
        <w:gridCol w:w="1354"/>
        <w:gridCol w:w="1588"/>
        <w:gridCol w:w="1946"/>
        <w:gridCol w:w="1398"/>
        <w:gridCol w:w="1824"/>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výchovno-vzdelávací proces v gymnáziu</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5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6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65"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530</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581</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A1E1A" w:rsidRDefault="00F86053" w:rsidP="00F86053">
      <w:pPr>
        <w:spacing w:before="100" w:beforeAutospacing="1" w:after="100" w:afterAutospacing="1" w:line="240" w:lineRule="auto"/>
        <w:jc w:val="both"/>
        <w:rPr>
          <w:rFonts w:cstheme="minorHAnsi"/>
          <w:sz w:val="24"/>
          <w:szCs w:val="24"/>
          <w:lang w:eastAsia="sk-SK"/>
        </w:rPr>
      </w:pPr>
      <w:r w:rsidRPr="00CA1E1A">
        <w:rPr>
          <w:rFonts w:cstheme="minorHAnsi"/>
          <w:b/>
          <w:bCs/>
          <w:sz w:val="24"/>
          <w:szCs w:val="24"/>
          <w:lang w:eastAsia="sk-SK"/>
        </w:rPr>
        <w:t xml:space="preserve">Komentár: </w:t>
      </w:r>
      <w:r w:rsidRPr="00CA1E1A">
        <w:rPr>
          <w:rFonts w:cstheme="minorHAnsi"/>
          <w:sz w:val="24"/>
          <w:szCs w:val="24"/>
          <w:lang w:eastAsia="sk-SK"/>
        </w:rPr>
        <w:t xml:space="preserve">Poskytuje všeobecné vzdelanie v 4-ročnej a 8-ročnej forme štúdia so zameraním na matematiku. </w:t>
      </w:r>
    </w:p>
    <w:p w:rsidR="00F86053" w:rsidRPr="00CA1E1A" w:rsidRDefault="00F86053" w:rsidP="00F86053">
      <w:pPr>
        <w:spacing w:before="100" w:beforeAutospacing="1" w:after="100" w:afterAutospacing="1" w:line="240" w:lineRule="auto"/>
        <w:jc w:val="both"/>
        <w:outlineLvl w:val="2"/>
        <w:rPr>
          <w:rFonts w:cstheme="minorHAnsi"/>
          <w:b/>
          <w:bCs/>
          <w:sz w:val="24"/>
          <w:szCs w:val="24"/>
          <w:lang w:eastAsia="sk-SK"/>
        </w:rPr>
      </w:pPr>
      <w:r w:rsidRPr="00CA1E1A">
        <w:rPr>
          <w:rFonts w:cstheme="minorHAnsi"/>
          <w:b/>
          <w:bCs/>
          <w:color w:val="000088"/>
          <w:sz w:val="24"/>
          <w:szCs w:val="24"/>
          <w:lang w:eastAsia="sk-SK"/>
        </w:rPr>
        <w:t xml:space="preserve">Prvok 8.2.8: Gymnázium A. Einsteina, Einsteinova 35, BA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3001"/>
        <w:gridCol w:w="1192"/>
        <w:gridCol w:w="1192"/>
        <w:gridCol w:w="1044"/>
        <w:gridCol w:w="1046"/>
        <w:gridCol w:w="2237"/>
      </w:tblGrid>
      <w:tr w:rsidR="00F86053" w:rsidRPr="007F02C9" w:rsidTr="00EC0BF3">
        <w:trPr>
          <w:tblCellSpacing w:w="15" w:type="dxa"/>
        </w:trPr>
        <w:tc>
          <w:tcPr>
            <w:tcW w:w="261"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1"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1"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755 104,00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902 423,58</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836 189,49</w:t>
            </w:r>
          </w:p>
        </w:tc>
        <w:tc>
          <w:tcPr>
            <w:tcW w:w="493"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92,66</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+94 387,00 EUR </w:t>
            </w:r>
            <w:r w:rsidRPr="008F3B42">
              <w:rPr>
                <w:rFonts w:cstheme="minorHAnsi"/>
                <w:sz w:val="18"/>
                <w:szCs w:val="18"/>
              </w:rPr>
              <w:t xml:space="preserve">dofinancovanie </w:t>
            </w:r>
            <w:r>
              <w:rPr>
                <w:rFonts w:cstheme="minorHAnsi"/>
                <w:sz w:val="18"/>
                <w:szCs w:val="18"/>
              </w:rPr>
              <w:t>normatívnych finančných prostriedkov,</w:t>
            </w:r>
          </w:p>
          <w:p w:rsidR="00F86053" w:rsidRDefault="00F86053" w:rsidP="00EC0BF3">
            <w:pPr>
              <w:spacing w:after="0" w:line="240" w:lineRule="auto"/>
              <w:rPr>
                <w:rFonts w:cstheme="minorHAnsi"/>
                <w:b/>
                <w:sz w:val="18"/>
                <w:szCs w:val="18"/>
              </w:rPr>
            </w:pPr>
            <w:r>
              <w:rPr>
                <w:rFonts w:cstheme="minorHAnsi"/>
                <w:b/>
                <w:sz w:val="18"/>
                <w:szCs w:val="18"/>
              </w:rPr>
              <w:t>-44 164</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+3 649,00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+5 736,00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b/>
                <w:sz w:val="18"/>
                <w:szCs w:val="18"/>
              </w:rPr>
            </w:pPr>
            <w:r>
              <w:rPr>
                <w:rFonts w:cstheme="minorHAnsi"/>
                <w:b/>
                <w:sz w:val="18"/>
                <w:szCs w:val="18"/>
              </w:rPr>
              <w:t xml:space="preserve">+6 654,00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Pr>
                <w:rFonts w:cstheme="minorHAnsi"/>
                <w:b/>
                <w:sz w:val="18"/>
                <w:szCs w:val="18"/>
              </w:rPr>
              <w:t xml:space="preserve">+3 000,00 EUR </w:t>
            </w:r>
            <w:r w:rsidRPr="008F3B42">
              <w:rPr>
                <w:rFonts w:cstheme="minorHAnsi"/>
                <w:sz w:val="18"/>
                <w:szCs w:val="18"/>
              </w:rPr>
              <w:t xml:space="preserve">nenormatívne finančné prostriedky </w:t>
            </w:r>
            <w:r>
              <w:rPr>
                <w:rFonts w:cstheme="minorHAnsi"/>
                <w:sz w:val="18"/>
                <w:szCs w:val="18"/>
              </w:rPr>
              <w:t>z</w:t>
            </w:r>
            <w:r w:rsidRPr="008F3B42">
              <w:rPr>
                <w:rFonts w:cstheme="minorHAnsi"/>
                <w:sz w:val="18"/>
                <w:szCs w:val="18"/>
              </w:rPr>
              <w:t>a mimoriadne výsledky žiakov</w:t>
            </w:r>
            <w:r>
              <w:rPr>
                <w:rFonts w:cstheme="minorHAnsi"/>
                <w:sz w:val="18"/>
                <w:szCs w:val="18"/>
              </w:rPr>
              <w:t>,</w:t>
            </w:r>
          </w:p>
          <w:p w:rsidR="00F86053" w:rsidRDefault="00F86053" w:rsidP="00EC0BF3">
            <w:pPr>
              <w:spacing w:after="0" w:line="240" w:lineRule="auto"/>
              <w:rPr>
                <w:rFonts w:cstheme="minorHAnsi"/>
                <w:sz w:val="18"/>
                <w:szCs w:val="18"/>
              </w:rPr>
            </w:pPr>
            <w:r w:rsidRPr="00DC0D0D">
              <w:rPr>
                <w:rFonts w:cstheme="minorHAnsi"/>
                <w:b/>
                <w:sz w:val="18"/>
                <w:szCs w:val="18"/>
              </w:rPr>
              <w:t>+1</w:t>
            </w:r>
            <w:r>
              <w:rPr>
                <w:rFonts w:cstheme="minorHAnsi"/>
                <w:b/>
                <w:sz w:val="18"/>
                <w:szCs w:val="18"/>
              </w:rPr>
              <w:t> </w:t>
            </w:r>
            <w:r w:rsidRPr="00DC0D0D">
              <w:rPr>
                <w:rFonts w:cstheme="minorHAnsi"/>
                <w:b/>
                <w:sz w:val="18"/>
                <w:szCs w:val="18"/>
              </w:rPr>
              <w:t>081</w:t>
            </w:r>
            <w:r>
              <w:rPr>
                <w:rFonts w:cstheme="minorHAnsi"/>
                <w:b/>
                <w:sz w:val="18"/>
                <w:szCs w:val="18"/>
              </w:rPr>
              <w:t>,00</w:t>
            </w:r>
            <w:r w:rsidRPr="00DC0D0D">
              <w:rPr>
                <w:rFonts w:cstheme="minorHAnsi"/>
                <w:b/>
                <w:sz w:val="18"/>
                <w:szCs w:val="18"/>
              </w:rPr>
              <w:t xml:space="preserve"> EUR</w:t>
            </w:r>
            <w:r>
              <w:rPr>
                <w:rFonts w:cstheme="minorHAnsi"/>
                <w:sz w:val="18"/>
                <w:szCs w:val="18"/>
              </w:rPr>
              <w:t xml:space="preserve"> odchodné do dôchodku,</w:t>
            </w:r>
          </w:p>
          <w:p w:rsidR="00F86053" w:rsidRDefault="00F86053" w:rsidP="00EC0BF3">
            <w:pPr>
              <w:spacing w:after="0" w:line="240" w:lineRule="auto"/>
              <w:rPr>
                <w:rFonts w:cstheme="minorHAnsi"/>
                <w:b/>
                <w:sz w:val="18"/>
                <w:szCs w:val="18"/>
              </w:rPr>
            </w:pPr>
            <w:r w:rsidRPr="00DC0D0D">
              <w:rPr>
                <w:rFonts w:cstheme="minorHAnsi"/>
                <w:b/>
                <w:sz w:val="18"/>
                <w:szCs w:val="18"/>
              </w:rPr>
              <w:t>+6 594,57 EUR</w:t>
            </w:r>
            <w:r>
              <w:rPr>
                <w:rFonts w:cstheme="minorHAnsi"/>
                <w:sz w:val="18"/>
                <w:szCs w:val="18"/>
              </w:rPr>
              <w:t xml:space="preserve"> spolufinancovanie projektu,</w:t>
            </w:r>
          </w:p>
          <w:p w:rsidR="00F86053" w:rsidRDefault="00F86053" w:rsidP="00EC0BF3">
            <w:pPr>
              <w:spacing w:after="0" w:line="240" w:lineRule="auto"/>
              <w:rPr>
                <w:rFonts w:cstheme="minorHAnsi"/>
                <w:sz w:val="18"/>
                <w:szCs w:val="18"/>
              </w:rPr>
            </w:pPr>
            <w:r w:rsidRPr="005D784B">
              <w:rPr>
                <w:rFonts w:cstheme="minorHAnsi"/>
                <w:b/>
                <w:sz w:val="18"/>
                <w:szCs w:val="18"/>
              </w:rPr>
              <w:t>+</w:t>
            </w:r>
            <w:r>
              <w:rPr>
                <w:rFonts w:cstheme="minorHAnsi"/>
                <w:b/>
                <w:sz w:val="18"/>
                <w:szCs w:val="18"/>
              </w:rPr>
              <w:t>3 317,81</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Pr>
                <w:rFonts w:cstheme="minorHAnsi"/>
                <w:b/>
                <w:sz w:val="18"/>
                <w:szCs w:val="18"/>
              </w:rPr>
              <w:t xml:space="preserve">+11 818,29 EUR </w:t>
            </w:r>
            <w:r w:rsidRPr="00ED3B50">
              <w:rPr>
                <w:rFonts w:cstheme="minorHAnsi"/>
                <w:sz w:val="18"/>
                <w:szCs w:val="18"/>
              </w:rPr>
              <w:t>nevyčerpané finančné prostriedky z roku 20</w:t>
            </w:r>
            <w:r>
              <w:rPr>
                <w:rFonts w:cstheme="minorHAnsi"/>
                <w:sz w:val="18"/>
                <w:szCs w:val="18"/>
              </w:rPr>
              <w:t>14,</w:t>
            </w:r>
          </w:p>
          <w:p w:rsidR="00F86053" w:rsidRPr="00DC0D0D" w:rsidRDefault="00F86053" w:rsidP="00EC0BF3">
            <w:pPr>
              <w:spacing w:after="0" w:line="240" w:lineRule="auto"/>
              <w:rPr>
                <w:rFonts w:cstheme="minorHAnsi"/>
                <w:sz w:val="18"/>
                <w:szCs w:val="18"/>
              </w:rPr>
            </w:pPr>
            <w:r>
              <w:rPr>
                <w:rFonts w:cstheme="minorHAnsi"/>
                <w:b/>
                <w:sz w:val="18"/>
                <w:szCs w:val="18"/>
              </w:rPr>
              <w:t xml:space="preserve">+500,00 EUR </w:t>
            </w:r>
            <w:r w:rsidRPr="00DC0D0D">
              <w:rPr>
                <w:rFonts w:cstheme="minorHAnsi"/>
                <w:sz w:val="18"/>
                <w:szCs w:val="18"/>
              </w:rPr>
              <w:t>školské súťaže z OÚ,</w:t>
            </w:r>
          </w:p>
          <w:p w:rsidR="00F86053" w:rsidRPr="00981B53" w:rsidRDefault="00F86053" w:rsidP="00EC0BF3">
            <w:pPr>
              <w:spacing w:after="0" w:line="240" w:lineRule="auto"/>
              <w:rPr>
                <w:rFonts w:cstheme="minorHAnsi"/>
                <w:b/>
                <w:sz w:val="18"/>
                <w:szCs w:val="18"/>
                <w:lang w:eastAsia="sk-SK"/>
              </w:rPr>
            </w:pPr>
            <w:r>
              <w:rPr>
                <w:rFonts w:cstheme="minorHAnsi"/>
                <w:b/>
                <w:sz w:val="18"/>
                <w:szCs w:val="18"/>
              </w:rPr>
              <w:t xml:space="preserve">+54 745,91 EUR </w:t>
            </w:r>
            <w:r w:rsidRPr="00DC0D0D">
              <w:rPr>
                <w:rFonts w:cstheme="minorHAnsi"/>
                <w:sz w:val="18"/>
                <w:szCs w:val="18"/>
              </w:rPr>
              <w:t>projekt ESF.</w:t>
            </w: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385 730,00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468 503,38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460 931,74</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98,38</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142 053,00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170 982,38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166 549,22</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97,41</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227 321,00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260 205,58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205 976,29</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79,16</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2 732,24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2 732,24</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5"/>
        <w:gridCol w:w="1353"/>
        <w:gridCol w:w="1517"/>
        <w:gridCol w:w="1876"/>
        <w:gridCol w:w="1607"/>
        <w:gridCol w:w="1758"/>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výchovno-vzdelávací proces v gymnáziu</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5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3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30"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381</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376</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A1E1A" w:rsidRDefault="00F86053" w:rsidP="00F86053">
      <w:pPr>
        <w:spacing w:before="100" w:beforeAutospacing="1" w:after="100" w:afterAutospacing="1" w:line="240" w:lineRule="auto"/>
        <w:jc w:val="both"/>
        <w:rPr>
          <w:rFonts w:cstheme="minorHAnsi"/>
          <w:sz w:val="24"/>
          <w:szCs w:val="24"/>
          <w:lang w:eastAsia="sk-SK"/>
        </w:rPr>
      </w:pPr>
      <w:r w:rsidRPr="00CA1E1A">
        <w:rPr>
          <w:rFonts w:cstheme="minorHAnsi"/>
          <w:b/>
          <w:bCs/>
          <w:sz w:val="24"/>
          <w:szCs w:val="24"/>
          <w:lang w:eastAsia="sk-SK"/>
        </w:rPr>
        <w:t xml:space="preserve">Komentár: </w:t>
      </w:r>
      <w:r w:rsidRPr="00CA1E1A">
        <w:rPr>
          <w:rFonts w:cstheme="minorHAnsi"/>
          <w:sz w:val="24"/>
          <w:szCs w:val="24"/>
          <w:lang w:eastAsia="sk-SK"/>
        </w:rPr>
        <w:t xml:space="preserve">Gymnázium poskytuje všeobecné vzdelanie v 4-ročnej forme štúdia so zameraním na prírodné vedy a zároveň 5-ročné bilingválne štúdium v ruskom jazyku. </w:t>
      </w:r>
    </w:p>
    <w:p w:rsidR="00F86053" w:rsidRPr="00CA1E1A" w:rsidRDefault="00F86053" w:rsidP="00F86053">
      <w:pPr>
        <w:spacing w:before="100" w:beforeAutospacing="1" w:after="100" w:afterAutospacing="1" w:line="240" w:lineRule="auto"/>
        <w:jc w:val="both"/>
        <w:outlineLvl w:val="2"/>
        <w:rPr>
          <w:rFonts w:cstheme="minorHAnsi"/>
          <w:b/>
          <w:bCs/>
          <w:sz w:val="24"/>
          <w:szCs w:val="24"/>
          <w:lang w:eastAsia="sk-SK"/>
        </w:rPr>
      </w:pPr>
      <w:r w:rsidRPr="00CA1E1A">
        <w:rPr>
          <w:rFonts w:cstheme="minorHAnsi"/>
          <w:b/>
          <w:bCs/>
          <w:color w:val="000088"/>
          <w:sz w:val="24"/>
          <w:szCs w:val="24"/>
          <w:lang w:eastAsia="sk-SK"/>
        </w:rPr>
        <w:t xml:space="preserve">Prvok 8.2.9: Gymnázium J. </w:t>
      </w:r>
      <w:proofErr w:type="spellStart"/>
      <w:r w:rsidRPr="00CA1E1A">
        <w:rPr>
          <w:rFonts w:cstheme="minorHAnsi"/>
          <w:b/>
          <w:bCs/>
          <w:color w:val="000088"/>
          <w:sz w:val="24"/>
          <w:szCs w:val="24"/>
          <w:lang w:eastAsia="sk-SK"/>
        </w:rPr>
        <w:t>Papánka</w:t>
      </w:r>
      <w:proofErr w:type="spellEnd"/>
      <w:r w:rsidRPr="00CA1E1A">
        <w:rPr>
          <w:rFonts w:cstheme="minorHAnsi"/>
          <w:b/>
          <w:bCs/>
          <w:color w:val="000088"/>
          <w:sz w:val="24"/>
          <w:szCs w:val="24"/>
          <w:lang w:eastAsia="sk-SK"/>
        </w:rPr>
        <w:t xml:space="preserve">, </w:t>
      </w:r>
      <w:proofErr w:type="spellStart"/>
      <w:r w:rsidRPr="00CA1E1A">
        <w:rPr>
          <w:rFonts w:cstheme="minorHAnsi"/>
          <w:b/>
          <w:bCs/>
          <w:color w:val="000088"/>
          <w:sz w:val="24"/>
          <w:szCs w:val="24"/>
          <w:lang w:eastAsia="sk-SK"/>
        </w:rPr>
        <w:t>Vazovova</w:t>
      </w:r>
      <w:proofErr w:type="spellEnd"/>
      <w:r w:rsidRPr="00CA1E1A">
        <w:rPr>
          <w:rFonts w:cstheme="minorHAnsi"/>
          <w:b/>
          <w:bCs/>
          <w:color w:val="000088"/>
          <w:sz w:val="24"/>
          <w:szCs w:val="24"/>
          <w:lang w:eastAsia="sk-SK"/>
        </w:rPr>
        <w:t xml:space="preserve"> 6, BA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3001"/>
        <w:gridCol w:w="1192"/>
        <w:gridCol w:w="1194"/>
        <w:gridCol w:w="1044"/>
        <w:gridCol w:w="1044"/>
        <w:gridCol w:w="2237"/>
      </w:tblGrid>
      <w:tr w:rsidR="00F86053" w:rsidRPr="007F02C9" w:rsidTr="00EC0BF3">
        <w:trPr>
          <w:tblCellSpacing w:w="15" w:type="dxa"/>
        </w:trPr>
        <w:tc>
          <w:tcPr>
            <w:tcW w:w="261"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1"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1"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823 255,00</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852 335,53</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850 738,95</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99,81</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+61 681,00 EUR </w:t>
            </w:r>
            <w:r>
              <w:rPr>
                <w:rFonts w:cstheme="minorHAnsi"/>
                <w:sz w:val="18"/>
                <w:szCs w:val="18"/>
              </w:rPr>
              <w:t>dofinancovanie normatívnych finančných prostriedkov,</w:t>
            </w:r>
          </w:p>
          <w:p w:rsidR="00F86053" w:rsidRDefault="00F86053" w:rsidP="00EC0BF3">
            <w:pPr>
              <w:spacing w:after="0" w:line="240" w:lineRule="auto"/>
              <w:rPr>
                <w:rFonts w:cstheme="minorHAnsi"/>
                <w:b/>
                <w:sz w:val="18"/>
                <w:szCs w:val="18"/>
              </w:rPr>
            </w:pPr>
            <w:r w:rsidRPr="00777C67">
              <w:rPr>
                <w:rFonts w:cstheme="minorHAnsi"/>
                <w:b/>
                <w:sz w:val="18"/>
                <w:szCs w:val="18"/>
              </w:rPr>
              <w:t>-</w:t>
            </w:r>
            <w:r>
              <w:rPr>
                <w:rFonts w:cstheme="minorHAnsi"/>
                <w:b/>
                <w:sz w:val="18"/>
                <w:szCs w:val="18"/>
              </w:rPr>
              <w:t>68 034</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+2 732,00 </w:t>
            </w:r>
            <w:r w:rsidRPr="008F3B42">
              <w:rPr>
                <w:rFonts w:cstheme="minorHAnsi"/>
                <w:b/>
                <w:sz w:val="18"/>
                <w:szCs w:val="18"/>
              </w:rPr>
              <w:t>EUR</w:t>
            </w:r>
            <w:r w:rsidRPr="008F3B42">
              <w:rPr>
                <w:rFonts w:cstheme="minorHAnsi"/>
                <w:sz w:val="18"/>
                <w:szCs w:val="18"/>
              </w:rPr>
              <w:t xml:space="preserve"> </w:t>
            </w:r>
            <w:r>
              <w:rPr>
                <w:rFonts w:cstheme="minorHAnsi"/>
                <w:sz w:val="18"/>
                <w:szCs w:val="18"/>
              </w:rPr>
              <w:t xml:space="preserve">normatívne finančné prostriedky na </w:t>
            </w:r>
            <w:r>
              <w:rPr>
                <w:rFonts w:cstheme="minorHAnsi"/>
                <w:sz w:val="18"/>
                <w:szCs w:val="18"/>
              </w:rPr>
              <w:lastRenderedPageBreak/>
              <w:t>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+2 345,00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+7 072,00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b/>
                <w:sz w:val="18"/>
                <w:szCs w:val="18"/>
              </w:rPr>
            </w:pPr>
            <w:r>
              <w:rPr>
                <w:rFonts w:cstheme="minorHAnsi"/>
                <w:b/>
                <w:sz w:val="18"/>
                <w:szCs w:val="18"/>
              </w:rPr>
              <w:t xml:space="preserve">+7 998,00 EUR </w:t>
            </w:r>
            <w:r w:rsidRPr="008F3B42">
              <w:rPr>
                <w:rFonts w:cstheme="minorHAnsi"/>
                <w:sz w:val="18"/>
                <w:szCs w:val="18"/>
              </w:rPr>
              <w:t>nenormatívne finančné prostriedky na vzdelávacie poukazy,</w:t>
            </w:r>
          </w:p>
          <w:p w:rsidR="00F86053" w:rsidRPr="00E111A7" w:rsidRDefault="00F86053" w:rsidP="00EC0BF3">
            <w:pPr>
              <w:spacing w:after="0" w:line="240" w:lineRule="auto"/>
              <w:rPr>
                <w:rFonts w:cstheme="minorHAnsi"/>
                <w:sz w:val="18"/>
                <w:szCs w:val="18"/>
              </w:rPr>
            </w:pPr>
            <w:r>
              <w:rPr>
                <w:rFonts w:cstheme="minorHAnsi"/>
                <w:b/>
                <w:sz w:val="18"/>
                <w:szCs w:val="18"/>
              </w:rPr>
              <w:t xml:space="preserve">+1 415,00 EUR </w:t>
            </w:r>
            <w:r w:rsidRPr="00E111A7">
              <w:rPr>
                <w:rFonts w:cstheme="minorHAnsi"/>
                <w:sz w:val="18"/>
                <w:szCs w:val="18"/>
              </w:rPr>
              <w:t>odchodné do dôchodku,</w:t>
            </w:r>
          </w:p>
          <w:p w:rsidR="00F86053" w:rsidRDefault="00F86053" w:rsidP="00EC0BF3">
            <w:pPr>
              <w:spacing w:after="0" w:line="240" w:lineRule="auto"/>
              <w:rPr>
                <w:rFonts w:cstheme="minorHAnsi"/>
                <w:sz w:val="18"/>
                <w:szCs w:val="18"/>
              </w:rPr>
            </w:pPr>
            <w:r w:rsidRPr="005D784B">
              <w:rPr>
                <w:rFonts w:cstheme="minorHAnsi"/>
                <w:b/>
                <w:sz w:val="18"/>
                <w:szCs w:val="18"/>
              </w:rPr>
              <w:t>+</w:t>
            </w:r>
            <w:r>
              <w:rPr>
                <w:rFonts w:cstheme="minorHAnsi"/>
                <w:b/>
                <w:sz w:val="18"/>
                <w:szCs w:val="18"/>
              </w:rPr>
              <w:t>3 544,95</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Pr>
                <w:rFonts w:cstheme="minorHAnsi"/>
                <w:b/>
                <w:sz w:val="18"/>
                <w:szCs w:val="18"/>
              </w:rPr>
              <w:t xml:space="preserve">+66,87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 xml:space="preserve">+4 185,71 EUR </w:t>
            </w:r>
            <w:r w:rsidRPr="00777C67">
              <w:rPr>
                <w:rFonts w:cstheme="minorHAnsi"/>
                <w:sz w:val="18"/>
                <w:szCs w:val="18"/>
              </w:rPr>
              <w:t>príjmy z prenájmov,</w:t>
            </w:r>
          </w:p>
          <w:p w:rsidR="00F86053" w:rsidRPr="00DC0D0D" w:rsidRDefault="00F86053" w:rsidP="00EC0BF3">
            <w:pPr>
              <w:spacing w:after="0" w:line="240" w:lineRule="auto"/>
              <w:rPr>
                <w:rFonts w:cstheme="minorHAnsi"/>
                <w:sz w:val="18"/>
                <w:szCs w:val="18"/>
              </w:rPr>
            </w:pPr>
            <w:r>
              <w:rPr>
                <w:rFonts w:cstheme="minorHAnsi"/>
                <w:b/>
                <w:sz w:val="18"/>
                <w:szCs w:val="18"/>
              </w:rPr>
              <w:t xml:space="preserve">+1 974,00 EUR </w:t>
            </w:r>
            <w:r w:rsidRPr="00DC0D0D">
              <w:rPr>
                <w:rFonts w:cstheme="minorHAnsi"/>
                <w:sz w:val="18"/>
                <w:szCs w:val="18"/>
              </w:rPr>
              <w:t>školské súťaže z OÚ,</w:t>
            </w:r>
          </w:p>
          <w:p w:rsidR="00F86053" w:rsidRDefault="00F86053" w:rsidP="00EC0BF3">
            <w:pPr>
              <w:spacing w:after="0" w:line="240" w:lineRule="auto"/>
              <w:rPr>
                <w:rFonts w:cstheme="minorHAnsi"/>
                <w:sz w:val="18"/>
                <w:szCs w:val="18"/>
              </w:rPr>
            </w:pPr>
            <w:r>
              <w:rPr>
                <w:rFonts w:cstheme="minorHAnsi"/>
                <w:b/>
                <w:sz w:val="18"/>
                <w:szCs w:val="18"/>
              </w:rPr>
              <w:t xml:space="preserve">+500,00 EUR </w:t>
            </w:r>
            <w:r w:rsidRPr="00DC0D0D">
              <w:rPr>
                <w:rFonts w:cstheme="minorHAnsi"/>
                <w:sz w:val="18"/>
                <w:szCs w:val="18"/>
              </w:rPr>
              <w:t>projekt ESF</w:t>
            </w:r>
            <w:r>
              <w:rPr>
                <w:rFonts w:cstheme="minorHAnsi"/>
                <w:sz w:val="18"/>
                <w:szCs w:val="18"/>
              </w:rPr>
              <w:t>,</w:t>
            </w:r>
          </w:p>
          <w:p w:rsidR="00F86053" w:rsidRDefault="00F86053" w:rsidP="00EC0BF3">
            <w:pPr>
              <w:spacing w:after="0" w:line="240" w:lineRule="auto"/>
              <w:rPr>
                <w:rFonts w:cstheme="minorHAnsi"/>
                <w:sz w:val="18"/>
                <w:szCs w:val="18"/>
              </w:rPr>
            </w:pPr>
            <w:r w:rsidRPr="00BF52A4">
              <w:rPr>
                <w:rFonts w:cstheme="minorHAnsi"/>
                <w:b/>
                <w:sz w:val="18"/>
                <w:szCs w:val="18"/>
              </w:rPr>
              <w:t>+2 850,00</w:t>
            </w:r>
            <w:r>
              <w:rPr>
                <w:rFonts w:cstheme="minorHAnsi"/>
                <w:sz w:val="18"/>
                <w:szCs w:val="18"/>
              </w:rPr>
              <w:t xml:space="preserve"> </w:t>
            </w:r>
            <w:r w:rsidRPr="00134BF4">
              <w:rPr>
                <w:rFonts w:cstheme="minorHAnsi"/>
                <w:b/>
                <w:sz w:val="18"/>
                <w:szCs w:val="18"/>
              </w:rPr>
              <w:t>EUR</w:t>
            </w:r>
            <w:r>
              <w:rPr>
                <w:rFonts w:cstheme="minorHAnsi"/>
                <w:sz w:val="18"/>
                <w:szCs w:val="18"/>
              </w:rPr>
              <w:t xml:space="preserve"> rozvojový projekt,</w:t>
            </w:r>
          </w:p>
          <w:p w:rsidR="00F86053" w:rsidRDefault="00F86053" w:rsidP="00EC0BF3">
            <w:pPr>
              <w:spacing w:after="0" w:line="240" w:lineRule="auto"/>
              <w:rPr>
                <w:rFonts w:cstheme="minorHAnsi"/>
                <w:sz w:val="18"/>
                <w:szCs w:val="18"/>
              </w:rPr>
            </w:pPr>
            <w:r w:rsidRPr="00BF52A4">
              <w:rPr>
                <w:rFonts w:cstheme="minorHAnsi"/>
                <w:b/>
                <w:sz w:val="18"/>
                <w:szCs w:val="18"/>
              </w:rPr>
              <w:t>+400,00 EUR</w:t>
            </w:r>
            <w:r>
              <w:rPr>
                <w:rFonts w:cstheme="minorHAnsi"/>
                <w:sz w:val="18"/>
                <w:szCs w:val="18"/>
              </w:rPr>
              <w:t xml:space="preserve"> projekt Bratislavský aerobik maratón (dotácia z Hl. mesta SR BA),</w:t>
            </w:r>
          </w:p>
          <w:p w:rsidR="00F86053" w:rsidRPr="00981B53" w:rsidRDefault="00F86053" w:rsidP="00EC0BF3">
            <w:pPr>
              <w:spacing w:after="0" w:line="240" w:lineRule="auto"/>
              <w:rPr>
                <w:rFonts w:cstheme="minorHAnsi"/>
                <w:b/>
                <w:sz w:val="18"/>
                <w:szCs w:val="18"/>
                <w:lang w:eastAsia="sk-SK"/>
              </w:rPr>
            </w:pPr>
            <w:r w:rsidRPr="00777C67">
              <w:rPr>
                <w:rFonts w:cstheme="minorHAnsi"/>
                <w:b/>
                <w:sz w:val="18"/>
                <w:szCs w:val="18"/>
              </w:rPr>
              <w:t>+350,00 EUR</w:t>
            </w:r>
            <w:r>
              <w:rPr>
                <w:rFonts w:cstheme="minorHAnsi"/>
                <w:sz w:val="18"/>
                <w:szCs w:val="18"/>
              </w:rPr>
              <w:t xml:space="preserve"> ocenenie pri príležitosti dňa učiteľov.</w:t>
            </w: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479 441,00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526 511,38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526 511,38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168 763,00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197 062,72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197 062,72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175 051,00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125 076,02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123 479,44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98,72</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3 685,41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3 685,41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5"/>
        <w:gridCol w:w="1353"/>
        <w:gridCol w:w="1517"/>
        <w:gridCol w:w="1876"/>
        <w:gridCol w:w="1607"/>
        <w:gridCol w:w="1758"/>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výchovno-vzdelávací proces v gymnáziu</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5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3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30"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541</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528</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81449D" w:rsidRDefault="00F86053" w:rsidP="00F86053">
      <w:pPr>
        <w:spacing w:before="100" w:beforeAutospacing="1" w:after="100" w:afterAutospacing="1" w:line="240" w:lineRule="auto"/>
        <w:jc w:val="both"/>
        <w:rPr>
          <w:rFonts w:cstheme="minorHAnsi"/>
          <w:sz w:val="24"/>
          <w:szCs w:val="24"/>
          <w:lang w:eastAsia="sk-SK"/>
        </w:rPr>
      </w:pPr>
      <w:r w:rsidRPr="0081449D">
        <w:rPr>
          <w:rFonts w:cstheme="minorHAnsi"/>
          <w:b/>
          <w:bCs/>
          <w:sz w:val="24"/>
          <w:szCs w:val="24"/>
          <w:lang w:eastAsia="sk-SK"/>
        </w:rPr>
        <w:t xml:space="preserve">Komentár: </w:t>
      </w:r>
      <w:r w:rsidRPr="0081449D">
        <w:rPr>
          <w:rFonts w:cstheme="minorHAnsi"/>
          <w:sz w:val="24"/>
          <w:szCs w:val="24"/>
          <w:lang w:eastAsia="sk-SK"/>
        </w:rPr>
        <w:t xml:space="preserve">Poskytuje všeobecné vzdelanie v 4-ročnej a 8-ročnej forme štúdia so zameraním na cudzie jazyky. </w:t>
      </w:r>
    </w:p>
    <w:p w:rsidR="00F86053" w:rsidRPr="0081449D" w:rsidRDefault="00F86053" w:rsidP="00F86053">
      <w:pPr>
        <w:spacing w:before="100" w:beforeAutospacing="1" w:after="100" w:afterAutospacing="1" w:line="240" w:lineRule="auto"/>
        <w:jc w:val="both"/>
        <w:outlineLvl w:val="2"/>
        <w:rPr>
          <w:rFonts w:cstheme="minorHAnsi"/>
          <w:b/>
          <w:bCs/>
          <w:sz w:val="24"/>
          <w:szCs w:val="24"/>
          <w:lang w:eastAsia="sk-SK"/>
        </w:rPr>
      </w:pPr>
      <w:r w:rsidRPr="0081449D">
        <w:rPr>
          <w:rFonts w:cstheme="minorHAnsi"/>
          <w:b/>
          <w:bCs/>
          <w:color w:val="000088"/>
          <w:sz w:val="24"/>
          <w:szCs w:val="24"/>
          <w:lang w:eastAsia="sk-SK"/>
        </w:rPr>
        <w:t xml:space="preserve">Prvok 8.2.10: Gymnázium L. Novomeského, Tomášikova 2, BA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71"/>
        <w:gridCol w:w="3004"/>
        <w:gridCol w:w="1188"/>
        <w:gridCol w:w="1192"/>
        <w:gridCol w:w="1064"/>
        <w:gridCol w:w="1040"/>
        <w:gridCol w:w="2237"/>
      </w:tblGrid>
      <w:tr w:rsidR="00F86053" w:rsidRPr="007F02C9" w:rsidTr="00EC0BF3">
        <w:trPr>
          <w:tblCellSpacing w:w="15" w:type="dxa"/>
        </w:trPr>
        <w:tc>
          <w:tcPr>
            <w:tcW w:w="255"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0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55"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2"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844 719,00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1 057 071,46</w:t>
            </w:r>
          </w:p>
        </w:tc>
        <w:tc>
          <w:tcPr>
            <w:tcW w:w="50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1 056 336,53</w:t>
            </w:r>
          </w:p>
        </w:tc>
        <w:tc>
          <w:tcPr>
            <w:tcW w:w="490"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99,93</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+115 033,00 EUR </w:t>
            </w:r>
            <w:r w:rsidRPr="008F3B42">
              <w:rPr>
                <w:rFonts w:cstheme="minorHAnsi"/>
                <w:sz w:val="18"/>
                <w:szCs w:val="18"/>
              </w:rPr>
              <w:t xml:space="preserve">dofinancovanie </w:t>
            </w:r>
            <w:r>
              <w:rPr>
                <w:rFonts w:cstheme="minorHAnsi"/>
                <w:sz w:val="18"/>
                <w:szCs w:val="18"/>
              </w:rPr>
              <w:t>normatívnych finančných prostriedkov,</w:t>
            </w:r>
          </w:p>
          <w:p w:rsidR="00F86053" w:rsidRDefault="00F86053" w:rsidP="00EC0BF3">
            <w:pPr>
              <w:spacing w:after="0" w:line="240" w:lineRule="auto"/>
              <w:rPr>
                <w:rFonts w:cstheme="minorHAnsi"/>
                <w:sz w:val="18"/>
                <w:szCs w:val="18"/>
              </w:rPr>
            </w:pPr>
            <w:r w:rsidRPr="00777C67">
              <w:rPr>
                <w:rFonts w:cstheme="minorHAnsi"/>
                <w:b/>
                <w:sz w:val="18"/>
                <w:szCs w:val="18"/>
              </w:rPr>
              <w:t>-</w:t>
            </w:r>
            <w:r>
              <w:rPr>
                <w:rFonts w:cstheme="minorHAnsi"/>
                <w:b/>
                <w:sz w:val="18"/>
                <w:szCs w:val="18"/>
              </w:rPr>
              <w:t>85 571</w:t>
            </w:r>
            <w:r w:rsidRPr="00777C67">
              <w:rPr>
                <w:rFonts w:cstheme="minorHAnsi"/>
                <w:b/>
                <w:sz w:val="18"/>
                <w:szCs w:val="18"/>
              </w:rPr>
              <w:t xml:space="preserve">,00 EUR </w:t>
            </w:r>
            <w:r>
              <w:rPr>
                <w:rFonts w:cstheme="minorHAnsi"/>
                <w:sz w:val="18"/>
                <w:szCs w:val="18"/>
              </w:rPr>
              <w:t>normatívne finančné prostriedky,</w:t>
            </w:r>
          </w:p>
          <w:p w:rsidR="00F86053" w:rsidRDefault="00F86053" w:rsidP="00EC0BF3">
            <w:pPr>
              <w:spacing w:after="0" w:line="240" w:lineRule="auto"/>
              <w:rPr>
                <w:rFonts w:cstheme="minorHAnsi"/>
                <w:b/>
                <w:sz w:val="18"/>
                <w:szCs w:val="18"/>
              </w:rPr>
            </w:pPr>
            <w:r w:rsidRPr="001F16C0">
              <w:rPr>
                <w:rFonts w:cstheme="minorHAnsi"/>
                <w:b/>
                <w:sz w:val="18"/>
                <w:szCs w:val="18"/>
              </w:rPr>
              <w:t>+25 000,00 EUR</w:t>
            </w:r>
            <w:r>
              <w:rPr>
                <w:rFonts w:cstheme="minorHAnsi"/>
                <w:sz w:val="18"/>
                <w:szCs w:val="18"/>
              </w:rPr>
              <w:t xml:space="preserve"> normatívne finančné prostriedky na zabezpečenia fungovania školského bazéna,</w:t>
            </w:r>
          </w:p>
          <w:p w:rsidR="00F86053" w:rsidRPr="008F3B42" w:rsidRDefault="00F86053" w:rsidP="00EC0BF3">
            <w:pPr>
              <w:spacing w:after="0" w:line="240" w:lineRule="auto"/>
              <w:rPr>
                <w:rFonts w:cstheme="minorHAnsi"/>
                <w:sz w:val="18"/>
                <w:szCs w:val="18"/>
              </w:rPr>
            </w:pPr>
            <w:r>
              <w:rPr>
                <w:rFonts w:cstheme="minorHAnsi"/>
                <w:b/>
                <w:sz w:val="18"/>
                <w:szCs w:val="18"/>
              </w:rPr>
              <w:t xml:space="preserve">+6 022,00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+3 907,00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+7 139,00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b/>
                <w:sz w:val="18"/>
                <w:szCs w:val="18"/>
              </w:rPr>
            </w:pPr>
            <w:r>
              <w:rPr>
                <w:rFonts w:cstheme="minorHAnsi"/>
                <w:b/>
                <w:sz w:val="18"/>
                <w:szCs w:val="18"/>
              </w:rPr>
              <w:t xml:space="preserve">+12 924,00 EUR </w:t>
            </w:r>
            <w:r w:rsidRPr="008F3B42">
              <w:rPr>
                <w:rFonts w:cstheme="minorHAnsi"/>
                <w:sz w:val="18"/>
                <w:szCs w:val="18"/>
              </w:rPr>
              <w:t xml:space="preserve">nenormatívne finančné </w:t>
            </w:r>
            <w:r w:rsidRPr="008F3B42">
              <w:rPr>
                <w:rFonts w:cstheme="minorHAnsi"/>
                <w:sz w:val="18"/>
                <w:szCs w:val="18"/>
              </w:rPr>
              <w:lastRenderedPageBreak/>
              <w:t>prostriedky na vzdelávacie poukazy,</w:t>
            </w:r>
          </w:p>
          <w:p w:rsidR="00F86053" w:rsidRDefault="00F86053" w:rsidP="00EC0BF3">
            <w:pPr>
              <w:spacing w:after="0" w:line="240" w:lineRule="auto"/>
              <w:rPr>
                <w:rFonts w:cstheme="minorHAnsi"/>
                <w:sz w:val="18"/>
                <w:szCs w:val="18"/>
              </w:rPr>
            </w:pPr>
            <w:r>
              <w:rPr>
                <w:rFonts w:cstheme="minorHAnsi"/>
                <w:b/>
                <w:sz w:val="18"/>
                <w:szCs w:val="18"/>
              </w:rPr>
              <w:t xml:space="preserve">+800,00 EUR </w:t>
            </w:r>
            <w:r w:rsidRPr="008F3B42">
              <w:rPr>
                <w:rFonts w:cstheme="minorHAnsi"/>
                <w:sz w:val="18"/>
                <w:szCs w:val="18"/>
              </w:rPr>
              <w:t xml:space="preserve">nenormatívne finančné prostriedky </w:t>
            </w:r>
            <w:r>
              <w:rPr>
                <w:rFonts w:cstheme="minorHAnsi"/>
                <w:sz w:val="18"/>
                <w:szCs w:val="18"/>
              </w:rPr>
              <w:t>z</w:t>
            </w:r>
            <w:r w:rsidRPr="008F3B42">
              <w:rPr>
                <w:rFonts w:cstheme="minorHAnsi"/>
                <w:sz w:val="18"/>
                <w:szCs w:val="18"/>
              </w:rPr>
              <w:t>a mimoriadne výsledky žiakov</w:t>
            </w:r>
            <w:r>
              <w:rPr>
                <w:rFonts w:cstheme="minorHAnsi"/>
                <w:sz w:val="18"/>
                <w:szCs w:val="18"/>
              </w:rPr>
              <w:t>,</w:t>
            </w:r>
          </w:p>
          <w:p w:rsidR="00F86053" w:rsidRPr="001F16C0" w:rsidRDefault="00F86053" w:rsidP="00EC0BF3">
            <w:pPr>
              <w:spacing w:after="0" w:line="240" w:lineRule="auto"/>
              <w:rPr>
                <w:rFonts w:cstheme="minorHAnsi"/>
                <w:sz w:val="18"/>
                <w:szCs w:val="18"/>
              </w:rPr>
            </w:pPr>
            <w:r>
              <w:rPr>
                <w:rFonts w:cstheme="minorHAnsi"/>
                <w:b/>
                <w:sz w:val="18"/>
                <w:szCs w:val="18"/>
              </w:rPr>
              <w:t xml:space="preserve">+2,81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sidRPr="005D784B">
              <w:rPr>
                <w:rFonts w:cstheme="minorHAnsi"/>
                <w:b/>
                <w:sz w:val="18"/>
                <w:szCs w:val="18"/>
              </w:rPr>
              <w:t>+2 758,08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Pr>
                <w:rFonts w:cstheme="minorHAnsi"/>
                <w:b/>
                <w:sz w:val="18"/>
                <w:szCs w:val="18"/>
              </w:rPr>
              <w:t xml:space="preserve">+2 376,68 EUR </w:t>
            </w:r>
            <w:r w:rsidRPr="00777C67">
              <w:rPr>
                <w:rFonts w:cstheme="minorHAnsi"/>
                <w:sz w:val="18"/>
                <w:szCs w:val="18"/>
              </w:rPr>
              <w:t>príjmy z prenájmov,</w:t>
            </w:r>
          </w:p>
          <w:p w:rsidR="00F86053" w:rsidRDefault="00F86053" w:rsidP="00EC0BF3">
            <w:pPr>
              <w:spacing w:after="0" w:line="240" w:lineRule="auto"/>
              <w:rPr>
                <w:rFonts w:cstheme="minorHAnsi"/>
                <w:sz w:val="18"/>
                <w:szCs w:val="18"/>
              </w:rPr>
            </w:pPr>
            <w:r w:rsidRPr="00FE332F">
              <w:rPr>
                <w:rFonts w:cstheme="minorHAnsi"/>
                <w:b/>
                <w:sz w:val="18"/>
                <w:szCs w:val="18"/>
              </w:rPr>
              <w:t>+4 722,90 EUR</w:t>
            </w:r>
            <w:r>
              <w:rPr>
                <w:rFonts w:cstheme="minorHAnsi"/>
                <w:sz w:val="18"/>
                <w:szCs w:val="18"/>
              </w:rPr>
              <w:t xml:space="preserve"> spolufinancovanie projektov,</w:t>
            </w:r>
          </w:p>
          <w:p w:rsidR="00F86053" w:rsidRDefault="00F86053" w:rsidP="00EC0BF3">
            <w:pPr>
              <w:spacing w:after="0" w:line="240" w:lineRule="auto"/>
              <w:rPr>
                <w:rFonts w:cstheme="minorHAnsi"/>
                <w:sz w:val="18"/>
                <w:szCs w:val="18"/>
              </w:rPr>
            </w:pPr>
            <w:r w:rsidRPr="00FE332F">
              <w:rPr>
                <w:rFonts w:cstheme="minorHAnsi"/>
                <w:b/>
                <w:sz w:val="18"/>
                <w:szCs w:val="18"/>
              </w:rPr>
              <w:t>+680,92 EUR</w:t>
            </w:r>
            <w:r>
              <w:rPr>
                <w:rFonts w:cstheme="minorHAnsi"/>
                <w:sz w:val="18"/>
                <w:szCs w:val="18"/>
              </w:rPr>
              <w:t xml:space="preserve"> refundácia projektu (NÚCEM),</w:t>
            </w:r>
          </w:p>
          <w:p w:rsidR="00F86053" w:rsidRDefault="00F86053" w:rsidP="00EC0BF3">
            <w:pPr>
              <w:spacing w:after="0" w:line="240" w:lineRule="auto"/>
              <w:rPr>
                <w:rFonts w:cstheme="minorHAnsi"/>
                <w:sz w:val="18"/>
                <w:szCs w:val="18"/>
              </w:rPr>
            </w:pPr>
            <w:r w:rsidRPr="00FE332F">
              <w:rPr>
                <w:rFonts w:cstheme="minorHAnsi"/>
                <w:b/>
                <w:sz w:val="18"/>
                <w:szCs w:val="18"/>
              </w:rPr>
              <w:t>+135,00 EUR</w:t>
            </w:r>
            <w:r>
              <w:rPr>
                <w:rFonts w:cstheme="minorHAnsi"/>
                <w:sz w:val="18"/>
                <w:szCs w:val="18"/>
              </w:rPr>
              <w:t xml:space="preserve"> dary,</w:t>
            </w:r>
          </w:p>
          <w:p w:rsidR="00F86053" w:rsidRPr="00FE332F" w:rsidRDefault="00F86053" w:rsidP="00EC0BF3">
            <w:pPr>
              <w:spacing w:after="0" w:line="240" w:lineRule="auto"/>
              <w:rPr>
                <w:rFonts w:cstheme="minorHAnsi"/>
                <w:sz w:val="18"/>
                <w:szCs w:val="18"/>
              </w:rPr>
            </w:pPr>
            <w:r w:rsidRPr="00FE332F">
              <w:rPr>
                <w:rFonts w:cstheme="minorHAnsi"/>
                <w:b/>
                <w:sz w:val="18"/>
                <w:szCs w:val="18"/>
              </w:rPr>
              <w:t>+116 422,0</w:t>
            </w:r>
            <w:r>
              <w:rPr>
                <w:rFonts w:cstheme="minorHAnsi"/>
                <w:b/>
                <w:sz w:val="18"/>
                <w:szCs w:val="18"/>
              </w:rPr>
              <w:t>7</w:t>
            </w:r>
            <w:r w:rsidRPr="00FE332F">
              <w:rPr>
                <w:rFonts w:cstheme="minorHAnsi"/>
                <w:b/>
                <w:sz w:val="18"/>
                <w:szCs w:val="18"/>
              </w:rPr>
              <w:t xml:space="preserve"> EUR</w:t>
            </w:r>
            <w:r>
              <w:rPr>
                <w:rFonts w:cstheme="minorHAnsi"/>
                <w:sz w:val="18"/>
                <w:szCs w:val="18"/>
              </w:rPr>
              <w:t xml:space="preserve"> projekty ESF.</w:t>
            </w:r>
          </w:p>
        </w:tc>
      </w:tr>
      <w:tr w:rsidR="00F86053" w:rsidRPr="007F02C9" w:rsidTr="00EC0BF3">
        <w:trPr>
          <w:tblCellSpacing w:w="15" w:type="dxa"/>
        </w:trPr>
        <w:tc>
          <w:tcPr>
            <w:tcW w:w="25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2"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496 532,00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557 154,40</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557 154,40</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2"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174 779,00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202 237,24</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202 237,24</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2"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173 408,00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295 783,22</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295 048,29</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99,75</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2"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1 896,60</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1 896,60</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6"/>
        <w:gridCol w:w="1354"/>
        <w:gridCol w:w="1588"/>
        <w:gridCol w:w="1946"/>
        <w:gridCol w:w="1398"/>
        <w:gridCol w:w="1824"/>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výchovno-vzdelávací proces v gymnáziu</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5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6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65"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582</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659</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Default="00F86053" w:rsidP="00F86053">
      <w:pPr>
        <w:spacing w:before="100" w:beforeAutospacing="1" w:after="100" w:afterAutospacing="1" w:line="240" w:lineRule="auto"/>
        <w:jc w:val="both"/>
        <w:rPr>
          <w:rFonts w:cstheme="minorHAnsi"/>
          <w:sz w:val="24"/>
          <w:szCs w:val="24"/>
          <w:lang w:eastAsia="sk-SK"/>
        </w:rPr>
      </w:pPr>
      <w:r w:rsidRPr="0081449D">
        <w:rPr>
          <w:rFonts w:cstheme="minorHAnsi"/>
          <w:b/>
          <w:bCs/>
          <w:sz w:val="24"/>
          <w:szCs w:val="24"/>
          <w:lang w:eastAsia="sk-SK"/>
        </w:rPr>
        <w:t xml:space="preserve">Komentár: </w:t>
      </w:r>
      <w:r w:rsidRPr="0081449D">
        <w:rPr>
          <w:rFonts w:cstheme="minorHAnsi"/>
          <w:sz w:val="24"/>
          <w:szCs w:val="24"/>
          <w:lang w:eastAsia="sk-SK"/>
        </w:rPr>
        <w:t>Poskytuje všeobecné vzdelanie v 4-ročnej a 8-ročnej forme štúdia so zameraním na cudzie jazyky a informatiku. Gymnázium prevádzkuje bazén, na ktorého fungovanie</w:t>
      </w:r>
      <w:r>
        <w:rPr>
          <w:rFonts w:cstheme="minorHAnsi"/>
          <w:sz w:val="24"/>
          <w:szCs w:val="24"/>
          <w:lang w:eastAsia="sk-SK"/>
        </w:rPr>
        <w:t xml:space="preserve"> aj v roku 2015 získalo</w:t>
      </w:r>
      <w:r w:rsidRPr="0081449D">
        <w:rPr>
          <w:rFonts w:cstheme="minorHAnsi"/>
          <w:sz w:val="24"/>
          <w:szCs w:val="24"/>
          <w:lang w:eastAsia="sk-SK"/>
        </w:rPr>
        <w:t xml:space="preserve"> príspevok z</w:t>
      </w:r>
      <w:r>
        <w:rPr>
          <w:rFonts w:cstheme="minorHAnsi"/>
          <w:sz w:val="24"/>
          <w:szCs w:val="24"/>
          <w:lang w:eastAsia="sk-SK"/>
        </w:rPr>
        <w:t> </w:t>
      </w:r>
      <w:r w:rsidRPr="0081449D">
        <w:rPr>
          <w:rFonts w:cstheme="minorHAnsi"/>
          <w:sz w:val="24"/>
          <w:szCs w:val="24"/>
          <w:lang w:eastAsia="sk-SK"/>
        </w:rPr>
        <w:t>Ministerstva</w:t>
      </w:r>
      <w:r>
        <w:rPr>
          <w:rFonts w:cstheme="minorHAnsi"/>
          <w:sz w:val="24"/>
          <w:szCs w:val="24"/>
          <w:lang w:eastAsia="sk-SK"/>
        </w:rPr>
        <w:t xml:space="preserve"> </w:t>
      </w:r>
      <w:r w:rsidRPr="0081449D">
        <w:rPr>
          <w:rFonts w:cstheme="minorHAnsi"/>
          <w:sz w:val="24"/>
          <w:szCs w:val="24"/>
          <w:lang w:eastAsia="sk-SK"/>
        </w:rPr>
        <w:t>školstva, vedy, výskumu a športu SR.</w:t>
      </w:r>
    </w:p>
    <w:p w:rsidR="00F86053" w:rsidRPr="0081449D" w:rsidRDefault="00F86053" w:rsidP="00F86053">
      <w:pPr>
        <w:spacing w:before="100" w:beforeAutospacing="1" w:after="100" w:afterAutospacing="1" w:line="240" w:lineRule="auto"/>
        <w:jc w:val="both"/>
        <w:outlineLvl w:val="2"/>
        <w:rPr>
          <w:rFonts w:cstheme="minorHAnsi"/>
          <w:b/>
          <w:bCs/>
          <w:sz w:val="24"/>
          <w:szCs w:val="24"/>
          <w:lang w:eastAsia="sk-SK"/>
        </w:rPr>
      </w:pPr>
      <w:r w:rsidRPr="0081449D">
        <w:rPr>
          <w:rFonts w:cstheme="minorHAnsi"/>
          <w:b/>
          <w:bCs/>
          <w:color w:val="000088"/>
          <w:sz w:val="24"/>
          <w:szCs w:val="24"/>
          <w:lang w:eastAsia="sk-SK"/>
        </w:rPr>
        <w:t xml:space="preserve">Prvok 8.2.11: Gymnázium, Hubeného 23, BA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595 009,00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759 494,88</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740 668,46</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97,52</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+112 841,00 EUR </w:t>
            </w:r>
            <w:r w:rsidRPr="008F3B42">
              <w:rPr>
                <w:rFonts w:cstheme="minorHAnsi"/>
                <w:sz w:val="18"/>
                <w:szCs w:val="18"/>
              </w:rPr>
              <w:t xml:space="preserve">dofinancovanie </w:t>
            </w:r>
            <w:r>
              <w:rPr>
                <w:rFonts w:cstheme="minorHAnsi"/>
                <w:sz w:val="18"/>
                <w:szCs w:val="18"/>
              </w:rPr>
              <w:t>normatívnych finančných prostriedkov,</w:t>
            </w:r>
          </w:p>
          <w:p w:rsidR="00F86053" w:rsidRDefault="00F86053" w:rsidP="00EC0BF3">
            <w:pPr>
              <w:spacing w:after="0" w:line="240" w:lineRule="auto"/>
              <w:rPr>
                <w:rFonts w:cstheme="minorHAnsi"/>
                <w:b/>
                <w:sz w:val="18"/>
                <w:szCs w:val="18"/>
              </w:rPr>
            </w:pPr>
            <w:r w:rsidRPr="00777C67">
              <w:rPr>
                <w:rFonts w:cstheme="minorHAnsi"/>
                <w:b/>
                <w:sz w:val="18"/>
                <w:szCs w:val="18"/>
              </w:rPr>
              <w:t>-</w:t>
            </w:r>
            <w:r>
              <w:rPr>
                <w:rFonts w:cstheme="minorHAnsi"/>
                <w:b/>
                <w:sz w:val="18"/>
                <w:szCs w:val="18"/>
              </w:rPr>
              <w:t>62 863</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+2 110,00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+2 143,00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+5 237,00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b/>
                <w:sz w:val="18"/>
                <w:szCs w:val="18"/>
              </w:rPr>
            </w:pPr>
            <w:r>
              <w:rPr>
                <w:rFonts w:cstheme="minorHAnsi"/>
                <w:b/>
                <w:sz w:val="18"/>
                <w:szCs w:val="18"/>
              </w:rPr>
              <w:t xml:space="preserve">+5 502,00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Pr>
                <w:rFonts w:cstheme="minorHAnsi"/>
                <w:b/>
                <w:sz w:val="18"/>
                <w:szCs w:val="18"/>
              </w:rPr>
              <w:t xml:space="preserve">+800,00 EUR </w:t>
            </w:r>
            <w:r w:rsidRPr="008F3B42">
              <w:rPr>
                <w:rFonts w:cstheme="minorHAnsi"/>
                <w:sz w:val="18"/>
                <w:szCs w:val="18"/>
              </w:rPr>
              <w:t xml:space="preserve">nenormatívne finančné prostriedky </w:t>
            </w:r>
            <w:r>
              <w:rPr>
                <w:rFonts w:cstheme="minorHAnsi"/>
                <w:sz w:val="18"/>
                <w:szCs w:val="18"/>
              </w:rPr>
              <w:t>z</w:t>
            </w:r>
            <w:r w:rsidRPr="008F3B42">
              <w:rPr>
                <w:rFonts w:cstheme="minorHAnsi"/>
                <w:sz w:val="18"/>
                <w:szCs w:val="18"/>
              </w:rPr>
              <w:t>a mimoriadne výsledky žiakov</w:t>
            </w:r>
            <w:r>
              <w:rPr>
                <w:rFonts w:cstheme="minorHAnsi"/>
                <w:sz w:val="18"/>
                <w:szCs w:val="18"/>
              </w:rPr>
              <w:t>,</w:t>
            </w:r>
          </w:p>
          <w:p w:rsidR="00F86053" w:rsidRDefault="00F86053" w:rsidP="00EC0BF3">
            <w:pPr>
              <w:spacing w:after="0" w:line="240" w:lineRule="auto"/>
              <w:rPr>
                <w:rFonts w:cstheme="minorHAnsi"/>
                <w:sz w:val="18"/>
                <w:szCs w:val="18"/>
              </w:rPr>
            </w:pPr>
            <w:r w:rsidRPr="00863B0B">
              <w:rPr>
                <w:rFonts w:cstheme="minorHAnsi"/>
                <w:b/>
                <w:sz w:val="18"/>
                <w:szCs w:val="18"/>
              </w:rPr>
              <w:t>+2 095,00 EUR</w:t>
            </w:r>
            <w:r>
              <w:rPr>
                <w:rFonts w:cstheme="minorHAnsi"/>
                <w:sz w:val="18"/>
                <w:szCs w:val="18"/>
              </w:rPr>
              <w:t xml:space="preserve"> odchodné do dôchodku,</w:t>
            </w:r>
          </w:p>
          <w:p w:rsidR="00F86053" w:rsidRPr="00863B0B" w:rsidRDefault="00F86053" w:rsidP="00EC0BF3">
            <w:pPr>
              <w:spacing w:after="0" w:line="240" w:lineRule="auto"/>
              <w:rPr>
                <w:rFonts w:cstheme="minorHAnsi"/>
                <w:sz w:val="18"/>
                <w:szCs w:val="18"/>
              </w:rPr>
            </w:pPr>
            <w:r>
              <w:rPr>
                <w:rFonts w:cstheme="minorHAnsi"/>
                <w:b/>
                <w:sz w:val="18"/>
                <w:szCs w:val="18"/>
              </w:rPr>
              <w:t xml:space="preserve">+16 508,18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+3 690,96</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Pr>
                <w:rFonts w:cstheme="minorHAnsi"/>
                <w:b/>
                <w:sz w:val="18"/>
                <w:szCs w:val="18"/>
              </w:rPr>
              <w:t xml:space="preserve">+5 611,75 EUR </w:t>
            </w:r>
            <w:r w:rsidRPr="00777C67">
              <w:rPr>
                <w:rFonts w:cstheme="minorHAnsi"/>
                <w:sz w:val="18"/>
                <w:szCs w:val="18"/>
              </w:rPr>
              <w:t xml:space="preserve">príjmy </w:t>
            </w:r>
            <w:r w:rsidRPr="00777C67">
              <w:rPr>
                <w:rFonts w:cstheme="minorHAnsi"/>
                <w:sz w:val="18"/>
                <w:szCs w:val="18"/>
              </w:rPr>
              <w:lastRenderedPageBreak/>
              <w:t>z prenájmov,</w:t>
            </w:r>
          </w:p>
          <w:p w:rsidR="00F86053" w:rsidRDefault="00F86053" w:rsidP="00EC0BF3">
            <w:pPr>
              <w:spacing w:after="0" w:line="240" w:lineRule="auto"/>
              <w:rPr>
                <w:rFonts w:cstheme="minorHAnsi"/>
                <w:sz w:val="18"/>
                <w:szCs w:val="18"/>
              </w:rPr>
            </w:pPr>
            <w:r w:rsidRPr="00863B0B">
              <w:rPr>
                <w:rFonts w:cstheme="minorHAnsi"/>
                <w:b/>
                <w:sz w:val="18"/>
                <w:szCs w:val="18"/>
              </w:rPr>
              <w:t>+2 859,10 EUR</w:t>
            </w:r>
            <w:r>
              <w:rPr>
                <w:rFonts w:cstheme="minorHAnsi"/>
                <w:sz w:val="18"/>
                <w:szCs w:val="18"/>
              </w:rPr>
              <w:t xml:space="preserve"> refundácia projektu (NÚCEM),</w:t>
            </w:r>
          </w:p>
          <w:p w:rsidR="00F86053" w:rsidRDefault="00F86053" w:rsidP="00EC0BF3">
            <w:pPr>
              <w:spacing w:after="0" w:line="240" w:lineRule="auto"/>
              <w:rPr>
                <w:rFonts w:cstheme="minorHAnsi"/>
                <w:sz w:val="18"/>
                <w:szCs w:val="18"/>
              </w:rPr>
            </w:pPr>
            <w:r w:rsidRPr="00863B0B">
              <w:rPr>
                <w:rFonts w:cstheme="minorHAnsi"/>
                <w:b/>
                <w:sz w:val="18"/>
                <w:szCs w:val="18"/>
              </w:rPr>
              <w:t>+5 780,89 EUR</w:t>
            </w:r>
            <w:r>
              <w:rPr>
                <w:rFonts w:cstheme="minorHAnsi"/>
                <w:sz w:val="18"/>
                <w:szCs w:val="18"/>
              </w:rPr>
              <w:t xml:space="preserve"> spolufinancovanie projektov,</w:t>
            </w:r>
          </w:p>
          <w:p w:rsidR="00F86053" w:rsidRDefault="00F86053" w:rsidP="00EC0BF3">
            <w:pPr>
              <w:spacing w:after="0" w:line="240" w:lineRule="auto"/>
              <w:rPr>
                <w:rFonts w:cstheme="minorHAnsi"/>
                <w:sz w:val="18"/>
                <w:szCs w:val="18"/>
              </w:rPr>
            </w:pPr>
            <w:r w:rsidRPr="00863B0B">
              <w:rPr>
                <w:rFonts w:cstheme="minorHAnsi"/>
                <w:b/>
                <w:sz w:val="18"/>
                <w:szCs w:val="18"/>
              </w:rPr>
              <w:t>+550,00 EUR</w:t>
            </w:r>
            <w:r>
              <w:rPr>
                <w:rFonts w:cstheme="minorHAnsi"/>
                <w:sz w:val="18"/>
                <w:szCs w:val="18"/>
              </w:rPr>
              <w:t xml:space="preserve"> školské súťaže z OÚ,</w:t>
            </w:r>
          </w:p>
          <w:p w:rsidR="00F86053" w:rsidRDefault="00F86053" w:rsidP="00EC0BF3">
            <w:pPr>
              <w:spacing w:after="0" w:line="240" w:lineRule="auto"/>
              <w:rPr>
                <w:rFonts w:cstheme="minorHAnsi"/>
                <w:sz w:val="18"/>
                <w:szCs w:val="18"/>
              </w:rPr>
            </w:pPr>
            <w:r w:rsidRPr="00863B0B">
              <w:rPr>
                <w:rFonts w:cstheme="minorHAnsi"/>
                <w:b/>
                <w:sz w:val="18"/>
                <w:szCs w:val="18"/>
              </w:rPr>
              <w:t>+61 270,00 EUR</w:t>
            </w:r>
            <w:r>
              <w:rPr>
                <w:rFonts w:cstheme="minorHAnsi"/>
                <w:sz w:val="18"/>
                <w:szCs w:val="18"/>
              </w:rPr>
              <w:t xml:space="preserve"> projekty ESF,</w:t>
            </w:r>
          </w:p>
          <w:p w:rsidR="00F86053" w:rsidRPr="00981B53" w:rsidRDefault="00F86053" w:rsidP="00EC0BF3">
            <w:pPr>
              <w:spacing w:after="0" w:line="240" w:lineRule="auto"/>
              <w:rPr>
                <w:rFonts w:cstheme="minorHAnsi"/>
                <w:b/>
                <w:sz w:val="18"/>
                <w:szCs w:val="18"/>
                <w:lang w:eastAsia="sk-SK"/>
              </w:rPr>
            </w:pPr>
            <w:r w:rsidRPr="00777C67">
              <w:rPr>
                <w:rFonts w:cstheme="minorHAnsi"/>
                <w:b/>
                <w:sz w:val="18"/>
                <w:szCs w:val="18"/>
              </w:rPr>
              <w:t>+350,00 EUR</w:t>
            </w:r>
            <w:r>
              <w:rPr>
                <w:rFonts w:cstheme="minorHAnsi"/>
                <w:sz w:val="18"/>
                <w:szCs w:val="18"/>
              </w:rPr>
              <w:t xml:space="preserve"> ocenenie pri príležitosti dňa učiteľov.</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332 120,00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426 886,65</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425 120,15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99,59</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115 650,00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155 779,70</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154 663,45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99,28</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147 239,00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171 751,07</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155 807,40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90,72</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5 077,46</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5 077,46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5"/>
        <w:gridCol w:w="1353"/>
        <w:gridCol w:w="1517"/>
        <w:gridCol w:w="1876"/>
        <w:gridCol w:w="1607"/>
        <w:gridCol w:w="1758"/>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výchovno-vzdelávací proces v gymnáziu</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5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3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30"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371</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334</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81449D" w:rsidRDefault="00F86053" w:rsidP="00F86053">
      <w:pPr>
        <w:spacing w:before="100" w:beforeAutospacing="1" w:after="100" w:afterAutospacing="1" w:line="240" w:lineRule="auto"/>
        <w:jc w:val="both"/>
        <w:rPr>
          <w:rFonts w:cstheme="minorHAnsi"/>
          <w:sz w:val="24"/>
          <w:szCs w:val="24"/>
          <w:lang w:eastAsia="sk-SK"/>
        </w:rPr>
      </w:pPr>
      <w:r w:rsidRPr="0081449D">
        <w:rPr>
          <w:rFonts w:cstheme="minorHAnsi"/>
          <w:b/>
          <w:bCs/>
          <w:sz w:val="24"/>
          <w:szCs w:val="24"/>
          <w:lang w:eastAsia="sk-SK"/>
        </w:rPr>
        <w:t xml:space="preserve">Komentár: </w:t>
      </w:r>
      <w:r w:rsidRPr="0081449D">
        <w:rPr>
          <w:rFonts w:cstheme="minorHAnsi"/>
          <w:sz w:val="24"/>
          <w:szCs w:val="24"/>
          <w:lang w:eastAsia="sk-SK"/>
        </w:rPr>
        <w:t xml:space="preserve">Poskytuje všeobecné vzdelanie v 4-ročnej a 8-ročnej forme štúdia so zameraním na cudzie jazyky a telesnú výchovu. </w:t>
      </w:r>
    </w:p>
    <w:p w:rsidR="00F86053" w:rsidRPr="0081449D" w:rsidRDefault="00F86053" w:rsidP="00F86053">
      <w:pPr>
        <w:spacing w:before="100" w:beforeAutospacing="1" w:after="100" w:afterAutospacing="1" w:line="240" w:lineRule="auto"/>
        <w:jc w:val="both"/>
        <w:outlineLvl w:val="2"/>
        <w:rPr>
          <w:rFonts w:cstheme="minorHAnsi"/>
          <w:b/>
          <w:bCs/>
          <w:sz w:val="24"/>
          <w:szCs w:val="24"/>
          <w:lang w:eastAsia="sk-SK"/>
        </w:rPr>
      </w:pPr>
      <w:r w:rsidRPr="0081449D">
        <w:rPr>
          <w:rFonts w:cstheme="minorHAnsi"/>
          <w:b/>
          <w:bCs/>
          <w:color w:val="000088"/>
          <w:sz w:val="24"/>
          <w:szCs w:val="24"/>
          <w:lang w:eastAsia="sk-SK"/>
        </w:rPr>
        <w:t xml:space="preserve">Prvok 8.2.12: Gymnázium I. Horvátha, ul. I. Horvátha 14, BA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452 641,00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769 313,52</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730 714,57</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94,98</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+125 160,00 EUR </w:t>
            </w:r>
            <w:r w:rsidRPr="008F3B42">
              <w:rPr>
                <w:rFonts w:cstheme="minorHAnsi"/>
                <w:sz w:val="18"/>
                <w:szCs w:val="18"/>
              </w:rPr>
              <w:t xml:space="preserve">dofinancovanie </w:t>
            </w:r>
            <w:r>
              <w:rPr>
                <w:rFonts w:cstheme="minorHAnsi"/>
                <w:sz w:val="18"/>
                <w:szCs w:val="18"/>
              </w:rPr>
              <w:t>normatívnych finančných prostriedkov,</w:t>
            </w:r>
          </w:p>
          <w:p w:rsidR="00F86053" w:rsidRDefault="00F86053" w:rsidP="00EC0BF3">
            <w:pPr>
              <w:spacing w:after="0" w:line="240" w:lineRule="auto"/>
              <w:rPr>
                <w:rFonts w:cstheme="minorHAnsi"/>
                <w:b/>
                <w:sz w:val="18"/>
                <w:szCs w:val="18"/>
              </w:rPr>
            </w:pPr>
            <w:r w:rsidRPr="00777C67">
              <w:rPr>
                <w:rFonts w:cstheme="minorHAnsi"/>
                <w:b/>
                <w:sz w:val="18"/>
                <w:szCs w:val="18"/>
              </w:rPr>
              <w:t>-</w:t>
            </w:r>
            <w:r>
              <w:rPr>
                <w:rFonts w:cstheme="minorHAnsi"/>
                <w:b/>
                <w:sz w:val="18"/>
                <w:szCs w:val="18"/>
              </w:rPr>
              <w:t>43 385</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+520,00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+2 514,00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+4 481,00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b/>
                <w:sz w:val="18"/>
                <w:szCs w:val="18"/>
              </w:rPr>
            </w:pPr>
            <w:r>
              <w:rPr>
                <w:rFonts w:cstheme="minorHAnsi"/>
                <w:b/>
                <w:sz w:val="18"/>
                <w:szCs w:val="18"/>
              </w:rPr>
              <w:t xml:space="preserve">+6 066,00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Pr>
                <w:rFonts w:cstheme="minorHAnsi"/>
                <w:b/>
                <w:sz w:val="18"/>
                <w:szCs w:val="18"/>
              </w:rPr>
              <w:t xml:space="preserve">+200,00 EUR </w:t>
            </w:r>
            <w:r w:rsidRPr="008F3B42">
              <w:rPr>
                <w:rFonts w:cstheme="minorHAnsi"/>
                <w:sz w:val="18"/>
                <w:szCs w:val="18"/>
              </w:rPr>
              <w:t xml:space="preserve">nenormatívne finančné prostriedky </w:t>
            </w:r>
            <w:r>
              <w:rPr>
                <w:rFonts w:cstheme="minorHAnsi"/>
                <w:sz w:val="18"/>
                <w:szCs w:val="18"/>
              </w:rPr>
              <w:t>z</w:t>
            </w:r>
            <w:r w:rsidRPr="008F3B42">
              <w:rPr>
                <w:rFonts w:cstheme="minorHAnsi"/>
                <w:sz w:val="18"/>
                <w:szCs w:val="18"/>
              </w:rPr>
              <w:t>a mimoriadne výsledky žiakov</w:t>
            </w:r>
            <w:r>
              <w:rPr>
                <w:rFonts w:cstheme="minorHAnsi"/>
                <w:sz w:val="18"/>
                <w:szCs w:val="18"/>
              </w:rPr>
              <w:t>,</w:t>
            </w:r>
          </w:p>
          <w:p w:rsidR="00F86053" w:rsidRDefault="00F86053" w:rsidP="00EC0BF3">
            <w:pPr>
              <w:spacing w:after="0" w:line="240" w:lineRule="auto"/>
              <w:rPr>
                <w:rFonts w:cstheme="minorHAnsi"/>
                <w:sz w:val="18"/>
                <w:szCs w:val="18"/>
              </w:rPr>
            </w:pPr>
            <w:r w:rsidRPr="004E4983">
              <w:rPr>
                <w:rFonts w:cstheme="minorHAnsi"/>
                <w:b/>
                <w:sz w:val="18"/>
                <w:szCs w:val="18"/>
              </w:rPr>
              <w:t>+2 846,00</w:t>
            </w:r>
            <w:r>
              <w:rPr>
                <w:rFonts w:cstheme="minorHAnsi"/>
                <w:sz w:val="18"/>
                <w:szCs w:val="18"/>
              </w:rPr>
              <w:t xml:space="preserve"> </w:t>
            </w:r>
            <w:r w:rsidRPr="004E4983">
              <w:rPr>
                <w:rFonts w:cstheme="minorHAnsi"/>
                <w:b/>
                <w:sz w:val="18"/>
                <w:szCs w:val="18"/>
              </w:rPr>
              <w:t>EUR</w:t>
            </w:r>
            <w:r>
              <w:rPr>
                <w:rFonts w:cstheme="minorHAnsi"/>
                <w:sz w:val="18"/>
                <w:szCs w:val="18"/>
              </w:rPr>
              <w:t xml:space="preserve"> odchodné do dôchodku,</w:t>
            </w:r>
          </w:p>
          <w:p w:rsidR="00F86053" w:rsidRPr="00483F2B" w:rsidRDefault="00F86053" w:rsidP="00EC0BF3">
            <w:pPr>
              <w:spacing w:after="0" w:line="240" w:lineRule="auto"/>
              <w:rPr>
                <w:rFonts w:cstheme="minorHAnsi"/>
                <w:sz w:val="18"/>
                <w:szCs w:val="18"/>
              </w:rPr>
            </w:pPr>
            <w:r>
              <w:rPr>
                <w:rFonts w:cstheme="minorHAnsi"/>
                <w:b/>
                <w:sz w:val="18"/>
                <w:szCs w:val="18"/>
              </w:rPr>
              <w:t xml:space="preserve">+26 863,48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sidRPr="005D784B">
              <w:rPr>
                <w:rFonts w:cstheme="minorHAnsi"/>
                <w:b/>
                <w:sz w:val="18"/>
                <w:szCs w:val="18"/>
              </w:rPr>
              <w:t>+</w:t>
            </w:r>
            <w:r>
              <w:rPr>
                <w:rFonts w:cstheme="minorHAnsi"/>
                <w:b/>
                <w:sz w:val="18"/>
                <w:szCs w:val="18"/>
              </w:rPr>
              <w:t>973,44</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Pr>
                <w:rFonts w:cstheme="minorHAnsi"/>
                <w:b/>
                <w:sz w:val="18"/>
                <w:szCs w:val="18"/>
              </w:rPr>
              <w:t xml:space="preserve">+3 608,49 EUR </w:t>
            </w:r>
            <w:r w:rsidRPr="00777C67">
              <w:rPr>
                <w:rFonts w:cstheme="minorHAnsi"/>
                <w:sz w:val="18"/>
                <w:szCs w:val="18"/>
              </w:rPr>
              <w:t>príjmy z prenájmov,</w:t>
            </w:r>
          </w:p>
          <w:p w:rsidR="00F86053" w:rsidRDefault="00F86053" w:rsidP="00EC0BF3">
            <w:pPr>
              <w:spacing w:after="0" w:line="240" w:lineRule="auto"/>
              <w:rPr>
                <w:rFonts w:cstheme="minorHAnsi"/>
                <w:sz w:val="18"/>
                <w:szCs w:val="18"/>
              </w:rPr>
            </w:pPr>
            <w:r w:rsidRPr="00777C67">
              <w:rPr>
                <w:rFonts w:cstheme="minorHAnsi"/>
                <w:b/>
                <w:sz w:val="18"/>
                <w:szCs w:val="18"/>
              </w:rPr>
              <w:t>+</w:t>
            </w:r>
            <w:r>
              <w:rPr>
                <w:rFonts w:cstheme="minorHAnsi"/>
                <w:b/>
                <w:sz w:val="18"/>
                <w:szCs w:val="18"/>
              </w:rPr>
              <w:t>8 841,94</w:t>
            </w:r>
            <w:r w:rsidRPr="00777C67">
              <w:rPr>
                <w:rFonts w:cstheme="minorHAnsi"/>
                <w:b/>
                <w:sz w:val="18"/>
                <w:szCs w:val="18"/>
              </w:rPr>
              <w:t xml:space="preserve"> EUR</w:t>
            </w:r>
            <w:r>
              <w:rPr>
                <w:rFonts w:cstheme="minorHAnsi"/>
                <w:sz w:val="18"/>
                <w:szCs w:val="18"/>
              </w:rPr>
              <w:t xml:space="preserve"> spolufinancovanie projektov,</w:t>
            </w:r>
          </w:p>
          <w:p w:rsidR="00F86053" w:rsidRDefault="00F86053" w:rsidP="00EC0BF3">
            <w:pPr>
              <w:spacing w:after="0" w:line="240" w:lineRule="auto"/>
              <w:rPr>
                <w:rFonts w:cstheme="minorHAnsi"/>
                <w:sz w:val="18"/>
                <w:szCs w:val="18"/>
              </w:rPr>
            </w:pPr>
            <w:r w:rsidRPr="004F4EF0">
              <w:rPr>
                <w:rFonts w:cstheme="minorHAnsi"/>
                <w:b/>
                <w:sz w:val="18"/>
                <w:szCs w:val="18"/>
              </w:rPr>
              <w:t>+554,00 EUR</w:t>
            </w:r>
            <w:r>
              <w:rPr>
                <w:rFonts w:cstheme="minorHAnsi"/>
                <w:sz w:val="18"/>
                <w:szCs w:val="18"/>
              </w:rPr>
              <w:t xml:space="preserve"> školské súťaže z OÚ,</w:t>
            </w:r>
          </w:p>
          <w:p w:rsidR="00F86053" w:rsidRPr="00981B53" w:rsidRDefault="00F86053" w:rsidP="00EC0BF3">
            <w:pPr>
              <w:spacing w:after="0" w:line="240" w:lineRule="auto"/>
              <w:rPr>
                <w:rFonts w:cstheme="minorHAnsi"/>
                <w:b/>
                <w:sz w:val="18"/>
                <w:szCs w:val="18"/>
                <w:lang w:eastAsia="sk-SK"/>
              </w:rPr>
            </w:pPr>
            <w:r w:rsidRPr="004F4EF0">
              <w:rPr>
                <w:rFonts w:cstheme="minorHAnsi"/>
                <w:b/>
                <w:sz w:val="18"/>
                <w:szCs w:val="18"/>
              </w:rPr>
              <w:t>+177 429,17 EUR</w:t>
            </w:r>
            <w:r>
              <w:rPr>
                <w:rFonts w:cstheme="minorHAnsi"/>
                <w:sz w:val="18"/>
                <w:szCs w:val="18"/>
              </w:rPr>
              <w:t xml:space="preserve"> projekty ESF.</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263 101,00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354 224,94</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354 224,94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92 612,00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133 412,46</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133 412,46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96 928,00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269 472,78</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230 873,83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85,68</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12 203,34</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12 203,34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5"/>
        <w:gridCol w:w="1353"/>
        <w:gridCol w:w="1517"/>
        <w:gridCol w:w="1876"/>
        <w:gridCol w:w="1607"/>
        <w:gridCol w:w="1758"/>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výchovno-vzdelávací proces v gymnáziu</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5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3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30"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288</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263</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81449D" w:rsidRDefault="00F86053" w:rsidP="00F86053">
      <w:pPr>
        <w:spacing w:before="100" w:beforeAutospacing="1" w:after="100" w:afterAutospacing="1" w:line="240" w:lineRule="auto"/>
        <w:jc w:val="both"/>
        <w:rPr>
          <w:rFonts w:cstheme="minorHAnsi"/>
          <w:sz w:val="24"/>
          <w:szCs w:val="24"/>
          <w:lang w:eastAsia="sk-SK"/>
        </w:rPr>
      </w:pPr>
      <w:r w:rsidRPr="0081449D">
        <w:rPr>
          <w:rFonts w:cstheme="minorHAnsi"/>
          <w:b/>
          <w:bCs/>
          <w:sz w:val="24"/>
          <w:szCs w:val="24"/>
          <w:lang w:eastAsia="sk-SK"/>
        </w:rPr>
        <w:t xml:space="preserve">Komentár: </w:t>
      </w:r>
      <w:r w:rsidRPr="0081449D">
        <w:rPr>
          <w:rFonts w:cstheme="minorHAnsi"/>
          <w:sz w:val="24"/>
          <w:szCs w:val="24"/>
          <w:lang w:eastAsia="sk-SK"/>
        </w:rPr>
        <w:t>Poskytuje všeobecné vzdelanie v 4-ročnej forme štúdia so zameraním na cudzie jazyky a</w:t>
      </w:r>
      <w:r>
        <w:rPr>
          <w:rFonts w:cstheme="minorHAnsi"/>
          <w:sz w:val="24"/>
          <w:szCs w:val="24"/>
          <w:lang w:eastAsia="sk-SK"/>
        </w:rPr>
        <w:t> </w:t>
      </w:r>
      <w:r w:rsidRPr="0081449D">
        <w:rPr>
          <w:rFonts w:cstheme="minorHAnsi"/>
          <w:sz w:val="24"/>
          <w:szCs w:val="24"/>
          <w:lang w:eastAsia="sk-SK"/>
        </w:rPr>
        <w:t>prírodné</w:t>
      </w:r>
      <w:r>
        <w:rPr>
          <w:rFonts w:cstheme="minorHAnsi"/>
          <w:sz w:val="24"/>
          <w:szCs w:val="24"/>
          <w:lang w:eastAsia="sk-SK"/>
        </w:rPr>
        <w:t xml:space="preserve"> </w:t>
      </w:r>
      <w:r w:rsidRPr="0081449D">
        <w:rPr>
          <w:rFonts w:cstheme="minorHAnsi"/>
          <w:sz w:val="24"/>
          <w:szCs w:val="24"/>
          <w:lang w:eastAsia="sk-SK"/>
        </w:rPr>
        <w:t xml:space="preserve">vedy. </w:t>
      </w:r>
    </w:p>
    <w:p w:rsidR="00F86053" w:rsidRPr="0081449D" w:rsidRDefault="00F86053" w:rsidP="00F86053">
      <w:pPr>
        <w:spacing w:before="100" w:beforeAutospacing="1" w:after="100" w:afterAutospacing="1" w:line="240" w:lineRule="auto"/>
        <w:jc w:val="both"/>
        <w:outlineLvl w:val="2"/>
        <w:rPr>
          <w:rFonts w:cstheme="minorHAnsi"/>
          <w:b/>
          <w:bCs/>
          <w:sz w:val="24"/>
          <w:szCs w:val="24"/>
          <w:lang w:eastAsia="sk-SK"/>
        </w:rPr>
      </w:pPr>
      <w:r w:rsidRPr="0081449D">
        <w:rPr>
          <w:rFonts w:cstheme="minorHAnsi"/>
          <w:b/>
          <w:bCs/>
          <w:color w:val="000088"/>
          <w:sz w:val="24"/>
          <w:szCs w:val="24"/>
          <w:lang w:eastAsia="sk-SK"/>
        </w:rPr>
        <w:t>Prvok 8.2.13: Športové gymnázium, Ostredkova 10, BA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765 293,00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803 818,90</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803 304,56</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99,94</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+61 867,00 EUR </w:t>
            </w:r>
            <w:r w:rsidRPr="008F3B42">
              <w:rPr>
                <w:rFonts w:cstheme="minorHAnsi"/>
                <w:sz w:val="18"/>
                <w:szCs w:val="18"/>
              </w:rPr>
              <w:t xml:space="preserve">dofinancovanie </w:t>
            </w:r>
            <w:r>
              <w:rPr>
                <w:rFonts w:cstheme="minorHAnsi"/>
                <w:sz w:val="18"/>
                <w:szCs w:val="18"/>
              </w:rPr>
              <w:t>normatívnych finančných prostriedkov,</w:t>
            </w:r>
          </w:p>
          <w:p w:rsidR="00F86053" w:rsidRDefault="00F86053" w:rsidP="00EC0BF3">
            <w:pPr>
              <w:spacing w:after="0" w:line="240" w:lineRule="auto"/>
              <w:rPr>
                <w:rFonts w:cstheme="minorHAnsi"/>
                <w:b/>
                <w:sz w:val="18"/>
                <w:szCs w:val="18"/>
              </w:rPr>
            </w:pPr>
            <w:r w:rsidRPr="00777C67">
              <w:rPr>
                <w:rFonts w:cstheme="minorHAnsi"/>
                <w:b/>
                <w:sz w:val="18"/>
                <w:szCs w:val="18"/>
              </w:rPr>
              <w:t>-</w:t>
            </w:r>
            <w:r>
              <w:rPr>
                <w:rFonts w:cstheme="minorHAnsi"/>
                <w:b/>
                <w:sz w:val="18"/>
                <w:szCs w:val="18"/>
              </w:rPr>
              <w:t>47 806</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+9 729,00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+1 513,00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+6 721,00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+1 200,00 EUR </w:t>
            </w:r>
            <w:r w:rsidRPr="008F3B42">
              <w:rPr>
                <w:rFonts w:cstheme="minorHAnsi"/>
                <w:sz w:val="18"/>
                <w:szCs w:val="18"/>
              </w:rPr>
              <w:t xml:space="preserve">nenormatívne finančné prostriedky </w:t>
            </w:r>
            <w:r>
              <w:rPr>
                <w:rFonts w:cstheme="minorHAnsi"/>
                <w:sz w:val="18"/>
                <w:szCs w:val="18"/>
              </w:rPr>
              <w:t>z</w:t>
            </w:r>
            <w:r w:rsidRPr="008F3B42">
              <w:rPr>
                <w:rFonts w:cstheme="minorHAnsi"/>
                <w:sz w:val="18"/>
                <w:szCs w:val="18"/>
              </w:rPr>
              <w:t>a mimoriadne výsledky žiakov</w:t>
            </w:r>
            <w:r>
              <w:rPr>
                <w:rFonts w:cstheme="minorHAnsi"/>
                <w:sz w:val="18"/>
                <w:szCs w:val="18"/>
              </w:rPr>
              <w:t>,</w:t>
            </w:r>
          </w:p>
          <w:p w:rsidR="00F86053" w:rsidRDefault="00F86053" w:rsidP="00EC0BF3">
            <w:pPr>
              <w:spacing w:after="0" w:line="240" w:lineRule="auto"/>
              <w:rPr>
                <w:rFonts w:cstheme="minorHAnsi"/>
                <w:b/>
                <w:sz w:val="18"/>
                <w:szCs w:val="18"/>
              </w:rPr>
            </w:pPr>
            <w:r>
              <w:rPr>
                <w:rFonts w:cstheme="minorHAnsi"/>
                <w:b/>
                <w:sz w:val="18"/>
                <w:szCs w:val="18"/>
              </w:rPr>
              <w:t xml:space="preserve">+6,89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sidRPr="005D784B">
              <w:rPr>
                <w:rFonts w:cstheme="minorHAnsi"/>
                <w:b/>
                <w:sz w:val="18"/>
                <w:szCs w:val="18"/>
              </w:rPr>
              <w:t>+</w:t>
            </w:r>
            <w:r>
              <w:rPr>
                <w:rFonts w:cstheme="minorHAnsi"/>
                <w:b/>
                <w:sz w:val="18"/>
                <w:szCs w:val="18"/>
              </w:rPr>
              <w:t>3 115,01</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b/>
                <w:sz w:val="18"/>
                <w:szCs w:val="18"/>
                <w:lang w:eastAsia="sk-SK"/>
              </w:rPr>
            </w:pPr>
            <w:r>
              <w:rPr>
                <w:rFonts w:cstheme="minorHAnsi"/>
                <w:b/>
                <w:sz w:val="18"/>
                <w:szCs w:val="18"/>
                <w:lang w:eastAsia="sk-SK"/>
              </w:rPr>
              <w:t xml:space="preserve">+1 200,00 EUR </w:t>
            </w:r>
            <w:r w:rsidRPr="00BE52AB">
              <w:rPr>
                <w:rFonts w:cstheme="minorHAnsi"/>
                <w:sz w:val="18"/>
                <w:szCs w:val="18"/>
                <w:lang w:eastAsia="sk-SK"/>
              </w:rPr>
              <w:t>výročie školy,</w:t>
            </w:r>
          </w:p>
          <w:p w:rsidR="00F86053" w:rsidRPr="00981B53" w:rsidRDefault="00F86053" w:rsidP="00EC0BF3">
            <w:pPr>
              <w:spacing w:after="0" w:line="240" w:lineRule="auto"/>
              <w:rPr>
                <w:rFonts w:cstheme="minorHAnsi"/>
                <w:b/>
                <w:sz w:val="18"/>
                <w:szCs w:val="18"/>
                <w:lang w:eastAsia="sk-SK"/>
              </w:rPr>
            </w:pPr>
            <w:r>
              <w:rPr>
                <w:rFonts w:cstheme="minorHAnsi"/>
                <w:b/>
                <w:sz w:val="18"/>
                <w:szCs w:val="18"/>
                <w:lang w:eastAsia="sk-SK"/>
              </w:rPr>
              <w:t xml:space="preserve">+980,00 EUR </w:t>
            </w:r>
            <w:r w:rsidRPr="00BE52AB">
              <w:rPr>
                <w:rFonts w:cstheme="minorHAnsi"/>
                <w:sz w:val="18"/>
                <w:szCs w:val="18"/>
                <w:lang w:eastAsia="sk-SK"/>
              </w:rPr>
              <w:t>školské súťaže z OÚ.</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452 466,00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513 104,18</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513 104,18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159 268,00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174 646,83</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174 646,83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153 559,00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112 809,60</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112 295,26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99,54</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3 258,29</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3 258,29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5"/>
        <w:gridCol w:w="1353"/>
        <w:gridCol w:w="1517"/>
        <w:gridCol w:w="1876"/>
        <w:gridCol w:w="1607"/>
        <w:gridCol w:w="1758"/>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výchovno-vzdelávací proces v gymnáziu</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5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3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30"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292</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284</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81449D" w:rsidRDefault="00F86053" w:rsidP="00F86053">
      <w:pPr>
        <w:spacing w:before="100" w:beforeAutospacing="1" w:after="100" w:afterAutospacing="1" w:line="240" w:lineRule="auto"/>
        <w:jc w:val="both"/>
        <w:rPr>
          <w:rFonts w:cstheme="minorHAnsi"/>
          <w:sz w:val="24"/>
          <w:szCs w:val="24"/>
          <w:lang w:eastAsia="sk-SK"/>
        </w:rPr>
      </w:pPr>
      <w:r w:rsidRPr="0081449D">
        <w:rPr>
          <w:rFonts w:cstheme="minorHAnsi"/>
          <w:b/>
          <w:bCs/>
          <w:sz w:val="24"/>
          <w:szCs w:val="24"/>
          <w:lang w:eastAsia="sk-SK"/>
        </w:rPr>
        <w:t xml:space="preserve">Komentár: </w:t>
      </w:r>
      <w:r w:rsidRPr="0081449D">
        <w:rPr>
          <w:rFonts w:cstheme="minorHAnsi"/>
          <w:sz w:val="24"/>
          <w:szCs w:val="24"/>
          <w:lang w:eastAsia="sk-SK"/>
        </w:rPr>
        <w:t xml:space="preserve">Poskytuje všeobecné vzdelanie v 4-ročnej a 8-ročnej forme štúdia. Škola sa venuje výchove a vzdelávaniu žiakov so športovým nadaním. </w:t>
      </w:r>
    </w:p>
    <w:p w:rsidR="00F86053" w:rsidRPr="0081449D" w:rsidRDefault="00F86053" w:rsidP="00F86053">
      <w:pPr>
        <w:spacing w:before="100" w:beforeAutospacing="1" w:after="100" w:afterAutospacing="1" w:line="240" w:lineRule="auto"/>
        <w:jc w:val="both"/>
        <w:outlineLvl w:val="2"/>
        <w:rPr>
          <w:rFonts w:cstheme="minorHAnsi"/>
          <w:b/>
          <w:bCs/>
          <w:sz w:val="24"/>
          <w:szCs w:val="24"/>
          <w:lang w:eastAsia="sk-SK"/>
        </w:rPr>
      </w:pPr>
      <w:r w:rsidRPr="0081449D">
        <w:rPr>
          <w:rFonts w:cstheme="minorHAnsi"/>
          <w:b/>
          <w:bCs/>
          <w:color w:val="000088"/>
          <w:sz w:val="24"/>
          <w:szCs w:val="24"/>
          <w:lang w:eastAsia="sk-SK"/>
        </w:rPr>
        <w:t>Prvok 8.2.14: Gymnázium K. Štúra, Nám</w:t>
      </w:r>
      <w:r>
        <w:rPr>
          <w:rFonts w:cstheme="minorHAnsi"/>
          <w:b/>
          <w:bCs/>
          <w:color w:val="000088"/>
          <w:sz w:val="24"/>
          <w:szCs w:val="24"/>
          <w:lang w:eastAsia="sk-SK"/>
        </w:rPr>
        <w:t>estie</w:t>
      </w:r>
      <w:r w:rsidRPr="0081449D">
        <w:rPr>
          <w:rFonts w:cstheme="minorHAnsi"/>
          <w:b/>
          <w:bCs/>
          <w:color w:val="000088"/>
          <w:sz w:val="24"/>
          <w:szCs w:val="24"/>
          <w:lang w:eastAsia="sk-SK"/>
        </w:rPr>
        <w:t xml:space="preserve"> </w:t>
      </w:r>
      <w:r>
        <w:rPr>
          <w:rFonts w:cstheme="minorHAnsi"/>
          <w:b/>
          <w:bCs/>
          <w:color w:val="000088"/>
          <w:sz w:val="24"/>
          <w:szCs w:val="24"/>
          <w:lang w:eastAsia="sk-SK"/>
        </w:rPr>
        <w:t>s</w:t>
      </w:r>
      <w:r w:rsidRPr="0081449D">
        <w:rPr>
          <w:rFonts w:cstheme="minorHAnsi"/>
          <w:b/>
          <w:bCs/>
          <w:color w:val="000088"/>
          <w:sz w:val="24"/>
          <w:szCs w:val="24"/>
          <w:lang w:eastAsia="sk-SK"/>
        </w:rPr>
        <w:t>lobody 5, Modra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389 422,00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448 885,73</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446 335,30</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99,43</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+59 312,00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b/>
                <w:sz w:val="18"/>
                <w:szCs w:val="18"/>
              </w:rPr>
            </w:pPr>
            <w:r w:rsidRPr="00777C67">
              <w:rPr>
                <w:rFonts w:cstheme="minorHAnsi"/>
                <w:b/>
                <w:sz w:val="18"/>
                <w:szCs w:val="18"/>
              </w:rPr>
              <w:t>-</w:t>
            </w:r>
            <w:r>
              <w:rPr>
                <w:rFonts w:cstheme="minorHAnsi"/>
                <w:b/>
                <w:sz w:val="18"/>
                <w:szCs w:val="18"/>
              </w:rPr>
              <w:t>21 403</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+2 520,00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+3 126,00 EUR </w:t>
            </w:r>
            <w:r w:rsidRPr="008F3B42">
              <w:rPr>
                <w:rFonts w:cstheme="minorHAnsi"/>
                <w:sz w:val="18"/>
                <w:szCs w:val="18"/>
              </w:rPr>
              <w:t xml:space="preserve">normatívne </w:t>
            </w:r>
            <w:r w:rsidRPr="008F3B42">
              <w:rPr>
                <w:rFonts w:cstheme="minorHAnsi"/>
                <w:sz w:val="18"/>
                <w:szCs w:val="18"/>
              </w:rPr>
              <w:lastRenderedPageBreak/>
              <w:t>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+3 617,00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+6 630,00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b/>
                <w:sz w:val="18"/>
                <w:szCs w:val="18"/>
              </w:rPr>
            </w:pPr>
            <w:r>
              <w:rPr>
                <w:rFonts w:cstheme="minorHAnsi"/>
                <w:b/>
                <w:sz w:val="18"/>
                <w:szCs w:val="18"/>
              </w:rPr>
              <w:t xml:space="preserve">+1 263,15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+2 328,15</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Pr="00CC2913" w:rsidRDefault="00F86053" w:rsidP="00EC0BF3">
            <w:pPr>
              <w:spacing w:after="0" w:line="240" w:lineRule="auto"/>
              <w:rPr>
                <w:rFonts w:cstheme="minorHAnsi"/>
                <w:sz w:val="18"/>
                <w:szCs w:val="18"/>
              </w:rPr>
            </w:pPr>
            <w:r>
              <w:rPr>
                <w:rFonts w:cstheme="minorHAnsi"/>
                <w:b/>
                <w:sz w:val="18"/>
                <w:szCs w:val="18"/>
              </w:rPr>
              <w:t xml:space="preserve">+1 540,40 EUR </w:t>
            </w:r>
            <w:r w:rsidRPr="00CC2913">
              <w:rPr>
                <w:rFonts w:cstheme="minorHAnsi"/>
                <w:sz w:val="18"/>
                <w:szCs w:val="18"/>
              </w:rPr>
              <w:t>refundácia projektu (NÚCEM),</w:t>
            </w:r>
          </w:p>
          <w:p w:rsidR="00F86053" w:rsidRPr="00981B53" w:rsidRDefault="00F86053" w:rsidP="00EC0BF3">
            <w:pPr>
              <w:spacing w:after="0" w:line="240" w:lineRule="auto"/>
              <w:rPr>
                <w:rFonts w:cstheme="minorHAnsi"/>
                <w:b/>
                <w:sz w:val="18"/>
                <w:szCs w:val="18"/>
                <w:lang w:eastAsia="sk-SK"/>
              </w:rPr>
            </w:pPr>
            <w:r>
              <w:rPr>
                <w:rFonts w:cstheme="minorHAnsi"/>
                <w:b/>
                <w:sz w:val="18"/>
                <w:szCs w:val="18"/>
              </w:rPr>
              <w:t xml:space="preserve">+530,03 EUR </w:t>
            </w:r>
            <w:r w:rsidRPr="00CC2913">
              <w:rPr>
                <w:rFonts w:cstheme="minorHAnsi"/>
                <w:sz w:val="18"/>
                <w:szCs w:val="18"/>
              </w:rPr>
              <w:t>školské súťaže z OÚ.</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229 410,00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297 735,06</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297 735,06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80 752,00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105 486,60</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105 486,60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79 260,00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43 990,97</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41 440,54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94,20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1 673,10</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1 673,10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5"/>
        <w:gridCol w:w="1353"/>
        <w:gridCol w:w="1517"/>
        <w:gridCol w:w="1876"/>
        <w:gridCol w:w="1607"/>
        <w:gridCol w:w="1758"/>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výchovno-vzdelávací proces v gymnáziu</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5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3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30"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283</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273</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AF5647" w:rsidRDefault="00F86053" w:rsidP="00F86053">
      <w:pPr>
        <w:spacing w:before="100" w:beforeAutospacing="1" w:after="100" w:afterAutospacing="1" w:line="240" w:lineRule="auto"/>
        <w:jc w:val="both"/>
        <w:rPr>
          <w:rFonts w:cstheme="minorHAnsi"/>
          <w:sz w:val="24"/>
          <w:szCs w:val="24"/>
          <w:lang w:eastAsia="sk-SK"/>
        </w:rPr>
      </w:pPr>
      <w:r w:rsidRPr="00AF5647">
        <w:rPr>
          <w:rFonts w:cstheme="minorHAnsi"/>
          <w:b/>
          <w:bCs/>
          <w:sz w:val="24"/>
          <w:szCs w:val="24"/>
          <w:lang w:eastAsia="sk-SK"/>
        </w:rPr>
        <w:t xml:space="preserve">Komentár: </w:t>
      </w:r>
      <w:r w:rsidRPr="00AF5647">
        <w:rPr>
          <w:rFonts w:cstheme="minorHAnsi"/>
          <w:sz w:val="24"/>
          <w:szCs w:val="24"/>
          <w:lang w:eastAsia="sk-SK"/>
        </w:rPr>
        <w:t xml:space="preserve">Poskytuje všeobecné vzdelanie v 4-ročnej a 8-ročnej forme štúdia so zameraním na cudzie jazyky. </w:t>
      </w:r>
    </w:p>
    <w:p w:rsidR="00F86053" w:rsidRPr="00AF5647" w:rsidRDefault="00F86053" w:rsidP="00F86053">
      <w:pPr>
        <w:spacing w:before="100" w:beforeAutospacing="1" w:after="100" w:afterAutospacing="1" w:line="240" w:lineRule="auto"/>
        <w:jc w:val="both"/>
        <w:outlineLvl w:val="2"/>
        <w:rPr>
          <w:rFonts w:cstheme="minorHAnsi"/>
          <w:b/>
          <w:bCs/>
          <w:sz w:val="24"/>
          <w:szCs w:val="24"/>
          <w:lang w:eastAsia="sk-SK"/>
        </w:rPr>
      </w:pPr>
      <w:r w:rsidRPr="00AF5647">
        <w:rPr>
          <w:rFonts w:cstheme="minorHAnsi"/>
          <w:b/>
          <w:bCs/>
          <w:color w:val="000088"/>
          <w:sz w:val="24"/>
          <w:szCs w:val="24"/>
          <w:lang w:eastAsia="sk-SK"/>
        </w:rPr>
        <w:t xml:space="preserve">Prvok 8.2.15: Gymnázium A. Bernoláka, </w:t>
      </w:r>
      <w:proofErr w:type="spellStart"/>
      <w:r w:rsidRPr="00AF5647">
        <w:rPr>
          <w:rFonts w:cstheme="minorHAnsi"/>
          <w:b/>
          <w:bCs/>
          <w:color w:val="000088"/>
          <w:sz w:val="24"/>
          <w:szCs w:val="24"/>
          <w:lang w:eastAsia="sk-SK"/>
        </w:rPr>
        <w:t>Lichnerova</w:t>
      </w:r>
      <w:proofErr w:type="spellEnd"/>
      <w:r w:rsidRPr="00AF5647">
        <w:rPr>
          <w:rFonts w:cstheme="minorHAnsi"/>
          <w:b/>
          <w:bCs/>
          <w:color w:val="000088"/>
          <w:sz w:val="24"/>
          <w:szCs w:val="24"/>
          <w:lang w:eastAsia="sk-SK"/>
        </w:rPr>
        <w:t xml:space="preserve"> 69, Senec</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3001"/>
        <w:gridCol w:w="1192"/>
        <w:gridCol w:w="1194"/>
        <w:gridCol w:w="1044"/>
        <w:gridCol w:w="1044"/>
        <w:gridCol w:w="2237"/>
      </w:tblGrid>
      <w:tr w:rsidR="00F86053" w:rsidRPr="007F02C9" w:rsidTr="00EC0BF3">
        <w:trPr>
          <w:tblCellSpacing w:w="15" w:type="dxa"/>
        </w:trPr>
        <w:tc>
          <w:tcPr>
            <w:tcW w:w="261"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1"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1"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492 821,00</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570 002,92</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534 226,20</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93,72</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+33 235,00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b/>
                <w:sz w:val="18"/>
                <w:szCs w:val="18"/>
              </w:rPr>
            </w:pPr>
            <w:r w:rsidRPr="00777C67">
              <w:rPr>
                <w:rFonts w:cstheme="minorHAnsi"/>
                <w:b/>
                <w:sz w:val="18"/>
                <w:szCs w:val="18"/>
              </w:rPr>
              <w:t>-</w:t>
            </w:r>
            <w:r>
              <w:rPr>
                <w:rFonts w:cstheme="minorHAnsi"/>
                <w:b/>
                <w:sz w:val="18"/>
                <w:szCs w:val="18"/>
              </w:rPr>
              <w:t>29 103</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+4 646,00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+1 067,00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+3 550,00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+5 802,00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sidRPr="00846FAC">
              <w:rPr>
                <w:rFonts w:cstheme="minorHAnsi"/>
                <w:b/>
                <w:sz w:val="18"/>
                <w:szCs w:val="18"/>
              </w:rPr>
              <w:t>+400,00 EUR</w:t>
            </w:r>
            <w:r>
              <w:rPr>
                <w:rFonts w:cstheme="minorHAnsi"/>
                <w:sz w:val="18"/>
                <w:szCs w:val="18"/>
              </w:rPr>
              <w:t xml:space="preserve"> nenormatívne finančné prostriedky za mimoriadne výsledky žiakov,</w:t>
            </w:r>
          </w:p>
          <w:p w:rsidR="00F86053" w:rsidRDefault="00F86053" w:rsidP="00EC0BF3">
            <w:pPr>
              <w:spacing w:after="0" w:line="240" w:lineRule="auto"/>
              <w:rPr>
                <w:rFonts w:cstheme="minorHAnsi"/>
                <w:sz w:val="18"/>
                <w:szCs w:val="18"/>
              </w:rPr>
            </w:pPr>
            <w:r w:rsidRPr="00846FAC">
              <w:rPr>
                <w:rFonts w:cstheme="minorHAnsi"/>
                <w:b/>
                <w:sz w:val="18"/>
                <w:szCs w:val="18"/>
              </w:rPr>
              <w:t>+3 951,00 EUR</w:t>
            </w:r>
            <w:r>
              <w:rPr>
                <w:rFonts w:cstheme="minorHAnsi"/>
                <w:sz w:val="18"/>
                <w:szCs w:val="18"/>
              </w:rPr>
              <w:t xml:space="preserve"> odchodné do dôchodku,</w:t>
            </w:r>
          </w:p>
          <w:p w:rsidR="00F86053" w:rsidRDefault="00F86053" w:rsidP="00EC0BF3">
            <w:pPr>
              <w:spacing w:after="0" w:line="240" w:lineRule="auto"/>
              <w:rPr>
                <w:rFonts w:cstheme="minorHAnsi"/>
                <w:b/>
                <w:sz w:val="18"/>
                <w:szCs w:val="18"/>
              </w:rPr>
            </w:pPr>
            <w:r>
              <w:rPr>
                <w:rFonts w:cstheme="minorHAnsi"/>
                <w:b/>
                <w:sz w:val="18"/>
                <w:szCs w:val="18"/>
              </w:rPr>
              <w:t xml:space="preserve">+868,85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+3 366,48</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Pr>
                <w:rFonts w:cstheme="minorHAnsi"/>
                <w:b/>
                <w:sz w:val="18"/>
                <w:szCs w:val="18"/>
              </w:rPr>
              <w:t xml:space="preserve">+797,12 EUR </w:t>
            </w:r>
            <w:r w:rsidRPr="00777C67">
              <w:rPr>
                <w:rFonts w:cstheme="minorHAnsi"/>
                <w:sz w:val="18"/>
                <w:szCs w:val="18"/>
              </w:rPr>
              <w:t>príjmy z prenájmov,</w:t>
            </w:r>
          </w:p>
          <w:p w:rsidR="00F86053" w:rsidRDefault="00F86053" w:rsidP="00EC0BF3">
            <w:pPr>
              <w:spacing w:after="0" w:line="240" w:lineRule="auto"/>
              <w:rPr>
                <w:rFonts w:cstheme="minorHAnsi"/>
                <w:sz w:val="18"/>
                <w:szCs w:val="18"/>
              </w:rPr>
            </w:pPr>
            <w:r w:rsidRPr="00777C67">
              <w:rPr>
                <w:rFonts w:cstheme="minorHAnsi"/>
                <w:b/>
                <w:sz w:val="18"/>
                <w:szCs w:val="18"/>
              </w:rPr>
              <w:t>+</w:t>
            </w:r>
            <w:r>
              <w:rPr>
                <w:rFonts w:cstheme="minorHAnsi"/>
                <w:b/>
                <w:sz w:val="18"/>
                <w:szCs w:val="18"/>
              </w:rPr>
              <w:t xml:space="preserve">3 495,00 EUR </w:t>
            </w:r>
            <w:r w:rsidRPr="00846FAC">
              <w:rPr>
                <w:rFonts w:cstheme="minorHAnsi"/>
                <w:sz w:val="18"/>
                <w:szCs w:val="18"/>
              </w:rPr>
              <w:t>dary,</w:t>
            </w:r>
          </w:p>
          <w:p w:rsidR="00F86053" w:rsidRDefault="00F86053" w:rsidP="00EC0BF3">
            <w:pPr>
              <w:spacing w:after="0" w:line="240" w:lineRule="auto"/>
              <w:rPr>
                <w:rFonts w:cstheme="minorHAnsi"/>
                <w:sz w:val="18"/>
                <w:szCs w:val="18"/>
              </w:rPr>
            </w:pPr>
            <w:r w:rsidRPr="004F4EF0">
              <w:rPr>
                <w:rFonts w:cstheme="minorHAnsi"/>
                <w:b/>
                <w:sz w:val="18"/>
                <w:szCs w:val="18"/>
              </w:rPr>
              <w:t>+</w:t>
            </w:r>
            <w:r>
              <w:rPr>
                <w:rFonts w:cstheme="minorHAnsi"/>
                <w:b/>
                <w:sz w:val="18"/>
                <w:szCs w:val="18"/>
              </w:rPr>
              <w:t>1 817</w:t>
            </w:r>
            <w:r w:rsidRPr="004F4EF0">
              <w:rPr>
                <w:rFonts w:cstheme="minorHAnsi"/>
                <w:b/>
                <w:sz w:val="18"/>
                <w:szCs w:val="18"/>
              </w:rPr>
              <w:t>,00 EUR</w:t>
            </w:r>
            <w:r>
              <w:rPr>
                <w:rFonts w:cstheme="minorHAnsi"/>
                <w:sz w:val="18"/>
                <w:szCs w:val="18"/>
              </w:rPr>
              <w:t xml:space="preserve"> školské súťaže </w:t>
            </w:r>
            <w:r>
              <w:rPr>
                <w:rFonts w:cstheme="minorHAnsi"/>
                <w:sz w:val="18"/>
                <w:szCs w:val="18"/>
              </w:rPr>
              <w:lastRenderedPageBreak/>
              <w:t>z OÚ,</w:t>
            </w:r>
          </w:p>
          <w:p w:rsidR="00F86053" w:rsidRPr="00846FAC" w:rsidRDefault="00F86053" w:rsidP="00EC0BF3">
            <w:pPr>
              <w:spacing w:after="0" w:line="240" w:lineRule="auto"/>
              <w:rPr>
                <w:rFonts w:cstheme="minorHAnsi"/>
                <w:sz w:val="18"/>
                <w:szCs w:val="18"/>
              </w:rPr>
            </w:pPr>
            <w:r w:rsidRPr="004F4EF0">
              <w:rPr>
                <w:rFonts w:cstheme="minorHAnsi"/>
                <w:b/>
                <w:sz w:val="18"/>
                <w:szCs w:val="18"/>
              </w:rPr>
              <w:t>+</w:t>
            </w:r>
            <w:r>
              <w:rPr>
                <w:rFonts w:cstheme="minorHAnsi"/>
                <w:b/>
                <w:sz w:val="18"/>
                <w:szCs w:val="18"/>
              </w:rPr>
              <w:t xml:space="preserve">3 000,00 EUR </w:t>
            </w:r>
            <w:r w:rsidRPr="00846FAC">
              <w:rPr>
                <w:rFonts w:cstheme="minorHAnsi"/>
                <w:sz w:val="18"/>
                <w:szCs w:val="18"/>
              </w:rPr>
              <w:t>výročie školy,</w:t>
            </w:r>
          </w:p>
          <w:p w:rsidR="00F86053" w:rsidRPr="00981B53" w:rsidRDefault="00F86053" w:rsidP="00EC0BF3">
            <w:pPr>
              <w:spacing w:after="0" w:line="240" w:lineRule="auto"/>
              <w:rPr>
                <w:rFonts w:cstheme="minorHAnsi"/>
                <w:b/>
                <w:sz w:val="18"/>
                <w:szCs w:val="18"/>
                <w:lang w:eastAsia="sk-SK"/>
              </w:rPr>
            </w:pPr>
            <w:r>
              <w:rPr>
                <w:rFonts w:cstheme="minorHAnsi"/>
                <w:b/>
                <w:sz w:val="18"/>
                <w:szCs w:val="18"/>
              </w:rPr>
              <w:t>+40 289,47</w:t>
            </w:r>
            <w:r w:rsidRPr="004F4EF0">
              <w:rPr>
                <w:rFonts w:cstheme="minorHAnsi"/>
                <w:b/>
                <w:sz w:val="18"/>
                <w:szCs w:val="18"/>
              </w:rPr>
              <w:t xml:space="preserve"> EUR</w:t>
            </w:r>
            <w:r>
              <w:rPr>
                <w:rFonts w:cstheme="minorHAnsi"/>
                <w:sz w:val="18"/>
                <w:szCs w:val="18"/>
              </w:rPr>
              <w:t xml:space="preserve"> projekt ESF</w:t>
            </w:r>
            <w:r>
              <w:rPr>
                <w:rFonts w:cstheme="minorHAnsi"/>
                <w:b/>
                <w:sz w:val="18"/>
                <w:szCs w:val="18"/>
                <w:lang w:eastAsia="sk-SK"/>
              </w:rPr>
              <w:t>.</w:t>
            </w: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250 782,00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315 786,08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315 786,08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88 275,00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113 507,01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113 507,01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153 764,00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136 294,94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100 518,22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73,75</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4 414,89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4 414,89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5"/>
        <w:gridCol w:w="1414"/>
        <w:gridCol w:w="1293"/>
        <w:gridCol w:w="2035"/>
        <w:gridCol w:w="1462"/>
        <w:gridCol w:w="1907"/>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výchovno-vzdelávací proces v gymnáziu</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8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0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8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62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8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620"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302</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304</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AF5647" w:rsidRDefault="00F86053" w:rsidP="00F86053">
      <w:pPr>
        <w:spacing w:before="100" w:beforeAutospacing="1" w:after="100" w:afterAutospacing="1" w:line="240" w:lineRule="auto"/>
        <w:jc w:val="both"/>
        <w:rPr>
          <w:rFonts w:cstheme="minorHAnsi"/>
          <w:sz w:val="24"/>
          <w:szCs w:val="24"/>
          <w:lang w:eastAsia="sk-SK"/>
        </w:rPr>
      </w:pPr>
      <w:r w:rsidRPr="00AF5647">
        <w:rPr>
          <w:rFonts w:cstheme="minorHAnsi"/>
          <w:b/>
          <w:bCs/>
          <w:sz w:val="24"/>
          <w:szCs w:val="24"/>
          <w:lang w:eastAsia="sk-SK"/>
        </w:rPr>
        <w:t xml:space="preserve">Komentár: </w:t>
      </w:r>
      <w:r w:rsidRPr="00AF5647">
        <w:rPr>
          <w:rFonts w:cstheme="minorHAnsi"/>
          <w:sz w:val="24"/>
          <w:szCs w:val="24"/>
          <w:lang w:eastAsia="sk-SK"/>
        </w:rPr>
        <w:t xml:space="preserve">Poskytuje všeobecné vzdelanie v 4-ročnej a 8-ročnej forme štúdia so zameraním na cudzie jazyky. </w:t>
      </w:r>
    </w:p>
    <w:p w:rsidR="00F86053" w:rsidRPr="00AF5647" w:rsidRDefault="00F86053" w:rsidP="00F86053">
      <w:pPr>
        <w:spacing w:before="100" w:beforeAutospacing="1" w:after="100" w:afterAutospacing="1" w:line="240" w:lineRule="auto"/>
        <w:jc w:val="both"/>
        <w:outlineLvl w:val="2"/>
        <w:rPr>
          <w:rFonts w:cstheme="minorHAnsi"/>
          <w:b/>
          <w:bCs/>
          <w:sz w:val="24"/>
          <w:szCs w:val="24"/>
          <w:lang w:eastAsia="sk-SK"/>
        </w:rPr>
      </w:pPr>
      <w:r w:rsidRPr="00AF5647">
        <w:rPr>
          <w:rFonts w:cstheme="minorHAnsi"/>
          <w:b/>
          <w:bCs/>
          <w:color w:val="000088"/>
          <w:sz w:val="24"/>
          <w:szCs w:val="24"/>
          <w:lang w:eastAsia="sk-SK"/>
        </w:rPr>
        <w:t>Prvok 8.2.16: Gymnázium, ul.1. mája 8, Malacky</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678 618,00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686 187,54</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685 522,72</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99,90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+30 112,00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b/>
                <w:sz w:val="18"/>
                <w:szCs w:val="18"/>
              </w:rPr>
            </w:pPr>
            <w:r w:rsidRPr="00777C67">
              <w:rPr>
                <w:rFonts w:cstheme="minorHAnsi"/>
                <w:b/>
                <w:sz w:val="18"/>
                <w:szCs w:val="18"/>
              </w:rPr>
              <w:t>-</w:t>
            </w:r>
            <w:r>
              <w:rPr>
                <w:rFonts w:cstheme="minorHAnsi"/>
                <w:b/>
                <w:sz w:val="18"/>
                <w:szCs w:val="18"/>
              </w:rPr>
              <w:t>56 418</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+529,00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+1 403,00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+4 548,00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+12 246,00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sidRPr="0046441F">
              <w:rPr>
                <w:rFonts w:cstheme="minorHAnsi"/>
                <w:b/>
                <w:sz w:val="18"/>
                <w:szCs w:val="18"/>
              </w:rPr>
              <w:t>+400,00 EUR</w:t>
            </w:r>
            <w:r>
              <w:rPr>
                <w:rFonts w:cstheme="minorHAnsi"/>
                <w:sz w:val="18"/>
                <w:szCs w:val="18"/>
              </w:rPr>
              <w:t xml:space="preserve"> nenormatívne finančné prostriedky za mimoriadne výsledky žiakov,</w:t>
            </w:r>
          </w:p>
          <w:p w:rsidR="00F86053" w:rsidRDefault="00F86053" w:rsidP="00EC0BF3">
            <w:pPr>
              <w:spacing w:after="0" w:line="240" w:lineRule="auto"/>
              <w:rPr>
                <w:rFonts w:cstheme="minorHAnsi"/>
                <w:b/>
                <w:sz w:val="18"/>
                <w:szCs w:val="18"/>
              </w:rPr>
            </w:pPr>
            <w:r>
              <w:rPr>
                <w:rFonts w:cstheme="minorHAnsi"/>
                <w:b/>
                <w:sz w:val="18"/>
                <w:szCs w:val="18"/>
              </w:rPr>
              <w:t xml:space="preserve">+1 937,11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+3 382,71</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Pr>
                <w:rFonts w:cstheme="minorHAnsi"/>
                <w:b/>
                <w:sz w:val="18"/>
                <w:szCs w:val="18"/>
              </w:rPr>
              <w:t xml:space="preserve">+2 371,70 EUR </w:t>
            </w:r>
            <w:r w:rsidRPr="00777C67">
              <w:rPr>
                <w:rFonts w:cstheme="minorHAnsi"/>
                <w:sz w:val="18"/>
                <w:szCs w:val="18"/>
              </w:rPr>
              <w:t>príjmy z prenájmov,</w:t>
            </w:r>
          </w:p>
          <w:p w:rsidR="00F86053" w:rsidRDefault="00F86053" w:rsidP="00EC0BF3">
            <w:pPr>
              <w:spacing w:after="0" w:line="240" w:lineRule="auto"/>
              <w:rPr>
                <w:rFonts w:cstheme="minorHAnsi"/>
                <w:sz w:val="18"/>
                <w:szCs w:val="18"/>
              </w:rPr>
            </w:pPr>
            <w:r w:rsidRPr="00777C67">
              <w:rPr>
                <w:rFonts w:cstheme="minorHAnsi"/>
                <w:b/>
                <w:sz w:val="18"/>
                <w:szCs w:val="18"/>
              </w:rPr>
              <w:t>+</w:t>
            </w:r>
            <w:r>
              <w:rPr>
                <w:rFonts w:cstheme="minorHAnsi"/>
                <w:b/>
                <w:sz w:val="18"/>
                <w:szCs w:val="18"/>
              </w:rPr>
              <w:t xml:space="preserve">3 500,00 EUR </w:t>
            </w:r>
            <w:r w:rsidRPr="00846FAC">
              <w:rPr>
                <w:rFonts w:cstheme="minorHAnsi"/>
                <w:sz w:val="18"/>
                <w:szCs w:val="18"/>
              </w:rPr>
              <w:t>dary,</w:t>
            </w:r>
          </w:p>
          <w:p w:rsidR="00F86053" w:rsidRDefault="00F86053" w:rsidP="00EC0BF3">
            <w:pPr>
              <w:spacing w:after="0" w:line="240" w:lineRule="auto"/>
              <w:rPr>
                <w:rFonts w:cstheme="minorHAnsi"/>
                <w:sz w:val="18"/>
                <w:szCs w:val="18"/>
              </w:rPr>
            </w:pPr>
            <w:r w:rsidRPr="004F4EF0">
              <w:rPr>
                <w:rFonts w:cstheme="minorHAnsi"/>
                <w:b/>
                <w:sz w:val="18"/>
                <w:szCs w:val="18"/>
              </w:rPr>
              <w:t>+</w:t>
            </w:r>
            <w:r>
              <w:rPr>
                <w:rFonts w:cstheme="minorHAnsi"/>
                <w:b/>
                <w:sz w:val="18"/>
                <w:szCs w:val="18"/>
              </w:rPr>
              <w:t>252</w:t>
            </w:r>
            <w:r w:rsidRPr="004F4EF0">
              <w:rPr>
                <w:rFonts w:cstheme="minorHAnsi"/>
                <w:b/>
                <w:sz w:val="18"/>
                <w:szCs w:val="18"/>
              </w:rPr>
              <w:t>,00 EUR</w:t>
            </w:r>
            <w:r>
              <w:rPr>
                <w:rFonts w:cstheme="minorHAnsi"/>
                <w:sz w:val="18"/>
                <w:szCs w:val="18"/>
              </w:rPr>
              <w:t xml:space="preserve"> školské súťaže z OÚ,</w:t>
            </w:r>
          </w:p>
          <w:p w:rsidR="00F86053" w:rsidRPr="00CC2913" w:rsidRDefault="00F86053" w:rsidP="00EC0BF3">
            <w:pPr>
              <w:spacing w:after="0" w:line="240" w:lineRule="auto"/>
              <w:rPr>
                <w:rFonts w:cstheme="minorHAnsi"/>
                <w:sz w:val="18"/>
                <w:szCs w:val="18"/>
              </w:rPr>
            </w:pPr>
            <w:r>
              <w:rPr>
                <w:rFonts w:cstheme="minorHAnsi"/>
                <w:b/>
                <w:sz w:val="18"/>
                <w:szCs w:val="18"/>
              </w:rPr>
              <w:t xml:space="preserve">+1 283,92 EUR </w:t>
            </w:r>
            <w:r w:rsidRPr="00CC2913">
              <w:rPr>
                <w:rFonts w:cstheme="minorHAnsi"/>
                <w:sz w:val="18"/>
                <w:szCs w:val="18"/>
              </w:rPr>
              <w:t>refundácia projektu (NÚCEM),</w:t>
            </w:r>
          </w:p>
          <w:p w:rsidR="00F86053" w:rsidRPr="00981B53" w:rsidRDefault="00F86053" w:rsidP="00EC0BF3">
            <w:pPr>
              <w:spacing w:after="0" w:line="240" w:lineRule="auto"/>
              <w:rPr>
                <w:rFonts w:cstheme="minorHAnsi"/>
                <w:b/>
                <w:sz w:val="18"/>
                <w:szCs w:val="18"/>
                <w:lang w:eastAsia="sk-SK"/>
              </w:rPr>
            </w:pPr>
            <w:r>
              <w:rPr>
                <w:rFonts w:cstheme="minorHAnsi"/>
                <w:b/>
                <w:sz w:val="18"/>
                <w:szCs w:val="18"/>
              </w:rPr>
              <w:t xml:space="preserve">+2 022,10 EUR </w:t>
            </w:r>
            <w:r w:rsidRPr="0046441F">
              <w:rPr>
                <w:rFonts w:cstheme="minorHAnsi"/>
                <w:sz w:val="18"/>
                <w:szCs w:val="18"/>
              </w:rPr>
              <w:t>projekt EHP.</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391 371,00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400 449,10</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400 449,10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137 763,00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152 615,69</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152 615,69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149 484,00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132 016,30</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131 351,48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99,50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1 106,45</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1 106,45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03"/>
        <w:gridCol w:w="1235"/>
        <w:gridCol w:w="1428"/>
        <w:gridCol w:w="1906"/>
        <w:gridCol w:w="1638"/>
        <w:gridCol w:w="1786"/>
      </w:tblGrid>
      <w:tr w:rsidR="00F86053" w:rsidRPr="007F02C9" w:rsidTr="00EC0BF3">
        <w:trPr>
          <w:tblCellSpacing w:w="15" w:type="dxa"/>
        </w:trPr>
        <w:tc>
          <w:tcPr>
            <w:tcW w:w="110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45"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0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45"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výchovno-vzdelávací proces v gymnáziu</w:t>
            </w:r>
          </w:p>
        </w:tc>
      </w:tr>
      <w:tr w:rsidR="00F86053" w:rsidRPr="007F02C9" w:rsidTr="00EC0BF3">
        <w:trPr>
          <w:tblCellSpacing w:w="15" w:type="dxa"/>
        </w:trPr>
        <w:tc>
          <w:tcPr>
            <w:tcW w:w="110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9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10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9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68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0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9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686"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459</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423</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AF5647" w:rsidRDefault="00F86053" w:rsidP="00F86053">
      <w:pPr>
        <w:spacing w:before="100" w:beforeAutospacing="1" w:after="100" w:afterAutospacing="1" w:line="240" w:lineRule="auto"/>
        <w:jc w:val="both"/>
        <w:rPr>
          <w:rFonts w:cstheme="minorHAnsi"/>
          <w:sz w:val="24"/>
          <w:szCs w:val="24"/>
          <w:lang w:eastAsia="sk-SK"/>
        </w:rPr>
      </w:pPr>
      <w:r w:rsidRPr="00AF5647">
        <w:rPr>
          <w:rFonts w:cstheme="minorHAnsi"/>
          <w:b/>
          <w:bCs/>
          <w:sz w:val="24"/>
          <w:szCs w:val="24"/>
          <w:lang w:eastAsia="sk-SK"/>
        </w:rPr>
        <w:t xml:space="preserve">Komentár: </w:t>
      </w:r>
      <w:r w:rsidRPr="00AF5647">
        <w:rPr>
          <w:rFonts w:cstheme="minorHAnsi"/>
          <w:sz w:val="24"/>
          <w:szCs w:val="24"/>
          <w:lang w:eastAsia="sk-SK"/>
        </w:rPr>
        <w:t xml:space="preserve">Poskytuje všeobecné vzdelanie v 4-ročnej a 8-ročnej forme štúdia so zameraním na cudzie jazyky. Poskytuje aj vzdelávanie v externej forme štúdia. </w:t>
      </w:r>
    </w:p>
    <w:p w:rsidR="00F86053" w:rsidRPr="00AF5647" w:rsidRDefault="00F86053" w:rsidP="00F86053">
      <w:pPr>
        <w:spacing w:before="100" w:beforeAutospacing="1" w:after="100" w:afterAutospacing="1" w:line="240" w:lineRule="auto"/>
        <w:jc w:val="both"/>
        <w:outlineLvl w:val="2"/>
        <w:rPr>
          <w:rFonts w:cstheme="minorHAnsi"/>
          <w:b/>
          <w:bCs/>
          <w:sz w:val="24"/>
          <w:szCs w:val="24"/>
          <w:lang w:eastAsia="sk-SK"/>
        </w:rPr>
      </w:pPr>
      <w:r w:rsidRPr="00AF5647">
        <w:rPr>
          <w:rFonts w:cstheme="minorHAnsi"/>
          <w:b/>
          <w:bCs/>
          <w:color w:val="000088"/>
          <w:sz w:val="24"/>
          <w:szCs w:val="24"/>
          <w:lang w:eastAsia="sk-SK"/>
        </w:rPr>
        <w:lastRenderedPageBreak/>
        <w:t>Prvok 8.2.17: Gymnázium, Senecká 2, Pezinok</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564 298,00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625 758,14</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621 115,77</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99,26</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+90 395,00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b/>
                <w:sz w:val="18"/>
                <w:szCs w:val="18"/>
              </w:rPr>
            </w:pPr>
            <w:r w:rsidRPr="00777C67">
              <w:rPr>
                <w:rFonts w:cstheme="minorHAnsi"/>
                <w:b/>
                <w:sz w:val="18"/>
                <w:szCs w:val="18"/>
              </w:rPr>
              <w:t>-</w:t>
            </w:r>
            <w:r>
              <w:rPr>
                <w:rFonts w:cstheme="minorHAnsi"/>
                <w:b/>
                <w:sz w:val="18"/>
                <w:szCs w:val="18"/>
              </w:rPr>
              <w:t>60 908</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+1 868,00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+2 434,00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+5 034,00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+8 094,00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sidRPr="005D5749">
              <w:rPr>
                <w:rFonts w:cstheme="minorHAnsi"/>
                <w:b/>
                <w:sz w:val="18"/>
                <w:szCs w:val="18"/>
              </w:rPr>
              <w:t>+200,00 EUR</w:t>
            </w:r>
            <w:r>
              <w:rPr>
                <w:rFonts w:cstheme="minorHAnsi"/>
                <w:sz w:val="18"/>
                <w:szCs w:val="18"/>
              </w:rPr>
              <w:t xml:space="preserve"> nenormatívne finančné prostriedky za mimoriadne výsledky žiakov,</w:t>
            </w:r>
          </w:p>
          <w:p w:rsidR="00F86053" w:rsidRDefault="00F86053" w:rsidP="00EC0BF3">
            <w:pPr>
              <w:spacing w:after="0" w:line="240" w:lineRule="auto"/>
              <w:rPr>
                <w:rFonts w:cstheme="minorHAnsi"/>
                <w:sz w:val="18"/>
                <w:szCs w:val="18"/>
              </w:rPr>
            </w:pPr>
            <w:r w:rsidRPr="005D5749">
              <w:rPr>
                <w:rFonts w:cstheme="minorHAnsi"/>
                <w:b/>
                <w:sz w:val="18"/>
                <w:szCs w:val="18"/>
              </w:rPr>
              <w:t>+1 260,00 EUR</w:t>
            </w:r>
            <w:r>
              <w:rPr>
                <w:rFonts w:cstheme="minorHAnsi"/>
                <w:sz w:val="18"/>
                <w:szCs w:val="18"/>
              </w:rPr>
              <w:t xml:space="preserve"> odchodné do dôchodku,</w:t>
            </w:r>
          </w:p>
          <w:p w:rsidR="00F86053" w:rsidRDefault="00F86053" w:rsidP="00EC0BF3">
            <w:pPr>
              <w:spacing w:after="0" w:line="240" w:lineRule="auto"/>
              <w:rPr>
                <w:rFonts w:cstheme="minorHAnsi"/>
                <w:b/>
                <w:sz w:val="18"/>
                <w:szCs w:val="18"/>
              </w:rPr>
            </w:pPr>
            <w:r>
              <w:rPr>
                <w:rFonts w:cstheme="minorHAnsi"/>
                <w:b/>
                <w:sz w:val="18"/>
                <w:szCs w:val="18"/>
              </w:rPr>
              <w:t xml:space="preserve">+9 233,23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+3 244,80</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Pr="005D5749" w:rsidRDefault="00F86053" w:rsidP="00EC0BF3">
            <w:pPr>
              <w:spacing w:after="0" w:line="240" w:lineRule="auto"/>
              <w:rPr>
                <w:rFonts w:cstheme="minorHAnsi"/>
                <w:sz w:val="18"/>
                <w:szCs w:val="18"/>
              </w:rPr>
            </w:pPr>
            <w:r>
              <w:rPr>
                <w:rFonts w:cstheme="minorHAnsi"/>
                <w:b/>
                <w:sz w:val="18"/>
                <w:szCs w:val="18"/>
              </w:rPr>
              <w:t xml:space="preserve">+73,11 EUR </w:t>
            </w:r>
            <w:r w:rsidRPr="005D5749">
              <w:rPr>
                <w:rFonts w:cstheme="minorHAnsi"/>
                <w:sz w:val="18"/>
                <w:szCs w:val="18"/>
              </w:rPr>
              <w:t>príjmy z prenájmov,</w:t>
            </w:r>
          </w:p>
          <w:p w:rsidR="00F86053" w:rsidRPr="00981B53" w:rsidRDefault="00F86053" w:rsidP="00EC0BF3">
            <w:pPr>
              <w:spacing w:after="0" w:line="240" w:lineRule="auto"/>
              <w:rPr>
                <w:rFonts w:cstheme="minorHAnsi"/>
                <w:b/>
                <w:sz w:val="18"/>
                <w:szCs w:val="18"/>
                <w:lang w:eastAsia="sk-SK"/>
              </w:rPr>
            </w:pPr>
            <w:r>
              <w:rPr>
                <w:rFonts w:cstheme="minorHAnsi"/>
                <w:b/>
                <w:sz w:val="18"/>
                <w:szCs w:val="18"/>
              </w:rPr>
              <w:t xml:space="preserve">+532,00 EUR </w:t>
            </w:r>
            <w:r w:rsidRPr="00CC2913">
              <w:rPr>
                <w:rFonts w:cstheme="minorHAnsi"/>
                <w:sz w:val="18"/>
                <w:szCs w:val="18"/>
              </w:rPr>
              <w:t>školské súťaže z OÚ.</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333 253,00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394 309,97</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394 309,97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117 305,00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129 619,99</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129 619,99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113 740,00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99 975,21</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95 332,84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95,36</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1 852,97</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1 852,97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32"/>
        <w:gridCol w:w="1206"/>
        <w:gridCol w:w="1517"/>
        <w:gridCol w:w="1876"/>
        <w:gridCol w:w="1607"/>
        <w:gridCol w:w="1758"/>
      </w:tblGrid>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výchovno-vzdelávací proces v gymnáziu</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7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3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30"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387</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365</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AF5647" w:rsidRDefault="00F86053" w:rsidP="00F86053">
      <w:pPr>
        <w:spacing w:before="100" w:beforeAutospacing="1" w:after="100" w:afterAutospacing="1" w:line="240" w:lineRule="auto"/>
        <w:jc w:val="both"/>
        <w:rPr>
          <w:rFonts w:cstheme="minorHAnsi"/>
          <w:sz w:val="24"/>
          <w:szCs w:val="24"/>
          <w:lang w:eastAsia="sk-SK"/>
        </w:rPr>
      </w:pPr>
      <w:r w:rsidRPr="00AF5647">
        <w:rPr>
          <w:rFonts w:cstheme="minorHAnsi"/>
          <w:b/>
          <w:bCs/>
          <w:sz w:val="24"/>
          <w:szCs w:val="24"/>
          <w:lang w:eastAsia="sk-SK"/>
        </w:rPr>
        <w:t xml:space="preserve">Komentár: </w:t>
      </w:r>
      <w:r w:rsidRPr="00AF5647">
        <w:rPr>
          <w:rFonts w:cstheme="minorHAnsi"/>
          <w:sz w:val="24"/>
          <w:szCs w:val="24"/>
          <w:lang w:eastAsia="sk-SK"/>
        </w:rPr>
        <w:t xml:space="preserve">Poskytuje všeobecné vzdelanie v 4-ročnej a 8-ročnej forme štúdia so zameraním na cudzie jazyky. </w:t>
      </w:r>
    </w:p>
    <w:p w:rsidR="00F86053" w:rsidRPr="00AF5647" w:rsidRDefault="00F86053" w:rsidP="00F86053">
      <w:pPr>
        <w:spacing w:before="100" w:beforeAutospacing="1" w:after="100" w:afterAutospacing="1" w:line="240" w:lineRule="auto"/>
        <w:jc w:val="both"/>
        <w:outlineLvl w:val="2"/>
        <w:rPr>
          <w:rFonts w:cstheme="minorHAnsi"/>
          <w:b/>
          <w:bCs/>
          <w:sz w:val="24"/>
          <w:szCs w:val="24"/>
          <w:lang w:eastAsia="sk-SK"/>
        </w:rPr>
      </w:pPr>
      <w:r w:rsidRPr="00AF5647">
        <w:rPr>
          <w:rFonts w:cstheme="minorHAnsi"/>
          <w:b/>
          <w:bCs/>
          <w:color w:val="000088"/>
          <w:sz w:val="24"/>
          <w:szCs w:val="24"/>
          <w:lang w:eastAsia="sk-SK"/>
        </w:rPr>
        <w:t xml:space="preserve">Prvok 8.2.18: Spojená škola s vyuč. jazykom maďarským, Senec </w:t>
      </w:r>
      <w:r>
        <w:rPr>
          <w:rFonts w:cstheme="minorHAnsi"/>
          <w:b/>
          <w:bCs/>
          <w:color w:val="000088"/>
          <w:sz w:val="24"/>
          <w:szCs w:val="24"/>
          <w:lang w:eastAsia="sk-SK"/>
        </w:rPr>
        <w:t>–</w:t>
      </w:r>
      <w:r w:rsidRPr="00AF5647">
        <w:rPr>
          <w:rFonts w:cstheme="minorHAnsi"/>
          <w:b/>
          <w:bCs/>
          <w:color w:val="000088"/>
          <w:sz w:val="24"/>
          <w:szCs w:val="24"/>
          <w:lang w:eastAsia="sk-SK"/>
        </w:rPr>
        <w:t xml:space="preserve"> gymnázium</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3"/>
        <w:gridCol w:w="2992"/>
        <w:gridCol w:w="1192"/>
        <w:gridCol w:w="1194"/>
        <w:gridCol w:w="1044"/>
        <w:gridCol w:w="1044"/>
        <w:gridCol w:w="2237"/>
      </w:tblGrid>
      <w:tr w:rsidR="00F86053" w:rsidRPr="007F02C9" w:rsidTr="00EC0BF3">
        <w:trPr>
          <w:tblCellSpacing w:w="15" w:type="dxa"/>
        </w:trPr>
        <w:tc>
          <w:tcPr>
            <w:tcW w:w="265"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5"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37"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42 412,00</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97 924,44</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97 924,44</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+49 947,00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b/>
                <w:sz w:val="18"/>
                <w:szCs w:val="18"/>
              </w:rPr>
            </w:pPr>
            <w:r>
              <w:rPr>
                <w:rFonts w:cstheme="minorHAnsi"/>
                <w:b/>
                <w:sz w:val="18"/>
                <w:szCs w:val="18"/>
              </w:rPr>
              <w:t>+202</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+2 416,00 EUR </w:t>
            </w:r>
            <w:r w:rsidRPr="008F3B42">
              <w:rPr>
                <w:rFonts w:cstheme="minorHAnsi"/>
                <w:sz w:val="18"/>
                <w:szCs w:val="18"/>
              </w:rPr>
              <w:t>normatívne finančné prostriedky na mimoriadne odmeny,</w:t>
            </w:r>
          </w:p>
          <w:p w:rsidR="00F86053" w:rsidRPr="00FA5DD3" w:rsidRDefault="00F86053" w:rsidP="00EC0BF3">
            <w:pPr>
              <w:spacing w:after="0" w:line="240" w:lineRule="auto"/>
              <w:rPr>
                <w:rFonts w:cstheme="minorHAnsi"/>
                <w:sz w:val="18"/>
                <w:szCs w:val="18"/>
              </w:rPr>
            </w:pPr>
            <w:r>
              <w:rPr>
                <w:rFonts w:cstheme="minorHAnsi"/>
                <w:b/>
                <w:sz w:val="18"/>
                <w:szCs w:val="18"/>
              </w:rPr>
              <w:t xml:space="preserve">+1 974,00 EUR </w:t>
            </w:r>
            <w:r w:rsidRPr="008F3B42">
              <w:rPr>
                <w:rFonts w:cstheme="minorHAnsi"/>
                <w:sz w:val="18"/>
                <w:szCs w:val="18"/>
              </w:rPr>
              <w:t>nenormatívne finančné prostriedky na vzdelávacie poukazy,</w:t>
            </w:r>
          </w:p>
          <w:p w:rsidR="00F86053" w:rsidRPr="00FA5DD3" w:rsidRDefault="00F86053" w:rsidP="00EC0BF3">
            <w:pPr>
              <w:spacing w:after="0" w:line="240" w:lineRule="auto"/>
              <w:rPr>
                <w:rFonts w:cstheme="minorHAnsi"/>
                <w:sz w:val="18"/>
                <w:szCs w:val="18"/>
              </w:rPr>
            </w:pPr>
            <w:r>
              <w:rPr>
                <w:rFonts w:cstheme="minorHAnsi"/>
                <w:b/>
                <w:sz w:val="18"/>
                <w:szCs w:val="18"/>
              </w:rPr>
              <w:lastRenderedPageBreak/>
              <w:t>+973,44</w:t>
            </w:r>
            <w:r w:rsidRPr="005D784B">
              <w:rPr>
                <w:rFonts w:cstheme="minorHAnsi"/>
                <w:b/>
                <w:sz w:val="18"/>
                <w:szCs w:val="18"/>
              </w:rPr>
              <w:t xml:space="preserve"> EUR</w:t>
            </w:r>
            <w:r>
              <w:rPr>
                <w:rFonts w:cstheme="minorHAnsi"/>
                <w:sz w:val="18"/>
                <w:szCs w:val="18"/>
              </w:rPr>
              <w:t xml:space="preserve"> osobné a riadiace príplatky pre riaditeľov.</w:t>
            </w: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25 096,00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57 318,74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57 318,74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8 834,00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20 095,67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20 095,67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8 482,00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20 296,63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20 296,63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213,40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213,40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58"/>
        <w:gridCol w:w="1380"/>
        <w:gridCol w:w="1454"/>
        <w:gridCol w:w="1898"/>
        <w:gridCol w:w="1628"/>
        <w:gridCol w:w="1778"/>
      </w:tblGrid>
      <w:tr w:rsidR="00F86053" w:rsidRPr="007F02C9" w:rsidTr="00EC0BF3">
        <w:trPr>
          <w:tblCellSpacing w:w="15" w:type="dxa"/>
        </w:trPr>
        <w:tc>
          <w:tcPr>
            <w:tcW w:w="103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16"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3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16"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výchovno-vzdelávací proces v gymnáziu</w:t>
            </w:r>
          </w:p>
        </w:tc>
      </w:tr>
      <w:tr w:rsidR="00F86053" w:rsidRPr="007F02C9" w:rsidTr="00EC0BF3">
        <w:trPr>
          <w:tblCellSpacing w:w="15" w:type="dxa"/>
        </w:trPr>
        <w:tc>
          <w:tcPr>
            <w:tcW w:w="103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6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3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6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69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3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6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69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31</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29</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AF5647" w:rsidRDefault="00F86053" w:rsidP="00F86053">
      <w:pPr>
        <w:spacing w:before="100" w:beforeAutospacing="1" w:after="100" w:afterAutospacing="1" w:line="240" w:lineRule="auto"/>
        <w:jc w:val="both"/>
        <w:rPr>
          <w:rFonts w:cstheme="minorHAnsi"/>
          <w:sz w:val="24"/>
          <w:szCs w:val="24"/>
          <w:lang w:eastAsia="sk-SK"/>
        </w:rPr>
      </w:pPr>
      <w:r w:rsidRPr="00AF5647">
        <w:rPr>
          <w:rFonts w:cstheme="minorHAnsi"/>
          <w:b/>
          <w:bCs/>
          <w:sz w:val="24"/>
          <w:szCs w:val="24"/>
          <w:lang w:eastAsia="sk-SK"/>
        </w:rPr>
        <w:t xml:space="preserve">Komentár: </w:t>
      </w:r>
      <w:r w:rsidRPr="00AF5647">
        <w:rPr>
          <w:rFonts w:cstheme="minorHAnsi"/>
          <w:sz w:val="24"/>
          <w:szCs w:val="24"/>
          <w:lang w:eastAsia="sk-SK"/>
        </w:rPr>
        <w:t>Škola poskytuje všeobecné vzdelanie v 4-ročnej forme štúdia v maďarskom vyučovacom jazyku. Existencia školy má svoje opodstatnenie, nakoľko ide o jedinú odbornú školu v regióne, ktorá poskytuje vzdelávanie v jazyku národnostnej menšiny.</w:t>
      </w:r>
    </w:p>
    <w:p w:rsidR="00F86053" w:rsidRPr="007F02C9" w:rsidRDefault="00F86053" w:rsidP="00F86053">
      <w:pPr>
        <w:spacing w:before="100" w:beforeAutospacing="1" w:after="100" w:afterAutospacing="1" w:line="240" w:lineRule="auto"/>
        <w:jc w:val="both"/>
        <w:outlineLvl w:val="2"/>
        <w:rPr>
          <w:rFonts w:cstheme="minorHAnsi"/>
          <w:b/>
          <w:bCs/>
          <w:sz w:val="18"/>
          <w:szCs w:val="18"/>
          <w:lang w:eastAsia="sk-SK"/>
        </w:rPr>
      </w:pPr>
      <w:r w:rsidRPr="00AF5647">
        <w:rPr>
          <w:rFonts w:cstheme="minorHAnsi"/>
          <w:b/>
          <w:bCs/>
          <w:color w:val="000088"/>
          <w:sz w:val="24"/>
          <w:szCs w:val="24"/>
          <w:lang w:eastAsia="sk-SK"/>
        </w:rPr>
        <w:t xml:space="preserve">Prvok 8.2.19: Spojená škola, Tokajícka 24, BA </w:t>
      </w:r>
      <w:r>
        <w:rPr>
          <w:rFonts w:cstheme="minorHAnsi"/>
          <w:b/>
          <w:bCs/>
          <w:color w:val="000088"/>
          <w:sz w:val="24"/>
          <w:szCs w:val="24"/>
          <w:lang w:eastAsia="sk-SK"/>
        </w:rPr>
        <w:t>–</w:t>
      </w:r>
      <w:r w:rsidRPr="00AF5647">
        <w:rPr>
          <w:rFonts w:cstheme="minorHAnsi"/>
          <w:b/>
          <w:bCs/>
          <w:color w:val="000088"/>
          <w:sz w:val="24"/>
          <w:szCs w:val="24"/>
          <w:lang w:eastAsia="sk-SK"/>
        </w:rPr>
        <w:t xml:space="preserve"> gymnázium</w:t>
      </w:r>
      <w:r>
        <w:rPr>
          <w:rFonts w:cstheme="minorHAnsi"/>
          <w:b/>
          <w:bCs/>
          <w:color w:val="000088"/>
          <w:sz w:val="24"/>
          <w:szCs w:val="24"/>
          <w:lang w:eastAsia="sk-SK"/>
        </w:rPr>
        <w:t xml:space="preserve"> </w:t>
      </w:r>
      <w:r w:rsidRPr="009534B1">
        <w:rPr>
          <w:rFonts w:cstheme="minorHAnsi"/>
          <w:bCs/>
          <w:color w:val="000088"/>
          <w:sz w:val="24"/>
          <w:szCs w:val="24"/>
          <w:lang w:eastAsia="sk-SK"/>
        </w:rPr>
        <w:t>(</w:t>
      </w:r>
      <w:r>
        <w:rPr>
          <w:rFonts w:cstheme="minorHAnsi"/>
          <w:bCs/>
          <w:color w:val="000088"/>
          <w:sz w:val="24"/>
          <w:szCs w:val="24"/>
          <w:lang w:eastAsia="sk-SK"/>
        </w:rPr>
        <w:t>príspevková</w:t>
      </w:r>
      <w:r w:rsidRPr="009534B1">
        <w:rPr>
          <w:rFonts w:cstheme="minorHAnsi"/>
          <w:bCs/>
          <w:color w:val="000088"/>
          <w:sz w:val="24"/>
          <w:szCs w:val="24"/>
          <w:lang w:eastAsia="sk-SK"/>
        </w:rPr>
        <w:t xml:space="preserve"> organizácia)</w:t>
      </w:r>
    </w:p>
    <w:p w:rsidR="00F86053" w:rsidRPr="00AF5647" w:rsidRDefault="00F86053" w:rsidP="00F86053">
      <w:pPr>
        <w:spacing w:before="100" w:beforeAutospacing="1" w:after="100" w:afterAutospacing="1" w:line="240" w:lineRule="auto"/>
        <w:rPr>
          <w:rFonts w:cstheme="minorHAnsi"/>
          <w:sz w:val="24"/>
          <w:szCs w:val="24"/>
          <w:lang w:eastAsia="sk-SK"/>
        </w:rPr>
      </w:pPr>
      <w:r w:rsidRPr="00AF5647">
        <w:rPr>
          <w:rFonts w:cstheme="minorHAnsi"/>
          <w:b/>
          <w:bCs/>
          <w:sz w:val="24"/>
          <w:szCs w:val="24"/>
          <w:lang w:eastAsia="sk-SK"/>
        </w:rPr>
        <w:t xml:space="preserve">Komentár: </w:t>
      </w:r>
      <w:r w:rsidRPr="00AF5647">
        <w:rPr>
          <w:rFonts w:cstheme="minorHAnsi"/>
          <w:sz w:val="24"/>
          <w:szCs w:val="24"/>
          <w:lang w:eastAsia="sk-SK"/>
        </w:rPr>
        <w:t xml:space="preserve">Činnosť gymnázia bola ukončená </w:t>
      </w:r>
      <w:r>
        <w:rPr>
          <w:rFonts w:cstheme="minorHAnsi"/>
          <w:sz w:val="24"/>
          <w:szCs w:val="24"/>
          <w:lang w:eastAsia="sk-SK"/>
        </w:rPr>
        <w:t xml:space="preserve">dňom </w:t>
      </w:r>
      <w:r w:rsidRPr="00AF5647">
        <w:rPr>
          <w:rFonts w:cstheme="minorHAnsi"/>
          <w:sz w:val="24"/>
          <w:szCs w:val="24"/>
          <w:lang w:eastAsia="sk-SK"/>
        </w:rPr>
        <w:t>30.6.2014.</w:t>
      </w:r>
    </w:p>
    <w:p w:rsidR="00F86053" w:rsidRPr="00AF5647" w:rsidRDefault="00F86053" w:rsidP="00F86053">
      <w:pPr>
        <w:spacing w:before="100" w:beforeAutospacing="1" w:after="100" w:afterAutospacing="1" w:line="240" w:lineRule="auto"/>
        <w:outlineLvl w:val="1"/>
        <w:rPr>
          <w:rFonts w:cstheme="minorHAnsi"/>
          <w:b/>
          <w:bCs/>
          <w:color w:val="4F6228" w:themeColor="accent3" w:themeShade="80"/>
          <w:sz w:val="32"/>
          <w:szCs w:val="32"/>
          <w:lang w:eastAsia="sk-SK"/>
        </w:rPr>
      </w:pPr>
      <w:r w:rsidRPr="00AF5647">
        <w:rPr>
          <w:rFonts w:cstheme="minorHAnsi"/>
          <w:b/>
          <w:bCs/>
          <w:color w:val="4F6228" w:themeColor="accent3" w:themeShade="80"/>
          <w:sz w:val="32"/>
          <w:szCs w:val="32"/>
          <w:lang w:eastAsia="sk-SK"/>
        </w:rPr>
        <w:t>Podprogram 8.3: Odborné vzdelávanie</w:t>
      </w:r>
    </w:p>
    <w:p w:rsidR="00F86053" w:rsidRPr="00AF5647" w:rsidRDefault="00F86053" w:rsidP="00F86053">
      <w:pPr>
        <w:spacing w:before="100" w:beforeAutospacing="1" w:after="100" w:afterAutospacing="1" w:line="240" w:lineRule="auto"/>
        <w:rPr>
          <w:rFonts w:cstheme="minorHAnsi"/>
          <w:sz w:val="24"/>
          <w:szCs w:val="24"/>
          <w:lang w:eastAsia="sk-SK"/>
        </w:rPr>
      </w:pPr>
      <w:r w:rsidRPr="00AF5647">
        <w:rPr>
          <w:rFonts w:cstheme="minorHAnsi"/>
          <w:b/>
          <w:bCs/>
          <w:sz w:val="24"/>
          <w:szCs w:val="24"/>
          <w:lang w:eastAsia="sk-SK"/>
        </w:rPr>
        <w:t xml:space="preserve">Zámer: </w:t>
      </w:r>
      <w:r w:rsidRPr="00AF5647">
        <w:rPr>
          <w:rFonts w:cstheme="minorHAnsi"/>
          <w:sz w:val="24"/>
          <w:szCs w:val="24"/>
          <w:lang w:eastAsia="sk-SK"/>
        </w:rPr>
        <w:t>Vysokokvalitné služby v odbornom vzdelávaní</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53"/>
        <w:gridCol w:w="3032"/>
        <w:gridCol w:w="1193"/>
        <w:gridCol w:w="1192"/>
        <w:gridCol w:w="1192"/>
        <w:gridCol w:w="1046"/>
        <w:gridCol w:w="2088"/>
      </w:tblGrid>
      <w:tr w:rsidR="00F86053" w:rsidRPr="007F02C9" w:rsidTr="00EC0BF3">
        <w:trPr>
          <w:tblCellSpacing w:w="15" w:type="dxa"/>
        </w:trPr>
        <w:tc>
          <w:tcPr>
            <w:tcW w:w="246"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56"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9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46"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p>
        </w:tc>
        <w:tc>
          <w:tcPr>
            <w:tcW w:w="1456" w:type="pct"/>
            <w:shd w:val="clear" w:color="auto" w:fill="D9D9D9" w:themeFill="background1" w:themeFillShade="D9"/>
            <w:vAlign w:val="center"/>
            <w:hideMark/>
          </w:tcPr>
          <w:p w:rsidR="00F86053" w:rsidRPr="00981B53" w:rsidRDefault="00F86053" w:rsidP="00EC0BF3">
            <w:pPr>
              <w:spacing w:after="0"/>
              <w:rPr>
                <w:b/>
                <w:sz w:val="18"/>
                <w:szCs w:val="18"/>
                <w:lang w:eastAsia="sk-SK"/>
              </w:rPr>
            </w:pPr>
            <w:r w:rsidRPr="00981B53">
              <w:rPr>
                <w:b/>
                <w:sz w:val="18"/>
                <w:szCs w:val="18"/>
                <w:lang w:eastAsia="sk-SK"/>
              </w:rPr>
              <w:t>Výdavky spolu</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26 644 155,60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30 040 182,80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29 798 537,77</w:t>
            </w:r>
          </w:p>
        </w:tc>
        <w:tc>
          <w:tcPr>
            <w:tcW w:w="493"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99,20</w:t>
            </w:r>
          </w:p>
        </w:tc>
        <w:tc>
          <w:tcPr>
            <w:tcW w:w="991" w:type="pct"/>
            <w:vMerge w:val="restart"/>
            <w:shd w:val="clear" w:color="auto" w:fill="D9D9D9" w:themeFill="background1" w:themeFillShade="D9"/>
            <w:vAlign w:val="center"/>
            <w:hideMark/>
          </w:tcPr>
          <w:p w:rsidR="00F86053" w:rsidRPr="00981B53" w:rsidRDefault="00F86053" w:rsidP="00EC0BF3">
            <w:pPr>
              <w:spacing w:after="0" w:line="240" w:lineRule="auto"/>
              <w:jc w:val="center"/>
              <w:rPr>
                <w:rFonts w:cstheme="minorHAnsi"/>
                <w:b/>
                <w:sz w:val="18"/>
                <w:szCs w:val="18"/>
                <w:lang w:eastAsia="sk-SK"/>
              </w:rPr>
            </w:pPr>
            <w:r>
              <w:rPr>
                <w:rFonts w:cstheme="minorHAnsi"/>
                <w:b/>
                <w:sz w:val="18"/>
                <w:szCs w:val="18"/>
                <w:lang w:eastAsia="sk-SK"/>
              </w:rPr>
              <w:t>Zmeny rozpočtu sa nachádzajú pri prvkoch.</w:t>
            </w:r>
          </w:p>
        </w:tc>
      </w:tr>
      <w:tr w:rsidR="00F86053" w:rsidRPr="00981B53" w:rsidTr="00EC0BF3">
        <w:trPr>
          <w:tblCellSpacing w:w="15" w:type="dxa"/>
        </w:trPr>
        <w:tc>
          <w:tcPr>
            <w:tcW w:w="246"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56"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26 644 155,60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30 034 182,80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29 792 537,77</w:t>
            </w:r>
          </w:p>
        </w:tc>
        <w:tc>
          <w:tcPr>
            <w:tcW w:w="493"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99,20</w:t>
            </w:r>
          </w:p>
        </w:tc>
        <w:tc>
          <w:tcPr>
            <w:tcW w:w="991" w:type="pct"/>
            <w:vMerge/>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p>
        </w:tc>
      </w:tr>
      <w:tr w:rsidR="00F86053" w:rsidRPr="007F02C9" w:rsidTr="00EC0BF3">
        <w:trPr>
          <w:tblCellSpacing w:w="15" w:type="dxa"/>
        </w:trPr>
        <w:tc>
          <w:tcPr>
            <w:tcW w:w="246"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56"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8 872 151,00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10 711 501,32</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10 706 130,88</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99,95</w:t>
            </w:r>
          </w:p>
        </w:tc>
        <w:tc>
          <w:tcPr>
            <w:tcW w:w="991"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46"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56"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3 123 001,00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3 889 630,06</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3 889 630,06</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991"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46"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56"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3 327 581,60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3 281 037,64</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3 044 763,05</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92,80</w:t>
            </w:r>
          </w:p>
        </w:tc>
        <w:tc>
          <w:tcPr>
            <w:tcW w:w="991"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46"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56"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11 321 422,00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12 152 013,78</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12 152 013,78</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991"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981B53" w:rsidTr="00EC0BF3">
        <w:trPr>
          <w:tblCellSpacing w:w="15" w:type="dxa"/>
        </w:trPr>
        <w:tc>
          <w:tcPr>
            <w:tcW w:w="246"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700</w:t>
            </w:r>
          </w:p>
        </w:tc>
        <w:tc>
          <w:tcPr>
            <w:tcW w:w="1456"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Kapitálové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0,00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6 000,00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6 000,00</w:t>
            </w:r>
          </w:p>
        </w:tc>
        <w:tc>
          <w:tcPr>
            <w:tcW w:w="493"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991" w:type="pct"/>
            <w:vMerge/>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p>
        </w:tc>
      </w:tr>
      <w:tr w:rsidR="00F86053" w:rsidRPr="007F02C9" w:rsidTr="00EC0BF3">
        <w:trPr>
          <w:tblCellSpacing w:w="15" w:type="dxa"/>
        </w:trPr>
        <w:tc>
          <w:tcPr>
            <w:tcW w:w="246"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710</w:t>
            </w:r>
          </w:p>
        </w:tc>
        <w:tc>
          <w:tcPr>
            <w:tcW w:w="1456"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Obstarávanie kapitálových aktív</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6 000,00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6 000,00</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991"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277"/>
        <w:gridCol w:w="1167"/>
        <w:gridCol w:w="1117"/>
        <w:gridCol w:w="2051"/>
        <w:gridCol w:w="1761"/>
        <w:gridCol w:w="1923"/>
      </w:tblGrid>
      <w:tr w:rsidR="00F86053" w:rsidRPr="007F02C9" w:rsidTr="00EC0BF3">
        <w:trPr>
          <w:tblCellSpacing w:w="15" w:type="dxa"/>
        </w:trPr>
        <w:tc>
          <w:tcPr>
            <w:tcW w:w="1096"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58"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sz w:val="18"/>
                <w:szCs w:val="18"/>
                <w:lang w:eastAsia="sk-SK"/>
              </w:rPr>
              <w:t>Odbor školstva, mládeže a športu</w:t>
            </w:r>
          </w:p>
        </w:tc>
      </w:tr>
      <w:tr w:rsidR="00F86053" w:rsidRPr="007F02C9" w:rsidTr="00EC0BF3">
        <w:trPr>
          <w:tblCellSpacing w:w="15" w:type="dxa"/>
        </w:trPr>
        <w:tc>
          <w:tcPr>
            <w:tcW w:w="1096"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58"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 xml:space="preserve">Zabezpečiť odborný výchovno-vzdelávací proces </w:t>
            </w:r>
          </w:p>
        </w:tc>
      </w:tr>
      <w:tr w:rsidR="00F86053" w:rsidRPr="007F02C9" w:rsidTr="00EC0BF3">
        <w:trPr>
          <w:tblCellSpacing w:w="15" w:type="dxa"/>
        </w:trPr>
        <w:tc>
          <w:tcPr>
            <w:tcW w:w="1096"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5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85"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 xml:space="preserve">Počet </w:t>
            </w:r>
            <w:r>
              <w:rPr>
                <w:rFonts w:cstheme="minorHAnsi"/>
                <w:sz w:val="18"/>
                <w:szCs w:val="18"/>
                <w:lang w:eastAsia="sk-SK"/>
              </w:rPr>
              <w:t>žiakov</w:t>
            </w:r>
            <w:r w:rsidRPr="007F02C9">
              <w:rPr>
                <w:rFonts w:cstheme="minorHAnsi"/>
                <w:sz w:val="18"/>
                <w:szCs w:val="18"/>
                <w:lang w:eastAsia="sk-SK"/>
              </w:rPr>
              <w:t xml:space="preserve"> </w:t>
            </w:r>
            <w:r>
              <w:rPr>
                <w:rFonts w:cstheme="minorHAnsi"/>
                <w:sz w:val="18"/>
                <w:szCs w:val="18"/>
                <w:lang w:eastAsia="sk-SK"/>
              </w:rPr>
              <w:t xml:space="preserve">odborného vzdelávania </w:t>
            </w:r>
            <w:r w:rsidRPr="007F02C9">
              <w:rPr>
                <w:rFonts w:cstheme="minorHAnsi"/>
                <w:sz w:val="18"/>
                <w:szCs w:val="18"/>
                <w:lang w:eastAsia="sk-SK"/>
              </w:rPr>
              <w:t xml:space="preserve">spolu </w:t>
            </w:r>
          </w:p>
        </w:tc>
      </w:tr>
      <w:tr w:rsidR="00F86053" w:rsidRPr="007F02C9" w:rsidTr="00EC0BF3">
        <w:trPr>
          <w:tblCellSpacing w:w="15" w:type="dxa"/>
        </w:trPr>
        <w:tc>
          <w:tcPr>
            <w:tcW w:w="109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5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3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9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5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34"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12540</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12191</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Default="00F86053" w:rsidP="00F86053">
      <w:pPr>
        <w:spacing w:before="100" w:beforeAutospacing="1" w:after="100" w:afterAutospacing="1" w:line="240" w:lineRule="auto"/>
        <w:jc w:val="both"/>
        <w:rPr>
          <w:rFonts w:cstheme="minorHAnsi"/>
          <w:sz w:val="24"/>
          <w:szCs w:val="24"/>
          <w:lang w:eastAsia="sk-SK"/>
        </w:rPr>
      </w:pPr>
      <w:r w:rsidRPr="00AF5647">
        <w:rPr>
          <w:rFonts w:cstheme="minorHAnsi"/>
          <w:b/>
          <w:bCs/>
          <w:sz w:val="24"/>
          <w:szCs w:val="24"/>
          <w:lang w:eastAsia="sk-SK"/>
        </w:rPr>
        <w:t xml:space="preserve">Komentár: </w:t>
      </w:r>
      <w:r w:rsidRPr="00AF5647">
        <w:rPr>
          <w:rFonts w:cstheme="minorHAnsi"/>
          <w:sz w:val="24"/>
          <w:szCs w:val="24"/>
          <w:lang w:eastAsia="sk-SK"/>
        </w:rPr>
        <w:t xml:space="preserve">Financovanie v podprograme Odborné vzdelávanie je určené platnou legislatívou pre financovanie stredného školstva. Tento podprogram </w:t>
      </w:r>
      <w:r>
        <w:rPr>
          <w:rFonts w:cstheme="minorHAnsi"/>
          <w:sz w:val="24"/>
          <w:szCs w:val="24"/>
          <w:lang w:eastAsia="sk-SK"/>
        </w:rPr>
        <w:t>zahŕňa</w:t>
      </w:r>
      <w:r w:rsidRPr="00AF5647">
        <w:rPr>
          <w:rFonts w:cstheme="minorHAnsi"/>
          <w:sz w:val="24"/>
          <w:szCs w:val="24"/>
          <w:lang w:eastAsia="sk-SK"/>
        </w:rPr>
        <w:t xml:space="preserve"> 36 stredných odborných škôl, 2 konzervatóriá</w:t>
      </w:r>
      <w:r>
        <w:rPr>
          <w:rFonts w:cstheme="minorHAnsi"/>
          <w:sz w:val="24"/>
          <w:szCs w:val="24"/>
          <w:lang w:eastAsia="sk-SK"/>
        </w:rPr>
        <w:t xml:space="preserve"> </w:t>
      </w:r>
      <w:r w:rsidRPr="00AF5647">
        <w:rPr>
          <w:rFonts w:cstheme="minorHAnsi"/>
          <w:sz w:val="24"/>
          <w:szCs w:val="24"/>
          <w:lang w:eastAsia="sk-SK"/>
        </w:rPr>
        <w:t xml:space="preserve">a 3 stredné odborné školy, ktoré sú organizačnými zložkami spojených škôl. Merateľným ukazovateľom pri prvkoch tohto podprogramu je počet žiakov, ktorý sa upravuje podľa skutočnosti uvedenej v štatistickom výkaze o strednej škole - </w:t>
      </w:r>
      <w:proofErr w:type="spellStart"/>
      <w:r w:rsidRPr="00AF5647">
        <w:rPr>
          <w:rFonts w:cstheme="minorHAnsi"/>
          <w:sz w:val="24"/>
          <w:szCs w:val="24"/>
          <w:lang w:eastAsia="sk-SK"/>
        </w:rPr>
        <w:t>Škol</w:t>
      </w:r>
      <w:proofErr w:type="spellEnd"/>
      <w:r w:rsidRPr="00AF5647">
        <w:rPr>
          <w:rFonts w:cstheme="minorHAnsi"/>
          <w:sz w:val="24"/>
          <w:szCs w:val="24"/>
          <w:lang w:eastAsia="sk-SK"/>
        </w:rPr>
        <w:t xml:space="preserve"> 2-01 k 15. septembru nového školského roka.</w:t>
      </w:r>
    </w:p>
    <w:p w:rsidR="00F86053" w:rsidRPr="00AF5647" w:rsidRDefault="00F86053" w:rsidP="00F86053">
      <w:pPr>
        <w:spacing w:before="100" w:beforeAutospacing="1" w:after="100" w:afterAutospacing="1" w:line="240" w:lineRule="auto"/>
        <w:jc w:val="both"/>
        <w:rPr>
          <w:rFonts w:cstheme="minorHAnsi"/>
          <w:sz w:val="24"/>
          <w:szCs w:val="24"/>
          <w:lang w:eastAsia="sk-SK"/>
        </w:rPr>
      </w:pPr>
      <w:r w:rsidRPr="00AF5647">
        <w:rPr>
          <w:rFonts w:cstheme="minorHAnsi"/>
          <w:b/>
          <w:bCs/>
          <w:color w:val="000088"/>
          <w:sz w:val="24"/>
          <w:szCs w:val="24"/>
          <w:lang w:eastAsia="sk-SK"/>
        </w:rPr>
        <w:t xml:space="preserve">Prvok 8.3.1: SPŠ strojnícka, </w:t>
      </w:r>
      <w:proofErr w:type="spellStart"/>
      <w:r w:rsidRPr="00AF5647">
        <w:rPr>
          <w:rFonts w:cstheme="minorHAnsi"/>
          <w:b/>
          <w:bCs/>
          <w:color w:val="000088"/>
          <w:sz w:val="24"/>
          <w:szCs w:val="24"/>
          <w:lang w:eastAsia="sk-SK"/>
        </w:rPr>
        <w:t>Fajnorovo</w:t>
      </w:r>
      <w:proofErr w:type="spellEnd"/>
      <w:r w:rsidRPr="00AF5647">
        <w:rPr>
          <w:rFonts w:cstheme="minorHAnsi"/>
          <w:b/>
          <w:bCs/>
          <w:color w:val="000088"/>
          <w:sz w:val="24"/>
          <w:szCs w:val="24"/>
          <w:lang w:eastAsia="sk-SK"/>
        </w:rPr>
        <w:t xml:space="preserve"> nábrežie 5, BA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316 506,60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636 025,54</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598 831,86</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94,15</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+191 038,00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b/>
                <w:sz w:val="18"/>
                <w:szCs w:val="18"/>
              </w:rPr>
            </w:pPr>
            <w:r>
              <w:rPr>
                <w:rFonts w:cstheme="minorHAnsi"/>
                <w:b/>
                <w:sz w:val="18"/>
                <w:szCs w:val="18"/>
              </w:rPr>
              <w:t>+58 890</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lastRenderedPageBreak/>
              <w:t xml:space="preserve">+394,00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+2 721,00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+4 036,00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+3 894,00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sidRPr="0046441F">
              <w:rPr>
                <w:rFonts w:cstheme="minorHAnsi"/>
                <w:b/>
                <w:sz w:val="18"/>
                <w:szCs w:val="18"/>
              </w:rPr>
              <w:t>+</w:t>
            </w:r>
            <w:r>
              <w:rPr>
                <w:rFonts w:cstheme="minorHAnsi"/>
                <w:b/>
                <w:sz w:val="18"/>
                <w:szCs w:val="18"/>
              </w:rPr>
              <w:t xml:space="preserve">1 </w:t>
            </w:r>
            <w:r w:rsidRPr="0046441F">
              <w:rPr>
                <w:rFonts w:cstheme="minorHAnsi"/>
                <w:b/>
                <w:sz w:val="18"/>
                <w:szCs w:val="18"/>
              </w:rPr>
              <w:t>400,00 EUR</w:t>
            </w:r>
            <w:r>
              <w:rPr>
                <w:rFonts w:cstheme="minorHAnsi"/>
                <w:sz w:val="18"/>
                <w:szCs w:val="18"/>
              </w:rPr>
              <w:t xml:space="preserve"> nenormatívne finančné prostriedky za mimoriadne výsledky žiakov,</w:t>
            </w:r>
          </w:p>
          <w:p w:rsidR="00F86053" w:rsidRDefault="00F86053" w:rsidP="00EC0BF3">
            <w:pPr>
              <w:spacing w:after="0" w:line="240" w:lineRule="auto"/>
              <w:rPr>
                <w:rFonts w:cstheme="minorHAnsi"/>
                <w:b/>
                <w:sz w:val="18"/>
                <w:szCs w:val="18"/>
              </w:rPr>
            </w:pPr>
            <w:r>
              <w:rPr>
                <w:rFonts w:cstheme="minorHAnsi"/>
                <w:b/>
                <w:sz w:val="18"/>
                <w:szCs w:val="18"/>
              </w:rPr>
              <w:t xml:space="preserve">+6,59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+3 131,23</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Pr>
                <w:rFonts w:cstheme="minorHAnsi"/>
                <w:b/>
                <w:sz w:val="18"/>
                <w:szCs w:val="18"/>
              </w:rPr>
              <w:t xml:space="preserve">+693,36 EUR </w:t>
            </w:r>
            <w:r w:rsidRPr="00CC2913">
              <w:rPr>
                <w:rFonts w:cstheme="minorHAnsi"/>
                <w:sz w:val="18"/>
                <w:szCs w:val="18"/>
              </w:rPr>
              <w:t>refundácia projektu (NÚCEM),</w:t>
            </w:r>
          </w:p>
          <w:p w:rsidR="00F86053" w:rsidRPr="00CC2913" w:rsidRDefault="00F86053" w:rsidP="00EC0BF3">
            <w:pPr>
              <w:spacing w:after="0" w:line="240" w:lineRule="auto"/>
              <w:rPr>
                <w:rFonts w:cstheme="minorHAnsi"/>
                <w:sz w:val="18"/>
                <w:szCs w:val="18"/>
              </w:rPr>
            </w:pPr>
            <w:r w:rsidRPr="00CC7CF6">
              <w:rPr>
                <w:rFonts w:cstheme="minorHAnsi"/>
                <w:b/>
                <w:sz w:val="18"/>
                <w:szCs w:val="18"/>
              </w:rPr>
              <w:t>+2 100,00 EUR</w:t>
            </w:r>
            <w:r>
              <w:rPr>
                <w:rFonts w:cstheme="minorHAnsi"/>
                <w:sz w:val="18"/>
                <w:szCs w:val="18"/>
              </w:rPr>
              <w:t xml:space="preserve"> projekt spolupráce v odbornom vzdelávaní,</w:t>
            </w:r>
          </w:p>
          <w:p w:rsidR="00F86053" w:rsidRPr="00981B53" w:rsidRDefault="00F86053" w:rsidP="00EC0BF3">
            <w:pPr>
              <w:spacing w:after="0" w:line="240" w:lineRule="auto"/>
              <w:rPr>
                <w:rFonts w:cstheme="minorHAnsi"/>
                <w:b/>
                <w:sz w:val="18"/>
                <w:szCs w:val="18"/>
                <w:lang w:eastAsia="sk-SK"/>
              </w:rPr>
            </w:pPr>
            <w:r>
              <w:rPr>
                <w:rFonts w:cstheme="minorHAnsi"/>
                <w:b/>
                <w:sz w:val="18"/>
                <w:szCs w:val="18"/>
              </w:rPr>
              <w:t xml:space="preserve">+51 214,76 EUR </w:t>
            </w:r>
            <w:r w:rsidRPr="0046441F">
              <w:rPr>
                <w:rFonts w:cstheme="minorHAnsi"/>
                <w:sz w:val="18"/>
                <w:szCs w:val="18"/>
              </w:rPr>
              <w:t xml:space="preserve">projekt </w:t>
            </w:r>
            <w:r>
              <w:rPr>
                <w:rFonts w:cstheme="minorHAnsi"/>
                <w:sz w:val="18"/>
                <w:szCs w:val="18"/>
              </w:rPr>
              <w:t>ESF</w:t>
            </w:r>
            <w:r w:rsidRPr="0046441F">
              <w:rPr>
                <w:rFonts w:cstheme="minorHAnsi"/>
                <w:sz w:val="18"/>
                <w:szCs w:val="18"/>
              </w:rPr>
              <w:t>.</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160 693,00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320 529,25</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320 529,25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56 564,00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121 027,03</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121 027,03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99 249,60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193 130,26</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155 936,58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80,74</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1 339,00</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1 339,00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7"/>
        <w:gridCol w:w="1351"/>
        <w:gridCol w:w="1799"/>
        <w:gridCol w:w="1868"/>
        <w:gridCol w:w="1341"/>
        <w:gridCol w:w="1750"/>
      </w:tblGrid>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4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86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86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162</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185</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AF5647" w:rsidRDefault="00F86053" w:rsidP="00F86053">
      <w:pPr>
        <w:spacing w:before="100" w:beforeAutospacing="1" w:after="100" w:afterAutospacing="1" w:line="240" w:lineRule="auto"/>
        <w:jc w:val="both"/>
        <w:rPr>
          <w:rFonts w:cstheme="minorHAnsi"/>
          <w:sz w:val="24"/>
          <w:szCs w:val="24"/>
          <w:lang w:eastAsia="sk-SK"/>
        </w:rPr>
      </w:pPr>
      <w:r w:rsidRPr="00AF5647">
        <w:rPr>
          <w:rFonts w:cstheme="minorHAnsi"/>
          <w:b/>
          <w:bCs/>
          <w:sz w:val="24"/>
          <w:szCs w:val="24"/>
          <w:lang w:eastAsia="sk-SK"/>
        </w:rPr>
        <w:t xml:space="preserve">Komentár: </w:t>
      </w:r>
      <w:r w:rsidRPr="00AF5647">
        <w:rPr>
          <w:rFonts w:cstheme="minorHAnsi"/>
          <w:sz w:val="24"/>
          <w:szCs w:val="24"/>
          <w:lang w:eastAsia="sk-SK"/>
        </w:rPr>
        <w:t>Zameranie študijných odborov je na špeciálne technické a strojárske odbory a</w:t>
      </w:r>
      <w:r>
        <w:rPr>
          <w:rFonts w:cstheme="minorHAnsi"/>
          <w:sz w:val="24"/>
          <w:szCs w:val="24"/>
          <w:lang w:eastAsia="sk-SK"/>
        </w:rPr>
        <w:t> </w:t>
      </w:r>
      <w:r w:rsidRPr="00AF5647">
        <w:rPr>
          <w:rFonts w:cstheme="minorHAnsi"/>
          <w:sz w:val="24"/>
          <w:szCs w:val="24"/>
          <w:lang w:eastAsia="sk-SK"/>
        </w:rPr>
        <w:t>informatické</w:t>
      </w:r>
      <w:r>
        <w:rPr>
          <w:rFonts w:cstheme="minorHAnsi"/>
          <w:sz w:val="24"/>
          <w:szCs w:val="24"/>
          <w:lang w:eastAsia="sk-SK"/>
        </w:rPr>
        <w:t xml:space="preserve"> </w:t>
      </w:r>
      <w:r w:rsidRPr="00AF5647">
        <w:rPr>
          <w:rFonts w:cstheme="minorHAnsi"/>
          <w:sz w:val="24"/>
          <w:szCs w:val="24"/>
          <w:lang w:eastAsia="sk-SK"/>
        </w:rPr>
        <w:t>služby v strojárstve. Škola má iba dennú formu štúdia.</w:t>
      </w:r>
    </w:p>
    <w:p w:rsidR="00F86053" w:rsidRPr="00AF5647" w:rsidRDefault="00F86053" w:rsidP="00F86053">
      <w:pPr>
        <w:spacing w:before="100" w:beforeAutospacing="1" w:after="100" w:afterAutospacing="1" w:line="240" w:lineRule="auto"/>
        <w:jc w:val="both"/>
        <w:outlineLvl w:val="2"/>
        <w:rPr>
          <w:rFonts w:cstheme="minorHAnsi"/>
          <w:b/>
          <w:bCs/>
          <w:sz w:val="24"/>
          <w:szCs w:val="24"/>
          <w:lang w:eastAsia="sk-SK"/>
        </w:rPr>
      </w:pPr>
      <w:r w:rsidRPr="00AF5647">
        <w:rPr>
          <w:rFonts w:cstheme="minorHAnsi"/>
          <w:b/>
          <w:bCs/>
          <w:color w:val="000088"/>
          <w:sz w:val="24"/>
          <w:szCs w:val="24"/>
          <w:lang w:eastAsia="sk-SK"/>
        </w:rPr>
        <w:t xml:space="preserve">Prvok 8.3.2: SPŠ elektrotechnická, </w:t>
      </w:r>
      <w:proofErr w:type="spellStart"/>
      <w:r w:rsidRPr="00AF5647">
        <w:rPr>
          <w:rFonts w:cstheme="minorHAnsi"/>
          <w:b/>
          <w:bCs/>
          <w:color w:val="000088"/>
          <w:sz w:val="24"/>
          <w:szCs w:val="24"/>
          <w:lang w:eastAsia="sk-SK"/>
        </w:rPr>
        <w:t>Zochova</w:t>
      </w:r>
      <w:proofErr w:type="spellEnd"/>
      <w:r w:rsidRPr="00AF5647">
        <w:rPr>
          <w:rFonts w:cstheme="minorHAnsi"/>
          <w:b/>
          <w:bCs/>
          <w:color w:val="000088"/>
          <w:sz w:val="24"/>
          <w:szCs w:val="24"/>
          <w:lang w:eastAsia="sk-SK"/>
        </w:rPr>
        <w:t xml:space="preserve"> 9, BA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746 770,00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767 496,48</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767 281,34</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99,97</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+58 901,00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b/>
                <w:sz w:val="18"/>
                <w:szCs w:val="18"/>
              </w:rPr>
            </w:pPr>
            <w:r w:rsidRPr="00777C67">
              <w:rPr>
                <w:rFonts w:cstheme="minorHAnsi"/>
                <w:b/>
                <w:sz w:val="18"/>
                <w:szCs w:val="18"/>
              </w:rPr>
              <w:t>-</w:t>
            </w:r>
            <w:r>
              <w:rPr>
                <w:rFonts w:cstheme="minorHAnsi"/>
                <w:b/>
                <w:sz w:val="18"/>
                <w:szCs w:val="18"/>
              </w:rPr>
              <w:t>66 269</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+260,00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+3 298,00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+6 235,00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+10 440,00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sidRPr="0046441F">
              <w:rPr>
                <w:rFonts w:cstheme="minorHAnsi"/>
                <w:b/>
                <w:sz w:val="18"/>
                <w:szCs w:val="18"/>
              </w:rPr>
              <w:t>+</w:t>
            </w:r>
            <w:r>
              <w:rPr>
                <w:rFonts w:cstheme="minorHAnsi"/>
                <w:b/>
                <w:sz w:val="18"/>
                <w:szCs w:val="18"/>
              </w:rPr>
              <w:t>6</w:t>
            </w:r>
            <w:r w:rsidRPr="0046441F">
              <w:rPr>
                <w:rFonts w:cstheme="minorHAnsi"/>
                <w:b/>
                <w:sz w:val="18"/>
                <w:szCs w:val="18"/>
              </w:rPr>
              <w:t>00,00 EUR</w:t>
            </w:r>
            <w:r>
              <w:rPr>
                <w:rFonts w:cstheme="minorHAnsi"/>
                <w:sz w:val="18"/>
                <w:szCs w:val="18"/>
              </w:rPr>
              <w:t xml:space="preserve"> nenormatívne finančné prostriedky za mimoriadne výsledky žiakov,</w:t>
            </w:r>
          </w:p>
          <w:p w:rsidR="00F86053" w:rsidRDefault="00F86053" w:rsidP="00EC0BF3">
            <w:pPr>
              <w:spacing w:after="0" w:line="240" w:lineRule="auto"/>
              <w:rPr>
                <w:rFonts w:cstheme="minorHAnsi"/>
                <w:sz w:val="18"/>
                <w:szCs w:val="18"/>
              </w:rPr>
            </w:pPr>
            <w:r w:rsidRPr="00C84B4E">
              <w:rPr>
                <w:rFonts w:cstheme="minorHAnsi"/>
                <w:b/>
                <w:sz w:val="18"/>
                <w:szCs w:val="18"/>
              </w:rPr>
              <w:t>+649,00 EUR</w:t>
            </w:r>
            <w:r>
              <w:rPr>
                <w:rFonts w:cstheme="minorHAnsi"/>
                <w:sz w:val="18"/>
                <w:szCs w:val="18"/>
              </w:rPr>
              <w:t xml:space="preserve"> odchodné do dôchodku,</w:t>
            </w:r>
          </w:p>
          <w:p w:rsidR="00F86053" w:rsidRDefault="00F86053" w:rsidP="00EC0BF3">
            <w:pPr>
              <w:spacing w:after="0" w:line="240" w:lineRule="auto"/>
              <w:rPr>
                <w:rFonts w:cstheme="minorHAnsi"/>
                <w:b/>
                <w:sz w:val="18"/>
                <w:szCs w:val="18"/>
              </w:rPr>
            </w:pPr>
            <w:r>
              <w:rPr>
                <w:rFonts w:cstheme="minorHAnsi"/>
                <w:b/>
                <w:sz w:val="18"/>
                <w:szCs w:val="18"/>
              </w:rPr>
              <w:lastRenderedPageBreak/>
              <w:t xml:space="preserve">+2 181,73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+640,85</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sidRPr="004F4EF0">
              <w:rPr>
                <w:rFonts w:cstheme="minorHAnsi"/>
                <w:b/>
                <w:sz w:val="18"/>
                <w:szCs w:val="18"/>
              </w:rPr>
              <w:t>+</w:t>
            </w:r>
            <w:r>
              <w:rPr>
                <w:rFonts w:cstheme="minorHAnsi"/>
                <w:b/>
                <w:sz w:val="18"/>
                <w:szCs w:val="18"/>
              </w:rPr>
              <w:t>550</w:t>
            </w:r>
            <w:r w:rsidRPr="004F4EF0">
              <w:rPr>
                <w:rFonts w:cstheme="minorHAnsi"/>
                <w:b/>
                <w:sz w:val="18"/>
                <w:szCs w:val="18"/>
              </w:rPr>
              <w:t>,00 EUR</w:t>
            </w:r>
            <w:r>
              <w:rPr>
                <w:rFonts w:cstheme="minorHAnsi"/>
                <w:sz w:val="18"/>
                <w:szCs w:val="18"/>
              </w:rPr>
              <w:t xml:space="preserve"> školské súťaže z OÚ,</w:t>
            </w:r>
          </w:p>
          <w:p w:rsidR="00F86053" w:rsidRPr="00C84B4E" w:rsidRDefault="00F86053" w:rsidP="00EC0BF3">
            <w:pPr>
              <w:spacing w:after="0" w:line="240" w:lineRule="auto"/>
              <w:rPr>
                <w:rFonts w:cstheme="minorHAnsi"/>
                <w:sz w:val="18"/>
                <w:szCs w:val="18"/>
              </w:rPr>
            </w:pPr>
            <w:r>
              <w:rPr>
                <w:rFonts w:cstheme="minorHAnsi"/>
                <w:b/>
                <w:sz w:val="18"/>
                <w:szCs w:val="18"/>
              </w:rPr>
              <w:t xml:space="preserve">+3 239,90 EUR </w:t>
            </w:r>
            <w:r w:rsidRPr="00CC2913">
              <w:rPr>
                <w:rFonts w:cstheme="minorHAnsi"/>
                <w:sz w:val="18"/>
                <w:szCs w:val="18"/>
              </w:rPr>
              <w:t>refundácia projektu (NÚCEM</w:t>
            </w:r>
            <w:r>
              <w:rPr>
                <w:rFonts w:cstheme="minorHAnsi"/>
                <w:sz w:val="18"/>
                <w:szCs w:val="18"/>
              </w:rPr>
              <w:t>)</w:t>
            </w:r>
            <w:r w:rsidRPr="0046441F">
              <w:rPr>
                <w:rFonts w:cstheme="minorHAnsi"/>
                <w:sz w:val="18"/>
                <w:szCs w:val="18"/>
              </w:rPr>
              <w:t>.</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441 544,00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502 822,12</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502 822,12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155 424,00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175 991,63</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175 991,63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149 802,00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85 562,93</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85 347,79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99,75</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3 119,80</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3 119,80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32"/>
        <w:gridCol w:w="1206"/>
        <w:gridCol w:w="1799"/>
        <w:gridCol w:w="1868"/>
        <w:gridCol w:w="1341"/>
        <w:gridCol w:w="1750"/>
      </w:tblGrid>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7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86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86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369</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383</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AF5647" w:rsidRDefault="00F86053" w:rsidP="00F86053">
      <w:pPr>
        <w:spacing w:before="100" w:beforeAutospacing="1" w:after="100" w:afterAutospacing="1" w:line="240" w:lineRule="auto"/>
        <w:jc w:val="both"/>
        <w:rPr>
          <w:rFonts w:cstheme="minorHAnsi"/>
          <w:sz w:val="24"/>
          <w:szCs w:val="24"/>
          <w:lang w:eastAsia="sk-SK"/>
        </w:rPr>
      </w:pPr>
      <w:r w:rsidRPr="00AF5647">
        <w:rPr>
          <w:rFonts w:cstheme="minorHAnsi"/>
          <w:b/>
          <w:bCs/>
          <w:sz w:val="24"/>
          <w:szCs w:val="24"/>
          <w:lang w:eastAsia="sk-SK"/>
        </w:rPr>
        <w:t xml:space="preserve">Komentár: </w:t>
      </w:r>
      <w:r w:rsidRPr="00AF5647">
        <w:rPr>
          <w:rFonts w:cstheme="minorHAnsi"/>
          <w:sz w:val="24"/>
          <w:szCs w:val="24"/>
          <w:lang w:eastAsia="sk-SK"/>
        </w:rPr>
        <w:t xml:space="preserve">Zameranie študijných odborov je na elektrotechniku a počítačové systémy. Škola má dennú formu štúdia a poskytuje aj vyššie odborné vzdelanie. </w:t>
      </w:r>
    </w:p>
    <w:p w:rsidR="00F86053" w:rsidRPr="00AF5647" w:rsidRDefault="00F86053" w:rsidP="00F86053">
      <w:pPr>
        <w:spacing w:before="100" w:beforeAutospacing="1" w:after="100" w:afterAutospacing="1" w:line="240" w:lineRule="auto"/>
        <w:jc w:val="both"/>
        <w:outlineLvl w:val="2"/>
        <w:rPr>
          <w:rFonts w:cstheme="minorHAnsi"/>
          <w:b/>
          <w:bCs/>
          <w:sz w:val="24"/>
          <w:szCs w:val="24"/>
          <w:lang w:eastAsia="sk-SK"/>
        </w:rPr>
      </w:pPr>
      <w:r w:rsidRPr="00AF5647">
        <w:rPr>
          <w:rFonts w:cstheme="minorHAnsi"/>
          <w:b/>
          <w:bCs/>
          <w:color w:val="000088"/>
          <w:sz w:val="24"/>
          <w:szCs w:val="24"/>
          <w:lang w:eastAsia="sk-SK"/>
        </w:rPr>
        <w:t xml:space="preserve">Prvok 8.3.3: SPŠ elektrotechnická, K. </w:t>
      </w:r>
      <w:proofErr w:type="spellStart"/>
      <w:r w:rsidRPr="00AF5647">
        <w:rPr>
          <w:rFonts w:cstheme="minorHAnsi"/>
          <w:b/>
          <w:bCs/>
          <w:color w:val="000088"/>
          <w:sz w:val="24"/>
          <w:szCs w:val="24"/>
          <w:lang w:eastAsia="sk-SK"/>
        </w:rPr>
        <w:t>Adlera</w:t>
      </w:r>
      <w:proofErr w:type="spellEnd"/>
      <w:r w:rsidRPr="00AF5647">
        <w:rPr>
          <w:rFonts w:cstheme="minorHAnsi"/>
          <w:b/>
          <w:bCs/>
          <w:color w:val="000088"/>
          <w:sz w:val="24"/>
          <w:szCs w:val="24"/>
          <w:lang w:eastAsia="sk-SK"/>
        </w:rPr>
        <w:t xml:space="preserve"> 5, BA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73"/>
        <w:gridCol w:w="3010"/>
        <w:gridCol w:w="1193"/>
        <w:gridCol w:w="1195"/>
        <w:gridCol w:w="1044"/>
        <w:gridCol w:w="1044"/>
        <w:gridCol w:w="2237"/>
      </w:tblGrid>
      <w:tr w:rsidR="00F86053" w:rsidRPr="007F02C9" w:rsidTr="00EC0BF3">
        <w:trPr>
          <w:tblCellSpacing w:w="15" w:type="dxa"/>
        </w:trPr>
        <w:tc>
          <w:tcPr>
            <w:tcW w:w="256"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56"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5"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924 751,00</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1 003 899,14</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968 443,52</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96,47</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b/>
                <w:sz w:val="18"/>
                <w:szCs w:val="18"/>
              </w:rPr>
            </w:pPr>
            <w:r>
              <w:rPr>
                <w:rFonts w:cstheme="minorHAnsi"/>
                <w:b/>
                <w:sz w:val="18"/>
                <w:szCs w:val="18"/>
              </w:rPr>
              <w:t>-50 343,00</w:t>
            </w:r>
            <w:r w:rsidRPr="00777C67">
              <w:rPr>
                <w:rFonts w:cstheme="minorHAnsi"/>
                <w:b/>
                <w:sz w:val="18"/>
                <w:szCs w:val="18"/>
              </w:rPr>
              <w:t xml:space="preserve">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+321,00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+2 481,00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+7 598,00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+10 836,00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sidRPr="0046441F">
              <w:rPr>
                <w:rFonts w:cstheme="minorHAnsi"/>
                <w:b/>
                <w:sz w:val="18"/>
                <w:szCs w:val="18"/>
              </w:rPr>
              <w:t>+</w:t>
            </w:r>
            <w:r>
              <w:rPr>
                <w:rFonts w:cstheme="minorHAnsi"/>
                <w:b/>
                <w:sz w:val="18"/>
                <w:szCs w:val="18"/>
              </w:rPr>
              <w:t>1 0</w:t>
            </w:r>
            <w:r w:rsidRPr="0046441F">
              <w:rPr>
                <w:rFonts w:cstheme="minorHAnsi"/>
                <w:b/>
                <w:sz w:val="18"/>
                <w:szCs w:val="18"/>
              </w:rPr>
              <w:t>00,00 EUR</w:t>
            </w:r>
            <w:r>
              <w:rPr>
                <w:rFonts w:cstheme="minorHAnsi"/>
                <w:sz w:val="18"/>
                <w:szCs w:val="18"/>
              </w:rPr>
              <w:t xml:space="preserve"> nenormatívne finančné prostriedky za mimoriadne výsledky žiakov,</w:t>
            </w:r>
          </w:p>
          <w:p w:rsidR="00F86053" w:rsidRDefault="00F86053" w:rsidP="00EC0BF3">
            <w:pPr>
              <w:spacing w:after="0" w:line="240" w:lineRule="auto"/>
              <w:rPr>
                <w:rFonts w:cstheme="minorHAnsi"/>
                <w:sz w:val="18"/>
                <w:szCs w:val="18"/>
              </w:rPr>
            </w:pPr>
            <w:r w:rsidRPr="00390F23">
              <w:rPr>
                <w:rFonts w:cstheme="minorHAnsi"/>
                <w:b/>
                <w:sz w:val="18"/>
                <w:szCs w:val="18"/>
              </w:rPr>
              <w:t>+5 831,00 EUR</w:t>
            </w:r>
            <w:r>
              <w:rPr>
                <w:rFonts w:cstheme="minorHAnsi"/>
                <w:sz w:val="18"/>
                <w:szCs w:val="18"/>
              </w:rPr>
              <w:t xml:space="preserve"> odchodné do dôchodku,</w:t>
            </w:r>
          </w:p>
          <w:p w:rsidR="00F86053" w:rsidRDefault="00F86053" w:rsidP="00EC0BF3">
            <w:pPr>
              <w:spacing w:after="0" w:line="240" w:lineRule="auto"/>
              <w:rPr>
                <w:rFonts w:cstheme="minorHAnsi"/>
                <w:sz w:val="18"/>
                <w:szCs w:val="18"/>
              </w:rPr>
            </w:pPr>
            <w:r w:rsidRPr="00390F23">
              <w:rPr>
                <w:rFonts w:cstheme="minorHAnsi"/>
                <w:b/>
                <w:sz w:val="18"/>
                <w:szCs w:val="18"/>
              </w:rPr>
              <w:t>+2 000,00 EUR</w:t>
            </w:r>
            <w:r>
              <w:rPr>
                <w:rFonts w:cstheme="minorHAnsi"/>
                <w:sz w:val="18"/>
                <w:szCs w:val="18"/>
              </w:rPr>
              <w:t xml:space="preserve"> rozvojový projekt,</w:t>
            </w:r>
          </w:p>
          <w:p w:rsidR="00F86053" w:rsidRDefault="00F86053" w:rsidP="00EC0BF3">
            <w:pPr>
              <w:spacing w:after="0" w:line="240" w:lineRule="auto"/>
              <w:rPr>
                <w:rFonts w:cstheme="minorHAnsi"/>
                <w:b/>
                <w:sz w:val="18"/>
                <w:szCs w:val="18"/>
              </w:rPr>
            </w:pPr>
            <w:r>
              <w:rPr>
                <w:rFonts w:cstheme="minorHAnsi"/>
                <w:b/>
                <w:sz w:val="18"/>
                <w:szCs w:val="18"/>
              </w:rPr>
              <w:t xml:space="preserve">+32 014,24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+2 441,71</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Pr>
                <w:rFonts w:cstheme="minorHAnsi"/>
                <w:b/>
                <w:sz w:val="18"/>
                <w:szCs w:val="18"/>
              </w:rPr>
              <w:t xml:space="preserve">+3 777,61 EUR </w:t>
            </w:r>
            <w:r w:rsidRPr="00777C67">
              <w:rPr>
                <w:rFonts w:cstheme="minorHAnsi"/>
                <w:sz w:val="18"/>
                <w:szCs w:val="18"/>
              </w:rPr>
              <w:t>príjmy z prenájmov,</w:t>
            </w:r>
          </w:p>
          <w:p w:rsidR="00F86053" w:rsidRDefault="00F86053" w:rsidP="00EC0BF3">
            <w:pPr>
              <w:spacing w:after="0" w:line="240" w:lineRule="auto"/>
              <w:rPr>
                <w:rFonts w:cstheme="minorHAnsi"/>
                <w:sz w:val="18"/>
                <w:szCs w:val="18"/>
              </w:rPr>
            </w:pPr>
            <w:r w:rsidRPr="00390F23">
              <w:rPr>
                <w:rFonts w:cstheme="minorHAnsi"/>
                <w:b/>
                <w:sz w:val="18"/>
                <w:szCs w:val="18"/>
              </w:rPr>
              <w:t>+900,00 EUR</w:t>
            </w:r>
            <w:r>
              <w:rPr>
                <w:rFonts w:cstheme="minorHAnsi"/>
                <w:sz w:val="18"/>
                <w:szCs w:val="18"/>
              </w:rPr>
              <w:t xml:space="preserve"> spolufinancovanie projektu a krajského kola SOČ, </w:t>
            </w:r>
          </w:p>
          <w:p w:rsidR="00F86053" w:rsidRDefault="00F86053" w:rsidP="00EC0BF3">
            <w:pPr>
              <w:spacing w:after="0" w:line="240" w:lineRule="auto"/>
              <w:rPr>
                <w:rFonts w:cstheme="minorHAnsi"/>
                <w:sz w:val="18"/>
                <w:szCs w:val="18"/>
              </w:rPr>
            </w:pPr>
            <w:r w:rsidRPr="00777C67">
              <w:rPr>
                <w:rFonts w:cstheme="minorHAnsi"/>
                <w:b/>
                <w:sz w:val="18"/>
                <w:szCs w:val="18"/>
              </w:rPr>
              <w:t>+</w:t>
            </w:r>
            <w:r>
              <w:rPr>
                <w:rFonts w:cstheme="minorHAnsi"/>
                <w:b/>
                <w:sz w:val="18"/>
                <w:szCs w:val="18"/>
              </w:rPr>
              <w:t xml:space="preserve">3 030,00 EUR </w:t>
            </w:r>
            <w:r w:rsidRPr="00846FAC">
              <w:rPr>
                <w:rFonts w:cstheme="minorHAnsi"/>
                <w:sz w:val="18"/>
                <w:szCs w:val="18"/>
              </w:rPr>
              <w:t>dary,</w:t>
            </w:r>
          </w:p>
          <w:p w:rsidR="00F86053" w:rsidRDefault="00F86053" w:rsidP="00EC0BF3">
            <w:pPr>
              <w:spacing w:after="0" w:line="240" w:lineRule="auto"/>
              <w:rPr>
                <w:rFonts w:cstheme="minorHAnsi"/>
                <w:sz w:val="18"/>
                <w:szCs w:val="18"/>
              </w:rPr>
            </w:pPr>
            <w:r w:rsidRPr="004F4EF0">
              <w:rPr>
                <w:rFonts w:cstheme="minorHAnsi"/>
                <w:b/>
                <w:sz w:val="18"/>
                <w:szCs w:val="18"/>
              </w:rPr>
              <w:t>+</w:t>
            </w:r>
            <w:r>
              <w:rPr>
                <w:rFonts w:cstheme="minorHAnsi"/>
                <w:b/>
                <w:sz w:val="18"/>
                <w:szCs w:val="18"/>
              </w:rPr>
              <w:t>4 534</w:t>
            </w:r>
            <w:r w:rsidRPr="004F4EF0">
              <w:rPr>
                <w:rFonts w:cstheme="minorHAnsi"/>
                <w:b/>
                <w:sz w:val="18"/>
                <w:szCs w:val="18"/>
              </w:rPr>
              <w:t>,00 EUR</w:t>
            </w:r>
            <w:r>
              <w:rPr>
                <w:rFonts w:cstheme="minorHAnsi"/>
                <w:sz w:val="18"/>
                <w:szCs w:val="18"/>
              </w:rPr>
              <w:t xml:space="preserve"> školské súťaže z OÚ,</w:t>
            </w:r>
          </w:p>
          <w:p w:rsidR="00F86053" w:rsidRPr="00CC2913" w:rsidRDefault="00F86053" w:rsidP="00EC0BF3">
            <w:pPr>
              <w:spacing w:after="0" w:line="240" w:lineRule="auto"/>
              <w:rPr>
                <w:rFonts w:cstheme="minorHAnsi"/>
                <w:sz w:val="18"/>
                <w:szCs w:val="18"/>
              </w:rPr>
            </w:pPr>
            <w:r>
              <w:rPr>
                <w:rFonts w:cstheme="minorHAnsi"/>
                <w:b/>
                <w:sz w:val="18"/>
                <w:szCs w:val="18"/>
              </w:rPr>
              <w:t xml:space="preserve">+1 446,58 EUR </w:t>
            </w:r>
            <w:r w:rsidRPr="00CC2913">
              <w:rPr>
                <w:rFonts w:cstheme="minorHAnsi"/>
                <w:sz w:val="18"/>
                <w:szCs w:val="18"/>
              </w:rPr>
              <w:t>refundácia projektu (NÚCEM),</w:t>
            </w:r>
          </w:p>
          <w:p w:rsidR="00F86053" w:rsidRDefault="00F86053" w:rsidP="00EC0BF3">
            <w:pPr>
              <w:spacing w:after="0" w:line="240" w:lineRule="auto"/>
              <w:rPr>
                <w:rFonts w:cstheme="minorHAnsi"/>
                <w:sz w:val="18"/>
                <w:szCs w:val="18"/>
              </w:rPr>
            </w:pPr>
            <w:r>
              <w:rPr>
                <w:rFonts w:cstheme="minorHAnsi"/>
                <w:b/>
                <w:sz w:val="18"/>
                <w:szCs w:val="18"/>
              </w:rPr>
              <w:t xml:space="preserve">+50 930,00 EUR </w:t>
            </w:r>
            <w:r>
              <w:rPr>
                <w:rFonts w:cstheme="minorHAnsi"/>
                <w:sz w:val="18"/>
                <w:szCs w:val="18"/>
              </w:rPr>
              <w:t>projekt ESF,</w:t>
            </w:r>
          </w:p>
          <w:p w:rsidR="00F86053" w:rsidRPr="00981B53" w:rsidRDefault="00F86053" w:rsidP="00EC0BF3">
            <w:pPr>
              <w:spacing w:after="0" w:line="240" w:lineRule="auto"/>
              <w:rPr>
                <w:rFonts w:cstheme="minorHAnsi"/>
                <w:b/>
                <w:sz w:val="18"/>
                <w:szCs w:val="18"/>
                <w:lang w:eastAsia="sk-SK"/>
              </w:rPr>
            </w:pPr>
            <w:r w:rsidRPr="00777C67">
              <w:rPr>
                <w:rFonts w:cstheme="minorHAnsi"/>
                <w:b/>
                <w:sz w:val="18"/>
                <w:szCs w:val="18"/>
              </w:rPr>
              <w:t>+350,00 EUR</w:t>
            </w:r>
            <w:r>
              <w:rPr>
                <w:rFonts w:cstheme="minorHAnsi"/>
                <w:sz w:val="18"/>
                <w:szCs w:val="18"/>
              </w:rPr>
              <w:t xml:space="preserve"> ocenenie pri príležitosti dňa učiteľov.</w:t>
            </w:r>
          </w:p>
        </w:tc>
      </w:tr>
      <w:tr w:rsidR="00F86053" w:rsidRPr="007F02C9" w:rsidTr="00EC0BF3">
        <w:trPr>
          <w:tblCellSpacing w:w="15" w:type="dxa"/>
        </w:trPr>
        <w:tc>
          <w:tcPr>
            <w:tcW w:w="256"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5"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542 752,00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588 969,81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588 969,81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6"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5"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191 049,00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213 074,51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213 074,51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6"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5"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190 950,00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189 714,89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154 259,27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81,31</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6"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5"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12 139,93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12 139,93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04"/>
        <w:gridCol w:w="1236"/>
        <w:gridCol w:w="1735"/>
        <w:gridCol w:w="1892"/>
        <w:gridCol w:w="1357"/>
        <w:gridCol w:w="1772"/>
      </w:tblGrid>
      <w:tr w:rsidR="00F86053" w:rsidRPr="007F02C9" w:rsidTr="00EC0BF3">
        <w:trPr>
          <w:tblCellSpacing w:w="15" w:type="dxa"/>
        </w:trPr>
        <w:tc>
          <w:tcPr>
            <w:tcW w:w="110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lastRenderedPageBreak/>
              <w:t>Zodpovednosť</w:t>
            </w:r>
          </w:p>
        </w:tc>
        <w:tc>
          <w:tcPr>
            <w:tcW w:w="3845"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0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45"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10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9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10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9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8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0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9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837"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458</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482</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AF5647" w:rsidRDefault="00F86053" w:rsidP="00F86053">
      <w:pPr>
        <w:spacing w:before="100" w:beforeAutospacing="1" w:after="100" w:afterAutospacing="1" w:line="240" w:lineRule="auto"/>
        <w:jc w:val="both"/>
        <w:rPr>
          <w:rFonts w:cstheme="minorHAnsi"/>
          <w:sz w:val="24"/>
          <w:szCs w:val="24"/>
          <w:lang w:eastAsia="sk-SK"/>
        </w:rPr>
      </w:pPr>
      <w:r w:rsidRPr="00AF5647">
        <w:rPr>
          <w:rFonts w:cstheme="minorHAnsi"/>
          <w:b/>
          <w:bCs/>
          <w:sz w:val="24"/>
          <w:szCs w:val="24"/>
          <w:lang w:eastAsia="sk-SK"/>
        </w:rPr>
        <w:t xml:space="preserve">Komentár: </w:t>
      </w:r>
      <w:r w:rsidRPr="00AF5647">
        <w:rPr>
          <w:rFonts w:cstheme="minorHAnsi"/>
          <w:sz w:val="24"/>
          <w:szCs w:val="24"/>
          <w:lang w:eastAsia="sk-SK"/>
        </w:rPr>
        <w:t xml:space="preserve">Zameranie študijných odborov je na elektrotechniku v dennej forme štúdia a pomaturitné štúdium. </w:t>
      </w:r>
    </w:p>
    <w:p w:rsidR="00F86053" w:rsidRPr="00AF5647" w:rsidRDefault="00F86053" w:rsidP="00F86053">
      <w:pPr>
        <w:spacing w:before="100" w:beforeAutospacing="1" w:after="100" w:afterAutospacing="1" w:line="240" w:lineRule="auto"/>
        <w:jc w:val="both"/>
        <w:outlineLvl w:val="2"/>
        <w:rPr>
          <w:rFonts w:cstheme="minorHAnsi"/>
          <w:b/>
          <w:bCs/>
          <w:sz w:val="24"/>
          <w:szCs w:val="24"/>
          <w:lang w:eastAsia="sk-SK"/>
        </w:rPr>
      </w:pPr>
      <w:r w:rsidRPr="00AF5647">
        <w:rPr>
          <w:rFonts w:cstheme="minorHAnsi"/>
          <w:b/>
          <w:bCs/>
          <w:color w:val="000088"/>
          <w:sz w:val="24"/>
          <w:szCs w:val="24"/>
          <w:lang w:eastAsia="sk-SK"/>
        </w:rPr>
        <w:t xml:space="preserve">Prvok 8.3.4: SPŠ elektrotechnická, </w:t>
      </w:r>
      <w:proofErr w:type="spellStart"/>
      <w:r w:rsidRPr="00AF5647">
        <w:rPr>
          <w:rFonts w:cstheme="minorHAnsi"/>
          <w:b/>
          <w:bCs/>
          <w:color w:val="000088"/>
          <w:sz w:val="24"/>
          <w:szCs w:val="24"/>
          <w:lang w:eastAsia="sk-SK"/>
        </w:rPr>
        <w:t>Hálova</w:t>
      </w:r>
      <w:proofErr w:type="spellEnd"/>
      <w:r w:rsidRPr="00AF5647">
        <w:rPr>
          <w:rFonts w:cstheme="minorHAnsi"/>
          <w:b/>
          <w:bCs/>
          <w:color w:val="000088"/>
          <w:sz w:val="24"/>
          <w:szCs w:val="24"/>
          <w:lang w:eastAsia="sk-SK"/>
        </w:rPr>
        <w:t xml:space="preserve"> 16, BA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6"/>
        <w:gridCol w:w="2999"/>
        <w:gridCol w:w="1194"/>
        <w:gridCol w:w="1194"/>
        <w:gridCol w:w="1042"/>
        <w:gridCol w:w="1044"/>
        <w:gridCol w:w="2237"/>
      </w:tblGrid>
      <w:tr w:rsidR="00F86053" w:rsidRPr="007F02C9" w:rsidTr="00EC0BF3">
        <w:trPr>
          <w:tblCellSpacing w:w="15" w:type="dxa"/>
        </w:trPr>
        <w:tc>
          <w:tcPr>
            <w:tcW w:w="262"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2"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667 553,00</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710 987,73</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709 323,35</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99,77</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+39 223,00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b/>
                <w:sz w:val="18"/>
                <w:szCs w:val="18"/>
              </w:rPr>
            </w:pPr>
            <w:r w:rsidRPr="00777C67">
              <w:rPr>
                <w:rFonts w:cstheme="minorHAnsi"/>
                <w:b/>
                <w:sz w:val="18"/>
                <w:szCs w:val="18"/>
              </w:rPr>
              <w:t>-</w:t>
            </w:r>
            <w:r>
              <w:rPr>
                <w:rFonts w:cstheme="minorHAnsi"/>
                <w:b/>
                <w:sz w:val="18"/>
                <w:szCs w:val="18"/>
              </w:rPr>
              <w:t>56 293</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+815,00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+2 275,00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+4 913,00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+8 844,00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sidRPr="0046441F">
              <w:rPr>
                <w:rFonts w:cstheme="minorHAnsi"/>
                <w:b/>
                <w:sz w:val="18"/>
                <w:szCs w:val="18"/>
              </w:rPr>
              <w:t>+</w:t>
            </w:r>
            <w:r>
              <w:rPr>
                <w:rFonts w:cstheme="minorHAnsi"/>
                <w:b/>
                <w:sz w:val="18"/>
                <w:szCs w:val="18"/>
              </w:rPr>
              <w:t>1 0</w:t>
            </w:r>
            <w:r w:rsidRPr="0046441F">
              <w:rPr>
                <w:rFonts w:cstheme="minorHAnsi"/>
                <w:b/>
                <w:sz w:val="18"/>
                <w:szCs w:val="18"/>
              </w:rPr>
              <w:t>00,00 EUR</w:t>
            </w:r>
            <w:r>
              <w:rPr>
                <w:rFonts w:cstheme="minorHAnsi"/>
                <w:sz w:val="18"/>
                <w:szCs w:val="18"/>
              </w:rPr>
              <w:t xml:space="preserve"> nenormatívne finančné prostriedky za mimoriadne výsledky žiakov,</w:t>
            </w:r>
          </w:p>
          <w:p w:rsidR="00F86053" w:rsidRDefault="00F86053" w:rsidP="00EC0BF3">
            <w:pPr>
              <w:spacing w:after="0" w:line="240" w:lineRule="auto"/>
              <w:rPr>
                <w:rFonts w:cstheme="minorHAnsi"/>
                <w:sz w:val="18"/>
                <w:szCs w:val="18"/>
              </w:rPr>
            </w:pPr>
            <w:r w:rsidRPr="007B0E02">
              <w:rPr>
                <w:rFonts w:cstheme="minorHAnsi"/>
                <w:b/>
                <w:sz w:val="18"/>
                <w:szCs w:val="18"/>
              </w:rPr>
              <w:t>+2 970,00 EUR</w:t>
            </w:r>
            <w:r>
              <w:rPr>
                <w:rFonts w:cstheme="minorHAnsi"/>
                <w:sz w:val="18"/>
                <w:szCs w:val="18"/>
              </w:rPr>
              <w:t xml:space="preserve"> odchodné do dôchodku,</w:t>
            </w:r>
          </w:p>
          <w:p w:rsidR="00F86053" w:rsidRDefault="00F86053" w:rsidP="00EC0BF3">
            <w:pPr>
              <w:spacing w:after="0" w:line="240" w:lineRule="auto"/>
              <w:rPr>
                <w:rFonts w:cstheme="minorHAnsi"/>
                <w:b/>
                <w:sz w:val="18"/>
                <w:szCs w:val="18"/>
              </w:rPr>
            </w:pPr>
            <w:r>
              <w:rPr>
                <w:rFonts w:cstheme="minorHAnsi"/>
                <w:b/>
                <w:sz w:val="18"/>
                <w:szCs w:val="18"/>
              </w:rPr>
              <w:t xml:space="preserve">+788,69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+3 236,69</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Pr>
                <w:rFonts w:cstheme="minorHAnsi"/>
                <w:b/>
                <w:sz w:val="18"/>
                <w:szCs w:val="18"/>
              </w:rPr>
              <w:t xml:space="preserve">+8 590,35 EUR </w:t>
            </w:r>
            <w:r w:rsidRPr="00777C67">
              <w:rPr>
                <w:rFonts w:cstheme="minorHAnsi"/>
                <w:sz w:val="18"/>
                <w:szCs w:val="18"/>
              </w:rPr>
              <w:t>príjmy z prenájmov,</w:t>
            </w:r>
          </w:p>
          <w:p w:rsidR="00F86053" w:rsidRDefault="00F86053" w:rsidP="00EC0BF3">
            <w:pPr>
              <w:spacing w:after="0" w:line="240" w:lineRule="auto"/>
              <w:rPr>
                <w:rFonts w:cstheme="minorHAnsi"/>
                <w:sz w:val="18"/>
                <w:szCs w:val="18"/>
              </w:rPr>
            </w:pPr>
            <w:r w:rsidRPr="0036205E">
              <w:rPr>
                <w:rFonts w:cstheme="minorHAnsi"/>
                <w:b/>
                <w:sz w:val="18"/>
                <w:szCs w:val="18"/>
              </w:rPr>
              <w:t>+2 450,00 EUR</w:t>
            </w:r>
            <w:r>
              <w:rPr>
                <w:rFonts w:cstheme="minorHAnsi"/>
                <w:sz w:val="18"/>
                <w:szCs w:val="18"/>
              </w:rPr>
              <w:t xml:space="preserve"> podpora rozvoja praktických zručností žiakov,</w:t>
            </w:r>
          </w:p>
          <w:p w:rsidR="00F86053" w:rsidRDefault="00F86053" w:rsidP="00EC0BF3">
            <w:pPr>
              <w:spacing w:after="0" w:line="240" w:lineRule="auto"/>
              <w:rPr>
                <w:rFonts w:cstheme="minorHAnsi"/>
                <w:sz w:val="18"/>
                <w:szCs w:val="18"/>
              </w:rPr>
            </w:pPr>
            <w:r w:rsidRPr="00777C67">
              <w:rPr>
                <w:rFonts w:cstheme="minorHAnsi"/>
                <w:b/>
                <w:sz w:val="18"/>
                <w:szCs w:val="18"/>
              </w:rPr>
              <w:t>+</w:t>
            </w:r>
            <w:r>
              <w:rPr>
                <w:rFonts w:cstheme="minorHAnsi"/>
                <w:b/>
                <w:sz w:val="18"/>
                <w:szCs w:val="18"/>
              </w:rPr>
              <w:t xml:space="preserve">6 313,00 EUR </w:t>
            </w:r>
            <w:r w:rsidRPr="00846FAC">
              <w:rPr>
                <w:rFonts w:cstheme="minorHAnsi"/>
                <w:sz w:val="18"/>
                <w:szCs w:val="18"/>
              </w:rPr>
              <w:t>dary,</w:t>
            </w:r>
          </w:p>
          <w:p w:rsidR="00F86053" w:rsidRDefault="00F86053" w:rsidP="00EC0BF3">
            <w:pPr>
              <w:spacing w:after="0" w:line="240" w:lineRule="auto"/>
              <w:rPr>
                <w:rFonts w:cstheme="minorHAnsi"/>
                <w:sz w:val="18"/>
                <w:szCs w:val="18"/>
              </w:rPr>
            </w:pPr>
            <w:r w:rsidRPr="004F4EF0">
              <w:rPr>
                <w:rFonts w:cstheme="minorHAnsi"/>
                <w:b/>
                <w:sz w:val="18"/>
                <w:szCs w:val="18"/>
              </w:rPr>
              <w:t>+</w:t>
            </w:r>
            <w:r>
              <w:rPr>
                <w:rFonts w:cstheme="minorHAnsi"/>
                <w:b/>
                <w:sz w:val="18"/>
                <w:szCs w:val="18"/>
              </w:rPr>
              <w:t>483</w:t>
            </w:r>
            <w:r w:rsidRPr="004F4EF0">
              <w:rPr>
                <w:rFonts w:cstheme="minorHAnsi"/>
                <w:b/>
                <w:sz w:val="18"/>
                <w:szCs w:val="18"/>
              </w:rPr>
              <w:t>,00 EUR</w:t>
            </w:r>
            <w:r>
              <w:rPr>
                <w:rFonts w:cstheme="minorHAnsi"/>
                <w:sz w:val="18"/>
                <w:szCs w:val="18"/>
              </w:rPr>
              <w:t xml:space="preserve"> školské súťaže z OÚ,</w:t>
            </w:r>
          </w:p>
          <w:p w:rsidR="00F86053" w:rsidRDefault="00F86053" w:rsidP="00EC0BF3">
            <w:pPr>
              <w:spacing w:after="0" w:line="240" w:lineRule="auto"/>
              <w:rPr>
                <w:rFonts w:cstheme="minorHAnsi"/>
                <w:sz w:val="18"/>
                <w:szCs w:val="18"/>
              </w:rPr>
            </w:pPr>
            <w:r>
              <w:rPr>
                <w:rFonts w:cstheme="minorHAnsi"/>
                <w:b/>
                <w:sz w:val="18"/>
                <w:szCs w:val="18"/>
              </w:rPr>
              <w:t xml:space="preserve">+17 476,00 EUR </w:t>
            </w:r>
            <w:r>
              <w:rPr>
                <w:rFonts w:cstheme="minorHAnsi"/>
                <w:sz w:val="18"/>
                <w:szCs w:val="18"/>
              </w:rPr>
              <w:t xml:space="preserve">projekt ESF, </w:t>
            </w:r>
          </w:p>
          <w:p w:rsidR="00F86053" w:rsidRPr="00981B53" w:rsidRDefault="00F86053" w:rsidP="00EC0BF3">
            <w:pPr>
              <w:spacing w:after="0" w:line="240" w:lineRule="auto"/>
              <w:rPr>
                <w:rFonts w:cstheme="minorHAnsi"/>
                <w:b/>
                <w:sz w:val="18"/>
                <w:szCs w:val="18"/>
                <w:lang w:eastAsia="sk-SK"/>
              </w:rPr>
            </w:pPr>
            <w:r w:rsidRPr="00777C67">
              <w:rPr>
                <w:rFonts w:cstheme="minorHAnsi"/>
                <w:b/>
                <w:sz w:val="18"/>
                <w:szCs w:val="18"/>
              </w:rPr>
              <w:t>+350,00 EUR</w:t>
            </w:r>
            <w:r>
              <w:rPr>
                <w:rFonts w:cstheme="minorHAnsi"/>
                <w:sz w:val="18"/>
                <w:szCs w:val="18"/>
              </w:rPr>
              <w:t xml:space="preserve"> ocenenie pri príležitosti dňa učiteľov.</w:t>
            </w:r>
          </w:p>
        </w:tc>
      </w:tr>
      <w:tr w:rsidR="00F86053" w:rsidRPr="007F02C9" w:rsidTr="00EC0BF3">
        <w:trPr>
          <w:tblCellSpacing w:w="15" w:type="dxa"/>
        </w:trPr>
        <w:tc>
          <w:tcPr>
            <w:tcW w:w="262"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356 540,00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377 353,06</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377 353,06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2"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125 502,00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166 130,39</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166 130,39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2"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185 511,00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145 807,33</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144 142,95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98,86</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2"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21 696,95</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21 696,95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32"/>
        <w:gridCol w:w="1206"/>
        <w:gridCol w:w="1799"/>
        <w:gridCol w:w="1868"/>
        <w:gridCol w:w="1341"/>
        <w:gridCol w:w="1750"/>
      </w:tblGrid>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7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86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86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311</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327</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AF5647" w:rsidRDefault="00F86053" w:rsidP="00F86053">
      <w:pPr>
        <w:spacing w:before="100" w:beforeAutospacing="1" w:after="100" w:afterAutospacing="1" w:line="240" w:lineRule="auto"/>
        <w:jc w:val="both"/>
        <w:rPr>
          <w:rFonts w:cstheme="minorHAnsi"/>
          <w:sz w:val="24"/>
          <w:szCs w:val="24"/>
          <w:lang w:eastAsia="sk-SK"/>
        </w:rPr>
      </w:pPr>
      <w:r w:rsidRPr="00AF5647">
        <w:rPr>
          <w:rFonts w:cstheme="minorHAnsi"/>
          <w:b/>
          <w:bCs/>
          <w:sz w:val="24"/>
          <w:szCs w:val="24"/>
          <w:lang w:eastAsia="sk-SK"/>
        </w:rPr>
        <w:t xml:space="preserve">Komentár: </w:t>
      </w:r>
      <w:r w:rsidRPr="00AF5647">
        <w:rPr>
          <w:rFonts w:cstheme="minorHAnsi"/>
          <w:sz w:val="24"/>
          <w:szCs w:val="24"/>
          <w:lang w:eastAsia="sk-SK"/>
        </w:rPr>
        <w:t>Zameranie študijných odborov je na elektrotechniku, technické a informačné služby v</w:t>
      </w:r>
      <w:r>
        <w:rPr>
          <w:rFonts w:cstheme="minorHAnsi"/>
          <w:sz w:val="24"/>
          <w:szCs w:val="24"/>
          <w:lang w:eastAsia="sk-SK"/>
        </w:rPr>
        <w:t> </w:t>
      </w:r>
      <w:r w:rsidRPr="00AF5647">
        <w:rPr>
          <w:rFonts w:cstheme="minorHAnsi"/>
          <w:sz w:val="24"/>
          <w:szCs w:val="24"/>
          <w:lang w:eastAsia="sk-SK"/>
        </w:rPr>
        <w:t>elektrotechnike</w:t>
      </w:r>
      <w:r>
        <w:rPr>
          <w:rFonts w:cstheme="minorHAnsi"/>
          <w:sz w:val="24"/>
          <w:szCs w:val="24"/>
          <w:lang w:eastAsia="sk-SK"/>
        </w:rPr>
        <w:t xml:space="preserve"> </w:t>
      </w:r>
      <w:r w:rsidRPr="00AF5647">
        <w:rPr>
          <w:rFonts w:cstheme="minorHAnsi"/>
          <w:sz w:val="24"/>
          <w:szCs w:val="24"/>
          <w:lang w:eastAsia="sk-SK"/>
        </w:rPr>
        <w:t xml:space="preserve">v dennej forme štúdia. </w:t>
      </w:r>
    </w:p>
    <w:p w:rsidR="00F86053" w:rsidRPr="00AF5647" w:rsidRDefault="00F86053" w:rsidP="00F86053">
      <w:pPr>
        <w:spacing w:before="100" w:beforeAutospacing="1" w:after="100" w:afterAutospacing="1" w:line="240" w:lineRule="auto"/>
        <w:jc w:val="both"/>
        <w:outlineLvl w:val="2"/>
        <w:rPr>
          <w:rFonts w:cstheme="minorHAnsi"/>
          <w:b/>
          <w:bCs/>
          <w:sz w:val="24"/>
          <w:szCs w:val="24"/>
          <w:lang w:eastAsia="sk-SK"/>
        </w:rPr>
      </w:pPr>
      <w:r w:rsidRPr="00AF5647">
        <w:rPr>
          <w:rFonts w:cstheme="minorHAnsi"/>
          <w:b/>
          <w:bCs/>
          <w:color w:val="000088"/>
          <w:sz w:val="24"/>
          <w:szCs w:val="24"/>
          <w:lang w:eastAsia="sk-SK"/>
        </w:rPr>
        <w:lastRenderedPageBreak/>
        <w:t xml:space="preserve">Prvok 8.3.5: SPŠ dopravná, </w:t>
      </w:r>
      <w:proofErr w:type="spellStart"/>
      <w:r w:rsidRPr="00AF5647">
        <w:rPr>
          <w:rFonts w:cstheme="minorHAnsi"/>
          <w:b/>
          <w:bCs/>
          <w:color w:val="000088"/>
          <w:sz w:val="24"/>
          <w:szCs w:val="24"/>
          <w:lang w:eastAsia="sk-SK"/>
        </w:rPr>
        <w:t>Kvačalova</w:t>
      </w:r>
      <w:proofErr w:type="spellEnd"/>
      <w:r w:rsidRPr="00AF5647">
        <w:rPr>
          <w:rFonts w:cstheme="minorHAnsi"/>
          <w:b/>
          <w:bCs/>
          <w:color w:val="000088"/>
          <w:sz w:val="24"/>
          <w:szCs w:val="24"/>
          <w:lang w:eastAsia="sk-SK"/>
        </w:rPr>
        <w:t xml:space="preserve"> 20, BA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608 099,00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746 220,14</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725 289,15</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97,20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+152 545,00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b/>
                <w:sz w:val="18"/>
                <w:szCs w:val="18"/>
              </w:rPr>
            </w:pPr>
            <w:r w:rsidRPr="00777C67">
              <w:rPr>
                <w:rFonts w:cstheme="minorHAnsi"/>
                <w:b/>
                <w:sz w:val="18"/>
                <w:szCs w:val="18"/>
              </w:rPr>
              <w:t>-</w:t>
            </w:r>
            <w:r>
              <w:rPr>
                <w:rFonts w:cstheme="minorHAnsi"/>
                <w:b/>
                <w:sz w:val="18"/>
                <w:szCs w:val="18"/>
              </w:rPr>
              <w:t>35 405</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+1 635,00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+2 451,00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+5 075,00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+7 470,00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sidRPr="0046441F">
              <w:rPr>
                <w:rFonts w:cstheme="minorHAnsi"/>
                <w:b/>
                <w:sz w:val="18"/>
                <w:szCs w:val="18"/>
              </w:rPr>
              <w:t>+</w:t>
            </w:r>
            <w:r>
              <w:rPr>
                <w:rFonts w:cstheme="minorHAnsi"/>
                <w:b/>
                <w:sz w:val="18"/>
                <w:szCs w:val="18"/>
              </w:rPr>
              <w:t>2 217</w:t>
            </w:r>
            <w:r w:rsidRPr="0046441F">
              <w:rPr>
                <w:rFonts w:cstheme="minorHAnsi"/>
                <w:b/>
                <w:sz w:val="18"/>
                <w:szCs w:val="18"/>
              </w:rPr>
              <w:t>,00 EUR</w:t>
            </w:r>
            <w:r>
              <w:rPr>
                <w:rFonts w:cstheme="minorHAnsi"/>
                <w:sz w:val="18"/>
                <w:szCs w:val="18"/>
              </w:rPr>
              <w:t xml:space="preserve"> odchodné do dôchodku,</w:t>
            </w:r>
          </w:p>
          <w:p w:rsidR="00F86053" w:rsidRDefault="00F86053" w:rsidP="00EC0BF3">
            <w:pPr>
              <w:spacing w:after="0" w:line="240" w:lineRule="auto"/>
              <w:rPr>
                <w:rFonts w:cstheme="minorHAnsi"/>
                <w:b/>
                <w:sz w:val="18"/>
                <w:szCs w:val="18"/>
              </w:rPr>
            </w:pPr>
            <w:r>
              <w:rPr>
                <w:rFonts w:cstheme="minorHAnsi"/>
                <w:b/>
                <w:sz w:val="18"/>
                <w:szCs w:val="18"/>
              </w:rPr>
              <w:t xml:space="preserve">+394,72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+551,61</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Pr="00927922" w:rsidRDefault="00F86053" w:rsidP="00EC0BF3">
            <w:pPr>
              <w:spacing w:after="0" w:line="240" w:lineRule="auto"/>
              <w:rPr>
                <w:rFonts w:cstheme="minorHAnsi"/>
                <w:sz w:val="18"/>
                <w:szCs w:val="18"/>
              </w:rPr>
            </w:pPr>
            <w:r>
              <w:rPr>
                <w:rFonts w:cstheme="minorHAnsi"/>
                <w:b/>
                <w:sz w:val="18"/>
                <w:szCs w:val="18"/>
              </w:rPr>
              <w:t xml:space="preserve">+1 186,81 EUR </w:t>
            </w:r>
            <w:r w:rsidRPr="00CC2913">
              <w:rPr>
                <w:rFonts w:cstheme="minorHAnsi"/>
                <w:sz w:val="18"/>
                <w:szCs w:val="18"/>
              </w:rPr>
              <w:t>refundácia projektu (NÚCEM</w:t>
            </w:r>
            <w:r>
              <w:rPr>
                <w:rFonts w:cstheme="minorHAnsi"/>
                <w:sz w:val="18"/>
                <w:szCs w:val="18"/>
              </w:rPr>
              <w:t>)</w:t>
            </w:r>
            <w:r w:rsidRPr="0046441F">
              <w:rPr>
                <w:rFonts w:cstheme="minorHAnsi"/>
                <w:sz w:val="18"/>
                <w:szCs w:val="18"/>
              </w:rPr>
              <w:t>.</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348 697,00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432 554,42</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432 554,42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122 742,00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146 346,00</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146 346,00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136 660,00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167 319,72</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146 388,73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87,49</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8"/>
        <w:gridCol w:w="1351"/>
        <w:gridCol w:w="1670"/>
        <w:gridCol w:w="1819"/>
        <w:gridCol w:w="1561"/>
        <w:gridCol w:w="1707"/>
      </w:tblGrid>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4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80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805"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304</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269</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AF5647" w:rsidRDefault="00F86053" w:rsidP="00F86053">
      <w:pPr>
        <w:spacing w:before="100" w:beforeAutospacing="1" w:after="100" w:afterAutospacing="1" w:line="240" w:lineRule="auto"/>
        <w:jc w:val="both"/>
        <w:rPr>
          <w:rFonts w:cstheme="minorHAnsi"/>
          <w:sz w:val="24"/>
          <w:szCs w:val="24"/>
          <w:lang w:eastAsia="sk-SK"/>
        </w:rPr>
      </w:pPr>
      <w:r w:rsidRPr="00AF5647">
        <w:rPr>
          <w:rFonts w:cstheme="minorHAnsi"/>
          <w:b/>
          <w:bCs/>
          <w:sz w:val="24"/>
          <w:szCs w:val="24"/>
          <w:lang w:eastAsia="sk-SK"/>
        </w:rPr>
        <w:t xml:space="preserve">Komentár: </w:t>
      </w:r>
      <w:r w:rsidRPr="00AF5647">
        <w:rPr>
          <w:rFonts w:cstheme="minorHAnsi"/>
          <w:sz w:val="24"/>
          <w:szCs w:val="24"/>
          <w:lang w:eastAsia="sk-SK"/>
        </w:rPr>
        <w:t xml:space="preserve">Zameranie študijných odborov je na dopravu, ekonomiku, techniku a prevádzku dopravy. Forma štúdia je denná. </w:t>
      </w:r>
    </w:p>
    <w:p w:rsidR="00F86053" w:rsidRPr="00AF5647" w:rsidRDefault="00F86053" w:rsidP="00F86053">
      <w:pPr>
        <w:spacing w:before="100" w:beforeAutospacing="1" w:after="100" w:afterAutospacing="1" w:line="240" w:lineRule="auto"/>
        <w:jc w:val="both"/>
        <w:outlineLvl w:val="2"/>
        <w:rPr>
          <w:rFonts w:cstheme="minorHAnsi"/>
          <w:b/>
          <w:bCs/>
          <w:sz w:val="24"/>
          <w:szCs w:val="24"/>
          <w:lang w:eastAsia="sk-SK"/>
        </w:rPr>
      </w:pPr>
      <w:r w:rsidRPr="00AF5647">
        <w:rPr>
          <w:rFonts w:cstheme="minorHAnsi"/>
          <w:b/>
          <w:bCs/>
          <w:color w:val="000088"/>
          <w:sz w:val="24"/>
          <w:szCs w:val="24"/>
          <w:lang w:eastAsia="sk-SK"/>
        </w:rPr>
        <w:t>Prvok 8.3.6: SPŠ stavebná a geodetická, Drieňová 35, BA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461 604,00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645 487,68</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637 006,70</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98,69</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+151 674,00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b/>
                <w:sz w:val="18"/>
                <w:szCs w:val="18"/>
              </w:rPr>
            </w:pPr>
            <w:r>
              <w:rPr>
                <w:rFonts w:cstheme="minorHAnsi"/>
                <w:b/>
                <w:sz w:val="18"/>
                <w:szCs w:val="18"/>
              </w:rPr>
              <w:t>+7 512</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+1 259,00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+1 689,00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+5 183,00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+6 066,00 EUR </w:t>
            </w:r>
            <w:r w:rsidRPr="008F3B42">
              <w:rPr>
                <w:rFonts w:cstheme="minorHAnsi"/>
                <w:sz w:val="18"/>
                <w:szCs w:val="18"/>
              </w:rPr>
              <w:t xml:space="preserve">nenormatívne finančné prostriedky na </w:t>
            </w:r>
            <w:r w:rsidRPr="008F3B42">
              <w:rPr>
                <w:rFonts w:cstheme="minorHAnsi"/>
                <w:sz w:val="18"/>
                <w:szCs w:val="18"/>
              </w:rPr>
              <w:lastRenderedPageBreak/>
              <w:t>vzdelávacie poukazy,</w:t>
            </w:r>
          </w:p>
          <w:p w:rsidR="00F86053" w:rsidRDefault="00F86053" w:rsidP="00EC0BF3">
            <w:pPr>
              <w:spacing w:after="0" w:line="240" w:lineRule="auto"/>
              <w:rPr>
                <w:rFonts w:cstheme="minorHAnsi"/>
                <w:b/>
                <w:sz w:val="18"/>
                <w:szCs w:val="18"/>
              </w:rPr>
            </w:pPr>
            <w:r>
              <w:rPr>
                <w:rFonts w:cstheme="minorHAnsi"/>
                <w:b/>
                <w:sz w:val="18"/>
                <w:szCs w:val="18"/>
              </w:rPr>
              <w:t xml:space="preserve">+9,96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+2 758,08</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Pr>
                <w:rFonts w:cstheme="minorHAnsi"/>
                <w:b/>
                <w:sz w:val="18"/>
                <w:szCs w:val="18"/>
              </w:rPr>
              <w:t xml:space="preserve">+5 266,19 EUR </w:t>
            </w:r>
            <w:r w:rsidRPr="00777C67">
              <w:rPr>
                <w:rFonts w:cstheme="minorHAnsi"/>
                <w:sz w:val="18"/>
                <w:szCs w:val="18"/>
              </w:rPr>
              <w:t>príjmy z prenájmov,</w:t>
            </w:r>
          </w:p>
          <w:p w:rsidR="00F86053" w:rsidRDefault="00F86053" w:rsidP="00EC0BF3">
            <w:pPr>
              <w:spacing w:after="0" w:line="240" w:lineRule="auto"/>
              <w:rPr>
                <w:rFonts w:cstheme="minorHAnsi"/>
                <w:sz w:val="18"/>
                <w:szCs w:val="18"/>
              </w:rPr>
            </w:pPr>
            <w:r w:rsidRPr="00777C67">
              <w:rPr>
                <w:rFonts w:cstheme="minorHAnsi"/>
                <w:b/>
                <w:sz w:val="18"/>
                <w:szCs w:val="18"/>
              </w:rPr>
              <w:t>+</w:t>
            </w:r>
            <w:r>
              <w:rPr>
                <w:rFonts w:cstheme="minorHAnsi"/>
                <w:b/>
                <w:sz w:val="18"/>
                <w:szCs w:val="18"/>
              </w:rPr>
              <w:t xml:space="preserve">1 668,00 EUR </w:t>
            </w:r>
            <w:r w:rsidRPr="00846FAC">
              <w:rPr>
                <w:rFonts w:cstheme="minorHAnsi"/>
                <w:sz w:val="18"/>
                <w:szCs w:val="18"/>
              </w:rPr>
              <w:t>dary,</w:t>
            </w:r>
          </w:p>
          <w:p w:rsidR="00F86053" w:rsidRPr="00A03E67" w:rsidRDefault="00F86053" w:rsidP="00EC0BF3">
            <w:pPr>
              <w:spacing w:after="0" w:line="240" w:lineRule="auto"/>
              <w:rPr>
                <w:rFonts w:cstheme="minorHAnsi"/>
                <w:sz w:val="18"/>
                <w:szCs w:val="18"/>
              </w:rPr>
            </w:pPr>
            <w:r>
              <w:rPr>
                <w:rFonts w:cstheme="minorHAnsi"/>
                <w:b/>
                <w:sz w:val="18"/>
                <w:szCs w:val="18"/>
              </w:rPr>
              <w:t xml:space="preserve">+798,45 EUR </w:t>
            </w:r>
            <w:r w:rsidRPr="00CC2913">
              <w:rPr>
                <w:rFonts w:cstheme="minorHAnsi"/>
                <w:sz w:val="18"/>
                <w:szCs w:val="18"/>
              </w:rPr>
              <w:t>refundácia projektu (NÚCEM</w:t>
            </w:r>
            <w:r>
              <w:rPr>
                <w:rFonts w:cstheme="minorHAnsi"/>
                <w:sz w:val="18"/>
                <w:szCs w:val="18"/>
              </w:rPr>
              <w:t>)</w:t>
            </w:r>
            <w:r w:rsidRPr="0046441F">
              <w:rPr>
                <w:rFonts w:cstheme="minorHAnsi"/>
                <w:sz w:val="18"/>
                <w:szCs w:val="18"/>
              </w:rPr>
              <w:t>.</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268 937,00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385 059,67</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385 059,67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94 666,00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143 481,73</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143 481,73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98 001,00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115 414,48</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106 933,50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92,65</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1 531,80</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1 531,80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279"/>
        <w:gridCol w:w="1259"/>
        <w:gridCol w:w="1434"/>
        <w:gridCol w:w="2005"/>
        <w:gridCol w:w="1440"/>
        <w:gridCol w:w="1879"/>
      </w:tblGrid>
      <w:tr w:rsidR="00F86053" w:rsidRPr="007F02C9" w:rsidTr="00EC0BF3">
        <w:trPr>
          <w:tblCellSpacing w:w="15" w:type="dxa"/>
        </w:trPr>
        <w:tc>
          <w:tcPr>
            <w:tcW w:w="109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5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9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5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9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0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9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0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68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9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0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68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241</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275</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AF5647" w:rsidRDefault="00F86053" w:rsidP="00F86053">
      <w:pPr>
        <w:spacing w:before="100" w:beforeAutospacing="1" w:after="100" w:afterAutospacing="1" w:line="240" w:lineRule="auto"/>
        <w:jc w:val="both"/>
        <w:rPr>
          <w:rFonts w:cstheme="minorHAnsi"/>
          <w:sz w:val="24"/>
          <w:szCs w:val="24"/>
          <w:lang w:eastAsia="sk-SK"/>
        </w:rPr>
      </w:pPr>
      <w:r w:rsidRPr="00AF5647">
        <w:rPr>
          <w:rFonts w:cstheme="minorHAnsi"/>
          <w:b/>
          <w:bCs/>
          <w:sz w:val="24"/>
          <w:szCs w:val="24"/>
          <w:lang w:eastAsia="sk-SK"/>
        </w:rPr>
        <w:t xml:space="preserve">Komentár: </w:t>
      </w:r>
      <w:r w:rsidRPr="00AF5647">
        <w:rPr>
          <w:rFonts w:cstheme="minorHAnsi"/>
          <w:sz w:val="24"/>
          <w:szCs w:val="24"/>
          <w:lang w:eastAsia="sk-SK"/>
        </w:rPr>
        <w:t xml:space="preserve">Zameranie školy je na staviteľstvo a technické a informatické služby v stavebníctve, geodéziu, kartografiu a kataster. Forma štúdia je denná. </w:t>
      </w:r>
    </w:p>
    <w:p w:rsidR="00F86053" w:rsidRPr="00AF5647" w:rsidRDefault="00F86053" w:rsidP="00F86053">
      <w:pPr>
        <w:spacing w:before="100" w:beforeAutospacing="1" w:after="100" w:afterAutospacing="1" w:line="240" w:lineRule="auto"/>
        <w:jc w:val="both"/>
        <w:outlineLvl w:val="2"/>
        <w:rPr>
          <w:rFonts w:cstheme="minorHAnsi"/>
          <w:b/>
          <w:bCs/>
          <w:sz w:val="24"/>
          <w:szCs w:val="24"/>
          <w:lang w:eastAsia="sk-SK"/>
        </w:rPr>
      </w:pPr>
      <w:r w:rsidRPr="00AF5647">
        <w:rPr>
          <w:rFonts w:cstheme="minorHAnsi"/>
          <w:b/>
          <w:bCs/>
          <w:color w:val="000088"/>
          <w:sz w:val="24"/>
          <w:szCs w:val="24"/>
          <w:lang w:eastAsia="sk-SK"/>
        </w:rPr>
        <w:t xml:space="preserve">Prvok 8.3.7: Stredná odborná škola geodetická, </w:t>
      </w:r>
      <w:proofErr w:type="spellStart"/>
      <w:r w:rsidRPr="00AF5647">
        <w:rPr>
          <w:rFonts w:cstheme="minorHAnsi"/>
          <w:b/>
          <w:bCs/>
          <w:color w:val="000088"/>
          <w:sz w:val="24"/>
          <w:szCs w:val="24"/>
          <w:lang w:eastAsia="sk-SK"/>
        </w:rPr>
        <w:t>Vazovova</w:t>
      </w:r>
      <w:proofErr w:type="spellEnd"/>
      <w:r w:rsidRPr="00AF5647">
        <w:rPr>
          <w:rFonts w:cstheme="minorHAnsi"/>
          <w:b/>
          <w:bCs/>
          <w:color w:val="000088"/>
          <w:sz w:val="24"/>
          <w:szCs w:val="24"/>
          <w:lang w:eastAsia="sk-SK"/>
        </w:rPr>
        <w:t xml:space="preserve"> 14, BA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p w:rsidR="00F86053" w:rsidRPr="00AF5647" w:rsidRDefault="00F86053" w:rsidP="00F86053">
      <w:pPr>
        <w:spacing w:before="100" w:beforeAutospacing="1" w:after="100" w:afterAutospacing="1" w:line="240" w:lineRule="auto"/>
        <w:jc w:val="both"/>
        <w:rPr>
          <w:rFonts w:cstheme="minorHAnsi"/>
          <w:sz w:val="24"/>
          <w:szCs w:val="24"/>
          <w:lang w:eastAsia="sk-SK"/>
        </w:rPr>
      </w:pPr>
      <w:r w:rsidRPr="00AF5647">
        <w:rPr>
          <w:rFonts w:cstheme="minorHAnsi"/>
          <w:b/>
          <w:bCs/>
          <w:sz w:val="24"/>
          <w:szCs w:val="24"/>
          <w:lang w:eastAsia="sk-SK"/>
        </w:rPr>
        <w:t xml:space="preserve">Komentár: </w:t>
      </w:r>
      <w:r w:rsidRPr="00AF5647">
        <w:rPr>
          <w:rFonts w:cstheme="minorHAnsi"/>
          <w:sz w:val="24"/>
          <w:szCs w:val="24"/>
          <w:lang w:eastAsia="sk-SK"/>
        </w:rPr>
        <w:t xml:space="preserve">Škola </w:t>
      </w:r>
      <w:r>
        <w:rPr>
          <w:rFonts w:cstheme="minorHAnsi"/>
          <w:sz w:val="24"/>
          <w:szCs w:val="24"/>
          <w:lang w:eastAsia="sk-SK"/>
        </w:rPr>
        <w:t>bola</w:t>
      </w:r>
      <w:r w:rsidRPr="00AF5647">
        <w:rPr>
          <w:rFonts w:cstheme="minorHAnsi"/>
          <w:sz w:val="24"/>
          <w:szCs w:val="24"/>
          <w:lang w:eastAsia="sk-SK"/>
        </w:rPr>
        <w:t xml:space="preserve"> 1. 7. 2011 zlúčená so SPŠ stavebnou, </w:t>
      </w:r>
      <w:proofErr w:type="spellStart"/>
      <w:r w:rsidRPr="00AF5647">
        <w:rPr>
          <w:rFonts w:cstheme="minorHAnsi"/>
          <w:sz w:val="24"/>
          <w:szCs w:val="24"/>
          <w:lang w:eastAsia="sk-SK"/>
        </w:rPr>
        <w:t>Drieňova</w:t>
      </w:r>
      <w:proofErr w:type="spellEnd"/>
      <w:r w:rsidRPr="00AF5647">
        <w:rPr>
          <w:rFonts w:cstheme="minorHAnsi"/>
          <w:sz w:val="24"/>
          <w:szCs w:val="24"/>
          <w:lang w:eastAsia="sk-SK"/>
        </w:rPr>
        <w:t xml:space="preserve"> 35 v Bratislave a vznikla nová organizácia SPŠ stavebná a geodetická, Drieňová 35, Bratislava (</w:t>
      </w:r>
      <w:r>
        <w:rPr>
          <w:rFonts w:cstheme="minorHAnsi"/>
          <w:sz w:val="24"/>
          <w:szCs w:val="24"/>
          <w:lang w:eastAsia="sk-SK"/>
        </w:rPr>
        <w:t>p</w:t>
      </w:r>
      <w:r w:rsidRPr="00AF5647">
        <w:rPr>
          <w:rFonts w:cstheme="minorHAnsi"/>
          <w:sz w:val="24"/>
          <w:szCs w:val="24"/>
          <w:lang w:eastAsia="sk-SK"/>
        </w:rPr>
        <w:t>rvok 8.3.6).</w:t>
      </w:r>
    </w:p>
    <w:p w:rsidR="00F86053" w:rsidRPr="00AF5647" w:rsidRDefault="00F86053" w:rsidP="00F86053">
      <w:pPr>
        <w:spacing w:before="100" w:beforeAutospacing="1" w:after="100" w:afterAutospacing="1" w:line="240" w:lineRule="auto"/>
        <w:jc w:val="both"/>
        <w:outlineLvl w:val="2"/>
        <w:rPr>
          <w:rFonts w:cstheme="minorHAnsi"/>
          <w:b/>
          <w:bCs/>
          <w:sz w:val="24"/>
          <w:szCs w:val="24"/>
          <w:lang w:eastAsia="sk-SK"/>
        </w:rPr>
      </w:pPr>
      <w:r w:rsidRPr="00AF5647">
        <w:rPr>
          <w:rFonts w:cstheme="minorHAnsi"/>
          <w:b/>
          <w:bCs/>
          <w:color w:val="000088"/>
          <w:sz w:val="24"/>
          <w:szCs w:val="24"/>
          <w:lang w:eastAsia="sk-SK"/>
        </w:rPr>
        <w:t>Prvok 8.3.8: SOŠ dopravná, Sklenárova 9, BA</w:t>
      </w:r>
      <w:r>
        <w:rPr>
          <w:rFonts w:cstheme="minorHAnsi"/>
          <w:b/>
          <w:bCs/>
          <w:color w:val="000088"/>
          <w:sz w:val="24"/>
          <w:szCs w:val="24"/>
          <w:lang w:eastAsia="sk-SK"/>
        </w:rPr>
        <w:t xml:space="preserve"> </w:t>
      </w:r>
      <w:r w:rsidRPr="009534B1">
        <w:rPr>
          <w:rFonts w:cstheme="minorHAnsi"/>
          <w:bCs/>
          <w:color w:val="000088"/>
          <w:sz w:val="24"/>
          <w:szCs w:val="24"/>
          <w:lang w:eastAsia="sk-SK"/>
        </w:rPr>
        <w:t>(</w:t>
      </w:r>
      <w:r>
        <w:rPr>
          <w:rFonts w:cstheme="minorHAnsi"/>
          <w:bCs/>
          <w:color w:val="000088"/>
          <w:sz w:val="24"/>
          <w:szCs w:val="24"/>
          <w:lang w:eastAsia="sk-SK"/>
        </w:rPr>
        <w:t>príspevková</w:t>
      </w:r>
      <w:r w:rsidRPr="009534B1">
        <w:rPr>
          <w:rFonts w:cstheme="minorHAnsi"/>
          <w:bCs/>
          <w:color w:val="000088"/>
          <w:sz w:val="24"/>
          <w:szCs w:val="24"/>
          <w:lang w:eastAsia="sk-SK"/>
        </w:rPr>
        <w:t xml:space="preserve">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9"/>
        <w:gridCol w:w="2984"/>
        <w:gridCol w:w="1192"/>
        <w:gridCol w:w="1152"/>
        <w:gridCol w:w="1088"/>
        <w:gridCol w:w="1044"/>
        <w:gridCol w:w="2237"/>
      </w:tblGrid>
      <w:tr w:rsidR="00F86053" w:rsidRPr="007F02C9" w:rsidTr="00EC0BF3">
        <w:trPr>
          <w:tblCellSpacing w:w="15" w:type="dxa"/>
        </w:trPr>
        <w:tc>
          <w:tcPr>
            <w:tcW w:w="268"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8"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3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557 221,00</w:t>
            </w:r>
          </w:p>
        </w:tc>
        <w:tc>
          <w:tcPr>
            <w:tcW w:w="54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637 468,00</w:t>
            </w:r>
          </w:p>
        </w:tc>
        <w:tc>
          <w:tcPr>
            <w:tcW w:w="513"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637 468,00</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+51 316,00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sidRPr="00777C67">
              <w:rPr>
                <w:rFonts w:cstheme="minorHAnsi"/>
                <w:b/>
                <w:sz w:val="18"/>
                <w:szCs w:val="18"/>
              </w:rPr>
              <w:t>-</w:t>
            </w:r>
            <w:r>
              <w:rPr>
                <w:rFonts w:cstheme="minorHAnsi"/>
                <w:b/>
                <w:sz w:val="18"/>
                <w:szCs w:val="18"/>
              </w:rPr>
              <w:t>12 592</w:t>
            </w:r>
            <w:r w:rsidRPr="00777C67">
              <w:rPr>
                <w:rFonts w:cstheme="minorHAnsi"/>
                <w:b/>
                <w:sz w:val="18"/>
                <w:szCs w:val="18"/>
              </w:rPr>
              <w:t xml:space="preserve">,00 EUR </w:t>
            </w:r>
            <w:r>
              <w:rPr>
                <w:rFonts w:cstheme="minorHAnsi"/>
                <w:sz w:val="18"/>
                <w:szCs w:val="18"/>
              </w:rPr>
              <w:t>normatívne finančné prostriedky,</w:t>
            </w:r>
          </w:p>
          <w:p w:rsidR="00F86053" w:rsidRDefault="00F86053" w:rsidP="00EC0BF3">
            <w:pPr>
              <w:spacing w:after="0" w:line="240" w:lineRule="auto"/>
              <w:rPr>
                <w:rFonts w:cstheme="minorHAnsi"/>
                <w:b/>
                <w:sz w:val="18"/>
                <w:szCs w:val="18"/>
              </w:rPr>
            </w:pPr>
            <w:r w:rsidRPr="007C5C43">
              <w:rPr>
                <w:rFonts w:cstheme="minorHAnsi"/>
                <w:b/>
                <w:sz w:val="18"/>
                <w:szCs w:val="18"/>
              </w:rPr>
              <w:t>+31 500,00 EUR</w:t>
            </w:r>
            <w:r>
              <w:rPr>
                <w:rFonts w:cstheme="minorHAnsi"/>
                <w:sz w:val="18"/>
                <w:szCs w:val="18"/>
              </w:rPr>
              <w:t xml:space="preserve"> dofinancovanie bežných výdavkov,</w:t>
            </w:r>
          </w:p>
          <w:p w:rsidR="00F86053" w:rsidRPr="008F3B42" w:rsidRDefault="00F86053" w:rsidP="00EC0BF3">
            <w:pPr>
              <w:spacing w:after="0" w:line="240" w:lineRule="auto"/>
              <w:rPr>
                <w:rFonts w:cstheme="minorHAnsi"/>
                <w:sz w:val="18"/>
                <w:szCs w:val="18"/>
              </w:rPr>
            </w:pPr>
            <w:r>
              <w:rPr>
                <w:rFonts w:cstheme="minorHAnsi"/>
                <w:b/>
                <w:sz w:val="18"/>
                <w:szCs w:val="18"/>
              </w:rPr>
              <w:t xml:space="preserve">+233,00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+2 588,00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+4 224,00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sidRPr="0046441F">
              <w:rPr>
                <w:rFonts w:cstheme="minorHAnsi"/>
                <w:b/>
                <w:sz w:val="18"/>
                <w:szCs w:val="18"/>
              </w:rPr>
              <w:t>+</w:t>
            </w:r>
            <w:r>
              <w:rPr>
                <w:rFonts w:cstheme="minorHAnsi"/>
                <w:b/>
                <w:sz w:val="18"/>
                <w:szCs w:val="18"/>
              </w:rPr>
              <w:t>6</w:t>
            </w:r>
            <w:r w:rsidRPr="0046441F">
              <w:rPr>
                <w:rFonts w:cstheme="minorHAnsi"/>
                <w:b/>
                <w:sz w:val="18"/>
                <w:szCs w:val="18"/>
              </w:rPr>
              <w:t>00,00 EUR</w:t>
            </w:r>
            <w:r>
              <w:rPr>
                <w:rFonts w:cstheme="minorHAnsi"/>
                <w:sz w:val="18"/>
                <w:szCs w:val="18"/>
              </w:rPr>
              <w:t xml:space="preserve"> nenormatívne finančné prostriedky za mimoriadne výsledky žiakov,</w:t>
            </w:r>
          </w:p>
          <w:p w:rsidR="00F86053" w:rsidRDefault="00F86053" w:rsidP="00EC0BF3">
            <w:pPr>
              <w:spacing w:after="0" w:line="240" w:lineRule="auto"/>
              <w:rPr>
                <w:rFonts w:cstheme="minorHAnsi"/>
                <w:sz w:val="18"/>
                <w:szCs w:val="18"/>
              </w:rPr>
            </w:pPr>
            <w:r w:rsidRPr="007B0E02">
              <w:rPr>
                <w:rFonts w:cstheme="minorHAnsi"/>
                <w:b/>
                <w:sz w:val="18"/>
                <w:szCs w:val="18"/>
              </w:rPr>
              <w:t>+2 </w:t>
            </w:r>
            <w:r>
              <w:rPr>
                <w:rFonts w:cstheme="minorHAnsi"/>
                <w:b/>
                <w:sz w:val="18"/>
                <w:szCs w:val="18"/>
              </w:rPr>
              <w:t>028</w:t>
            </w:r>
            <w:r w:rsidRPr="007B0E02">
              <w:rPr>
                <w:rFonts w:cstheme="minorHAnsi"/>
                <w:b/>
                <w:sz w:val="18"/>
                <w:szCs w:val="18"/>
              </w:rPr>
              <w:t>,00 EUR</w:t>
            </w:r>
            <w:r>
              <w:rPr>
                <w:rFonts w:cstheme="minorHAnsi"/>
                <w:sz w:val="18"/>
                <w:szCs w:val="18"/>
              </w:rPr>
              <w:t xml:space="preserve"> odchodné do dôchodku,</w:t>
            </w:r>
          </w:p>
          <w:p w:rsidR="00F86053" w:rsidRPr="00981B53" w:rsidRDefault="00F86053" w:rsidP="00EC0BF3">
            <w:pPr>
              <w:spacing w:after="0" w:line="240" w:lineRule="auto"/>
              <w:rPr>
                <w:rFonts w:cstheme="minorHAnsi"/>
                <w:b/>
                <w:sz w:val="18"/>
                <w:szCs w:val="18"/>
                <w:lang w:eastAsia="sk-SK"/>
              </w:rPr>
            </w:pPr>
            <w:r w:rsidRPr="00777C67">
              <w:rPr>
                <w:rFonts w:cstheme="minorHAnsi"/>
                <w:b/>
                <w:sz w:val="18"/>
                <w:szCs w:val="18"/>
              </w:rPr>
              <w:t>+350,00 EUR</w:t>
            </w:r>
            <w:r>
              <w:rPr>
                <w:rFonts w:cstheme="minorHAnsi"/>
                <w:sz w:val="18"/>
                <w:szCs w:val="18"/>
              </w:rPr>
              <w:t xml:space="preserve"> ocenenie pri príležitosti dňa učiteľov.</w:t>
            </w:r>
          </w:p>
        </w:tc>
      </w:tr>
      <w:tr w:rsidR="00F86053" w:rsidRPr="007F02C9" w:rsidTr="00EC0BF3">
        <w:trPr>
          <w:tblCellSpacing w:w="15" w:type="dxa"/>
        </w:trPr>
        <w:tc>
          <w:tcPr>
            <w:tcW w:w="268"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557 221,00</w:t>
            </w:r>
          </w:p>
        </w:tc>
        <w:tc>
          <w:tcPr>
            <w:tcW w:w="54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637 468,00</w:t>
            </w:r>
          </w:p>
        </w:tc>
        <w:tc>
          <w:tcPr>
            <w:tcW w:w="51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637 468,00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6"/>
        <w:gridCol w:w="1354"/>
        <w:gridCol w:w="1582"/>
        <w:gridCol w:w="1850"/>
        <w:gridCol w:w="1589"/>
        <w:gridCol w:w="1735"/>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5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6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62"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252</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225</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AF5647" w:rsidRDefault="00F86053" w:rsidP="00F86053">
      <w:pPr>
        <w:spacing w:before="100" w:beforeAutospacing="1" w:after="100" w:afterAutospacing="1" w:line="240" w:lineRule="auto"/>
        <w:rPr>
          <w:rFonts w:cstheme="minorHAnsi"/>
          <w:sz w:val="24"/>
          <w:szCs w:val="24"/>
          <w:lang w:eastAsia="sk-SK"/>
        </w:rPr>
      </w:pPr>
      <w:r w:rsidRPr="00AF5647">
        <w:rPr>
          <w:rFonts w:cstheme="minorHAnsi"/>
          <w:b/>
          <w:bCs/>
          <w:sz w:val="24"/>
          <w:szCs w:val="24"/>
          <w:lang w:eastAsia="sk-SK"/>
        </w:rPr>
        <w:lastRenderedPageBreak/>
        <w:t xml:space="preserve">Komentár: </w:t>
      </w:r>
      <w:r w:rsidRPr="00AF5647">
        <w:rPr>
          <w:rFonts w:cstheme="minorHAnsi"/>
          <w:sz w:val="24"/>
          <w:szCs w:val="24"/>
          <w:lang w:eastAsia="sk-SK"/>
        </w:rPr>
        <w:t xml:space="preserve">Zameranie učebných a študijných odborov je na dopravný priemysel a prevádzku, najmä na učebný odbor </w:t>
      </w:r>
      <w:proofErr w:type="spellStart"/>
      <w:r w:rsidRPr="00AF5647">
        <w:rPr>
          <w:rFonts w:cstheme="minorHAnsi"/>
          <w:sz w:val="24"/>
          <w:szCs w:val="24"/>
          <w:lang w:eastAsia="sk-SK"/>
        </w:rPr>
        <w:t>autoopravár</w:t>
      </w:r>
      <w:proofErr w:type="spellEnd"/>
      <w:r w:rsidRPr="00AF5647">
        <w:rPr>
          <w:rFonts w:cstheme="minorHAnsi"/>
          <w:sz w:val="24"/>
          <w:szCs w:val="24"/>
          <w:lang w:eastAsia="sk-SK"/>
        </w:rPr>
        <w:t xml:space="preserve">. Ide o dennú formu štúdia a nadstavbové štúdium. </w:t>
      </w:r>
    </w:p>
    <w:p w:rsidR="00F86053" w:rsidRPr="00AF5647" w:rsidRDefault="00F86053" w:rsidP="00F86053">
      <w:pPr>
        <w:spacing w:before="100" w:beforeAutospacing="1" w:after="100" w:afterAutospacing="1" w:line="240" w:lineRule="auto"/>
        <w:outlineLvl w:val="2"/>
        <w:rPr>
          <w:rFonts w:cstheme="minorHAnsi"/>
          <w:b/>
          <w:bCs/>
          <w:sz w:val="24"/>
          <w:szCs w:val="24"/>
          <w:lang w:eastAsia="sk-SK"/>
        </w:rPr>
      </w:pPr>
      <w:r w:rsidRPr="00AF5647">
        <w:rPr>
          <w:rFonts w:cstheme="minorHAnsi"/>
          <w:b/>
          <w:bCs/>
          <w:color w:val="000088"/>
          <w:sz w:val="24"/>
          <w:szCs w:val="24"/>
          <w:lang w:eastAsia="sk-SK"/>
        </w:rPr>
        <w:t xml:space="preserve">Prvok 8.3.9: SOŠ drevárska, </w:t>
      </w:r>
      <w:proofErr w:type="spellStart"/>
      <w:r w:rsidRPr="00AF5647">
        <w:rPr>
          <w:rFonts w:cstheme="minorHAnsi"/>
          <w:b/>
          <w:bCs/>
          <w:color w:val="000088"/>
          <w:sz w:val="24"/>
          <w:szCs w:val="24"/>
          <w:lang w:eastAsia="sk-SK"/>
        </w:rPr>
        <w:t>Pavlovičova</w:t>
      </w:r>
      <w:proofErr w:type="spellEnd"/>
      <w:r w:rsidRPr="00AF5647">
        <w:rPr>
          <w:rFonts w:cstheme="minorHAnsi"/>
          <w:b/>
          <w:bCs/>
          <w:color w:val="000088"/>
          <w:sz w:val="24"/>
          <w:szCs w:val="24"/>
          <w:lang w:eastAsia="sk-SK"/>
        </w:rPr>
        <w:t xml:space="preserve"> 3, BA</w:t>
      </w:r>
      <w:r>
        <w:rPr>
          <w:rFonts w:cstheme="minorHAnsi"/>
          <w:b/>
          <w:bCs/>
          <w:color w:val="000088"/>
          <w:sz w:val="24"/>
          <w:szCs w:val="24"/>
          <w:lang w:eastAsia="sk-SK"/>
        </w:rPr>
        <w:t xml:space="preserve"> </w:t>
      </w:r>
      <w:r w:rsidRPr="009534B1">
        <w:rPr>
          <w:rFonts w:cstheme="minorHAnsi"/>
          <w:bCs/>
          <w:color w:val="000088"/>
          <w:sz w:val="24"/>
          <w:szCs w:val="24"/>
          <w:lang w:eastAsia="sk-SK"/>
        </w:rPr>
        <w:t>(</w:t>
      </w:r>
      <w:r>
        <w:rPr>
          <w:rFonts w:cstheme="minorHAnsi"/>
          <w:bCs/>
          <w:color w:val="000088"/>
          <w:sz w:val="24"/>
          <w:szCs w:val="24"/>
          <w:lang w:eastAsia="sk-SK"/>
        </w:rPr>
        <w:t>príspevková</w:t>
      </w:r>
      <w:r w:rsidRPr="009534B1">
        <w:rPr>
          <w:rFonts w:cstheme="minorHAnsi"/>
          <w:bCs/>
          <w:color w:val="000088"/>
          <w:sz w:val="24"/>
          <w:szCs w:val="24"/>
          <w:lang w:eastAsia="sk-SK"/>
        </w:rPr>
        <w:t xml:space="preserve"> organizácia)</w:t>
      </w:r>
    </w:p>
    <w:p w:rsidR="00F86053" w:rsidRPr="00AF5647" w:rsidRDefault="00F86053" w:rsidP="00F86053">
      <w:pPr>
        <w:spacing w:after="0" w:line="240" w:lineRule="auto"/>
        <w:rPr>
          <w:rFonts w:cstheme="minorHAnsi"/>
          <w:vanish/>
          <w:sz w:val="24"/>
          <w:szCs w:val="24"/>
          <w:lang w:eastAsia="sk-SK"/>
        </w:rPr>
      </w:pPr>
    </w:p>
    <w:p w:rsidR="00F86053" w:rsidRPr="00AF5647" w:rsidRDefault="00F86053" w:rsidP="00F86053">
      <w:pPr>
        <w:spacing w:before="100" w:beforeAutospacing="1" w:after="100" w:afterAutospacing="1" w:line="240" w:lineRule="auto"/>
        <w:rPr>
          <w:rFonts w:cstheme="minorHAnsi"/>
          <w:sz w:val="24"/>
          <w:szCs w:val="24"/>
          <w:lang w:eastAsia="sk-SK"/>
        </w:rPr>
      </w:pPr>
      <w:r w:rsidRPr="00AF5647">
        <w:rPr>
          <w:rFonts w:cstheme="minorHAnsi"/>
          <w:b/>
          <w:bCs/>
          <w:sz w:val="24"/>
          <w:szCs w:val="24"/>
          <w:lang w:eastAsia="sk-SK"/>
        </w:rPr>
        <w:t xml:space="preserve">Komentár: </w:t>
      </w:r>
      <w:r w:rsidRPr="00AF5647">
        <w:rPr>
          <w:rFonts w:cstheme="minorHAnsi"/>
          <w:sz w:val="24"/>
          <w:szCs w:val="24"/>
          <w:lang w:eastAsia="sk-SK"/>
        </w:rPr>
        <w:t xml:space="preserve">Škola </w:t>
      </w:r>
      <w:r>
        <w:rPr>
          <w:rFonts w:cstheme="minorHAnsi"/>
          <w:sz w:val="24"/>
          <w:szCs w:val="24"/>
          <w:lang w:eastAsia="sk-SK"/>
        </w:rPr>
        <w:t>bola</w:t>
      </w:r>
      <w:r w:rsidRPr="00AF5647">
        <w:rPr>
          <w:rFonts w:cstheme="minorHAnsi"/>
          <w:sz w:val="24"/>
          <w:szCs w:val="24"/>
          <w:lang w:eastAsia="sk-SK"/>
        </w:rPr>
        <w:t xml:space="preserve"> 1. 7. 2013 zlúčená so Spojenou školou, Tokajícka 24, Bratislava (</w:t>
      </w:r>
      <w:r>
        <w:rPr>
          <w:rFonts w:cstheme="minorHAnsi"/>
          <w:sz w:val="24"/>
          <w:szCs w:val="24"/>
          <w:lang w:eastAsia="sk-SK"/>
        </w:rPr>
        <w:t>p</w:t>
      </w:r>
      <w:r w:rsidRPr="00AF5647">
        <w:rPr>
          <w:rFonts w:cstheme="minorHAnsi"/>
          <w:sz w:val="24"/>
          <w:szCs w:val="24"/>
          <w:lang w:eastAsia="sk-SK"/>
        </w:rPr>
        <w:t>rvok 8.3.21).</w:t>
      </w:r>
    </w:p>
    <w:p w:rsidR="00F86053" w:rsidRPr="00AF5647" w:rsidRDefault="00F86053" w:rsidP="00F86053">
      <w:pPr>
        <w:spacing w:before="100" w:beforeAutospacing="1" w:after="100" w:afterAutospacing="1" w:line="240" w:lineRule="auto"/>
        <w:outlineLvl w:val="2"/>
        <w:rPr>
          <w:rFonts w:cstheme="minorHAnsi"/>
          <w:b/>
          <w:bCs/>
          <w:sz w:val="24"/>
          <w:szCs w:val="24"/>
          <w:lang w:eastAsia="sk-SK"/>
        </w:rPr>
      </w:pPr>
      <w:r w:rsidRPr="00AF5647">
        <w:rPr>
          <w:rFonts w:cstheme="minorHAnsi"/>
          <w:b/>
          <w:bCs/>
          <w:color w:val="000088"/>
          <w:sz w:val="24"/>
          <w:szCs w:val="24"/>
          <w:lang w:eastAsia="sk-SK"/>
        </w:rPr>
        <w:t>Prvok 8.3.10: SOŠ polygrafická, Račianska 190, BA</w:t>
      </w:r>
      <w:r>
        <w:rPr>
          <w:rFonts w:cstheme="minorHAnsi"/>
          <w:b/>
          <w:bCs/>
          <w:color w:val="000088"/>
          <w:sz w:val="24"/>
          <w:szCs w:val="24"/>
          <w:lang w:eastAsia="sk-SK"/>
        </w:rPr>
        <w:t xml:space="preserve"> </w:t>
      </w:r>
      <w:r w:rsidRPr="009534B1">
        <w:rPr>
          <w:rFonts w:cstheme="minorHAnsi"/>
          <w:bCs/>
          <w:color w:val="000088"/>
          <w:sz w:val="24"/>
          <w:szCs w:val="24"/>
          <w:lang w:eastAsia="sk-SK"/>
        </w:rPr>
        <w:t>(</w:t>
      </w:r>
      <w:r>
        <w:rPr>
          <w:rFonts w:cstheme="minorHAnsi"/>
          <w:bCs/>
          <w:color w:val="000088"/>
          <w:sz w:val="24"/>
          <w:szCs w:val="24"/>
          <w:lang w:eastAsia="sk-SK"/>
        </w:rPr>
        <w:t>príspevková</w:t>
      </w:r>
      <w:r w:rsidRPr="009534B1">
        <w:rPr>
          <w:rFonts w:cstheme="minorHAnsi"/>
          <w:bCs/>
          <w:color w:val="000088"/>
          <w:sz w:val="24"/>
          <w:szCs w:val="24"/>
          <w:lang w:eastAsia="sk-SK"/>
        </w:rPr>
        <w:t xml:space="preserve">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9"/>
        <w:gridCol w:w="2984"/>
        <w:gridCol w:w="1192"/>
        <w:gridCol w:w="1152"/>
        <w:gridCol w:w="1088"/>
        <w:gridCol w:w="1044"/>
        <w:gridCol w:w="2237"/>
      </w:tblGrid>
      <w:tr w:rsidR="00F86053" w:rsidRPr="007F02C9" w:rsidTr="00EC0BF3">
        <w:trPr>
          <w:tblCellSpacing w:w="15" w:type="dxa"/>
        </w:trPr>
        <w:tc>
          <w:tcPr>
            <w:tcW w:w="268"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8"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3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770 181,00</w:t>
            </w:r>
          </w:p>
        </w:tc>
        <w:tc>
          <w:tcPr>
            <w:tcW w:w="54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753 287,00</w:t>
            </w:r>
          </w:p>
        </w:tc>
        <w:tc>
          <w:tcPr>
            <w:tcW w:w="513"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753 287,00</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+12 730,00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sidRPr="00777C67">
              <w:rPr>
                <w:rFonts w:cstheme="minorHAnsi"/>
                <w:b/>
                <w:sz w:val="18"/>
                <w:szCs w:val="18"/>
              </w:rPr>
              <w:t>-</w:t>
            </w:r>
            <w:r>
              <w:rPr>
                <w:rFonts w:cstheme="minorHAnsi"/>
                <w:b/>
                <w:sz w:val="18"/>
                <w:szCs w:val="18"/>
              </w:rPr>
              <w:t>53 877</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+1 643,00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+1 696,00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+6 559,00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+9 696,00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sidRPr="0046441F">
              <w:rPr>
                <w:rFonts w:cstheme="minorHAnsi"/>
                <w:b/>
                <w:sz w:val="18"/>
                <w:szCs w:val="18"/>
              </w:rPr>
              <w:t>+</w:t>
            </w:r>
            <w:r>
              <w:rPr>
                <w:rFonts w:cstheme="minorHAnsi"/>
                <w:b/>
                <w:sz w:val="18"/>
                <w:szCs w:val="18"/>
              </w:rPr>
              <w:t>2</w:t>
            </w:r>
            <w:r w:rsidRPr="0046441F">
              <w:rPr>
                <w:rFonts w:cstheme="minorHAnsi"/>
                <w:b/>
                <w:sz w:val="18"/>
                <w:szCs w:val="18"/>
              </w:rPr>
              <w:t>00,00 EUR</w:t>
            </w:r>
            <w:r>
              <w:rPr>
                <w:rFonts w:cstheme="minorHAnsi"/>
                <w:sz w:val="18"/>
                <w:szCs w:val="18"/>
              </w:rPr>
              <w:t xml:space="preserve"> nenormatívne finančné prostriedky za mimoriadne výsledky žiakov,</w:t>
            </w:r>
          </w:p>
          <w:p w:rsidR="00F86053" w:rsidRDefault="00F86053" w:rsidP="00EC0BF3">
            <w:pPr>
              <w:spacing w:after="0" w:line="240" w:lineRule="auto"/>
              <w:rPr>
                <w:rFonts w:cstheme="minorHAnsi"/>
                <w:sz w:val="18"/>
                <w:szCs w:val="18"/>
              </w:rPr>
            </w:pPr>
            <w:r w:rsidRPr="007B0E02">
              <w:rPr>
                <w:rFonts w:cstheme="minorHAnsi"/>
                <w:b/>
                <w:sz w:val="18"/>
                <w:szCs w:val="18"/>
              </w:rPr>
              <w:t>+2 </w:t>
            </w:r>
            <w:r>
              <w:rPr>
                <w:rFonts w:cstheme="minorHAnsi"/>
                <w:b/>
                <w:sz w:val="18"/>
                <w:szCs w:val="18"/>
              </w:rPr>
              <w:t>384</w:t>
            </w:r>
            <w:r w:rsidRPr="007B0E02">
              <w:rPr>
                <w:rFonts w:cstheme="minorHAnsi"/>
                <w:b/>
                <w:sz w:val="18"/>
                <w:szCs w:val="18"/>
              </w:rPr>
              <w:t>,00 EUR</w:t>
            </w:r>
            <w:r>
              <w:rPr>
                <w:rFonts w:cstheme="minorHAnsi"/>
                <w:sz w:val="18"/>
                <w:szCs w:val="18"/>
              </w:rPr>
              <w:t xml:space="preserve"> odchodné do dôchodku,</w:t>
            </w:r>
          </w:p>
          <w:p w:rsidR="00F86053" w:rsidRDefault="00F86053" w:rsidP="00EC0BF3">
            <w:pPr>
              <w:spacing w:after="0" w:line="240" w:lineRule="auto"/>
              <w:rPr>
                <w:rFonts w:cstheme="minorHAnsi"/>
                <w:sz w:val="18"/>
                <w:szCs w:val="18"/>
              </w:rPr>
            </w:pPr>
            <w:r w:rsidRPr="00777C67">
              <w:rPr>
                <w:rFonts w:cstheme="minorHAnsi"/>
                <w:b/>
                <w:sz w:val="18"/>
                <w:szCs w:val="18"/>
              </w:rPr>
              <w:t>+</w:t>
            </w:r>
            <w:r>
              <w:rPr>
                <w:rFonts w:cstheme="minorHAnsi"/>
                <w:b/>
                <w:sz w:val="18"/>
                <w:szCs w:val="18"/>
              </w:rPr>
              <w:t>2 000</w:t>
            </w:r>
            <w:r w:rsidRPr="00777C67">
              <w:rPr>
                <w:rFonts w:cstheme="minorHAnsi"/>
                <w:b/>
                <w:sz w:val="18"/>
                <w:szCs w:val="18"/>
              </w:rPr>
              <w:t>,00 EUR</w:t>
            </w:r>
            <w:r>
              <w:rPr>
                <w:rFonts w:cstheme="minorHAnsi"/>
                <w:sz w:val="18"/>
                <w:szCs w:val="18"/>
              </w:rPr>
              <w:t xml:space="preserve"> rozvojový projekt,</w:t>
            </w:r>
          </w:p>
          <w:p w:rsidR="00F86053" w:rsidRPr="00981B53" w:rsidRDefault="00F86053" w:rsidP="00EC0BF3">
            <w:pPr>
              <w:spacing w:after="0" w:line="240" w:lineRule="auto"/>
              <w:rPr>
                <w:rFonts w:cstheme="minorHAnsi"/>
                <w:b/>
                <w:sz w:val="18"/>
                <w:szCs w:val="18"/>
                <w:lang w:eastAsia="sk-SK"/>
              </w:rPr>
            </w:pPr>
            <w:r w:rsidRPr="00000B98">
              <w:rPr>
                <w:rFonts w:cstheme="minorHAnsi"/>
                <w:b/>
                <w:sz w:val="18"/>
                <w:szCs w:val="18"/>
              </w:rPr>
              <w:t>+75,00 EUR</w:t>
            </w:r>
            <w:r>
              <w:rPr>
                <w:rFonts w:cstheme="minorHAnsi"/>
                <w:sz w:val="18"/>
                <w:szCs w:val="18"/>
              </w:rPr>
              <w:t xml:space="preserve"> príspevok na zabezpečenie propagácie COV.</w:t>
            </w:r>
          </w:p>
        </w:tc>
      </w:tr>
      <w:tr w:rsidR="00F86053" w:rsidRPr="007F02C9" w:rsidTr="00EC0BF3">
        <w:trPr>
          <w:tblCellSpacing w:w="15" w:type="dxa"/>
        </w:trPr>
        <w:tc>
          <w:tcPr>
            <w:tcW w:w="268"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770 181,00</w:t>
            </w:r>
          </w:p>
        </w:tc>
        <w:tc>
          <w:tcPr>
            <w:tcW w:w="54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753 287,00</w:t>
            </w:r>
          </w:p>
        </w:tc>
        <w:tc>
          <w:tcPr>
            <w:tcW w:w="51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753 287,00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212"/>
        <w:gridCol w:w="1285"/>
        <w:gridCol w:w="1654"/>
        <w:gridCol w:w="1841"/>
        <w:gridCol w:w="1579"/>
        <w:gridCol w:w="1725"/>
      </w:tblGrid>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9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9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16"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59"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1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9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1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97"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369</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361</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AF5647" w:rsidRDefault="00F86053" w:rsidP="00F86053">
      <w:pPr>
        <w:spacing w:before="100" w:beforeAutospacing="1" w:after="100" w:afterAutospacing="1" w:line="240" w:lineRule="auto"/>
        <w:jc w:val="both"/>
        <w:rPr>
          <w:rFonts w:cstheme="minorHAnsi"/>
          <w:sz w:val="24"/>
          <w:szCs w:val="24"/>
          <w:lang w:eastAsia="sk-SK"/>
        </w:rPr>
      </w:pPr>
      <w:r w:rsidRPr="00AF5647">
        <w:rPr>
          <w:rFonts w:cstheme="minorHAnsi"/>
          <w:b/>
          <w:bCs/>
          <w:sz w:val="24"/>
          <w:szCs w:val="24"/>
          <w:lang w:eastAsia="sk-SK"/>
        </w:rPr>
        <w:t xml:space="preserve">Komentár: </w:t>
      </w:r>
      <w:r w:rsidRPr="00AF5647">
        <w:rPr>
          <w:rFonts w:cstheme="minorHAnsi"/>
          <w:sz w:val="24"/>
          <w:szCs w:val="24"/>
          <w:lang w:eastAsia="sk-SK"/>
        </w:rPr>
        <w:t>Zameranie učebných a študijných odborov je na polygrafickú technológiu, digitálne a</w:t>
      </w:r>
      <w:r>
        <w:rPr>
          <w:rFonts w:cstheme="minorHAnsi"/>
          <w:sz w:val="24"/>
          <w:szCs w:val="24"/>
          <w:lang w:eastAsia="sk-SK"/>
        </w:rPr>
        <w:t> </w:t>
      </w:r>
      <w:r w:rsidRPr="00AF5647">
        <w:rPr>
          <w:rFonts w:cstheme="minorHAnsi"/>
          <w:sz w:val="24"/>
          <w:szCs w:val="24"/>
          <w:lang w:eastAsia="sk-SK"/>
        </w:rPr>
        <w:t>tlačiarenské</w:t>
      </w:r>
      <w:r>
        <w:rPr>
          <w:rFonts w:cstheme="minorHAnsi"/>
          <w:sz w:val="24"/>
          <w:szCs w:val="24"/>
          <w:lang w:eastAsia="sk-SK"/>
        </w:rPr>
        <w:t xml:space="preserve"> </w:t>
      </w:r>
      <w:r w:rsidRPr="00AF5647">
        <w:rPr>
          <w:rFonts w:cstheme="minorHAnsi"/>
          <w:sz w:val="24"/>
          <w:szCs w:val="24"/>
          <w:lang w:eastAsia="sk-SK"/>
        </w:rPr>
        <w:t xml:space="preserve">média. Štúdium prebieha v dennej forme a pomaturitnej forme štúdia. Od roku 2015 pôsobí ako Centrum odborného vzdelávania a prípravy pre oblasť polygrafie a médií. </w:t>
      </w:r>
    </w:p>
    <w:p w:rsidR="00F86053" w:rsidRPr="00AF5647" w:rsidRDefault="00F86053" w:rsidP="00F86053">
      <w:pPr>
        <w:spacing w:before="100" w:beforeAutospacing="1" w:after="100" w:afterAutospacing="1" w:line="240" w:lineRule="auto"/>
        <w:jc w:val="both"/>
        <w:outlineLvl w:val="2"/>
        <w:rPr>
          <w:rFonts w:cstheme="minorHAnsi"/>
          <w:b/>
          <w:bCs/>
          <w:sz w:val="24"/>
          <w:szCs w:val="24"/>
          <w:lang w:eastAsia="sk-SK"/>
        </w:rPr>
      </w:pPr>
      <w:r w:rsidRPr="00AF5647">
        <w:rPr>
          <w:rFonts w:cstheme="minorHAnsi"/>
          <w:b/>
          <w:bCs/>
          <w:color w:val="000088"/>
          <w:sz w:val="24"/>
          <w:szCs w:val="24"/>
          <w:lang w:eastAsia="sk-SK"/>
        </w:rPr>
        <w:t>Prvok 8.3.11: SOŠ, Kysucká 14, Senec</w:t>
      </w:r>
      <w:r>
        <w:rPr>
          <w:rFonts w:cstheme="minorHAnsi"/>
          <w:b/>
          <w:bCs/>
          <w:color w:val="000088"/>
          <w:sz w:val="24"/>
          <w:szCs w:val="24"/>
          <w:lang w:eastAsia="sk-SK"/>
        </w:rPr>
        <w:t xml:space="preserve"> </w:t>
      </w:r>
      <w:r w:rsidRPr="009534B1">
        <w:rPr>
          <w:rFonts w:cstheme="minorHAnsi"/>
          <w:bCs/>
          <w:color w:val="000088"/>
          <w:sz w:val="24"/>
          <w:szCs w:val="24"/>
          <w:lang w:eastAsia="sk-SK"/>
        </w:rPr>
        <w:t>(</w:t>
      </w:r>
      <w:r>
        <w:rPr>
          <w:rFonts w:cstheme="minorHAnsi"/>
          <w:bCs/>
          <w:color w:val="000088"/>
          <w:sz w:val="24"/>
          <w:szCs w:val="24"/>
          <w:lang w:eastAsia="sk-SK"/>
        </w:rPr>
        <w:t>príspevková</w:t>
      </w:r>
      <w:r w:rsidRPr="009534B1">
        <w:rPr>
          <w:rFonts w:cstheme="minorHAnsi"/>
          <w:bCs/>
          <w:color w:val="000088"/>
          <w:sz w:val="24"/>
          <w:szCs w:val="24"/>
          <w:lang w:eastAsia="sk-SK"/>
        </w:rPr>
        <w:t xml:space="preserve">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9"/>
        <w:gridCol w:w="2984"/>
        <w:gridCol w:w="1192"/>
        <w:gridCol w:w="1152"/>
        <w:gridCol w:w="1088"/>
        <w:gridCol w:w="1044"/>
        <w:gridCol w:w="2237"/>
      </w:tblGrid>
      <w:tr w:rsidR="00F86053" w:rsidRPr="007F02C9" w:rsidTr="00EC0BF3">
        <w:trPr>
          <w:tblCellSpacing w:w="15" w:type="dxa"/>
        </w:trPr>
        <w:tc>
          <w:tcPr>
            <w:tcW w:w="268"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8"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3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394 378,00</w:t>
            </w:r>
          </w:p>
        </w:tc>
        <w:tc>
          <w:tcPr>
            <w:tcW w:w="54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462 901,60</w:t>
            </w:r>
          </w:p>
        </w:tc>
        <w:tc>
          <w:tcPr>
            <w:tcW w:w="513"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462 901,60</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+12 391,00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sidRPr="00777C67">
              <w:rPr>
                <w:rFonts w:cstheme="minorHAnsi"/>
                <w:b/>
                <w:sz w:val="18"/>
                <w:szCs w:val="18"/>
              </w:rPr>
              <w:t>-</w:t>
            </w:r>
            <w:r>
              <w:rPr>
                <w:rFonts w:cstheme="minorHAnsi"/>
                <w:b/>
                <w:sz w:val="18"/>
                <w:szCs w:val="18"/>
              </w:rPr>
              <w:t>2 809</w:t>
            </w:r>
            <w:r w:rsidRPr="00777C67">
              <w:rPr>
                <w:rFonts w:cstheme="minorHAnsi"/>
                <w:b/>
                <w:sz w:val="18"/>
                <w:szCs w:val="18"/>
              </w:rPr>
              <w:t xml:space="preserve">,00 EUR </w:t>
            </w:r>
            <w:r>
              <w:rPr>
                <w:rFonts w:cstheme="minorHAnsi"/>
                <w:sz w:val="18"/>
                <w:szCs w:val="18"/>
              </w:rPr>
              <w:t>normatívne finančné prostriedky,</w:t>
            </w:r>
          </w:p>
          <w:p w:rsidR="00F86053" w:rsidRDefault="00F86053" w:rsidP="00EC0BF3">
            <w:pPr>
              <w:spacing w:after="0" w:line="240" w:lineRule="auto"/>
              <w:rPr>
                <w:rFonts w:cstheme="minorHAnsi"/>
                <w:sz w:val="18"/>
                <w:szCs w:val="18"/>
              </w:rPr>
            </w:pPr>
            <w:r w:rsidRPr="00246445">
              <w:rPr>
                <w:rFonts w:cstheme="minorHAnsi"/>
                <w:b/>
                <w:sz w:val="18"/>
                <w:szCs w:val="18"/>
              </w:rPr>
              <w:t>+884,00 EUR</w:t>
            </w:r>
            <w:r>
              <w:rPr>
                <w:rFonts w:cstheme="minorHAnsi"/>
                <w:sz w:val="18"/>
                <w:szCs w:val="18"/>
              </w:rPr>
              <w:t xml:space="preserve"> dofinancovanie </w:t>
            </w:r>
            <w:r>
              <w:rPr>
                <w:rFonts w:cstheme="minorHAnsi"/>
                <w:sz w:val="18"/>
                <w:szCs w:val="18"/>
              </w:rPr>
              <w:lastRenderedPageBreak/>
              <w:t>bežných výdavkov (revízie),</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+1 659,00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+1 900,00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+3 442,00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+4 686,00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sidRPr="007B0E02">
              <w:rPr>
                <w:rFonts w:cstheme="minorHAnsi"/>
                <w:b/>
                <w:sz w:val="18"/>
                <w:szCs w:val="18"/>
              </w:rPr>
              <w:t>+</w:t>
            </w:r>
            <w:r>
              <w:rPr>
                <w:rFonts w:cstheme="minorHAnsi"/>
                <w:b/>
                <w:sz w:val="18"/>
                <w:szCs w:val="18"/>
              </w:rPr>
              <w:t>3 655</w:t>
            </w:r>
            <w:r w:rsidRPr="007B0E02">
              <w:rPr>
                <w:rFonts w:cstheme="minorHAnsi"/>
                <w:b/>
                <w:sz w:val="18"/>
                <w:szCs w:val="18"/>
              </w:rPr>
              <w:t>,00 EUR</w:t>
            </w:r>
            <w:r>
              <w:rPr>
                <w:rFonts w:cstheme="minorHAnsi"/>
                <w:sz w:val="18"/>
                <w:szCs w:val="18"/>
              </w:rPr>
              <w:t xml:space="preserve"> odchodné do dôchodku,</w:t>
            </w:r>
          </w:p>
          <w:p w:rsidR="00F86053" w:rsidRDefault="00F86053" w:rsidP="00EC0BF3">
            <w:pPr>
              <w:spacing w:after="0" w:line="240" w:lineRule="auto"/>
              <w:rPr>
                <w:rFonts w:cstheme="minorHAnsi"/>
                <w:sz w:val="18"/>
                <w:szCs w:val="18"/>
              </w:rPr>
            </w:pPr>
            <w:r w:rsidRPr="00777C67">
              <w:rPr>
                <w:rFonts w:cstheme="minorHAnsi"/>
                <w:b/>
                <w:sz w:val="18"/>
                <w:szCs w:val="18"/>
              </w:rPr>
              <w:t>+</w:t>
            </w:r>
            <w:r>
              <w:rPr>
                <w:rFonts w:cstheme="minorHAnsi"/>
                <w:b/>
                <w:sz w:val="18"/>
                <w:szCs w:val="18"/>
              </w:rPr>
              <w:t>6 200</w:t>
            </w:r>
            <w:r w:rsidRPr="00777C67">
              <w:rPr>
                <w:rFonts w:cstheme="minorHAnsi"/>
                <w:b/>
                <w:sz w:val="18"/>
                <w:szCs w:val="18"/>
              </w:rPr>
              <w:t>,00 EUR</w:t>
            </w:r>
            <w:r>
              <w:rPr>
                <w:rFonts w:cstheme="minorHAnsi"/>
                <w:sz w:val="18"/>
                <w:szCs w:val="18"/>
              </w:rPr>
              <w:t xml:space="preserve"> spolufinancovanie projektu,</w:t>
            </w:r>
          </w:p>
          <w:p w:rsidR="00F86053" w:rsidRDefault="00F86053" w:rsidP="00EC0BF3">
            <w:pPr>
              <w:spacing w:after="0" w:line="240" w:lineRule="auto"/>
              <w:rPr>
                <w:rFonts w:cstheme="minorHAnsi"/>
                <w:sz w:val="18"/>
                <w:szCs w:val="18"/>
              </w:rPr>
            </w:pPr>
            <w:r w:rsidRPr="00000B98">
              <w:rPr>
                <w:rFonts w:cstheme="minorHAnsi"/>
                <w:b/>
                <w:sz w:val="18"/>
                <w:szCs w:val="18"/>
              </w:rPr>
              <w:t>+</w:t>
            </w:r>
            <w:r>
              <w:rPr>
                <w:rFonts w:cstheme="minorHAnsi"/>
                <w:b/>
                <w:sz w:val="18"/>
                <w:szCs w:val="18"/>
              </w:rPr>
              <w:t>36 165</w:t>
            </w:r>
            <w:r w:rsidRPr="00000B98">
              <w:rPr>
                <w:rFonts w:cstheme="minorHAnsi"/>
                <w:b/>
                <w:sz w:val="18"/>
                <w:szCs w:val="18"/>
              </w:rPr>
              <w:t>,</w:t>
            </w:r>
            <w:r>
              <w:rPr>
                <w:rFonts w:cstheme="minorHAnsi"/>
                <w:b/>
                <w:sz w:val="18"/>
                <w:szCs w:val="18"/>
              </w:rPr>
              <w:t>6</w:t>
            </w:r>
            <w:r w:rsidRPr="00000B98">
              <w:rPr>
                <w:rFonts w:cstheme="minorHAnsi"/>
                <w:b/>
                <w:sz w:val="18"/>
                <w:szCs w:val="18"/>
              </w:rPr>
              <w:t>0 EUR</w:t>
            </w:r>
            <w:r>
              <w:rPr>
                <w:rFonts w:cstheme="minorHAnsi"/>
                <w:sz w:val="18"/>
                <w:szCs w:val="18"/>
              </w:rPr>
              <w:t xml:space="preserve"> projekt EHP,</w:t>
            </w:r>
          </w:p>
          <w:p w:rsidR="00F86053" w:rsidRPr="00981B53" w:rsidRDefault="00F86053" w:rsidP="00EC0BF3">
            <w:pPr>
              <w:spacing w:after="0" w:line="240" w:lineRule="auto"/>
              <w:rPr>
                <w:rFonts w:cstheme="minorHAnsi"/>
                <w:b/>
                <w:sz w:val="18"/>
                <w:szCs w:val="18"/>
                <w:lang w:eastAsia="sk-SK"/>
              </w:rPr>
            </w:pPr>
            <w:r w:rsidRPr="00777C67">
              <w:rPr>
                <w:rFonts w:cstheme="minorHAnsi"/>
                <w:b/>
                <w:sz w:val="18"/>
                <w:szCs w:val="18"/>
              </w:rPr>
              <w:t>+350,00 EUR</w:t>
            </w:r>
            <w:r>
              <w:rPr>
                <w:rFonts w:cstheme="minorHAnsi"/>
                <w:sz w:val="18"/>
                <w:szCs w:val="18"/>
              </w:rPr>
              <w:t xml:space="preserve"> ocenenie pri príležitosti dňa učiteľov.</w:t>
            </w:r>
          </w:p>
        </w:tc>
      </w:tr>
      <w:tr w:rsidR="00F86053" w:rsidRPr="007F02C9" w:rsidTr="00EC0BF3">
        <w:trPr>
          <w:tblCellSpacing w:w="15" w:type="dxa"/>
        </w:trPr>
        <w:tc>
          <w:tcPr>
            <w:tcW w:w="268"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394 378,00</w:t>
            </w:r>
          </w:p>
        </w:tc>
        <w:tc>
          <w:tcPr>
            <w:tcW w:w="54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462 901,60</w:t>
            </w:r>
          </w:p>
        </w:tc>
        <w:tc>
          <w:tcPr>
            <w:tcW w:w="51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462 901,60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8"/>
        <w:gridCol w:w="1351"/>
        <w:gridCol w:w="1670"/>
        <w:gridCol w:w="1819"/>
        <w:gridCol w:w="1561"/>
        <w:gridCol w:w="1707"/>
      </w:tblGrid>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4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80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805"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182</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155</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AF5647" w:rsidRDefault="00F86053" w:rsidP="00F86053">
      <w:pPr>
        <w:spacing w:before="100" w:beforeAutospacing="1" w:after="100" w:afterAutospacing="1" w:line="240" w:lineRule="auto"/>
        <w:jc w:val="both"/>
        <w:rPr>
          <w:rFonts w:cstheme="minorHAnsi"/>
          <w:sz w:val="24"/>
          <w:szCs w:val="24"/>
          <w:lang w:eastAsia="sk-SK"/>
        </w:rPr>
      </w:pPr>
      <w:r w:rsidRPr="00AF5647">
        <w:rPr>
          <w:rFonts w:cstheme="minorHAnsi"/>
          <w:b/>
          <w:bCs/>
          <w:sz w:val="24"/>
          <w:szCs w:val="24"/>
          <w:lang w:eastAsia="sk-SK"/>
        </w:rPr>
        <w:t xml:space="preserve">Komentár: </w:t>
      </w:r>
      <w:r w:rsidRPr="00AF5647">
        <w:rPr>
          <w:rFonts w:cstheme="minorHAnsi"/>
          <w:sz w:val="24"/>
          <w:szCs w:val="24"/>
          <w:lang w:eastAsia="sk-SK"/>
        </w:rPr>
        <w:t xml:space="preserve">Zameranie učebných a študijných odborov je na dopravný priemysel a prevádzku, najmä na učebný odbor </w:t>
      </w:r>
      <w:proofErr w:type="spellStart"/>
      <w:r w:rsidRPr="00AF5647">
        <w:rPr>
          <w:rFonts w:cstheme="minorHAnsi"/>
          <w:sz w:val="24"/>
          <w:szCs w:val="24"/>
          <w:lang w:eastAsia="sk-SK"/>
        </w:rPr>
        <w:t>autoopravár</w:t>
      </w:r>
      <w:proofErr w:type="spellEnd"/>
      <w:r w:rsidRPr="00AF5647">
        <w:rPr>
          <w:rFonts w:cstheme="minorHAnsi"/>
          <w:sz w:val="24"/>
          <w:szCs w:val="24"/>
          <w:lang w:eastAsia="sk-SK"/>
        </w:rPr>
        <w:t xml:space="preserve">. Ide o dennú formu štúdia a nadstavbové štúdium. </w:t>
      </w:r>
    </w:p>
    <w:p w:rsidR="00F86053" w:rsidRPr="00AF5647" w:rsidRDefault="00F86053" w:rsidP="00F86053">
      <w:pPr>
        <w:spacing w:before="100" w:beforeAutospacing="1" w:after="100" w:afterAutospacing="1" w:line="240" w:lineRule="auto"/>
        <w:jc w:val="both"/>
        <w:outlineLvl w:val="2"/>
        <w:rPr>
          <w:rFonts w:cstheme="minorHAnsi"/>
          <w:b/>
          <w:bCs/>
          <w:sz w:val="24"/>
          <w:szCs w:val="24"/>
          <w:lang w:eastAsia="sk-SK"/>
        </w:rPr>
      </w:pPr>
      <w:r w:rsidRPr="00AF5647">
        <w:rPr>
          <w:rFonts w:cstheme="minorHAnsi"/>
          <w:b/>
          <w:bCs/>
          <w:color w:val="000088"/>
          <w:sz w:val="24"/>
          <w:szCs w:val="24"/>
          <w:lang w:eastAsia="sk-SK"/>
        </w:rPr>
        <w:t xml:space="preserve">Prvok 8.3.12: Hotelová akadémia, </w:t>
      </w:r>
      <w:proofErr w:type="spellStart"/>
      <w:r w:rsidRPr="00AF5647">
        <w:rPr>
          <w:rFonts w:cstheme="minorHAnsi"/>
          <w:b/>
          <w:bCs/>
          <w:color w:val="000088"/>
          <w:sz w:val="24"/>
          <w:szCs w:val="24"/>
          <w:lang w:eastAsia="sk-SK"/>
        </w:rPr>
        <w:t>Mikovíniho</w:t>
      </w:r>
      <w:proofErr w:type="spellEnd"/>
      <w:r w:rsidRPr="00AF5647">
        <w:rPr>
          <w:rFonts w:cstheme="minorHAnsi"/>
          <w:b/>
          <w:bCs/>
          <w:color w:val="000088"/>
          <w:sz w:val="24"/>
          <w:szCs w:val="24"/>
          <w:lang w:eastAsia="sk-SK"/>
        </w:rPr>
        <w:t xml:space="preserve"> 1, BA</w:t>
      </w:r>
      <w:r>
        <w:rPr>
          <w:rFonts w:cstheme="minorHAnsi"/>
          <w:b/>
          <w:bCs/>
          <w:color w:val="000088"/>
          <w:sz w:val="24"/>
          <w:szCs w:val="24"/>
          <w:lang w:eastAsia="sk-SK"/>
        </w:rPr>
        <w:t xml:space="preserve"> </w:t>
      </w:r>
      <w:r w:rsidRPr="009534B1">
        <w:rPr>
          <w:rFonts w:cstheme="minorHAnsi"/>
          <w:bCs/>
          <w:color w:val="000088"/>
          <w:sz w:val="24"/>
          <w:szCs w:val="24"/>
          <w:lang w:eastAsia="sk-SK"/>
        </w:rPr>
        <w:t>(</w:t>
      </w:r>
      <w:r>
        <w:rPr>
          <w:rFonts w:cstheme="minorHAnsi"/>
          <w:bCs/>
          <w:color w:val="000088"/>
          <w:sz w:val="24"/>
          <w:szCs w:val="24"/>
          <w:lang w:eastAsia="sk-SK"/>
        </w:rPr>
        <w:t>príspevková</w:t>
      </w:r>
      <w:r w:rsidRPr="009534B1">
        <w:rPr>
          <w:rFonts w:cstheme="minorHAnsi"/>
          <w:bCs/>
          <w:color w:val="000088"/>
          <w:sz w:val="24"/>
          <w:szCs w:val="24"/>
          <w:lang w:eastAsia="sk-SK"/>
        </w:rPr>
        <w:t xml:space="preserve">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1"/>
        <w:gridCol w:w="2992"/>
        <w:gridCol w:w="1190"/>
        <w:gridCol w:w="1174"/>
        <w:gridCol w:w="1068"/>
        <w:gridCol w:w="1044"/>
        <w:gridCol w:w="2237"/>
      </w:tblGrid>
      <w:tr w:rsidR="00F86053" w:rsidRPr="007F02C9" w:rsidTr="00EC0BF3">
        <w:trPr>
          <w:tblCellSpacing w:w="15" w:type="dxa"/>
        </w:trPr>
        <w:tc>
          <w:tcPr>
            <w:tcW w:w="264"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5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0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4"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37"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Bežné výdavky</w:t>
            </w:r>
          </w:p>
        </w:tc>
        <w:tc>
          <w:tcPr>
            <w:tcW w:w="563"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1 483 304,00</w:t>
            </w:r>
          </w:p>
        </w:tc>
        <w:tc>
          <w:tcPr>
            <w:tcW w:w="55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1 525 552,93</w:t>
            </w:r>
          </w:p>
        </w:tc>
        <w:tc>
          <w:tcPr>
            <w:tcW w:w="503"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1 525 552,93</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+66 733,00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sidRPr="00777C67">
              <w:rPr>
                <w:rFonts w:cstheme="minorHAnsi"/>
                <w:b/>
                <w:sz w:val="18"/>
                <w:szCs w:val="18"/>
              </w:rPr>
              <w:t>-</w:t>
            </w:r>
            <w:r>
              <w:rPr>
                <w:rFonts w:cstheme="minorHAnsi"/>
                <w:b/>
                <w:sz w:val="18"/>
                <w:szCs w:val="18"/>
              </w:rPr>
              <w:t>132 987</w:t>
            </w:r>
            <w:r w:rsidRPr="00777C67">
              <w:rPr>
                <w:rFonts w:cstheme="minorHAnsi"/>
                <w:b/>
                <w:sz w:val="18"/>
                <w:szCs w:val="18"/>
              </w:rPr>
              <w:t xml:space="preserve">,00 EUR </w:t>
            </w:r>
            <w:r>
              <w:rPr>
                <w:rFonts w:cstheme="minorHAnsi"/>
                <w:sz w:val="18"/>
                <w:szCs w:val="18"/>
              </w:rPr>
              <w:t>normatívne finančné prostriedky,</w:t>
            </w:r>
          </w:p>
          <w:p w:rsidR="00F86053" w:rsidRDefault="00F86053" w:rsidP="00EC0BF3">
            <w:pPr>
              <w:spacing w:after="0" w:line="240" w:lineRule="auto"/>
              <w:rPr>
                <w:rFonts w:cstheme="minorHAnsi"/>
                <w:sz w:val="18"/>
                <w:szCs w:val="18"/>
              </w:rPr>
            </w:pPr>
            <w:r w:rsidRPr="00246445">
              <w:rPr>
                <w:rFonts w:cstheme="minorHAnsi"/>
                <w:b/>
                <w:sz w:val="18"/>
                <w:szCs w:val="18"/>
              </w:rPr>
              <w:t>+</w:t>
            </w:r>
            <w:r>
              <w:rPr>
                <w:rFonts w:cstheme="minorHAnsi"/>
                <w:b/>
                <w:sz w:val="18"/>
                <w:szCs w:val="18"/>
              </w:rPr>
              <w:t>70 000</w:t>
            </w:r>
            <w:r w:rsidRPr="00246445">
              <w:rPr>
                <w:rFonts w:cstheme="minorHAnsi"/>
                <w:b/>
                <w:sz w:val="18"/>
                <w:szCs w:val="18"/>
              </w:rPr>
              <w:t>,00 EUR</w:t>
            </w:r>
            <w:r>
              <w:rPr>
                <w:rFonts w:cstheme="minorHAnsi"/>
                <w:sz w:val="18"/>
                <w:szCs w:val="18"/>
              </w:rPr>
              <w:t xml:space="preserve"> dofinancovanie bežných výdavkov,</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+1 352,00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+3 184,00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+10 270,00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+19 548,00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sidRPr="00A52D7A">
              <w:rPr>
                <w:rFonts w:cstheme="minorHAnsi"/>
                <w:b/>
                <w:sz w:val="18"/>
                <w:szCs w:val="18"/>
              </w:rPr>
              <w:t>+400,00 EUR</w:t>
            </w:r>
            <w:r>
              <w:rPr>
                <w:rFonts w:cstheme="minorHAnsi"/>
                <w:sz w:val="18"/>
                <w:szCs w:val="18"/>
              </w:rPr>
              <w:t xml:space="preserve"> nenormatívne finančné prostriedky za mimoriadne výsledky žiakov,</w:t>
            </w:r>
          </w:p>
          <w:p w:rsidR="00F86053" w:rsidRDefault="00F86053" w:rsidP="00EC0BF3">
            <w:pPr>
              <w:spacing w:after="0" w:line="240" w:lineRule="auto"/>
              <w:rPr>
                <w:rFonts w:cstheme="minorHAnsi"/>
                <w:sz w:val="18"/>
                <w:szCs w:val="18"/>
              </w:rPr>
            </w:pPr>
            <w:r>
              <w:rPr>
                <w:rFonts w:cstheme="minorHAnsi"/>
                <w:b/>
                <w:sz w:val="18"/>
                <w:szCs w:val="18"/>
              </w:rPr>
              <w:t>+3 398,93</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Pr="00981B53" w:rsidRDefault="00F86053" w:rsidP="00EC0BF3">
            <w:pPr>
              <w:spacing w:after="0" w:line="240" w:lineRule="auto"/>
              <w:rPr>
                <w:rFonts w:cstheme="minorHAnsi"/>
                <w:b/>
                <w:sz w:val="18"/>
                <w:szCs w:val="18"/>
                <w:lang w:eastAsia="sk-SK"/>
              </w:rPr>
            </w:pPr>
            <w:r w:rsidRPr="00777C67">
              <w:rPr>
                <w:rFonts w:cstheme="minorHAnsi"/>
                <w:b/>
                <w:sz w:val="18"/>
                <w:szCs w:val="18"/>
              </w:rPr>
              <w:t>+350,00 EUR</w:t>
            </w:r>
            <w:r>
              <w:rPr>
                <w:rFonts w:cstheme="minorHAnsi"/>
                <w:sz w:val="18"/>
                <w:szCs w:val="18"/>
              </w:rPr>
              <w:t xml:space="preserve"> ocenenie pri príležitosti dňa učiteľov.</w:t>
            </w:r>
          </w:p>
        </w:tc>
      </w:tr>
      <w:tr w:rsidR="00F86053" w:rsidRPr="007F02C9" w:rsidTr="00EC0BF3">
        <w:trPr>
          <w:tblCellSpacing w:w="15" w:type="dxa"/>
        </w:trPr>
        <w:tc>
          <w:tcPr>
            <w:tcW w:w="26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7"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1 483 304,00</w:t>
            </w:r>
          </w:p>
        </w:tc>
        <w:tc>
          <w:tcPr>
            <w:tcW w:w="55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1 525 552,93</w:t>
            </w:r>
          </w:p>
        </w:tc>
        <w:tc>
          <w:tcPr>
            <w:tcW w:w="50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1 525 552,93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8"/>
        <w:gridCol w:w="1352"/>
        <w:gridCol w:w="1627"/>
        <w:gridCol w:w="1833"/>
        <w:gridCol w:w="1575"/>
        <w:gridCol w:w="1721"/>
      </w:tblGrid>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lastRenderedPageBreak/>
              <w:t>Cieľ</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4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8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84"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732</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684</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AF5647" w:rsidRDefault="00F86053" w:rsidP="00F86053">
      <w:pPr>
        <w:spacing w:before="100" w:beforeAutospacing="1" w:after="100" w:afterAutospacing="1" w:line="240" w:lineRule="auto"/>
        <w:jc w:val="both"/>
        <w:rPr>
          <w:rFonts w:cstheme="minorHAnsi"/>
          <w:sz w:val="24"/>
          <w:szCs w:val="24"/>
          <w:lang w:eastAsia="sk-SK"/>
        </w:rPr>
      </w:pPr>
      <w:r w:rsidRPr="00AF5647">
        <w:rPr>
          <w:rFonts w:cstheme="minorHAnsi"/>
          <w:b/>
          <w:bCs/>
          <w:sz w:val="24"/>
          <w:szCs w:val="24"/>
          <w:lang w:eastAsia="sk-SK"/>
        </w:rPr>
        <w:t xml:space="preserve">Komentár: </w:t>
      </w:r>
      <w:r w:rsidRPr="00AF5647">
        <w:rPr>
          <w:rFonts w:cstheme="minorHAnsi"/>
          <w:sz w:val="24"/>
          <w:szCs w:val="24"/>
          <w:lang w:eastAsia="sk-SK"/>
        </w:rPr>
        <w:t>Zameranie učebných a študijných odborov je na spoločné stravovanie, podnikanie v</w:t>
      </w:r>
      <w:r>
        <w:rPr>
          <w:rFonts w:cstheme="minorHAnsi"/>
          <w:sz w:val="24"/>
          <w:szCs w:val="24"/>
          <w:lang w:eastAsia="sk-SK"/>
        </w:rPr>
        <w:t> </w:t>
      </w:r>
      <w:r w:rsidRPr="00AF5647">
        <w:rPr>
          <w:rFonts w:cstheme="minorHAnsi"/>
          <w:sz w:val="24"/>
          <w:szCs w:val="24"/>
          <w:lang w:eastAsia="sk-SK"/>
        </w:rPr>
        <w:t>remeslách</w:t>
      </w:r>
      <w:r>
        <w:rPr>
          <w:rFonts w:cstheme="minorHAnsi"/>
          <w:sz w:val="24"/>
          <w:szCs w:val="24"/>
          <w:lang w:eastAsia="sk-SK"/>
        </w:rPr>
        <w:t xml:space="preserve"> </w:t>
      </w:r>
      <w:r w:rsidRPr="00AF5647">
        <w:rPr>
          <w:rFonts w:cstheme="minorHAnsi"/>
          <w:sz w:val="24"/>
          <w:szCs w:val="24"/>
          <w:lang w:eastAsia="sk-SK"/>
        </w:rPr>
        <w:t>a službách, marketing. Škola je zameraná hlavne na študijný odbor hotelová akadémia v</w:t>
      </w:r>
      <w:r>
        <w:rPr>
          <w:rFonts w:cstheme="minorHAnsi"/>
          <w:sz w:val="24"/>
          <w:szCs w:val="24"/>
          <w:lang w:eastAsia="sk-SK"/>
        </w:rPr>
        <w:t> </w:t>
      </w:r>
      <w:r w:rsidRPr="00AF5647">
        <w:rPr>
          <w:rFonts w:cstheme="minorHAnsi"/>
          <w:sz w:val="24"/>
          <w:szCs w:val="24"/>
          <w:lang w:eastAsia="sk-SK"/>
        </w:rPr>
        <w:t>dennej</w:t>
      </w:r>
      <w:r>
        <w:rPr>
          <w:rFonts w:cstheme="minorHAnsi"/>
          <w:sz w:val="24"/>
          <w:szCs w:val="24"/>
          <w:lang w:eastAsia="sk-SK"/>
        </w:rPr>
        <w:t xml:space="preserve"> </w:t>
      </w:r>
      <w:r w:rsidRPr="00AF5647">
        <w:rPr>
          <w:rFonts w:cstheme="minorHAnsi"/>
          <w:sz w:val="24"/>
          <w:szCs w:val="24"/>
          <w:lang w:eastAsia="sk-SK"/>
        </w:rPr>
        <w:t xml:space="preserve">forme štúdia a poskytuje taktiež nadstavbové štúdium. </w:t>
      </w:r>
    </w:p>
    <w:p w:rsidR="00F86053" w:rsidRPr="00AF5647" w:rsidRDefault="00F86053" w:rsidP="00F86053">
      <w:pPr>
        <w:spacing w:before="100" w:beforeAutospacing="1" w:after="100" w:afterAutospacing="1" w:line="240" w:lineRule="auto"/>
        <w:jc w:val="both"/>
        <w:outlineLvl w:val="2"/>
        <w:rPr>
          <w:rFonts w:cstheme="minorHAnsi"/>
          <w:b/>
          <w:bCs/>
          <w:sz w:val="24"/>
          <w:szCs w:val="24"/>
          <w:lang w:eastAsia="sk-SK"/>
        </w:rPr>
      </w:pPr>
      <w:r w:rsidRPr="00AF5647">
        <w:rPr>
          <w:rFonts w:cstheme="minorHAnsi"/>
          <w:b/>
          <w:bCs/>
          <w:color w:val="000088"/>
          <w:sz w:val="24"/>
          <w:szCs w:val="24"/>
          <w:lang w:eastAsia="sk-SK"/>
        </w:rPr>
        <w:t>Prvok 8.3.13: SOŠ gastronómie a hotelových služieb, Farského 9, BA</w:t>
      </w:r>
      <w:r>
        <w:rPr>
          <w:rFonts w:cstheme="minorHAnsi"/>
          <w:b/>
          <w:bCs/>
          <w:color w:val="000088"/>
          <w:sz w:val="24"/>
          <w:szCs w:val="24"/>
          <w:lang w:eastAsia="sk-SK"/>
        </w:rPr>
        <w:t xml:space="preserve"> </w:t>
      </w:r>
      <w:r w:rsidRPr="009534B1">
        <w:rPr>
          <w:rFonts w:cstheme="minorHAnsi"/>
          <w:bCs/>
          <w:color w:val="000088"/>
          <w:sz w:val="24"/>
          <w:szCs w:val="24"/>
          <w:lang w:eastAsia="sk-SK"/>
        </w:rPr>
        <w:t>(</w:t>
      </w:r>
      <w:r>
        <w:rPr>
          <w:rFonts w:cstheme="minorHAnsi"/>
          <w:bCs/>
          <w:color w:val="000088"/>
          <w:sz w:val="24"/>
          <w:szCs w:val="24"/>
          <w:lang w:eastAsia="sk-SK"/>
        </w:rPr>
        <w:t>príspevková</w:t>
      </w:r>
      <w:r w:rsidRPr="009534B1">
        <w:rPr>
          <w:rFonts w:cstheme="minorHAnsi"/>
          <w:bCs/>
          <w:color w:val="000088"/>
          <w:sz w:val="24"/>
          <w:szCs w:val="24"/>
          <w:lang w:eastAsia="sk-SK"/>
        </w:rPr>
        <w:t xml:space="preserve">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1"/>
        <w:gridCol w:w="2990"/>
        <w:gridCol w:w="1190"/>
        <w:gridCol w:w="1174"/>
        <w:gridCol w:w="1070"/>
        <w:gridCol w:w="1044"/>
        <w:gridCol w:w="2237"/>
      </w:tblGrid>
      <w:tr w:rsidR="00F86053" w:rsidRPr="007F02C9" w:rsidTr="00EC0BF3">
        <w:trPr>
          <w:tblCellSpacing w:w="15" w:type="dxa"/>
        </w:trPr>
        <w:tc>
          <w:tcPr>
            <w:tcW w:w="264"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6"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5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0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4"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36"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Bežné výdavky</w:t>
            </w:r>
          </w:p>
        </w:tc>
        <w:tc>
          <w:tcPr>
            <w:tcW w:w="563"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1 135 088,00</w:t>
            </w:r>
          </w:p>
        </w:tc>
        <w:tc>
          <w:tcPr>
            <w:tcW w:w="55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1 074 329,08</w:t>
            </w:r>
          </w:p>
        </w:tc>
        <w:tc>
          <w:tcPr>
            <w:tcW w:w="50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1 074 329,08</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sidRPr="00777C67">
              <w:rPr>
                <w:rFonts w:cstheme="minorHAnsi"/>
                <w:b/>
                <w:sz w:val="18"/>
                <w:szCs w:val="18"/>
              </w:rPr>
              <w:t>-</w:t>
            </w:r>
            <w:r>
              <w:rPr>
                <w:rFonts w:cstheme="minorHAnsi"/>
                <w:b/>
                <w:sz w:val="18"/>
                <w:szCs w:val="18"/>
              </w:rPr>
              <w:t>81 408</w:t>
            </w:r>
            <w:r w:rsidRPr="00777C67">
              <w:rPr>
                <w:rFonts w:cstheme="minorHAnsi"/>
                <w:b/>
                <w:sz w:val="18"/>
                <w:szCs w:val="18"/>
              </w:rPr>
              <w:t xml:space="preserve">,00 EUR </w:t>
            </w:r>
            <w:r w:rsidRPr="000C1CC8">
              <w:rPr>
                <w:rFonts w:cstheme="minorHAnsi"/>
                <w:sz w:val="18"/>
                <w:szCs w:val="18"/>
              </w:rPr>
              <w:t>normatívne finančné prostried</w:t>
            </w:r>
            <w:r>
              <w:rPr>
                <w:rFonts w:cstheme="minorHAnsi"/>
                <w:sz w:val="18"/>
                <w:szCs w:val="18"/>
              </w:rPr>
              <w: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+2 838,00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+2 345,00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+7 706,00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+4 842,00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Pr>
                <w:rFonts w:cstheme="minorHAnsi"/>
                <w:b/>
                <w:sz w:val="18"/>
                <w:szCs w:val="18"/>
              </w:rPr>
              <w:t>+2 758,08</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Pr="00981B53" w:rsidRDefault="00F86053" w:rsidP="00EC0BF3">
            <w:pPr>
              <w:spacing w:after="0" w:line="240" w:lineRule="auto"/>
              <w:rPr>
                <w:rFonts w:cstheme="minorHAnsi"/>
                <w:b/>
                <w:sz w:val="18"/>
                <w:szCs w:val="18"/>
                <w:lang w:eastAsia="sk-SK"/>
              </w:rPr>
            </w:pPr>
            <w:r w:rsidRPr="00777C67">
              <w:rPr>
                <w:rFonts w:cstheme="minorHAnsi"/>
                <w:b/>
                <w:sz w:val="18"/>
                <w:szCs w:val="18"/>
              </w:rPr>
              <w:t>+</w:t>
            </w:r>
            <w:r>
              <w:rPr>
                <w:rFonts w:cstheme="minorHAnsi"/>
                <w:b/>
                <w:sz w:val="18"/>
                <w:szCs w:val="18"/>
              </w:rPr>
              <w:t xml:space="preserve">160,00 EUR </w:t>
            </w:r>
            <w:r w:rsidRPr="000C1CC8">
              <w:rPr>
                <w:rFonts w:cstheme="minorHAnsi"/>
                <w:sz w:val="18"/>
                <w:szCs w:val="18"/>
              </w:rPr>
              <w:t xml:space="preserve">zhotovenie a montáž tabule </w:t>
            </w:r>
            <w:proofErr w:type="spellStart"/>
            <w:r w:rsidRPr="000C1CC8">
              <w:rPr>
                <w:rFonts w:cstheme="minorHAnsi"/>
                <w:sz w:val="18"/>
                <w:szCs w:val="18"/>
              </w:rPr>
              <w:t>COV</w:t>
            </w:r>
            <w:r>
              <w:rPr>
                <w:rFonts w:cstheme="minorHAnsi"/>
                <w:sz w:val="18"/>
                <w:szCs w:val="18"/>
              </w:rPr>
              <w:t>aP</w:t>
            </w:r>
            <w:proofErr w:type="spellEnd"/>
            <w:r w:rsidRPr="000C1CC8">
              <w:rPr>
                <w:rFonts w:cstheme="minorHAnsi"/>
                <w:sz w:val="18"/>
                <w:szCs w:val="18"/>
              </w:rPr>
              <w:t>.</w:t>
            </w:r>
          </w:p>
        </w:tc>
      </w:tr>
      <w:tr w:rsidR="00F86053" w:rsidRPr="007F02C9" w:rsidTr="00EC0BF3">
        <w:trPr>
          <w:tblCellSpacing w:w="15" w:type="dxa"/>
        </w:trPr>
        <w:tc>
          <w:tcPr>
            <w:tcW w:w="26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6"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1 135 088,00</w:t>
            </w:r>
          </w:p>
        </w:tc>
        <w:tc>
          <w:tcPr>
            <w:tcW w:w="55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1 074 329,08</w:t>
            </w:r>
          </w:p>
        </w:tc>
        <w:tc>
          <w:tcPr>
            <w:tcW w:w="50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1 074 329,08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8"/>
        <w:gridCol w:w="1351"/>
        <w:gridCol w:w="1670"/>
        <w:gridCol w:w="1819"/>
        <w:gridCol w:w="1561"/>
        <w:gridCol w:w="1707"/>
      </w:tblGrid>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4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80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805"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473</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472</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E06183" w:rsidRDefault="00F86053" w:rsidP="00F86053">
      <w:pPr>
        <w:spacing w:before="100" w:beforeAutospacing="1" w:after="100" w:afterAutospacing="1" w:line="240" w:lineRule="auto"/>
        <w:jc w:val="both"/>
        <w:rPr>
          <w:rFonts w:cstheme="minorHAnsi"/>
          <w:sz w:val="24"/>
          <w:szCs w:val="24"/>
          <w:lang w:eastAsia="sk-SK"/>
        </w:rPr>
      </w:pPr>
      <w:r w:rsidRPr="00E06183">
        <w:rPr>
          <w:rFonts w:cstheme="minorHAnsi"/>
          <w:b/>
          <w:bCs/>
          <w:sz w:val="24"/>
          <w:szCs w:val="24"/>
          <w:lang w:eastAsia="sk-SK"/>
        </w:rPr>
        <w:t xml:space="preserve">Komentár: </w:t>
      </w:r>
      <w:r w:rsidRPr="00E06183">
        <w:rPr>
          <w:rFonts w:cstheme="minorHAnsi"/>
          <w:sz w:val="24"/>
          <w:szCs w:val="24"/>
          <w:lang w:eastAsia="sk-SK"/>
        </w:rPr>
        <w:t>Zameranie učebných a študijných odborov je na gastronómiu, obchod, služby a</w:t>
      </w:r>
      <w:r>
        <w:rPr>
          <w:rFonts w:cstheme="minorHAnsi"/>
          <w:sz w:val="24"/>
          <w:szCs w:val="24"/>
          <w:lang w:eastAsia="sk-SK"/>
        </w:rPr>
        <w:t> </w:t>
      </w:r>
      <w:r w:rsidRPr="00E06183">
        <w:rPr>
          <w:rFonts w:cstheme="minorHAnsi"/>
          <w:sz w:val="24"/>
          <w:szCs w:val="24"/>
          <w:lang w:eastAsia="sk-SK"/>
        </w:rPr>
        <w:t>hotelierstvo</w:t>
      </w:r>
      <w:r>
        <w:rPr>
          <w:rFonts w:cstheme="minorHAnsi"/>
          <w:sz w:val="24"/>
          <w:szCs w:val="24"/>
          <w:lang w:eastAsia="sk-SK"/>
        </w:rPr>
        <w:t xml:space="preserve"> </w:t>
      </w:r>
      <w:r w:rsidRPr="00E06183">
        <w:rPr>
          <w:rFonts w:cstheme="minorHAnsi"/>
          <w:sz w:val="24"/>
          <w:szCs w:val="24"/>
          <w:lang w:eastAsia="sk-SK"/>
        </w:rPr>
        <w:t xml:space="preserve">v dennej forme štúdia a škola poskytuje aj nadstavbové štúdium. Od roku 2013 pôsobí </w:t>
      </w:r>
      <w:r>
        <w:rPr>
          <w:rFonts w:cstheme="minorHAnsi"/>
          <w:sz w:val="24"/>
          <w:szCs w:val="24"/>
          <w:lang w:eastAsia="sk-SK"/>
        </w:rPr>
        <w:t xml:space="preserve">škola </w:t>
      </w:r>
      <w:r w:rsidRPr="00E06183">
        <w:rPr>
          <w:rFonts w:cstheme="minorHAnsi"/>
          <w:sz w:val="24"/>
          <w:szCs w:val="24"/>
          <w:lang w:eastAsia="sk-SK"/>
        </w:rPr>
        <w:t>ako Centrum odborného vzdelávania a prípravy pre oblasť potravinárstva.</w:t>
      </w:r>
    </w:p>
    <w:p w:rsidR="00F86053" w:rsidRPr="00E06183" w:rsidRDefault="00F86053" w:rsidP="00F86053">
      <w:pPr>
        <w:spacing w:before="100" w:beforeAutospacing="1" w:after="100" w:afterAutospacing="1" w:line="240" w:lineRule="auto"/>
        <w:jc w:val="both"/>
        <w:outlineLvl w:val="2"/>
        <w:rPr>
          <w:rFonts w:cstheme="minorHAnsi"/>
          <w:b/>
          <w:bCs/>
          <w:sz w:val="24"/>
          <w:szCs w:val="24"/>
          <w:lang w:eastAsia="sk-SK"/>
        </w:rPr>
      </w:pPr>
      <w:r w:rsidRPr="00E06183">
        <w:rPr>
          <w:rFonts w:cstheme="minorHAnsi"/>
          <w:b/>
          <w:bCs/>
          <w:color w:val="000088"/>
          <w:sz w:val="24"/>
          <w:szCs w:val="24"/>
          <w:lang w:eastAsia="sk-SK"/>
        </w:rPr>
        <w:t xml:space="preserve">Prvok 8.3.14: SOŠ, </w:t>
      </w:r>
      <w:proofErr w:type="spellStart"/>
      <w:r w:rsidRPr="00E06183">
        <w:rPr>
          <w:rFonts w:cstheme="minorHAnsi"/>
          <w:b/>
          <w:bCs/>
          <w:color w:val="000088"/>
          <w:sz w:val="24"/>
          <w:szCs w:val="24"/>
          <w:lang w:eastAsia="sk-SK"/>
        </w:rPr>
        <w:t>Ivanská</w:t>
      </w:r>
      <w:proofErr w:type="spellEnd"/>
      <w:r w:rsidRPr="00E06183">
        <w:rPr>
          <w:rFonts w:cstheme="minorHAnsi"/>
          <w:b/>
          <w:bCs/>
          <w:color w:val="000088"/>
          <w:sz w:val="24"/>
          <w:szCs w:val="24"/>
          <w:lang w:eastAsia="sk-SK"/>
        </w:rPr>
        <w:t xml:space="preserve"> cesta 21, BA</w:t>
      </w:r>
      <w:r>
        <w:rPr>
          <w:rFonts w:cstheme="minorHAnsi"/>
          <w:b/>
          <w:bCs/>
          <w:color w:val="000088"/>
          <w:sz w:val="24"/>
          <w:szCs w:val="24"/>
          <w:lang w:eastAsia="sk-SK"/>
        </w:rPr>
        <w:t xml:space="preserve"> </w:t>
      </w:r>
      <w:r w:rsidRPr="009534B1">
        <w:rPr>
          <w:rFonts w:cstheme="minorHAnsi"/>
          <w:bCs/>
          <w:color w:val="000088"/>
          <w:sz w:val="24"/>
          <w:szCs w:val="24"/>
          <w:lang w:eastAsia="sk-SK"/>
        </w:rPr>
        <w:t>(</w:t>
      </w:r>
      <w:r>
        <w:rPr>
          <w:rFonts w:cstheme="minorHAnsi"/>
          <w:bCs/>
          <w:color w:val="000088"/>
          <w:sz w:val="24"/>
          <w:szCs w:val="24"/>
          <w:lang w:eastAsia="sk-SK"/>
        </w:rPr>
        <w:t>príspevková</w:t>
      </w:r>
      <w:r w:rsidRPr="009534B1">
        <w:rPr>
          <w:rFonts w:cstheme="minorHAnsi"/>
          <w:bCs/>
          <w:color w:val="000088"/>
          <w:sz w:val="24"/>
          <w:szCs w:val="24"/>
          <w:lang w:eastAsia="sk-SK"/>
        </w:rPr>
        <w:t xml:space="preserve">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9"/>
        <w:gridCol w:w="2984"/>
        <w:gridCol w:w="1192"/>
        <w:gridCol w:w="1152"/>
        <w:gridCol w:w="1088"/>
        <w:gridCol w:w="1044"/>
        <w:gridCol w:w="2237"/>
      </w:tblGrid>
      <w:tr w:rsidR="00F86053" w:rsidRPr="007F02C9" w:rsidTr="00EC0BF3">
        <w:trPr>
          <w:tblCellSpacing w:w="15" w:type="dxa"/>
        </w:trPr>
        <w:tc>
          <w:tcPr>
            <w:tcW w:w="268"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8"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3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940 697,00</w:t>
            </w:r>
          </w:p>
        </w:tc>
        <w:tc>
          <w:tcPr>
            <w:tcW w:w="54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937 210,03</w:t>
            </w:r>
          </w:p>
        </w:tc>
        <w:tc>
          <w:tcPr>
            <w:tcW w:w="513"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937 210,03</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+6 340,00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sidRPr="00777C67">
              <w:rPr>
                <w:rFonts w:cstheme="minorHAnsi"/>
                <w:b/>
                <w:sz w:val="18"/>
                <w:szCs w:val="18"/>
              </w:rPr>
              <w:t>-</w:t>
            </w:r>
            <w:r>
              <w:rPr>
                <w:rFonts w:cstheme="minorHAnsi"/>
                <w:b/>
                <w:sz w:val="18"/>
                <w:szCs w:val="18"/>
              </w:rPr>
              <w:t>42 531</w:t>
            </w:r>
            <w:r w:rsidRPr="00777C67">
              <w:rPr>
                <w:rFonts w:cstheme="minorHAnsi"/>
                <w:b/>
                <w:sz w:val="18"/>
                <w:szCs w:val="18"/>
              </w:rPr>
              <w:t xml:space="preserve">,00 EUR </w:t>
            </w:r>
            <w:r>
              <w:rPr>
                <w:rFonts w:cstheme="minorHAnsi"/>
                <w:sz w:val="18"/>
                <w:szCs w:val="18"/>
              </w:rPr>
              <w:t>normatívne finančné prostriedky,</w:t>
            </w:r>
          </w:p>
          <w:p w:rsidR="00F86053" w:rsidRDefault="00F86053" w:rsidP="00EC0BF3">
            <w:pPr>
              <w:spacing w:after="0" w:line="240" w:lineRule="auto"/>
              <w:rPr>
                <w:rFonts w:cstheme="minorHAnsi"/>
                <w:sz w:val="18"/>
                <w:szCs w:val="18"/>
              </w:rPr>
            </w:pPr>
            <w:r>
              <w:rPr>
                <w:rFonts w:cstheme="minorHAnsi"/>
                <w:b/>
                <w:sz w:val="18"/>
                <w:szCs w:val="18"/>
              </w:rPr>
              <w:t>+11 113</w:t>
            </w:r>
            <w:r w:rsidRPr="00246445">
              <w:rPr>
                <w:rFonts w:cstheme="minorHAnsi"/>
                <w:b/>
                <w:sz w:val="18"/>
                <w:szCs w:val="18"/>
              </w:rPr>
              <w:t>,00 EUR</w:t>
            </w:r>
            <w:r>
              <w:rPr>
                <w:rFonts w:cstheme="minorHAnsi"/>
                <w:sz w:val="18"/>
                <w:szCs w:val="18"/>
              </w:rPr>
              <w:t xml:space="preserve"> normatívne finančné prostriedky – získanie nižšieho vzdelania na SŠ,</w:t>
            </w:r>
          </w:p>
          <w:p w:rsidR="00F86053" w:rsidRPr="008F3B42" w:rsidRDefault="00F86053" w:rsidP="00EC0BF3">
            <w:pPr>
              <w:spacing w:after="0" w:line="240" w:lineRule="auto"/>
              <w:rPr>
                <w:rFonts w:cstheme="minorHAnsi"/>
                <w:sz w:val="18"/>
                <w:szCs w:val="18"/>
              </w:rPr>
            </w:pPr>
            <w:r>
              <w:rPr>
                <w:rFonts w:cstheme="minorHAnsi"/>
                <w:b/>
                <w:sz w:val="18"/>
                <w:szCs w:val="18"/>
              </w:rPr>
              <w:t xml:space="preserve">+347,00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lastRenderedPageBreak/>
              <w:t xml:space="preserve">+1 602,00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+5 695,00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+5 586,00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sidRPr="007B0E02">
              <w:rPr>
                <w:rFonts w:cstheme="minorHAnsi"/>
                <w:b/>
                <w:sz w:val="18"/>
                <w:szCs w:val="18"/>
              </w:rPr>
              <w:t>+</w:t>
            </w:r>
            <w:r>
              <w:rPr>
                <w:rFonts w:cstheme="minorHAnsi"/>
                <w:b/>
                <w:sz w:val="18"/>
                <w:szCs w:val="18"/>
              </w:rPr>
              <w:t>4 600</w:t>
            </w:r>
            <w:r w:rsidRPr="007B0E02">
              <w:rPr>
                <w:rFonts w:cstheme="minorHAnsi"/>
                <w:b/>
                <w:sz w:val="18"/>
                <w:szCs w:val="18"/>
              </w:rPr>
              <w:t>,00 EUR</w:t>
            </w:r>
            <w:r>
              <w:rPr>
                <w:rFonts w:cstheme="minorHAnsi"/>
                <w:sz w:val="18"/>
                <w:szCs w:val="18"/>
              </w:rPr>
              <w:t xml:space="preserve"> rozvojový projekt,</w:t>
            </w:r>
          </w:p>
          <w:p w:rsidR="00F86053" w:rsidRDefault="00F86053" w:rsidP="00EC0BF3">
            <w:pPr>
              <w:spacing w:after="0" w:line="240" w:lineRule="auto"/>
              <w:rPr>
                <w:rFonts w:cstheme="minorHAnsi"/>
                <w:sz w:val="18"/>
                <w:szCs w:val="18"/>
              </w:rPr>
            </w:pPr>
            <w:r>
              <w:rPr>
                <w:rFonts w:cstheme="minorHAnsi"/>
                <w:b/>
                <w:sz w:val="18"/>
                <w:szCs w:val="18"/>
              </w:rPr>
              <w:t>+3 261,03</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Pr="000C1CC8" w:rsidRDefault="00F86053" w:rsidP="00EC0BF3">
            <w:pPr>
              <w:spacing w:after="0" w:line="240" w:lineRule="auto"/>
              <w:rPr>
                <w:rFonts w:cstheme="minorHAnsi"/>
                <w:sz w:val="18"/>
                <w:szCs w:val="18"/>
              </w:rPr>
            </w:pPr>
            <w:r w:rsidRPr="00777C67">
              <w:rPr>
                <w:rFonts w:cstheme="minorHAnsi"/>
                <w:b/>
                <w:sz w:val="18"/>
                <w:szCs w:val="18"/>
              </w:rPr>
              <w:t>+</w:t>
            </w:r>
            <w:r>
              <w:rPr>
                <w:rFonts w:cstheme="minorHAnsi"/>
                <w:b/>
                <w:sz w:val="18"/>
                <w:szCs w:val="18"/>
              </w:rPr>
              <w:t xml:space="preserve">500,00 EUR </w:t>
            </w:r>
            <w:r w:rsidRPr="000C1CC8">
              <w:rPr>
                <w:rFonts w:cstheme="minorHAnsi"/>
                <w:sz w:val="18"/>
                <w:szCs w:val="18"/>
              </w:rPr>
              <w:t xml:space="preserve">zhotovenie a montáž tabule </w:t>
            </w:r>
            <w:proofErr w:type="spellStart"/>
            <w:r w:rsidRPr="000C1CC8">
              <w:rPr>
                <w:rFonts w:cstheme="minorHAnsi"/>
                <w:sz w:val="18"/>
                <w:szCs w:val="18"/>
              </w:rPr>
              <w:t>COV</w:t>
            </w:r>
            <w:r>
              <w:rPr>
                <w:rFonts w:cstheme="minorHAnsi"/>
                <w:sz w:val="18"/>
                <w:szCs w:val="18"/>
              </w:rPr>
              <w:t>aP</w:t>
            </w:r>
            <w:proofErr w:type="spellEnd"/>
            <w:r w:rsidRPr="000C1CC8">
              <w:rPr>
                <w:rFonts w:cstheme="minorHAnsi"/>
                <w:sz w:val="18"/>
                <w:szCs w:val="18"/>
              </w:rPr>
              <w:t>.</w:t>
            </w:r>
          </w:p>
        </w:tc>
      </w:tr>
      <w:tr w:rsidR="00F86053" w:rsidRPr="007F02C9" w:rsidTr="00EC0BF3">
        <w:trPr>
          <w:tblCellSpacing w:w="15" w:type="dxa"/>
        </w:trPr>
        <w:tc>
          <w:tcPr>
            <w:tcW w:w="268"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940 697,00</w:t>
            </w:r>
          </w:p>
        </w:tc>
        <w:tc>
          <w:tcPr>
            <w:tcW w:w="54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937 210,03</w:t>
            </w:r>
          </w:p>
        </w:tc>
        <w:tc>
          <w:tcPr>
            <w:tcW w:w="51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937 210,03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61"/>
        <w:gridCol w:w="1377"/>
        <w:gridCol w:w="1644"/>
        <w:gridCol w:w="1926"/>
        <w:gridCol w:w="1384"/>
        <w:gridCol w:w="1804"/>
      </w:tblGrid>
      <w:tr w:rsidR="00F86053" w:rsidRPr="007F02C9" w:rsidTr="00EC0BF3">
        <w:trPr>
          <w:tblCellSpacing w:w="15" w:type="dxa"/>
        </w:trPr>
        <w:tc>
          <w:tcPr>
            <w:tcW w:w="103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15"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3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15"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3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6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3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6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9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3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6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92"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460</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479</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E06183" w:rsidRDefault="00F86053" w:rsidP="00F86053">
      <w:pPr>
        <w:spacing w:before="100" w:beforeAutospacing="1" w:after="100" w:afterAutospacing="1" w:line="240" w:lineRule="auto"/>
        <w:jc w:val="both"/>
        <w:rPr>
          <w:rFonts w:cstheme="minorHAnsi"/>
          <w:sz w:val="24"/>
          <w:szCs w:val="24"/>
          <w:lang w:eastAsia="sk-SK"/>
        </w:rPr>
      </w:pPr>
      <w:r w:rsidRPr="00E06183">
        <w:rPr>
          <w:rFonts w:cstheme="minorHAnsi"/>
          <w:b/>
          <w:bCs/>
          <w:sz w:val="24"/>
          <w:szCs w:val="24"/>
          <w:lang w:eastAsia="sk-SK"/>
        </w:rPr>
        <w:t xml:space="preserve">Komentár: </w:t>
      </w:r>
      <w:r w:rsidRPr="00E06183">
        <w:rPr>
          <w:rFonts w:cstheme="minorHAnsi"/>
          <w:sz w:val="24"/>
          <w:szCs w:val="24"/>
          <w:lang w:eastAsia="sk-SK"/>
        </w:rPr>
        <w:t>Zameranie učebných a študijných odborov je najmä na oblasť stavebníctva. Ďalšie odbory sú širokospektrálne zamerané - elektrotechnika, strojárstvo, spracovanie dreva. Ide o dennú formu štúdia, nadstavbové štúdium a externú formu štúdia. Od roku 2015 pôsobí</w:t>
      </w:r>
      <w:r>
        <w:rPr>
          <w:rFonts w:cstheme="minorHAnsi"/>
          <w:sz w:val="24"/>
          <w:szCs w:val="24"/>
          <w:lang w:eastAsia="sk-SK"/>
        </w:rPr>
        <w:t xml:space="preserve"> škola</w:t>
      </w:r>
      <w:r w:rsidRPr="00E06183">
        <w:rPr>
          <w:rFonts w:cstheme="minorHAnsi"/>
          <w:sz w:val="24"/>
          <w:szCs w:val="24"/>
          <w:lang w:eastAsia="sk-SK"/>
        </w:rPr>
        <w:t xml:space="preserve"> ako Centrum odborného vzdelávania a prípravy pre oblasť stavebníctva.</w:t>
      </w:r>
    </w:p>
    <w:p w:rsidR="00F86053" w:rsidRPr="00E06183" w:rsidRDefault="00F86053" w:rsidP="00F86053">
      <w:pPr>
        <w:spacing w:before="100" w:beforeAutospacing="1" w:after="100" w:afterAutospacing="1" w:line="240" w:lineRule="auto"/>
        <w:jc w:val="both"/>
        <w:outlineLvl w:val="2"/>
        <w:rPr>
          <w:rFonts w:cstheme="minorHAnsi"/>
          <w:b/>
          <w:bCs/>
          <w:sz w:val="24"/>
          <w:szCs w:val="24"/>
          <w:lang w:eastAsia="sk-SK"/>
        </w:rPr>
      </w:pPr>
      <w:r w:rsidRPr="00E06183">
        <w:rPr>
          <w:rFonts w:cstheme="minorHAnsi"/>
          <w:b/>
          <w:bCs/>
          <w:color w:val="000088"/>
          <w:sz w:val="24"/>
          <w:szCs w:val="24"/>
          <w:lang w:eastAsia="sk-SK"/>
        </w:rPr>
        <w:t>Prvok 8.3.15: SOŠ elektrotechnická, Rybničná 59, BA</w:t>
      </w:r>
      <w:r>
        <w:rPr>
          <w:rFonts w:cstheme="minorHAnsi"/>
          <w:b/>
          <w:bCs/>
          <w:color w:val="000088"/>
          <w:sz w:val="24"/>
          <w:szCs w:val="24"/>
          <w:lang w:eastAsia="sk-SK"/>
        </w:rPr>
        <w:t xml:space="preserve"> </w:t>
      </w:r>
      <w:r w:rsidRPr="009534B1">
        <w:rPr>
          <w:rFonts w:cstheme="minorHAnsi"/>
          <w:bCs/>
          <w:color w:val="000088"/>
          <w:sz w:val="24"/>
          <w:szCs w:val="24"/>
          <w:lang w:eastAsia="sk-SK"/>
        </w:rPr>
        <w:t>(</w:t>
      </w:r>
      <w:r>
        <w:rPr>
          <w:rFonts w:cstheme="minorHAnsi"/>
          <w:bCs/>
          <w:color w:val="000088"/>
          <w:sz w:val="24"/>
          <w:szCs w:val="24"/>
          <w:lang w:eastAsia="sk-SK"/>
        </w:rPr>
        <w:t>príspevková</w:t>
      </w:r>
      <w:r w:rsidRPr="009534B1">
        <w:rPr>
          <w:rFonts w:cstheme="minorHAnsi"/>
          <w:bCs/>
          <w:color w:val="000088"/>
          <w:sz w:val="24"/>
          <w:szCs w:val="24"/>
          <w:lang w:eastAsia="sk-SK"/>
        </w:rPr>
        <w:t xml:space="preserve">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9"/>
        <w:gridCol w:w="2984"/>
        <w:gridCol w:w="1192"/>
        <w:gridCol w:w="1152"/>
        <w:gridCol w:w="1088"/>
        <w:gridCol w:w="1044"/>
        <w:gridCol w:w="2237"/>
      </w:tblGrid>
      <w:tr w:rsidR="00F86053" w:rsidRPr="007F02C9" w:rsidTr="00EC0BF3">
        <w:trPr>
          <w:tblCellSpacing w:w="15" w:type="dxa"/>
        </w:trPr>
        <w:tc>
          <w:tcPr>
            <w:tcW w:w="268"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8"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3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305 807,00</w:t>
            </w:r>
          </w:p>
        </w:tc>
        <w:tc>
          <w:tcPr>
            <w:tcW w:w="54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288 377,67</w:t>
            </w:r>
          </w:p>
        </w:tc>
        <w:tc>
          <w:tcPr>
            <w:tcW w:w="513"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288 377,67</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sidRPr="00777C67">
              <w:rPr>
                <w:rFonts w:cstheme="minorHAnsi"/>
                <w:b/>
                <w:sz w:val="18"/>
                <w:szCs w:val="18"/>
              </w:rPr>
              <w:t>-</w:t>
            </w:r>
            <w:r>
              <w:rPr>
                <w:rFonts w:cstheme="minorHAnsi"/>
                <w:b/>
                <w:sz w:val="18"/>
                <w:szCs w:val="18"/>
              </w:rPr>
              <w:t>25 853</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+260,00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+961,00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+2 403,00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+3 810,00 EUR </w:t>
            </w:r>
            <w:r w:rsidRPr="008F3B42">
              <w:rPr>
                <w:rFonts w:cstheme="minorHAnsi"/>
                <w:sz w:val="18"/>
                <w:szCs w:val="18"/>
              </w:rPr>
              <w:t>nenormatívne finančné prostriedky na vzdelávacie poukazy,</w:t>
            </w:r>
          </w:p>
          <w:p w:rsidR="00F86053" w:rsidRPr="00337289" w:rsidRDefault="00F86053" w:rsidP="00EC0BF3">
            <w:pPr>
              <w:spacing w:after="0" w:line="240" w:lineRule="auto"/>
              <w:rPr>
                <w:rFonts w:cstheme="minorHAnsi"/>
                <w:sz w:val="18"/>
                <w:szCs w:val="18"/>
              </w:rPr>
            </w:pPr>
            <w:r>
              <w:rPr>
                <w:rFonts w:cstheme="minorHAnsi"/>
                <w:b/>
                <w:sz w:val="18"/>
                <w:szCs w:val="18"/>
              </w:rPr>
              <w:t>+989,67</w:t>
            </w:r>
            <w:r w:rsidRPr="005D784B">
              <w:rPr>
                <w:rFonts w:cstheme="minorHAnsi"/>
                <w:b/>
                <w:sz w:val="18"/>
                <w:szCs w:val="18"/>
              </w:rPr>
              <w:t xml:space="preserve"> EUR</w:t>
            </w:r>
            <w:r>
              <w:rPr>
                <w:rFonts w:cstheme="minorHAnsi"/>
                <w:sz w:val="18"/>
                <w:szCs w:val="18"/>
              </w:rPr>
              <w:t xml:space="preserve"> osobné a riadiace príplatky pre riaditeľov.</w:t>
            </w:r>
          </w:p>
        </w:tc>
      </w:tr>
      <w:tr w:rsidR="00F86053" w:rsidRPr="007F02C9" w:rsidTr="00EC0BF3">
        <w:trPr>
          <w:tblCellSpacing w:w="15" w:type="dxa"/>
        </w:trPr>
        <w:tc>
          <w:tcPr>
            <w:tcW w:w="268"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305 807,00</w:t>
            </w:r>
          </w:p>
        </w:tc>
        <w:tc>
          <w:tcPr>
            <w:tcW w:w="54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288 377,67</w:t>
            </w:r>
          </w:p>
        </w:tc>
        <w:tc>
          <w:tcPr>
            <w:tcW w:w="51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288 377,67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8"/>
        <w:gridCol w:w="1351"/>
        <w:gridCol w:w="1670"/>
        <w:gridCol w:w="1819"/>
        <w:gridCol w:w="1561"/>
        <w:gridCol w:w="1707"/>
      </w:tblGrid>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4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80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805"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142</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136</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E06183" w:rsidRDefault="00F86053" w:rsidP="00F86053">
      <w:pPr>
        <w:spacing w:before="100" w:beforeAutospacing="1" w:after="100" w:afterAutospacing="1" w:line="240" w:lineRule="auto"/>
        <w:jc w:val="both"/>
        <w:rPr>
          <w:rFonts w:cstheme="minorHAnsi"/>
          <w:sz w:val="24"/>
          <w:szCs w:val="24"/>
          <w:lang w:eastAsia="sk-SK"/>
        </w:rPr>
      </w:pPr>
      <w:r w:rsidRPr="00E06183">
        <w:rPr>
          <w:rFonts w:cstheme="minorHAnsi"/>
          <w:b/>
          <w:bCs/>
          <w:sz w:val="24"/>
          <w:szCs w:val="24"/>
          <w:lang w:eastAsia="sk-SK"/>
        </w:rPr>
        <w:t xml:space="preserve">Komentár: </w:t>
      </w:r>
      <w:r w:rsidRPr="00E06183">
        <w:rPr>
          <w:rFonts w:cstheme="minorHAnsi"/>
          <w:sz w:val="24"/>
          <w:szCs w:val="24"/>
          <w:lang w:eastAsia="sk-SK"/>
        </w:rPr>
        <w:t>Zameranie učebných a študijných odborov je na elektrotechniku a počítačové systémy v</w:t>
      </w:r>
      <w:r>
        <w:rPr>
          <w:rFonts w:cstheme="minorHAnsi"/>
          <w:sz w:val="24"/>
          <w:szCs w:val="24"/>
          <w:lang w:eastAsia="sk-SK"/>
        </w:rPr>
        <w:t> </w:t>
      </w:r>
      <w:r w:rsidRPr="00E06183">
        <w:rPr>
          <w:rFonts w:cstheme="minorHAnsi"/>
          <w:sz w:val="24"/>
          <w:szCs w:val="24"/>
          <w:lang w:eastAsia="sk-SK"/>
        </w:rPr>
        <w:t>dennej</w:t>
      </w:r>
      <w:r>
        <w:rPr>
          <w:rFonts w:cstheme="minorHAnsi"/>
          <w:sz w:val="24"/>
          <w:szCs w:val="24"/>
          <w:lang w:eastAsia="sk-SK"/>
        </w:rPr>
        <w:t xml:space="preserve"> </w:t>
      </w:r>
      <w:r w:rsidRPr="00E06183">
        <w:rPr>
          <w:rFonts w:cstheme="minorHAnsi"/>
          <w:sz w:val="24"/>
          <w:szCs w:val="24"/>
          <w:lang w:eastAsia="sk-SK"/>
        </w:rPr>
        <w:t xml:space="preserve">forme štúdia a nadstavbovej forme štúdia. </w:t>
      </w:r>
    </w:p>
    <w:p w:rsidR="00D159DB" w:rsidRDefault="00D159DB" w:rsidP="00F86053">
      <w:pPr>
        <w:spacing w:before="100" w:beforeAutospacing="1" w:after="100" w:afterAutospacing="1" w:line="240" w:lineRule="auto"/>
        <w:jc w:val="both"/>
        <w:outlineLvl w:val="2"/>
        <w:rPr>
          <w:rFonts w:cstheme="minorHAnsi"/>
          <w:b/>
          <w:bCs/>
          <w:color w:val="000088"/>
          <w:sz w:val="24"/>
          <w:szCs w:val="24"/>
          <w:lang w:eastAsia="sk-SK"/>
        </w:rPr>
      </w:pPr>
    </w:p>
    <w:p w:rsidR="00D159DB" w:rsidRDefault="00D159DB" w:rsidP="00F86053">
      <w:pPr>
        <w:spacing w:before="100" w:beforeAutospacing="1" w:after="100" w:afterAutospacing="1" w:line="240" w:lineRule="auto"/>
        <w:jc w:val="both"/>
        <w:outlineLvl w:val="2"/>
        <w:rPr>
          <w:rFonts w:cstheme="minorHAnsi"/>
          <w:b/>
          <w:bCs/>
          <w:color w:val="000088"/>
          <w:sz w:val="24"/>
          <w:szCs w:val="24"/>
          <w:lang w:eastAsia="sk-SK"/>
        </w:rPr>
      </w:pPr>
    </w:p>
    <w:p w:rsidR="00F86053" w:rsidRPr="00E06183" w:rsidRDefault="00F86053" w:rsidP="00F86053">
      <w:pPr>
        <w:spacing w:before="100" w:beforeAutospacing="1" w:after="100" w:afterAutospacing="1" w:line="240" w:lineRule="auto"/>
        <w:jc w:val="both"/>
        <w:outlineLvl w:val="2"/>
        <w:rPr>
          <w:rFonts w:cstheme="minorHAnsi"/>
          <w:b/>
          <w:bCs/>
          <w:sz w:val="24"/>
          <w:szCs w:val="24"/>
          <w:lang w:eastAsia="sk-SK"/>
        </w:rPr>
      </w:pPr>
      <w:r w:rsidRPr="00E06183">
        <w:rPr>
          <w:rFonts w:cstheme="minorHAnsi"/>
          <w:b/>
          <w:bCs/>
          <w:color w:val="000088"/>
          <w:sz w:val="24"/>
          <w:szCs w:val="24"/>
          <w:lang w:eastAsia="sk-SK"/>
        </w:rPr>
        <w:lastRenderedPageBreak/>
        <w:t>Prvok 8.3.16: SOŠ hotelových služieb a obchodu, Na pántoch 9, BA</w:t>
      </w:r>
      <w:r>
        <w:rPr>
          <w:rFonts w:cstheme="minorHAnsi"/>
          <w:b/>
          <w:bCs/>
          <w:color w:val="000088"/>
          <w:sz w:val="24"/>
          <w:szCs w:val="24"/>
          <w:lang w:eastAsia="sk-SK"/>
        </w:rPr>
        <w:t xml:space="preserve"> </w:t>
      </w:r>
      <w:r w:rsidRPr="009534B1">
        <w:rPr>
          <w:rFonts w:cstheme="minorHAnsi"/>
          <w:bCs/>
          <w:color w:val="000088"/>
          <w:sz w:val="24"/>
          <w:szCs w:val="24"/>
          <w:lang w:eastAsia="sk-SK"/>
        </w:rPr>
        <w:t>(</w:t>
      </w:r>
      <w:r>
        <w:rPr>
          <w:rFonts w:cstheme="minorHAnsi"/>
          <w:bCs/>
          <w:color w:val="000088"/>
          <w:sz w:val="24"/>
          <w:szCs w:val="24"/>
          <w:lang w:eastAsia="sk-SK"/>
        </w:rPr>
        <w:t>príspevková</w:t>
      </w:r>
      <w:r w:rsidRPr="009534B1">
        <w:rPr>
          <w:rFonts w:cstheme="minorHAnsi"/>
          <w:bCs/>
          <w:color w:val="000088"/>
          <w:sz w:val="24"/>
          <w:szCs w:val="24"/>
          <w:lang w:eastAsia="sk-SK"/>
        </w:rPr>
        <w:t xml:space="preserve">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9"/>
        <w:gridCol w:w="2984"/>
        <w:gridCol w:w="1190"/>
        <w:gridCol w:w="1150"/>
        <w:gridCol w:w="1092"/>
        <w:gridCol w:w="1044"/>
        <w:gridCol w:w="2237"/>
      </w:tblGrid>
      <w:tr w:rsidR="00F86053" w:rsidRPr="007F02C9" w:rsidTr="00EC0BF3">
        <w:trPr>
          <w:tblCellSpacing w:w="15" w:type="dxa"/>
        </w:trPr>
        <w:tc>
          <w:tcPr>
            <w:tcW w:w="268"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8"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3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Bežné výdavky</w:t>
            </w:r>
          </w:p>
        </w:tc>
        <w:tc>
          <w:tcPr>
            <w:tcW w:w="563"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756 774,00</w:t>
            </w:r>
          </w:p>
        </w:tc>
        <w:tc>
          <w:tcPr>
            <w:tcW w:w="543"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786 735,08</w:t>
            </w:r>
          </w:p>
        </w:tc>
        <w:tc>
          <w:tcPr>
            <w:tcW w:w="51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786 735,08</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+17 541</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+1 165,00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+1 804,00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+6 343,00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+2 758,08</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Pr="00981B53" w:rsidRDefault="00F86053" w:rsidP="00EC0BF3">
            <w:pPr>
              <w:spacing w:after="0" w:line="240" w:lineRule="auto"/>
              <w:rPr>
                <w:rFonts w:cstheme="minorHAnsi"/>
                <w:b/>
                <w:sz w:val="18"/>
                <w:szCs w:val="18"/>
                <w:lang w:eastAsia="sk-SK"/>
              </w:rPr>
            </w:pPr>
            <w:r w:rsidRPr="00777C67">
              <w:rPr>
                <w:rFonts w:cstheme="minorHAnsi"/>
                <w:b/>
                <w:sz w:val="18"/>
                <w:szCs w:val="18"/>
              </w:rPr>
              <w:t>+350,00 EUR</w:t>
            </w:r>
            <w:r>
              <w:rPr>
                <w:rFonts w:cstheme="minorHAnsi"/>
                <w:sz w:val="18"/>
                <w:szCs w:val="18"/>
              </w:rPr>
              <w:t xml:space="preserve"> ocenenie pri príležitosti dňa učiteľov.</w:t>
            </w:r>
          </w:p>
        </w:tc>
      </w:tr>
      <w:tr w:rsidR="00F86053" w:rsidRPr="007F02C9" w:rsidTr="00EC0BF3">
        <w:trPr>
          <w:tblCellSpacing w:w="15" w:type="dxa"/>
        </w:trPr>
        <w:tc>
          <w:tcPr>
            <w:tcW w:w="268"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756 774,00</w:t>
            </w:r>
          </w:p>
        </w:tc>
        <w:tc>
          <w:tcPr>
            <w:tcW w:w="54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786 735,08</w:t>
            </w:r>
          </w:p>
        </w:tc>
        <w:tc>
          <w:tcPr>
            <w:tcW w:w="51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786 735,08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5"/>
        <w:gridCol w:w="1353"/>
        <w:gridCol w:w="1196"/>
        <w:gridCol w:w="2096"/>
        <w:gridCol w:w="1505"/>
        <w:gridCol w:w="1961"/>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5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7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72"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358</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375</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D21A54" w:rsidRDefault="00F86053" w:rsidP="00F86053">
      <w:pPr>
        <w:spacing w:before="100" w:beforeAutospacing="1" w:after="100" w:afterAutospacing="1" w:line="240" w:lineRule="auto"/>
        <w:jc w:val="both"/>
        <w:rPr>
          <w:rFonts w:cstheme="minorHAnsi"/>
          <w:sz w:val="24"/>
          <w:szCs w:val="24"/>
          <w:lang w:eastAsia="sk-SK"/>
        </w:rPr>
      </w:pPr>
      <w:r w:rsidRPr="00D21A54">
        <w:rPr>
          <w:rFonts w:cstheme="minorHAnsi"/>
          <w:b/>
          <w:bCs/>
          <w:sz w:val="24"/>
          <w:szCs w:val="24"/>
          <w:lang w:eastAsia="sk-SK"/>
        </w:rPr>
        <w:t xml:space="preserve">Komentár: </w:t>
      </w:r>
      <w:r w:rsidRPr="00D21A54">
        <w:rPr>
          <w:rFonts w:cstheme="minorHAnsi"/>
          <w:sz w:val="24"/>
          <w:szCs w:val="24"/>
          <w:lang w:eastAsia="sk-SK"/>
        </w:rPr>
        <w:t>Zameranie učebných a študijných odborov je na obchod, služby, hotelierstvo, spoločné stravovanie a cestovný ruch. Ide o dennú formu štúdia, nadstavbové štúdium a externé štúdium.</w:t>
      </w:r>
    </w:p>
    <w:p w:rsidR="00F86053" w:rsidRPr="00D21A54" w:rsidRDefault="00F86053" w:rsidP="00F86053">
      <w:pPr>
        <w:spacing w:before="100" w:beforeAutospacing="1" w:after="100" w:afterAutospacing="1" w:line="240" w:lineRule="auto"/>
        <w:jc w:val="both"/>
        <w:outlineLvl w:val="2"/>
        <w:rPr>
          <w:rFonts w:cstheme="minorHAnsi"/>
          <w:b/>
          <w:bCs/>
          <w:sz w:val="24"/>
          <w:szCs w:val="24"/>
          <w:lang w:eastAsia="sk-SK"/>
        </w:rPr>
      </w:pPr>
      <w:r w:rsidRPr="00D21A54">
        <w:rPr>
          <w:rFonts w:cstheme="minorHAnsi"/>
          <w:b/>
          <w:bCs/>
          <w:color w:val="000088"/>
          <w:sz w:val="24"/>
          <w:szCs w:val="24"/>
          <w:lang w:eastAsia="sk-SK"/>
        </w:rPr>
        <w:t>Prvok 8.3.17: SOŠ informačných technológií, Hlinická 1, BA</w:t>
      </w:r>
      <w:r>
        <w:rPr>
          <w:rFonts w:cstheme="minorHAnsi"/>
          <w:b/>
          <w:bCs/>
          <w:color w:val="000088"/>
          <w:sz w:val="24"/>
          <w:szCs w:val="24"/>
          <w:lang w:eastAsia="sk-SK"/>
        </w:rPr>
        <w:t xml:space="preserve"> </w:t>
      </w:r>
      <w:r w:rsidRPr="009534B1">
        <w:rPr>
          <w:rFonts w:cstheme="minorHAnsi"/>
          <w:bCs/>
          <w:color w:val="000088"/>
          <w:sz w:val="24"/>
          <w:szCs w:val="24"/>
          <w:lang w:eastAsia="sk-SK"/>
        </w:rPr>
        <w:t>(</w:t>
      </w:r>
      <w:r>
        <w:rPr>
          <w:rFonts w:cstheme="minorHAnsi"/>
          <w:bCs/>
          <w:color w:val="000088"/>
          <w:sz w:val="24"/>
          <w:szCs w:val="24"/>
          <w:lang w:eastAsia="sk-SK"/>
        </w:rPr>
        <w:t>príspevková</w:t>
      </w:r>
      <w:r w:rsidRPr="009534B1">
        <w:rPr>
          <w:rFonts w:cstheme="minorHAnsi"/>
          <w:bCs/>
          <w:color w:val="000088"/>
          <w:sz w:val="24"/>
          <w:szCs w:val="24"/>
          <w:lang w:eastAsia="sk-SK"/>
        </w:rPr>
        <w:t xml:space="preserve">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9"/>
        <w:gridCol w:w="2984"/>
        <w:gridCol w:w="1192"/>
        <w:gridCol w:w="1152"/>
        <w:gridCol w:w="1088"/>
        <w:gridCol w:w="1044"/>
        <w:gridCol w:w="2237"/>
      </w:tblGrid>
      <w:tr w:rsidR="00F86053" w:rsidRPr="007F02C9" w:rsidTr="00EC0BF3">
        <w:trPr>
          <w:tblCellSpacing w:w="15" w:type="dxa"/>
        </w:trPr>
        <w:tc>
          <w:tcPr>
            <w:tcW w:w="268"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8"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3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393 722,00</w:t>
            </w:r>
          </w:p>
        </w:tc>
        <w:tc>
          <w:tcPr>
            <w:tcW w:w="54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481 492,92</w:t>
            </w:r>
          </w:p>
        </w:tc>
        <w:tc>
          <w:tcPr>
            <w:tcW w:w="513"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481 492,92</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Pr="00C8069D" w:rsidRDefault="00F86053" w:rsidP="00EC0BF3">
            <w:pPr>
              <w:spacing w:after="0" w:line="240" w:lineRule="auto"/>
              <w:rPr>
                <w:rFonts w:cstheme="minorHAnsi"/>
                <w:sz w:val="18"/>
                <w:szCs w:val="18"/>
              </w:rPr>
            </w:pPr>
            <w:r>
              <w:rPr>
                <w:rFonts w:cstheme="minorHAnsi"/>
                <w:b/>
                <w:sz w:val="18"/>
                <w:szCs w:val="18"/>
              </w:rPr>
              <w:t xml:space="preserve">+26 955,00 EUR </w:t>
            </w:r>
            <w:r w:rsidRPr="00C8069D">
              <w:rPr>
                <w:rFonts w:cstheme="minorHAnsi"/>
                <w:sz w:val="18"/>
                <w:szCs w:val="18"/>
              </w:rPr>
              <w:t>dofinancovanie normatívnych finančných prostriedkov,</w:t>
            </w:r>
          </w:p>
          <w:p w:rsidR="00F86053" w:rsidRDefault="00F86053" w:rsidP="00EC0BF3">
            <w:pPr>
              <w:spacing w:after="0" w:line="240" w:lineRule="auto"/>
              <w:rPr>
                <w:rFonts w:cstheme="minorHAnsi"/>
                <w:sz w:val="18"/>
                <w:szCs w:val="18"/>
              </w:rPr>
            </w:pPr>
            <w:r>
              <w:rPr>
                <w:rFonts w:cstheme="minorHAnsi"/>
                <w:b/>
                <w:sz w:val="18"/>
                <w:szCs w:val="18"/>
              </w:rPr>
              <w:t>+43 171</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+2 442,00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+1 553,00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+4 278,00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+3 606,00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sidRPr="00C8069D">
              <w:rPr>
                <w:rFonts w:cstheme="minorHAnsi"/>
                <w:b/>
                <w:sz w:val="18"/>
                <w:szCs w:val="18"/>
              </w:rPr>
              <w:t>+1 104,00 EUR</w:t>
            </w:r>
            <w:r>
              <w:rPr>
                <w:rFonts w:cstheme="minorHAnsi"/>
                <w:sz w:val="18"/>
                <w:szCs w:val="18"/>
              </w:rPr>
              <w:t xml:space="preserve"> odchodné do dôchodku,</w:t>
            </w:r>
          </w:p>
          <w:p w:rsidR="00F86053" w:rsidRDefault="00F86053" w:rsidP="00EC0BF3">
            <w:pPr>
              <w:spacing w:after="0" w:line="240" w:lineRule="auto"/>
              <w:rPr>
                <w:rFonts w:cstheme="minorHAnsi"/>
                <w:sz w:val="18"/>
                <w:szCs w:val="18"/>
              </w:rPr>
            </w:pPr>
            <w:r w:rsidRPr="003039AB">
              <w:rPr>
                <w:rFonts w:cstheme="minorHAnsi"/>
                <w:b/>
                <w:sz w:val="18"/>
                <w:szCs w:val="18"/>
              </w:rPr>
              <w:t>+1 000,00 EUR</w:t>
            </w:r>
            <w:r>
              <w:rPr>
                <w:rFonts w:cstheme="minorHAnsi"/>
                <w:sz w:val="18"/>
                <w:szCs w:val="18"/>
              </w:rPr>
              <w:t xml:space="preserve"> rozvojový projekt,</w:t>
            </w:r>
          </w:p>
          <w:p w:rsidR="00F86053" w:rsidRDefault="00F86053" w:rsidP="00EC0BF3">
            <w:pPr>
              <w:spacing w:after="0" w:line="240" w:lineRule="auto"/>
              <w:rPr>
                <w:rFonts w:cstheme="minorHAnsi"/>
                <w:sz w:val="18"/>
                <w:szCs w:val="18"/>
              </w:rPr>
            </w:pPr>
            <w:r w:rsidRPr="003039AB">
              <w:rPr>
                <w:rFonts w:cstheme="minorHAnsi"/>
                <w:b/>
                <w:sz w:val="18"/>
                <w:szCs w:val="18"/>
              </w:rPr>
              <w:t>+1 000,00 EUR</w:t>
            </w:r>
            <w:r>
              <w:rPr>
                <w:rFonts w:cstheme="minorHAnsi"/>
                <w:sz w:val="18"/>
                <w:szCs w:val="18"/>
              </w:rPr>
              <w:t xml:space="preserve"> spolufinancovanie projektu,</w:t>
            </w:r>
          </w:p>
          <w:p w:rsidR="00F86053" w:rsidRDefault="00F86053" w:rsidP="00EC0BF3">
            <w:pPr>
              <w:spacing w:after="0" w:line="240" w:lineRule="auto"/>
              <w:rPr>
                <w:rFonts w:cstheme="minorHAnsi"/>
                <w:sz w:val="18"/>
                <w:szCs w:val="18"/>
              </w:rPr>
            </w:pPr>
            <w:r>
              <w:rPr>
                <w:rFonts w:cstheme="minorHAnsi"/>
                <w:b/>
                <w:sz w:val="18"/>
                <w:szCs w:val="18"/>
              </w:rPr>
              <w:t>+2 311,92</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Pr="00981B53" w:rsidRDefault="00F86053" w:rsidP="00EC0BF3">
            <w:pPr>
              <w:spacing w:after="0" w:line="240" w:lineRule="auto"/>
              <w:rPr>
                <w:rFonts w:cstheme="minorHAnsi"/>
                <w:b/>
                <w:sz w:val="18"/>
                <w:szCs w:val="18"/>
                <w:lang w:eastAsia="sk-SK"/>
              </w:rPr>
            </w:pPr>
            <w:r w:rsidRPr="00777C67">
              <w:rPr>
                <w:rFonts w:cstheme="minorHAnsi"/>
                <w:b/>
                <w:sz w:val="18"/>
                <w:szCs w:val="18"/>
              </w:rPr>
              <w:t>+350,00 EUR</w:t>
            </w:r>
            <w:r>
              <w:rPr>
                <w:rFonts w:cstheme="minorHAnsi"/>
                <w:sz w:val="18"/>
                <w:szCs w:val="18"/>
              </w:rPr>
              <w:t xml:space="preserve"> ocenenie pri príležitosti dňa učiteľov.</w:t>
            </w:r>
          </w:p>
        </w:tc>
      </w:tr>
      <w:tr w:rsidR="00F86053" w:rsidRPr="007F02C9" w:rsidTr="00EC0BF3">
        <w:trPr>
          <w:tblCellSpacing w:w="15" w:type="dxa"/>
        </w:trPr>
        <w:tc>
          <w:tcPr>
            <w:tcW w:w="268"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393 722,00</w:t>
            </w:r>
          </w:p>
        </w:tc>
        <w:tc>
          <w:tcPr>
            <w:tcW w:w="54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481 492,92</w:t>
            </w:r>
          </w:p>
        </w:tc>
        <w:tc>
          <w:tcPr>
            <w:tcW w:w="51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481 492,92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32"/>
        <w:gridCol w:w="1206"/>
        <w:gridCol w:w="1799"/>
        <w:gridCol w:w="1868"/>
        <w:gridCol w:w="1341"/>
        <w:gridCol w:w="1750"/>
      </w:tblGrid>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lastRenderedPageBreak/>
              <w:t>Zodpovednosť</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7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86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86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185</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203</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D21A54" w:rsidRDefault="00F86053" w:rsidP="00F86053">
      <w:pPr>
        <w:spacing w:before="100" w:beforeAutospacing="1" w:after="100" w:afterAutospacing="1" w:line="240" w:lineRule="auto"/>
        <w:jc w:val="both"/>
        <w:rPr>
          <w:rFonts w:cstheme="minorHAnsi"/>
          <w:sz w:val="24"/>
          <w:szCs w:val="24"/>
          <w:lang w:eastAsia="sk-SK"/>
        </w:rPr>
      </w:pPr>
      <w:r w:rsidRPr="00D21A54">
        <w:rPr>
          <w:rFonts w:cstheme="minorHAnsi"/>
          <w:b/>
          <w:bCs/>
          <w:sz w:val="24"/>
          <w:szCs w:val="24"/>
          <w:lang w:eastAsia="sk-SK"/>
        </w:rPr>
        <w:t xml:space="preserve">Komentár: </w:t>
      </w:r>
      <w:r w:rsidRPr="00D21A54">
        <w:rPr>
          <w:rFonts w:cstheme="minorHAnsi"/>
          <w:sz w:val="24"/>
          <w:szCs w:val="24"/>
          <w:lang w:eastAsia="sk-SK"/>
        </w:rPr>
        <w:t>Zameranie učebných a študijných odborov je na elektrotechniku, informačné a</w:t>
      </w:r>
      <w:r>
        <w:rPr>
          <w:rFonts w:cstheme="minorHAnsi"/>
          <w:sz w:val="24"/>
          <w:szCs w:val="24"/>
          <w:lang w:eastAsia="sk-SK"/>
        </w:rPr>
        <w:t> </w:t>
      </w:r>
      <w:r w:rsidRPr="00D21A54">
        <w:rPr>
          <w:rFonts w:cstheme="minorHAnsi"/>
          <w:sz w:val="24"/>
          <w:szCs w:val="24"/>
          <w:lang w:eastAsia="sk-SK"/>
        </w:rPr>
        <w:t>telekomunikačné</w:t>
      </w:r>
      <w:r>
        <w:rPr>
          <w:rFonts w:cstheme="minorHAnsi"/>
          <w:sz w:val="24"/>
          <w:szCs w:val="24"/>
          <w:lang w:eastAsia="sk-SK"/>
        </w:rPr>
        <w:t xml:space="preserve"> </w:t>
      </w:r>
      <w:r w:rsidRPr="00D21A54">
        <w:rPr>
          <w:rFonts w:cstheme="minorHAnsi"/>
          <w:sz w:val="24"/>
          <w:szCs w:val="24"/>
          <w:lang w:eastAsia="sk-SK"/>
        </w:rPr>
        <w:t xml:space="preserve"> technológie a poštu v dennej forme štúdia a v nadstavbovom štúdiu. Škola pôsobí od roku</w:t>
      </w:r>
      <w:r>
        <w:rPr>
          <w:rFonts w:cstheme="minorHAnsi"/>
          <w:sz w:val="24"/>
          <w:szCs w:val="24"/>
          <w:lang w:eastAsia="sk-SK"/>
        </w:rPr>
        <w:t xml:space="preserve"> </w:t>
      </w:r>
      <w:r w:rsidRPr="00D21A54">
        <w:rPr>
          <w:rFonts w:cstheme="minorHAnsi"/>
          <w:sz w:val="24"/>
          <w:szCs w:val="24"/>
          <w:lang w:eastAsia="sk-SK"/>
        </w:rPr>
        <w:t>2012 ako Centrum odborného vzdelávania a prípravy pre oblasť elektrotechniky a</w:t>
      </w:r>
      <w:r>
        <w:rPr>
          <w:rFonts w:cstheme="minorHAnsi"/>
          <w:sz w:val="24"/>
          <w:szCs w:val="24"/>
          <w:lang w:eastAsia="sk-SK"/>
        </w:rPr>
        <w:t> </w:t>
      </w:r>
      <w:r w:rsidRPr="00D21A54">
        <w:rPr>
          <w:rFonts w:cstheme="minorHAnsi"/>
          <w:sz w:val="24"/>
          <w:szCs w:val="24"/>
          <w:lang w:eastAsia="sk-SK"/>
        </w:rPr>
        <w:t>informačných</w:t>
      </w:r>
      <w:r>
        <w:rPr>
          <w:rFonts w:cstheme="minorHAnsi"/>
          <w:sz w:val="24"/>
          <w:szCs w:val="24"/>
          <w:lang w:eastAsia="sk-SK"/>
        </w:rPr>
        <w:t xml:space="preserve"> </w:t>
      </w:r>
      <w:r w:rsidRPr="00D21A54">
        <w:rPr>
          <w:rFonts w:cstheme="minorHAnsi"/>
          <w:sz w:val="24"/>
          <w:szCs w:val="24"/>
          <w:lang w:eastAsia="sk-SK"/>
        </w:rPr>
        <w:t>technológií.</w:t>
      </w:r>
    </w:p>
    <w:p w:rsidR="00F86053" w:rsidRPr="00D21A54" w:rsidRDefault="00F86053" w:rsidP="00F86053">
      <w:pPr>
        <w:spacing w:before="100" w:beforeAutospacing="1" w:after="100" w:afterAutospacing="1" w:line="240" w:lineRule="auto"/>
        <w:jc w:val="both"/>
        <w:outlineLvl w:val="2"/>
        <w:rPr>
          <w:rFonts w:cstheme="minorHAnsi"/>
          <w:b/>
          <w:bCs/>
          <w:sz w:val="24"/>
          <w:szCs w:val="24"/>
          <w:lang w:eastAsia="sk-SK"/>
        </w:rPr>
      </w:pPr>
      <w:r w:rsidRPr="00D21A54">
        <w:rPr>
          <w:rFonts w:cstheme="minorHAnsi"/>
          <w:b/>
          <w:bCs/>
          <w:color w:val="000088"/>
          <w:sz w:val="24"/>
          <w:szCs w:val="24"/>
          <w:lang w:eastAsia="sk-SK"/>
        </w:rPr>
        <w:t>Prvok 8.3.18: SOŠ technická, Vranovská 4, BA</w:t>
      </w:r>
      <w:r>
        <w:rPr>
          <w:rFonts w:cstheme="minorHAnsi"/>
          <w:b/>
          <w:bCs/>
          <w:color w:val="000088"/>
          <w:sz w:val="24"/>
          <w:szCs w:val="24"/>
          <w:lang w:eastAsia="sk-SK"/>
        </w:rPr>
        <w:t xml:space="preserve"> </w:t>
      </w:r>
      <w:r w:rsidRPr="009534B1">
        <w:rPr>
          <w:rFonts w:cstheme="minorHAnsi"/>
          <w:bCs/>
          <w:color w:val="000088"/>
          <w:sz w:val="24"/>
          <w:szCs w:val="24"/>
          <w:lang w:eastAsia="sk-SK"/>
        </w:rPr>
        <w:t>(</w:t>
      </w:r>
      <w:r>
        <w:rPr>
          <w:rFonts w:cstheme="minorHAnsi"/>
          <w:bCs/>
          <w:color w:val="000088"/>
          <w:sz w:val="24"/>
          <w:szCs w:val="24"/>
          <w:lang w:eastAsia="sk-SK"/>
        </w:rPr>
        <w:t>príspevková</w:t>
      </w:r>
      <w:r w:rsidRPr="009534B1">
        <w:rPr>
          <w:rFonts w:cstheme="minorHAnsi"/>
          <w:bCs/>
          <w:color w:val="000088"/>
          <w:sz w:val="24"/>
          <w:szCs w:val="24"/>
          <w:lang w:eastAsia="sk-SK"/>
        </w:rPr>
        <w:t xml:space="preserve">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9"/>
        <w:gridCol w:w="2984"/>
        <w:gridCol w:w="1192"/>
        <w:gridCol w:w="1152"/>
        <w:gridCol w:w="1088"/>
        <w:gridCol w:w="1044"/>
        <w:gridCol w:w="2237"/>
      </w:tblGrid>
      <w:tr w:rsidR="00F86053" w:rsidRPr="007F02C9" w:rsidTr="00EC0BF3">
        <w:trPr>
          <w:tblCellSpacing w:w="15" w:type="dxa"/>
        </w:trPr>
        <w:tc>
          <w:tcPr>
            <w:tcW w:w="268"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8"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3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118 356,00</w:t>
            </w:r>
          </w:p>
        </w:tc>
        <w:tc>
          <w:tcPr>
            <w:tcW w:w="54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259 438,76</w:t>
            </w:r>
          </w:p>
        </w:tc>
        <w:tc>
          <w:tcPr>
            <w:tcW w:w="513"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259 438,76</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Pr="00C8069D" w:rsidRDefault="00F86053" w:rsidP="00EC0BF3">
            <w:pPr>
              <w:spacing w:after="0" w:line="240" w:lineRule="auto"/>
              <w:rPr>
                <w:rFonts w:cstheme="minorHAnsi"/>
                <w:sz w:val="18"/>
                <w:szCs w:val="18"/>
              </w:rPr>
            </w:pPr>
            <w:r>
              <w:rPr>
                <w:rFonts w:cstheme="minorHAnsi"/>
                <w:b/>
                <w:sz w:val="18"/>
                <w:szCs w:val="18"/>
              </w:rPr>
              <w:t xml:space="preserve">+98 526,00 EUR </w:t>
            </w:r>
            <w:r w:rsidRPr="00C8069D">
              <w:rPr>
                <w:rFonts w:cstheme="minorHAnsi"/>
                <w:sz w:val="18"/>
                <w:szCs w:val="18"/>
              </w:rPr>
              <w:t>dofinancovanie normatívnych finančných prostriedkov,</w:t>
            </w:r>
          </w:p>
          <w:p w:rsidR="00F86053" w:rsidRDefault="00F86053" w:rsidP="00EC0BF3">
            <w:pPr>
              <w:spacing w:after="0" w:line="240" w:lineRule="auto"/>
              <w:rPr>
                <w:rFonts w:cstheme="minorHAnsi"/>
                <w:sz w:val="18"/>
                <w:szCs w:val="18"/>
              </w:rPr>
            </w:pPr>
            <w:r>
              <w:rPr>
                <w:rFonts w:cstheme="minorHAnsi"/>
                <w:b/>
                <w:sz w:val="18"/>
                <w:szCs w:val="18"/>
              </w:rPr>
              <w:t>+24 489</w:t>
            </w:r>
            <w:r w:rsidRPr="00777C67">
              <w:rPr>
                <w:rFonts w:cstheme="minorHAnsi"/>
                <w:b/>
                <w:sz w:val="18"/>
                <w:szCs w:val="18"/>
              </w:rPr>
              <w:t xml:space="preserve">,00 EUR </w:t>
            </w:r>
            <w:r>
              <w:rPr>
                <w:rFonts w:cstheme="minorHAnsi"/>
                <w:sz w:val="18"/>
                <w:szCs w:val="18"/>
              </w:rPr>
              <w:t>normatívne finančné prostriedky,</w:t>
            </w:r>
          </w:p>
          <w:p w:rsidR="00F86053" w:rsidRDefault="00F86053" w:rsidP="00EC0BF3">
            <w:pPr>
              <w:spacing w:after="0" w:line="240" w:lineRule="auto"/>
              <w:rPr>
                <w:rFonts w:cstheme="minorHAnsi"/>
                <w:sz w:val="18"/>
                <w:szCs w:val="18"/>
              </w:rPr>
            </w:pPr>
            <w:r w:rsidRPr="00AA21DD">
              <w:rPr>
                <w:rFonts w:cstheme="minorHAnsi"/>
                <w:b/>
                <w:sz w:val="18"/>
                <w:szCs w:val="18"/>
              </w:rPr>
              <w:t>+5 978,68 EUR</w:t>
            </w:r>
            <w:r>
              <w:rPr>
                <w:rFonts w:cstheme="minorHAnsi"/>
                <w:sz w:val="18"/>
                <w:szCs w:val="18"/>
              </w:rPr>
              <w:t xml:space="preserve"> dofinancovanie bežných výdavkov (daň z nehnuteľnosti),</w:t>
            </w:r>
          </w:p>
          <w:p w:rsidR="00F86053" w:rsidRDefault="00F86053" w:rsidP="00EC0BF3">
            <w:pPr>
              <w:spacing w:after="0" w:line="240" w:lineRule="auto"/>
              <w:rPr>
                <w:rFonts w:cstheme="minorHAnsi"/>
                <w:sz w:val="18"/>
                <w:szCs w:val="18"/>
              </w:rPr>
            </w:pPr>
            <w:r>
              <w:rPr>
                <w:rFonts w:cstheme="minorHAnsi"/>
                <w:b/>
                <w:sz w:val="18"/>
                <w:szCs w:val="18"/>
              </w:rPr>
              <w:t>+2 963</w:t>
            </w:r>
            <w:r w:rsidRPr="00246445">
              <w:rPr>
                <w:rFonts w:cstheme="minorHAnsi"/>
                <w:b/>
                <w:sz w:val="18"/>
                <w:szCs w:val="18"/>
              </w:rPr>
              <w:t>,00 EUR</w:t>
            </w:r>
            <w:r>
              <w:rPr>
                <w:rFonts w:cstheme="minorHAnsi"/>
                <w:sz w:val="18"/>
                <w:szCs w:val="18"/>
              </w:rPr>
              <w:t xml:space="preserve"> normatívne finančné prostriedky – získanie nižšieho vzdelania na SŠ,</w:t>
            </w:r>
          </w:p>
          <w:p w:rsidR="00F86053" w:rsidRPr="008F3B42" w:rsidRDefault="00F86053" w:rsidP="00EC0BF3">
            <w:pPr>
              <w:spacing w:after="0" w:line="240" w:lineRule="auto"/>
              <w:rPr>
                <w:rFonts w:cstheme="minorHAnsi"/>
                <w:sz w:val="18"/>
                <w:szCs w:val="18"/>
              </w:rPr>
            </w:pPr>
            <w:r>
              <w:rPr>
                <w:rFonts w:cstheme="minorHAnsi"/>
                <w:b/>
                <w:sz w:val="18"/>
                <w:szCs w:val="18"/>
              </w:rPr>
              <w:t xml:space="preserve">+615,00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+452,00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+3 415,00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sidRPr="003039AB">
              <w:rPr>
                <w:rFonts w:cstheme="minorHAnsi"/>
                <w:b/>
                <w:sz w:val="18"/>
                <w:szCs w:val="18"/>
              </w:rPr>
              <w:t>+</w:t>
            </w:r>
            <w:r>
              <w:rPr>
                <w:rFonts w:cstheme="minorHAnsi"/>
                <w:b/>
                <w:sz w:val="18"/>
                <w:szCs w:val="18"/>
              </w:rPr>
              <w:t>2 4</w:t>
            </w:r>
            <w:r w:rsidRPr="003039AB">
              <w:rPr>
                <w:rFonts w:cstheme="minorHAnsi"/>
                <w:b/>
                <w:sz w:val="18"/>
                <w:szCs w:val="18"/>
              </w:rPr>
              <w:t>00,00 EUR</w:t>
            </w:r>
            <w:r>
              <w:rPr>
                <w:rFonts w:cstheme="minorHAnsi"/>
                <w:sz w:val="18"/>
                <w:szCs w:val="18"/>
              </w:rPr>
              <w:t xml:space="preserve"> rozvojový projekt,</w:t>
            </w:r>
          </w:p>
          <w:p w:rsidR="00F86053" w:rsidRDefault="00F86053" w:rsidP="00EC0BF3">
            <w:pPr>
              <w:spacing w:after="0" w:line="240" w:lineRule="auto"/>
              <w:rPr>
                <w:rFonts w:cstheme="minorHAnsi"/>
                <w:sz w:val="18"/>
                <w:szCs w:val="18"/>
              </w:rPr>
            </w:pPr>
            <w:r w:rsidRPr="003039AB">
              <w:rPr>
                <w:rFonts w:cstheme="minorHAnsi"/>
                <w:b/>
                <w:sz w:val="18"/>
                <w:szCs w:val="18"/>
              </w:rPr>
              <w:t>+1</w:t>
            </w:r>
            <w:r>
              <w:rPr>
                <w:rFonts w:cstheme="minorHAnsi"/>
                <w:b/>
                <w:sz w:val="18"/>
                <w:szCs w:val="18"/>
              </w:rPr>
              <w:t>5</w:t>
            </w:r>
            <w:r w:rsidRPr="003039AB">
              <w:rPr>
                <w:rFonts w:cstheme="minorHAnsi"/>
                <w:b/>
                <w:sz w:val="18"/>
                <w:szCs w:val="18"/>
              </w:rPr>
              <w:t>0,00 EUR</w:t>
            </w:r>
            <w:r>
              <w:rPr>
                <w:rFonts w:cstheme="minorHAnsi"/>
                <w:sz w:val="18"/>
                <w:szCs w:val="18"/>
              </w:rPr>
              <w:t xml:space="preserve"> spolufinancovanie projektu,</w:t>
            </w:r>
          </w:p>
          <w:p w:rsidR="00F86053" w:rsidRDefault="00F86053" w:rsidP="00EC0BF3">
            <w:pPr>
              <w:spacing w:after="0" w:line="240" w:lineRule="auto"/>
              <w:rPr>
                <w:rFonts w:cstheme="minorHAnsi"/>
                <w:sz w:val="18"/>
                <w:szCs w:val="18"/>
              </w:rPr>
            </w:pPr>
            <w:r>
              <w:rPr>
                <w:rFonts w:cstheme="minorHAnsi"/>
                <w:b/>
                <w:sz w:val="18"/>
                <w:szCs w:val="18"/>
              </w:rPr>
              <w:t>+1 744,08</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Pr="00981B53" w:rsidRDefault="00F86053" w:rsidP="00EC0BF3">
            <w:pPr>
              <w:spacing w:after="0" w:line="240" w:lineRule="auto"/>
              <w:rPr>
                <w:rFonts w:cstheme="minorHAnsi"/>
                <w:b/>
                <w:sz w:val="18"/>
                <w:szCs w:val="18"/>
                <w:lang w:eastAsia="sk-SK"/>
              </w:rPr>
            </w:pPr>
            <w:r w:rsidRPr="00777C67">
              <w:rPr>
                <w:rFonts w:cstheme="minorHAnsi"/>
                <w:b/>
                <w:sz w:val="18"/>
                <w:szCs w:val="18"/>
              </w:rPr>
              <w:t>+350,00 EUR</w:t>
            </w:r>
            <w:r>
              <w:rPr>
                <w:rFonts w:cstheme="minorHAnsi"/>
                <w:sz w:val="18"/>
                <w:szCs w:val="18"/>
              </w:rPr>
              <w:t xml:space="preserve"> ocenenie pri príležitosti dňa učiteľov.</w:t>
            </w:r>
          </w:p>
        </w:tc>
      </w:tr>
      <w:tr w:rsidR="00F86053" w:rsidRPr="007F02C9" w:rsidTr="00EC0BF3">
        <w:trPr>
          <w:tblCellSpacing w:w="15" w:type="dxa"/>
        </w:trPr>
        <w:tc>
          <w:tcPr>
            <w:tcW w:w="268"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118 356,00</w:t>
            </w:r>
          </w:p>
        </w:tc>
        <w:tc>
          <w:tcPr>
            <w:tcW w:w="54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259 438,76</w:t>
            </w:r>
          </w:p>
        </w:tc>
        <w:tc>
          <w:tcPr>
            <w:tcW w:w="51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259 438,76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32"/>
        <w:gridCol w:w="1206"/>
        <w:gridCol w:w="1799"/>
        <w:gridCol w:w="1868"/>
        <w:gridCol w:w="1341"/>
        <w:gridCol w:w="1750"/>
      </w:tblGrid>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7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86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86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77</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102</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D21A54" w:rsidRDefault="00F86053" w:rsidP="00F86053">
      <w:pPr>
        <w:spacing w:before="100" w:beforeAutospacing="1" w:after="100" w:afterAutospacing="1" w:line="240" w:lineRule="auto"/>
        <w:jc w:val="both"/>
        <w:rPr>
          <w:rFonts w:cstheme="minorHAnsi"/>
          <w:sz w:val="24"/>
          <w:szCs w:val="24"/>
          <w:lang w:eastAsia="sk-SK"/>
        </w:rPr>
      </w:pPr>
      <w:r w:rsidRPr="00D21A54">
        <w:rPr>
          <w:rFonts w:cstheme="minorHAnsi"/>
          <w:b/>
          <w:bCs/>
          <w:sz w:val="24"/>
          <w:szCs w:val="24"/>
          <w:lang w:eastAsia="sk-SK"/>
        </w:rPr>
        <w:t xml:space="preserve">Komentár: </w:t>
      </w:r>
      <w:r w:rsidRPr="00D21A54">
        <w:rPr>
          <w:rFonts w:cstheme="minorHAnsi"/>
          <w:sz w:val="24"/>
          <w:szCs w:val="24"/>
          <w:lang w:eastAsia="sk-SK"/>
        </w:rPr>
        <w:t>Zameranie učebných a študijných odborov je na strojárstvo a kovosprac</w:t>
      </w:r>
      <w:r>
        <w:rPr>
          <w:rFonts w:cstheme="minorHAnsi"/>
          <w:sz w:val="24"/>
          <w:szCs w:val="24"/>
          <w:lang w:eastAsia="sk-SK"/>
        </w:rPr>
        <w:t>ujúcu</w:t>
      </w:r>
      <w:r w:rsidRPr="00D21A54">
        <w:rPr>
          <w:rFonts w:cstheme="minorHAnsi"/>
          <w:sz w:val="24"/>
          <w:szCs w:val="24"/>
          <w:lang w:eastAsia="sk-SK"/>
        </w:rPr>
        <w:t xml:space="preserve"> výrobu, umeleckoremeselnú tvorbu. Ide o dennú formu štúdia, nadstavbovú formu štúdia a 2-ročné odborné vzdelanie. </w:t>
      </w:r>
    </w:p>
    <w:p w:rsidR="00D159DB" w:rsidRDefault="00D159DB" w:rsidP="00F86053">
      <w:pPr>
        <w:spacing w:before="100" w:beforeAutospacing="1" w:after="100" w:afterAutospacing="1" w:line="240" w:lineRule="auto"/>
        <w:jc w:val="both"/>
        <w:outlineLvl w:val="2"/>
        <w:rPr>
          <w:rFonts w:cstheme="minorHAnsi"/>
          <w:b/>
          <w:bCs/>
          <w:color w:val="000088"/>
          <w:sz w:val="24"/>
          <w:szCs w:val="24"/>
          <w:lang w:eastAsia="sk-SK"/>
        </w:rPr>
      </w:pPr>
    </w:p>
    <w:p w:rsidR="00D159DB" w:rsidRDefault="00D159DB" w:rsidP="00F86053">
      <w:pPr>
        <w:spacing w:before="100" w:beforeAutospacing="1" w:after="100" w:afterAutospacing="1" w:line="240" w:lineRule="auto"/>
        <w:jc w:val="both"/>
        <w:outlineLvl w:val="2"/>
        <w:rPr>
          <w:rFonts w:cstheme="minorHAnsi"/>
          <w:b/>
          <w:bCs/>
          <w:color w:val="000088"/>
          <w:sz w:val="24"/>
          <w:szCs w:val="24"/>
          <w:lang w:eastAsia="sk-SK"/>
        </w:rPr>
      </w:pPr>
    </w:p>
    <w:p w:rsidR="00F86053" w:rsidRPr="00D21A54" w:rsidRDefault="00F86053" w:rsidP="00F86053">
      <w:pPr>
        <w:spacing w:before="100" w:beforeAutospacing="1" w:after="100" w:afterAutospacing="1" w:line="240" w:lineRule="auto"/>
        <w:jc w:val="both"/>
        <w:outlineLvl w:val="2"/>
        <w:rPr>
          <w:rFonts w:cstheme="minorHAnsi"/>
          <w:b/>
          <w:bCs/>
          <w:sz w:val="24"/>
          <w:szCs w:val="24"/>
          <w:lang w:eastAsia="sk-SK"/>
        </w:rPr>
      </w:pPr>
      <w:r w:rsidRPr="00D21A54">
        <w:rPr>
          <w:rFonts w:cstheme="minorHAnsi"/>
          <w:b/>
          <w:bCs/>
          <w:color w:val="000088"/>
          <w:sz w:val="24"/>
          <w:szCs w:val="24"/>
          <w:lang w:eastAsia="sk-SK"/>
        </w:rPr>
        <w:lastRenderedPageBreak/>
        <w:t>Prvok 8.3.19: SOŠ automobilová, J. Jonáša 5, BA</w:t>
      </w:r>
      <w:r>
        <w:rPr>
          <w:rFonts w:cstheme="minorHAnsi"/>
          <w:b/>
          <w:bCs/>
          <w:color w:val="000088"/>
          <w:sz w:val="24"/>
          <w:szCs w:val="24"/>
          <w:lang w:eastAsia="sk-SK"/>
        </w:rPr>
        <w:t xml:space="preserve"> </w:t>
      </w:r>
      <w:r w:rsidRPr="009534B1">
        <w:rPr>
          <w:rFonts w:cstheme="minorHAnsi"/>
          <w:bCs/>
          <w:color w:val="000088"/>
          <w:sz w:val="24"/>
          <w:szCs w:val="24"/>
          <w:lang w:eastAsia="sk-SK"/>
        </w:rPr>
        <w:t>(</w:t>
      </w:r>
      <w:r>
        <w:rPr>
          <w:rFonts w:cstheme="minorHAnsi"/>
          <w:bCs/>
          <w:color w:val="000088"/>
          <w:sz w:val="24"/>
          <w:szCs w:val="24"/>
          <w:lang w:eastAsia="sk-SK"/>
        </w:rPr>
        <w:t>príspevková</w:t>
      </w:r>
      <w:r w:rsidRPr="009534B1">
        <w:rPr>
          <w:rFonts w:cstheme="minorHAnsi"/>
          <w:bCs/>
          <w:color w:val="000088"/>
          <w:sz w:val="24"/>
          <w:szCs w:val="24"/>
          <w:lang w:eastAsia="sk-SK"/>
        </w:rPr>
        <w:t xml:space="preserve">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9"/>
        <w:gridCol w:w="2984"/>
        <w:gridCol w:w="1192"/>
        <w:gridCol w:w="1152"/>
        <w:gridCol w:w="1088"/>
        <w:gridCol w:w="1044"/>
        <w:gridCol w:w="2237"/>
      </w:tblGrid>
      <w:tr w:rsidR="00F86053" w:rsidRPr="007F02C9" w:rsidTr="00EC0BF3">
        <w:trPr>
          <w:tblCellSpacing w:w="15" w:type="dxa"/>
        </w:trPr>
        <w:tc>
          <w:tcPr>
            <w:tcW w:w="268"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8"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3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650 207,00</w:t>
            </w:r>
          </w:p>
        </w:tc>
        <w:tc>
          <w:tcPr>
            <w:tcW w:w="54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729 702,52</w:t>
            </w:r>
          </w:p>
        </w:tc>
        <w:tc>
          <w:tcPr>
            <w:tcW w:w="513"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729 702,52</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Pr="00C8069D" w:rsidRDefault="00F86053" w:rsidP="00EC0BF3">
            <w:pPr>
              <w:spacing w:after="0" w:line="240" w:lineRule="auto"/>
              <w:rPr>
                <w:rFonts w:cstheme="minorHAnsi"/>
                <w:sz w:val="18"/>
                <w:szCs w:val="18"/>
              </w:rPr>
            </w:pPr>
            <w:r>
              <w:rPr>
                <w:rFonts w:cstheme="minorHAnsi"/>
                <w:b/>
                <w:sz w:val="18"/>
                <w:szCs w:val="18"/>
              </w:rPr>
              <w:t xml:space="preserve">+80 033,00 EUR </w:t>
            </w:r>
            <w:r w:rsidRPr="00C8069D">
              <w:rPr>
                <w:rFonts w:cstheme="minorHAnsi"/>
                <w:sz w:val="18"/>
                <w:szCs w:val="18"/>
              </w:rPr>
              <w:t>dofinancovanie normatívnych finančných prostriedkov,</w:t>
            </w:r>
          </w:p>
          <w:p w:rsidR="00F86053" w:rsidRDefault="00F86053" w:rsidP="00EC0BF3">
            <w:pPr>
              <w:spacing w:after="0" w:line="240" w:lineRule="auto"/>
              <w:rPr>
                <w:rFonts w:cstheme="minorHAnsi"/>
                <w:sz w:val="18"/>
                <w:szCs w:val="18"/>
              </w:rPr>
            </w:pPr>
            <w:r>
              <w:rPr>
                <w:rFonts w:cstheme="minorHAnsi"/>
                <w:b/>
                <w:sz w:val="18"/>
                <w:szCs w:val="18"/>
              </w:rPr>
              <w:t>-44 941</w:t>
            </w:r>
            <w:r w:rsidRPr="00777C67">
              <w:rPr>
                <w:rFonts w:cstheme="minorHAnsi"/>
                <w:b/>
                <w:sz w:val="18"/>
                <w:szCs w:val="18"/>
              </w:rPr>
              <w:t xml:space="preserve">,00 EUR </w:t>
            </w:r>
            <w:r>
              <w:rPr>
                <w:rFonts w:cstheme="minorHAnsi"/>
                <w:sz w:val="18"/>
                <w:szCs w:val="18"/>
              </w:rPr>
              <w:t>normatívne finančné prostriedky,</w:t>
            </w:r>
          </w:p>
          <w:p w:rsidR="00F86053" w:rsidRDefault="00F86053" w:rsidP="00EC0BF3">
            <w:pPr>
              <w:spacing w:after="0" w:line="240" w:lineRule="auto"/>
              <w:rPr>
                <w:rFonts w:cstheme="minorHAnsi"/>
                <w:sz w:val="18"/>
                <w:szCs w:val="18"/>
              </w:rPr>
            </w:pPr>
            <w:r w:rsidRPr="00AA21DD">
              <w:rPr>
                <w:rFonts w:cstheme="minorHAnsi"/>
                <w:b/>
                <w:sz w:val="18"/>
                <w:szCs w:val="18"/>
              </w:rPr>
              <w:t>+</w:t>
            </w:r>
            <w:r>
              <w:rPr>
                <w:rFonts w:cstheme="minorHAnsi"/>
                <w:b/>
                <w:sz w:val="18"/>
                <w:szCs w:val="18"/>
              </w:rPr>
              <w:t>20 499,05</w:t>
            </w:r>
            <w:r w:rsidRPr="00AA21DD">
              <w:rPr>
                <w:rFonts w:cstheme="minorHAnsi"/>
                <w:b/>
                <w:sz w:val="18"/>
                <w:szCs w:val="18"/>
              </w:rPr>
              <w:t xml:space="preserve"> EUR</w:t>
            </w:r>
            <w:r>
              <w:rPr>
                <w:rFonts w:cstheme="minorHAnsi"/>
                <w:sz w:val="18"/>
                <w:szCs w:val="18"/>
              </w:rPr>
              <w:t xml:space="preserve"> dofinancovanie bežných výdavkov (daň z nehnuteľnosti),</w:t>
            </w:r>
          </w:p>
          <w:p w:rsidR="00F86053" w:rsidRPr="008F3B42" w:rsidRDefault="00F86053" w:rsidP="00EC0BF3">
            <w:pPr>
              <w:spacing w:after="0" w:line="240" w:lineRule="auto"/>
              <w:rPr>
                <w:rFonts w:cstheme="minorHAnsi"/>
                <w:sz w:val="18"/>
                <w:szCs w:val="18"/>
              </w:rPr>
            </w:pPr>
            <w:r>
              <w:rPr>
                <w:rFonts w:cstheme="minorHAnsi"/>
                <w:b/>
                <w:sz w:val="18"/>
                <w:szCs w:val="18"/>
              </w:rPr>
              <w:t xml:space="preserve">+693,00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+1 869,00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+6 087,00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+2 676,00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sidRPr="000600B8">
              <w:rPr>
                <w:rFonts w:cstheme="minorHAnsi"/>
                <w:b/>
                <w:sz w:val="18"/>
                <w:szCs w:val="18"/>
              </w:rPr>
              <w:t>+1 600,00 EUR</w:t>
            </w:r>
            <w:r>
              <w:rPr>
                <w:rFonts w:cstheme="minorHAnsi"/>
                <w:sz w:val="18"/>
                <w:szCs w:val="18"/>
              </w:rPr>
              <w:t xml:space="preserve"> nenormatívne finančné prostriedky za mimoriadne výsledky žiakov,</w:t>
            </w:r>
          </w:p>
          <w:p w:rsidR="00F86053" w:rsidRDefault="00F86053" w:rsidP="00EC0BF3">
            <w:pPr>
              <w:spacing w:after="0" w:line="240" w:lineRule="auto"/>
              <w:rPr>
                <w:rFonts w:cstheme="minorHAnsi"/>
                <w:sz w:val="18"/>
                <w:szCs w:val="18"/>
              </w:rPr>
            </w:pPr>
            <w:r w:rsidRPr="00C8069D">
              <w:rPr>
                <w:rFonts w:cstheme="minorHAnsi"/>
                <w:b/>
                <w:sz w:val="18"/>
                <w:szCs w:val="18"/>
              </w:rPr>
              <w:t>+</w:t>
            </w:r>
            <w:r>
              <w:rPr>
                <w:rFonts w:cstheme="minorHAnsi"/>
                <w:b/>
                <w:sz w:val="18"/>
                <w:szCs w:val="18"/>
              </w:rPr>
              <w:t>6 773</w:t>
            </w:r>
            <w:r w:rsidRPr="00C8069D">
              <w:rPr>
                <w:rFonts w:cstheme="minorHAnsi"/>
                <w:b/>
                <w:sz w:val="18"/>
                <w:szCs w:val="18"/>
              </w:rPr>
              <w:t>,00 EUR</w:t>
            </w:r>
            <w:r>
              <w:rPr>
                <w:rFonts w:cstheme="minorHAnsi"/>
                <w:sz w:val="18"/>
                <w:szCs w:val="18"/>
              </w:rPr>
              <w:t xml:space="preserve"> odchodné do dôchodku,</w:t>
            </w:r>
          </w:p>
          <w:p w:rsidR="00F86053" w:rsidRDefault="00F86053" w:rsidP="00EC0BF3">
            <w:pPr>
              <w:spacing w:after="0" w:line="240" w:lineRule="auto"/>
              <w:rPr>
                <w:rFonts w:cstheme="minorHAnsi"/>
                <w:sz w:val="18"/>
                <w:szCs w:val="18"/>
              </w:rPr>
            </w:pPr>
            <w:r>
              <w:rPr>
                <w:rFonts w:cstheme="minorHAnsi"/>
                <w:b/>
                <w:sz w:val="18"/>
                <w:szCs w:val="18"/>
              </w:rPr>
              <w:t>+2</w:t>
            </w:r>
            <w:r w:rsidRPr="003039AB">
              <w:rPr>
                <w:rFonts w:cstheme="minorHAnsi"/>
                <w:b/>
                <w:sz w:val="18"/>
                <w:szCs w:val="18"/>
              </w:rPr>
              <w:t> 000,00 EUR</w:t>
            </w:r>
            <w:r>
              <w:rPr>
                <w:rFonts w:cstheme="minorHAnsi"/>
                <w:sz w:val="18"/>
                <w:szCs w:val="18"/>
              </w:rPr>
              <w:t xml:space="preserve"> rozvojový projekt,</w:t>
            </w:r>
          </w:p>
          <w:p w:rsidR="00F86053" w:rsidRPr="00CA5583" w:rsidRDefault="00F86053" w:rsidP="00EC0BF3">
            <w:pPr>
              <w:spacing w:after="0" w:line="240" w:lineRule="auto"/>
              <w:rPr>
                <w:rFonts w:cstheme="minorHAnsi"/>
                <w:sz w:val="18"/>
                <w:szCs w:val="18"/>
              </w:rPr>
            </w:pPr>
            <w:r>
              <w:rPr>
                <w:rFonts w:cstheme="minorHAnsi"/>
                <w:b/>
                <w:sz w:val="18"/>
                <w:szCs w:val="18"/>
              </w:rPr>
              <w:t>+2 206,47</w:t>
            </w:r>
            <w:r w:rsidRPr="005D784B">
              <w:rPr>
                <w:rFonts w:cstheme="minorHAnsi"/>
                <w:b/>
                <w:sz w:val="18"/>
                <w:szCs w:val="18"/>
              </w:rPr>
              <w:t xml:space="preserve"> EUR</w:t>
            </w:r>
            <w:r>
              <w:rPr>
                <w:rFonts w:cstheme="minorHAnsi"/>
                <w:sz w:val="18"/>
                <w:szCs w:val="18"/>
              </w:rPr>
              <w:t xml:space="preserve"> osobné a riadiace príplatky pre riaditeľov.</w:t>
            </w:r>
          </w:p>
        </w:tc>
      </w:tr>
      <w:tr w:rsidR="00F86053" w:rsidRPr="007F02C9" w:rsidTr="00EC0BF3">
        <w:trPr>
          <w:tblCellSpacing w:w="15" w:type="dxa"/>
        </w:trPr>
        <w:tc>
          <w:tcPr>
            <w:tcW w:w="268"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650 207,00</w:t>
            </w:r>
          </w:p>
        </w:tc>
        <w:tc>
          <w:tcPr>
            <w:tcW w:w="54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729 702,52</w:t>
            </w:r>
          </w:p>
        </w:tc>
        <w:tc>
          <w:tcPr>
            <w:tcW w:w="51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729 702,52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34"/>
        <w:gridCol w:w="1205"/>
        <w:gridCol w:w="1672"/>
        <w:gridCol w:w="1819"/>
        <w:gridCol w:w="1561"/>
        <w:gridCol w:w="1705"/>
      </w:tblGrid>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3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3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7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80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806"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283</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249</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D21A54" w:rsidRDefault="00F86053" w:rsidP="00F86053">
      <w:pPr>
        <w:spacing w:before="100" w:beforeAutospacing="1" w:after="100" w:afterAutospacing="1" w:line="240" w:lineRule="auto"/>
        <w:jc w:val="both"/>
        <w:rPr>
          <w:rFonts w:cstheme="minorHAnsi"/>
          <w:sz w:val="24"/>
          <w:szCs w:val="24"/>
          <w:lang w:eastAsia="sk-SK"/>
        </w:rPr>
      </w:pPr>
      <w:r w:rsidRPr="00D21A54">
        <w:rPr>
          <w:rFonts w:cstheme="minorHAnsi"/>
          <w:b/>
          <w:bCs/>
          <w:sz w:val="24"/>
          <w:szCs w:val="24"/>
          <w:lang w:eastAsia="sk-SK"/>
        </w:rPr>
        <w:t xml:space="preserve">Komentár: </w:t>
      </w:r>
      <w:r w:rsidRPr="00D21A54">
        <w:rPr>
          <w:rFonts w:cstheme="minorHAnsi"/>
          <w:sz w:val="24"/>
          <w:szCs w:val="24"/>
          <w:lang w:eastAsia="sk-SK"/>
        </w:rPr>
        <w:t xml:space="preserve">Zameranie učebných a študijných odborov je na automobilový priemysel (najmä učebný odbor </w:t>
      </w:r>
      <w:proofErr w:type="spellStart"/>
      <w:r w:rsidRPr="00D21A54">
        <w:rPr>
          <w:rFonts w:cstheme="minorHAnsi"/>
          <w:sz w:val="24"/>
          <w:szCs w:val="24"/>
          <w:lang w:eastAsia="sk-SK"/>
        </w:rPr>
        <w:t>autoopravár</w:t>
      </w:r>
      <w:proofErr w:type="spellEnd"/>
      <w:r w:rsidRPr="00D21A54">
        <w:rPr>
          <w:rFonts w:cstheme="minorHAnsi"/>
          <w:sz w:val="24"/>
          <w:szCs w:val="24"/>
          <w:lang w:eastAsia="sk-SK"/>
        </w:rPr>
        <w:t>). Ide o dennú formu štúdia a nadstavbové štúdium. Od roku 2015 pôsobí</w:t>
      </w:r>
      <w:r>
        <w:rPr>
          <w:rFonts w:cstheme="minorHAnsi"/>
          <w:sz w:val="24"/>
          <w:szCs w:val="24"/>
          <w:lang w:eastAsia="sk-SK"/>
        </w:rPr>
        <w:t xml:space="preserve"> škola</w:t>
      </w:r>
      <w:r w:rsidRPr="00D21A54">
        <w:rPr>
          <w:rFonts w:cstheme="minorHAnsi"/>
          <w:sz w:val="24"/>
          <w:szCs w:val="24"/>
          <w:lang w:eastAsia="sk-SK"/>
        </w:rPr>
        <w:t xml:space="preserve"> ako Centrum odborného vzdelávania a prípravy pre oblasť automobilového priemyslu.</w:t>
      </w:r>
    </w:p>
    <w:p w:rsidR="00F86053" w:rsidRPr="00D21A54" w:rsidRDefault="00F86053" w:rsidP="00F86053">
      <w:pPr>
        <w:spacing w:before="100" w:beforeAutospacing="1" w:after="100" w:afterAutospacing="1" w:line="240" w:lineRule="auto"/>
        <w:jc w:val="both"/>
        <w:outlineLvl w:val="2"/>
        <w:rPr>
          <w:rFonts w:cstheme="minorHAnsi"/>
          <w:b/>
          <w:bCs/>
          <w:sz w:val="24"/>
          <w:szCs w:val="24"/>
          <w:lang w:eastAsia="sk-SK"/>
        </w:rPr>
      </w:pPr>
      <w:r w:rsidRPr="00D21A54">
        <w:rPr>
          <w:rFonts w:cstheme="minorHAnsi"/>
          <w:b/>
          <w:bCs/>
          <w:color w:val="000088"/>
          <w:sz w:val="24"/>
          <w:szCs w:val="24"/>
          <w:lang w:eastAsia="sk-SK"/>
        </w:rPr>
        <w:t xml:space="preserve">Prvok 8.3.20: Stredná odborná škola, </w:t>
      </w:r>
      <w:proofErr w:type="spellStart"/>
      <w:r w:rsidRPr="00D21A54">
        <w:rPr>
          <w:rFonts w:cstheme="minorHAnsi"/>
          <w:b/>
          <w:bCs/>
          <w:color w:val="000088"/>
          <w:sz w:val="24"/>
          <w:szCs w:val="24"/>
          <w:lang w:eastAsia="sk-SK"/>
        </w:rPr>
        <w:t>Harmincova</w:t>
      </w:r>
      <w:proofErr w:type="spellEnd"/>
      <w:r w:rsidRPr="00D21A54">
        <w:rPr>
          <w:rFonts w:cstheme="minorHAnsi"/>
          <w:b/>
          <w:bCs/>
          <w:color w:val="000088"/>
          <w:sz w:val="24"/>
          <w:szCs w:val="24"/>
          <w:lang w:eastAsia="sk-SK"/>
        </w:rPr>
        <w:t xml:space="preserve"> 1, BA</w:t>
      </w:r>
      <w:r>
        <w:rPr>
          <w:rFonts w:cstheme="minorHAnsi"/>
          <w:b/>
          <w:bCs/>
          <w:color w:val="000088"/>
          <w:sz w:val="24"/>
          <w:szCs w:val="24"/>
          <w:lang w:eastAsia="sk-SK"/>
        </w:rPr>
        <w:t xml:space="preserve"> </w:t>
      </w:r>
      <w:r w:rsidRPr="009534B1">
        <w:rPr>
          <w:rFonts w:cstheme="minorHAnsi"/>
          <w:bCs/>
          <w:color w:val="000088"/>
          <w:sz w:val="24"/>
          <w:szCs w:val="24"/>
          <w:lang w:eastAsia="sk-SK"/>
        </w:rPr>
        <w:t>(</w:t>
      </w:r>
      <w:r>
        <w:rPr>
          <w:rFonts w:cstheme="minorHAnsi"/>
          <w:bCs/>
          <w:color w:val="000088"/>
          <w:sz w:val="24"/>
          <w:szCs w:val="24"/>
          <w:lang w:eastAsia="sk-SK"/>
        </w:rPr>
        <w:t>príspevková</w:t>
      </w:r>
      <w:r w:rsidRPr="009534B1">
        <w:rPr>
          <w:rFonts w:cstheme="minorHAnsi"/>
          <w:bCs/>
          <w:color w:val="000088"/>
          <w:sz w:val="24"/>
          <w:szCs w:val="24"/>
          <w:lang w:eastAsia="sk-SK"/>
        </w:rPr>
        <w:t xml:space="preserve"> organizácia)</w:t>
      </w:r>
    </w:p>
    <w:p w:rsidR="00F86053" w:rsidRPr="00D21A54" w:rsidRDefault="00F86053" w:rsidP="00F86053">
      <w:pPr>
        <w:spacing w:before="100" w:beforeAutospacing="1" w:after="100" w:afterAutospacing="1" w:line="240" w:lineRule="auto"/>
        <w:jc w:val="both"/>
        <w:rPr>
          <w:rFonts w:cstheme="minorHAnsi"/>
          <w:sz w:val="24"/>
          <w:szCs w:val="24"/>
          <w:lang w:eastAsia="sk-SK"/>
        </w:rPr>
      </w:pPr>
      <w:r w:rsidRPr="00D21A54">
        <w:rPr>
          <w:rFonts w:cstheme="minorHAnsi"/>
          <w:b/>
          <w:bCs/>
          <w:sz w:val="24"/>
          <w:szCs w:val="24"/>
          <w:lang w:eastAsia="sk-SK"/>
        </w:rPr>
        <w:t xml:space="preserve">Komentár: </w:t>
      </w:r>
      <w:r w:rsidRPr="00D21A54">
        <w:rPr>
          <w:rFonts w:cstheme="minorHAnsi"/>
          <w:sz w:val="24"/>
          <w:szCs w:val="24"/>
          <w:lang w:eastAsia="sk-SK"/>
        </w:rPr>
        <w:t>Škola bola dňom 31. 12. 2008 zrušená a nástupníckou organizáciou sa stala SOŠ gastronómie a hotelových služieb, Farského 9, Bratislava (</w:t>
      </w:r>
      <w:r>
        <w:rPr>
          <w:rFonts w:cstheme="minorHAnsi"/>
          <w:sz w:val="24"/>
          <w:szCs w:val="24"/>
          <w:lang w:eastAsia="sk-SK"/>
        </w:rPr>
        <w:t>p</w:t>
      </w:r>
      <w:r w:rsidRPr="00D21A54">
        <w:rPr>
          <w:rFonts w:cstheme="minorHAnsi"/>
          <w:sz w:val="24"/>
          <w:szCs w:val="24"/>
          <w:lang w:eastAsia="sk-SK"/>
        </w:rPr>
        <w:t>rvok 8.3.13).</w:t>
      </w:r>
    </w:p>
    <w:p w:rsidR="00F86053" w:rsidRPr="00D21A54" w:rsidRDefault="00F86053" w:rsidP="00F86053">
      <w:pPr>
        <w:spacing w:before="100" w:beforeAutospacing="1" w:after="100" w:afterAutospacing="1" w:line="240" w:lineRule="auto"/>
        <w:jc w:val="both"/>
        <w:outlineLvl w:val="2"/>
        <w:rPr>
          <w:rFonts w:cstheme="minorHAnsi"/>
          <w:b/>
          <w:bCs/>
          <w:sz w:val="24"/>
          <w:szCs w:val="24"/>
          <w:lang w:eastAsia="sk-SK"/>
        </w:rPr>
      </w:pPr>
      <w:r w:rsidRPr="00D21A54">
        <w:rPr>
          <w:rFonts w:cstheme="minorHAnsi"/>
          <w:b/>
          <w:bCs/>
          <w:color w:val="000088"/>
          <w:sz w:val="24"/>
          <w:szCs w:val="24"/>
          <w:lang w:eastAsia="sk-SK"/>
        </w:rPr>
        <w:t xml:space="preserve">Prvok 8.3.21: Spojená škola, Tokajícka 24, BA </w:t>
      </w:r>
      <w:r w:rsidRPr="009534B1">
        <w:rPr>
          <w:rFonts w:cstheme="minorHAnsi"/>
          <w:bCs/>
          <w:color w:val="000088"/>
          <w:sz w:val="24"/>
          <w:szCs w:val="24"/>
          <w:lang w:eastAsia="sk-SK"/>
        </w:rPr>
        <w:t>(</w:t>
      </w:r>
      <w:r>
        <w:rPr>
          <w:rFonts w:cstheme="minorHAnsi"/>
          <w:bCs/>
          <w:color w:val="000088"/>
          <w:sz w:val="24"/>
          <w:szCs w:val="24"/>
          <w:lang w:eastAsia="sk-SK"/>
        </w:rPr>
        <w:t>príspevková</w:t>
      </w:r>
      <w:r w:rsidRPr="009534B1">
        <w:rPr>
          <w:rFonts w:cstheme="minorHAnsi"/>
          <w:bCs/>
          <w:color w:val="000088"/>
          <w:sz w:val="24"/>
          <w:szCs w:val="24"/>
          <w:lang w:eastAsia="sk-SK"/>
        </w:rPr>
        <w:t xml:space="preserve">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9"/>
        <w:gridCol w:w="2984"/>
        <w:gridCol w:w="1192"/>
        <w:gridCol w:w="1152"/>
        <w:gridCol w:w="1088"/>
        <w:gridCol w:w="1044"/>
        <w:gridCol w:w="2237"/>
      </w:tblGrid>
      <w:tr w:rsidR="00F86053" w:rsidRPr="007F02C9" w:rsidTr="00EC0BF3">
        <w:trPr>
          <w:tblCellSpacing w:w="15" w:type="dxa"/>
        </w:trPr>
        <w:tc>
          <w:tcPr>
            <w:tcW w:w="268"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8"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3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769 226,00</w:t>
            </w:r>
          </w:p>
        </w:tc>
        <w:tc>
          <w:tcPr>
            <w:tcW w:w="54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817 119,87</w:t>
            </w:r>
          </w:p>
        </w:tc>
        <w:tc>
          <w:tcPr>
            <w:tcW w:w="513"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817 119,87</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-1 558</w:t>
            </w:r>
            <w:r w:rsidRPr="00777C67">
              <w:rPr>
                <w:rFonts w:cstheme="minorHAnsi"/>
                <w:b/>
                <w:sz w:val="18"/>
                <w:szCs w:val="18"/>
              </w:rPr>
              <w:t xml:space="preserve">,00 EUR </w:t>
            </w:r>
            <w:r>
              <w:rPr>
                <w:rFonts w:cstheme="minorHAnsi"/>
                <w:sz w:val="18"/>
                <w:szCs w:val="18"/>
              </w:rPr>
              <w:t>normatívne finančné prostriedky,</w:t>
            </w:r>
          </w:p>
          <w:p w:rsidR="00F86053" w:rsidRDefault="00F86053" w:rsidP="00EC0BF3">
            <w:pPr>
              <w:spacing w:after="0" w:line="240" w:lineRule="auto"/>
              <w:rPr>
                <w:rFonts w:cstheme="minorHAnsi"/>
                <w:sz w:val="18"/>
                <w:szCs w:val="18"/>
              </w:rPr>
            </w:pPr>
            <w:r w:rsidRPr="00C157DF">
              <w:rPr>
                <w:rFonts w:cstheme="minorHAnsi"/>
                <w:b/>
                <w:sz w:val="18"/>
                <w:szCs w:val="18"/>
              </w:rPr>
              <w:t>+26 781,67 EUR</w:t>
            </w:r>
            <w:r>
              <w:rPr>
                <w:rFonts w:cstheme="minorHAnsi"/>
                <w:sz w:val="18"/>
                <w:szCs w:val="18"/>
              </w:rPr>
              <w:t xml:space="preserve"> dofinancovanie bežných výdavkov,</w:t>
            </w:r>
          </w:p>
          <w:p w:rsidR="00F86053" w:rsidRPr="008F3B42" w:rsidRDefault="00F86053" w:rsidP="00EC0BF3">
            <w:pPr>
              <w:spacing w:after="0" w:line="240" w:lineRule="auto"/>
              <w:rPr>
                <w:rFonts w:cstheme="minorHAnsi"/>
                <w:sz w:val="18"/>
                <w:szCs w:val="18"/>
              </w:rPr>
            </w:pPr>
            <w:r>
              <w:rPr>
                <w:rFonts w:cstheme="minorHAnsi"/>
                <w:b/>
                <w:sz w:val="18"/>
                <w:szCs w:val="18"/>
              </w:rPr>
              <w:lastRenderedPageBreak/>
              <w:t xml:space="preserve">+3 996,00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+1 962,00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+5 398,00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+8 382,00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sidRPr="00C8069D">
              <w:rPr>
                <w:rFonts w:cstheme="minorHAnsi"/>
                <w:b/>
                <w:sz w:val="18"/>
                <w:szCs w:val="18"/>
              </w:rPr>
              <w:t>+</w:t>
            </w:r>
            <w:r>
              <w:rPr>
                <w:rFonts w:cstheme="minorHAnsi"/>
                <w:b/>
                <w:sz w:val="18"/>
                <w:szCs w:val="18"/>
              </w:rPr>
              <w:t>2 121,</w:t>
            </w:r>
            <w:r w:rsidRPr="00C8069D">
              <w:rPr>
                <w:rFonts w:cstheme="minorHAnsi"/>
                <w:b/>
                <w:sz w:val="18"/>
                <w:szCs w:val="18"/>
              </w:rPr>
              <w:t>00 EUR</w:t>
            </w:r>
            <w:r>
              <w:rPr>
                <w:rFonts w:cstheme="minorHAnsi"/>
                <w:sz w:val="18"/>
                <w:szCs w:val="18"/>
              </w:rPr>
              <w:t xml:space="preserve"> odchodné do dôchodku,</w:t>
            </w:r>
          </w:p>
          <w:p w:rsidR="00F86053" w:rsidRPr="00C157DF" w:rsidRDefault="00F86053" w:rsidP="00EC0BF3">
            <w:pPr>
              <w:spacing w:after="0" w:line="240" w:lineRule="auto"/>
              <w:rPr>
                <w:rFonts w:cstheme="minorHAnsi"/>
                <w:sz w:val="18"/>
                <w:szCs w:val="18"/>
              </w:rPr>
            </w:pPr>
            <w:r>
              <w:rPr>
                <w:rFonts w:cstheme="minorHAnsi"/>
                <w:b/>
                <w:sz w:val="18"/>
                <w:szCs w:val="18"/>
              </w:rPr>
              <w:t>+811,20</w:t>
            </w:r>
            <w:r w:rsidRPr="005D784B">
              <w:rPr>
                <w:rFonts w:cstheme="minorHAnsi"/>
                <w:b/>
                <w:sz w:val="18"/>
                <w:szCs w:val="18"/>
              </w:rPr>
              <w:t xml:space="preserve"> EUR</w:t>
            </w:r>
            <w:r>
              <w:rPr>
                <w:rFonts w:cstheme="minorHAnsi"/>
                <w:sz w:val="18"/>
                <w:szCs w:val="18"/>
              </w:rPr>
              <w:t xml:space="preserve"> osobné a riadiace príplatky pre riaditeľov.</w:t>
            </w:r>
          </w:p>
        </w:tc>
      </w:tr>
      <w:tr w:rsidR="00F86053" w:rsidRPr="007F02C9" w:rsidTr="00EC0BF3">
        <w:trPr>
          <w:tblCellSpacing w:w="15" w:type="dxa"/>
        </w:trPr>
        <w:tc>
          <w:tcPr>
            <w:tcW w:w="268"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769 226,00</w:t>
            </w:r>
          </w:p>
        </w:tc>
        <w:tc>
          <w:tcPr>
            <w:tcW w:w="54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817 119,87</w:t>
            </w:r>
          </w:p>
        </w:tc>
        <w:tc>
          <w:tcPr>
            <w:tcW w:w="51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817 119,87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8"/>
        <w:gridCol w:w="1351"/>
        <w:gridCol w:w="1670"/>
        <w:gridCol w:w="1819"/>
        <w:gridCol w:w="1561"/>
        <w:gridCol w:w="1707"/>
      </w:tblGrid>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4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80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805"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364</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309</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D21A54" w:rsidRDefault="00F86053" w:rsidP="00F86053">
      <w:pPr>
        <w:spacing w:before="100" w:beforeAutospacing="1" w:after="100" w:afterAutospacing="1" w:line="240" w:lineRule="auto"/>
        <w:jc w:val="both"/>
        <w:rPr>
          <w:rFonts w:cstheme="minorHAnsi"/>
          <w:sz w:val="24"/>
          <w:szCs w:val="24"/>
          <w:lang w:eastAsia="sk-SK"/>
        </w:rPr>
      </w:pPr>
      <w:r w:rsidRPr="00D21A54">
        <w:rPr>
          <w:rFonts w:cstheme="minorHAnsi"/>
          <w:b/>
          <w:bCs/>
          <w:sz w:val="24"/>
          <w:szCs w:val="24"/>
          <w:lang w:eastAsia="sk-SK"/>
        </w:rPr>
        <w:t xml:space="preserve">Komentár: </w:t>
      </w:r>
      <w:r w:rsidRPr="00D21A54">
        <w:rPr>
          <w:rFonts w:cstheme="minorHAnsi"/>
          <w:sz w:val="24"/>
          <w:szCs w:val="24"/>
          <w:lang w:eastAsia="sk-SK"/>
        </w:rPr>
        <w:t xml:space="preserve">Zameranie študijných odborov </w:t>
      </w:r>
      <w:r>
        <w:rPr>
          <w:rFonts w:cstheme="minorHAnsi"/>
          <w:sz w:val="24"/>
          <w:szCs w:val="24"/>
          <w:lang w:eastAsia="sk-SK"/>
        </w:rPr>
        <w:t>je</w:t>
      </w:r>
      <w:r w:rsidRPr="00D21A54">
        <w:rPr>
          <w:rFonts w:cstheme="minorHAnsi"/>
          <w:sz w:val="24"/>
          <w:szCs w:val="24"/>
          <w:lang w:eastAsia="sk-SK"/>
        </w:rPr>
        <w:t xml:space="preserve"> na umeleckoremeselnú tvorbu, textil a odevníctvo - denná forma štúdia, denné nadstavbové štúdium a pomaturitné štúdium. Od 1. 7. 2013 sa škola zlúčila so </w:t>
      </w:r>
      <w:r>
        <w:rPr>
          <w:rFonts w:cstheme="minorHAnsi"/>
          <w:sz w:val="24"/>
          <w:szCs w:val="24"/>
          <w:lang w:eastAsia="sk-SK"/>
        </w:rPr>
        <w:t>SOŠ drevárskou</w:t>
      </w:r>
      <w:r w:rsidRPr="00D21A54">
        <w:rPr>
          <w:rFonts w:cstheme="minorHAnsi"/>
          <w:sz w:val="24"/>
          <w:szCs w:val="24"/>
          <w:lang w:eastAsia="sk-SK"/>
        </w:rPr>
        <w:t xml:space="preserve">, </w:t>
      </w:r>
      <w:proofErr w:type="spellStart"/>
      <w:r w:rsidRPr="00D21A54">
        <w:rPr>
          <w:rFonts w:cstheme="minorHAnsi"/>
          <w:sz w:val="24"/>
          <w:szCs w:val="24"/>
          <w:lang w:eastAsia="sk-SK"/>
        </w:rPr>
        <w:t>Pavlovičova</w:t>
      </w:r>
      <w:proofErr w:type="spellEnd"/>
      <w:r w:rsidRPr="00D21A54">
        <w:rPr>
          <w:rFonts w:cstheme="minorHAnsi"/>
          <w:sz w:val="24"/>
          <w:szCs w:val="24"/>
          <w:lang w:eastAsia="sk-SK"/>
        </w:rPr>
        <w:t xml:space="preserve"> 3 v Bratislave, ktorá sa stala jej organizačnou zložkou so zameraním učebných a študijných odborov na spracúvanie dreva a umeleckoremeselnú tvorbu.</w:t>
      </w:r>
    </w:p>
    <w:p w:rsidR="00F86053" w:rsidRPr="00D21A54" w:rsidRDefault="00F86053" w:rsidP="00F86053">
      <w:pPr>
        <w:spacing w:before="100" w:beforeAutospacing="1" w:after="100" w:afterAutospacing="1" w:line="240" w:lineRule="auto"/>
        <w:jc w:val="both"/>
        <w:outlineLvl w:val="2"/>
        <w:rPr>
          <w:rFonts w:cstheme="minorHAnsi"/>
          <w:b/>
          <w:bCs/>
          <w:sz w:val="24"/>
          <w:szCs w:val="24"/>
          <w:lang w:eastAsia="sk-SK"/>
        </w:rPr>
      </w:pPr>
      <w:r w:rsidRPr="00D21A54">
        <w:rPr>
          <w:rFonts w:cstheme="minorHAnsi"/>
          <w:b/>
          <w:bCs/>
          <w:color w:val="000088"/>
          <w:sz w:val="24"/>
          <w:szCs w:val="24"/>
          <w:lang w:eastAsia="sk-SK"/>
        </w:rPr>
        <w:t>Prvok 8.3.22: SOŠ chemická, Vlčie Hrdlo 50, BA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6"/>
        <w:gridCol w:w="3003"/>
        <w:gridCol w:w="1192"/>
        <w:gridCol w:w="1192"/>
        <w:gridCol w:w="1042"/>
        <w:gridCol w:w="1044"/>
        <w:gridCol w:w="2237"/>
      </w:tblGrid>
      <w:tr w:rsidR="00F86053" w:rsidRPr="007F02C9" w:rsidTr="00EC0BF3">
        <w:trPr>
          <w:tblCellSpacing w:w="15" w:type="dxa"/>
        </w:trPr>
        <w:tc>
          <w:tcPr>
            <w:tcW w:w="262"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2"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2"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377 414,00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617 629,97</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577 989,64</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93,58</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+136 120,00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Pr>
                <w:rFonts w:cstheme="minorHAnsi"/>
                <w:b/>
                <w:sz w:val="18"/>
                <w:szCs w:val="18"/>
              </w:rPr>
              <w:t>-8 230</w:t>
            </w:r>
            <w:r w:rsidRPr="00777C67">
              <w:rPr>
                <w:rFonts w:cstheme="minorHAnsi"/>
                <w:b/>
                <w:sz w:val="18"/>
                <w:szCs w:val="18"/>
              </w:rPr>
              <w:t xml:space="preserve">,00 EUR </w:t>
            </w:r>
            <w:r>
              <w:rPr>
                <w:rFonts w:cstheme="minorHAnsi"/>
                <w:sz w:val="18"/>
                <w:szCs w:val="18"/>
              </w:rPr>
              <w:t>normatívne finančné prostriedky,</w:t>
            </w:r>
          </w:p>
          <w:p w:rsidR="00F86053" w:rsidRDefault="00F86053" w:rsidP="00EC0BF3">
            <w:pPr>
              <w:spacing w:after="0" w:line="240" w:lineRule="auto"/>
              <w:rPr>
                <w:rFonts w:cstheme="minorHAnsi"/>
                <w:b/>
                <w:sz w:val="18"/>
                <w:szCs w:val="18"/>
              </w:rPr>
            </w:pPr>
            <w:r w:rsidRPr="004A1EAC">
              <w:rPr>
                <w:rFonts w:cstheme="minorHAnsi"/>
                <w:b/>
                <w:sz w:val="18"/>
                <w:szCs w:val="18"/>
              </w:rPr>
              <w:t>+19 158,17 EUR</w:t>
            </w:r>
            <w:r>
              <w:rPr>
                <w:rFonts w:cstheme="minorHAnsi"/>
                <w:sz w:val="18"/>
                <w:szCs w:val="18"/>
              </w:rPr>
              <w:t xml:space="preserve"> dofinancovanie bežných výdavkov (preklasifikovanie zo ŠI),</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+2 640,00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+1 208,00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+3 698,00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+4 044,00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sidRPr="004A1EAC">
              <w:rPr>
                <w:rFonts w:cstheme="minorHAnsi"/>
                <w:b/>
                <w:sz w:val="18"/>
                <w:szCs w:val="18"/>
              </w:rPr>
              <w:t>+1 800,00 EUR</w:t>
            </w:r>
            <w:r>
              <w:rPr>
                <w:rFonts w:cstheme="minorHAnsi"/>
                <w:sz w:val="18"/>
                <w:szCs w:val="18"/>
              </w:rPr>
              <w:t xml:space="preserve"> nenormatívne finančné prostriedky za mimoriadne výsledky žiakov,</w:t>
            </w:r>
          </w:p>
          <w:p w:rsidR="00F86053" w:rsidRDefault="00F86053" w:rsidP="00EC0BF3">
            <w:pPr>
              <w:spacing w:after="0" w:line="240" w:lineRule="auto"/>
              <w:rPr>
                <w:rFonts w:cstheme="minorHAnsi"/>
                <w:sz w:val="18"/>
                <w:szCs w:val="18"/>
              </w:rPr>
            </w:pPr>
            <w:r w:rsidRPr="004A1EAC">
              <w:rPr>
                <w:rFonts w:cstheme="minorHAnsi"/>
                <w:b/>
                <w:sz w:val="18"/>
                <w:szCs w:val="18"/>
              </w:rPr>
              <w:t>+2 349,00 EUR</w:t>
            </w:r>
            <w:r>
              <w:rPr>
                <w:rFonts w:cstheme="minorHAnsi"/>
                <w:sz w:val="18"/>
                <w:szCs w:val="18"/>
              </w:rPr>
              <w:t xml:space="preserve"> odchodné do dôchodku,</w:t>
            </w:r>
          </w:p>
          <w:p w:rsidR="00F86053" w:rsidRDefault="00F86053" w:rsidP="00EC0BF3">
            <w:pPr>
              <w:spacing w:after="0" w:line="240" w:lineRule="auto"/>
              <w:rPr>
                <w:rFonts w:cstheme="minorHAnsi"/>
                <w:b/>
                <w:sz w:val="18"/>
                <w:szCs w:val="18"/>
              </w:rPr>
            </w:pPr>
            <w:r>
              <w:rPr>
                <w:rFonts w:cstheme="minorHAnsi"/>
                <w:b/>
                <w:sz w:val="18"/>
                <w:szCs w:val="18"/>
              </w:rPr>
              <w:t xml:space="preserve">+28 475,44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+648,96</w:t>
            </w:r>
            <w:r w:rsidRPr="005D784B">
              <w:rPr>
                <w:rFonts w:cstheme="minorHAnsi"/>
                <w:b/>
                <w:sz w:val="18"/>
                <w:szCs w:val="18"/>
              </w:rPr>
              <w:t xml:space="preserve"> EUR</w:t>
            </w:r>
            <w:r>
              <w:rPr>
                <w:rFonts w:cstheme="minorHAnsi"/>
                <w:sz w:val="18"/>
                <w:szCs w:val="18"/>
              </w:rPr>
              <w:t xml:space="preserve"> osobné </w:t>
            </w:r>
            <w:r>
              <w:rPr>
                <w:rFonts w:cstheme="minorHAnsi"/>
                <w:sz w:val="18"/>
                <w:szCs w:val="18"/>
              </w:rPr>
              <w:lastRenderedPageBreak/>
              <w:t>a riadiace príplatky pre riaditeľov,</w:t>
            </w:r>
          </w:p>
          <w:p w:rsidR="00F86053" w:rsidRDefault="00F86053" w:rsidP="00EC0BF3">
            <w:pPr>
              <w:spacing w:after="0" w:line="240" w:lineRule="auto"/>
              <w:rPr>
                <w:rFonts w:cstheme="minorHAnsi"/>
                <w:sz w:val="18"/>
                <w:szCs w:val="18"/>
              </w:rPr>
            </w:pPr>
            <w:r>
              <w:rPr>
                <w:rFonts w:cstheme="minorHAnsi"/>
                <w:b/>
                <w:sz w:val="18"/>
                <w:szCs w:val="18"/>
              </w:rPr>
              <w:t xml:space="preserve">+30 904,79 EUR </w:t>
            </w:r>
            <w:r w:rsidRPr="00777C67">
              <w:rPr>
                <w:rFonts w:cstheme="minorHAnsi"/>
                <w:sz w:val="18"/>
                <w:szCs w:val="18"/>
              </w:rPr>
              <w:t>príjmy z prenájmov,</w:t>
            </w:r>
          </w:p>
          <w:p w:rsidR="00F86053" w:rsidRDefault="00F86053" w:rsidP="00EC0BF3">
            <w:pPr>
              <w:spacing w:after="0" w:line="240" w:lineRule="auto"/>
              <w:rPr>
                <w:rFonts w:cstheme="minorHAnsi"/>
                <w:sz w:val="18"/>
                <w:szCs w:val="18"/>
              </w:rPr>
            </w:pPr>
            <w:r w:rsidRPr="00777C67">
              <w:rPr>
                <w:rFonts w:cstheme="minorHAnsi"/>
                <w:b/>
                <w:sz w:val="18"/>
                <w:szCs w:val="18"/>
              </w:rPr>
              <w:t>+</w:t>
            </w:r>
            <w:r>
              <w:rPr>
                <w:rFonts w:cstheme="minorHAnsi"/>
                <w:b/>
                <w:sz w:val="18"/>
                <w:szCs w:val="18"/>
              </w:rPr>
              <w:t xml:space="preserve">8 020,61 EUR </w:t>
            </w:r>
            <w:r w:rsidRPr="00846FAC">
              <w:rPr>
                <w:rFonts w:cstheme="minorHAnsi"/>
                <w:sz w:val="18"/>
                <w:szCs w:val="18"/>
              </w:rPr>
              <w:t>dary,</w:t>
            </w:r>
          </w:p>
          <w:p w:rsidR="00F86053" w:rsidRPr="00981B53" w:rsidRDefault="00F86053" w:rsidP="00EC0BF3">
            <w:pPr>
              <w:spacing w:after="0" w:line="240" w:lineRule="auto"/>
              <w:rPr>
                <w:rFonts w:cstheme="minorHAnsi"/>
                <w:b/>
                <w:sz w:val="18"/>
                <w:szCs w:val="18"/>
                <w:lang w:eastAsia="sk-SK"/>
              </w:rPr>
            </w:pPr>
            <w:r>
              <w:rPr>
                <w:rFonts w:cstheme="minorHAnsi"/>
                <w:b/>
                <w:sz w:val="18"/>
                <w:szCs w:val="18"/>
              </w:rPr>
              <w:t xml:space="preserve">+9 379,00 EUR </w:t>
            </w:r>
            <w:r w:rsidRPr="004A1EAC">
              <w:rPr>
                <w:rFonts w:cstheme="minorHAnsi"/>
                <w:sz w:val="18"/>
                <w:szCs w:val="18"/>
              </w:rPr>
              <w:t>projekt ESF.</w:t>
            </w:r>
          </w:p>
        </w:tc>
      </w:tr>
      <w:tr w:rsidR="00F86053" w:rsidRPr="007F02C9" w:rsidTr="00EC0BF3">
        <w:trPr>
          <w:tblCellSpacing w:w="15" w:type="dxa"/>
        </w:trPr>
        <w:tc>
          <w:tcPr>
            <w:tcW w:w="262"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2"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200 363,00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293 004,18</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289 755,42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98,89</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2"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2"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70 528,00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112 567,56</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112 567,56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2"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2"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106 523,00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209 667,36</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173 275,79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82,64</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2"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2"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2 390,87</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2 390,87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7"/>
        <w:gridCol w:w="1351"/>
        <w:gridCol w:w="1799"/>
        <w:gridCol w:w="1868"/>
        <w:gridCol w:w="1341"/>
        <w:gridCol w:w="1750"/>
      </w:tblGrid>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sz w:val="18"/>
                <w:szCs w:val="18"/>
                <w:lang w:eastAsia="sk-SK"/>
              </w:rPr>
              <w:t>Riaditeľ zariadenia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4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86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86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192</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Zameranie učebných a študijných odborov je na technickú a aplikovanú chémiu v dennej, nadstavbovej a pomaturitnej forme štúdia. Poskytuje aj vyššie odborné vzdelanie.</w:t>
      </w:r>
    </w:p>
    <w:p w:rsidR="00F86053" w:rsidRPr="00C63DEE" w:rsidRDefault="00F86053" w:rsidP="00F86053">
      <w:pPr>
        <w:spacing w:before="100" w:beforeAutospacing="1" w:after="100" w:afterAutospacing="1" w:line="240" w:lineRule="auto"/>
        <w:jc w:val="both"/>
        <w:outlineLvl w:val="2"/>
        <w:rPr>
          <w:rFonts w:cstheme="minorHAnsi"/>
          <w:b/>
          <w:bCs/>
          <w:sz w:val="24"/>
          <w:szCs w:val="24"/>
          <w:lang w:eastAsia="sk-SK"/>
        </w:rPr>
      </w:pPr>
      <w:r w:rsidRPr="00C63DEE">
        <w:rPr>
          <w:rFonts w:cstheme="minorHAnsi"/>
          <w:b/>
          <w:bCs/>
          <w:color w:val="000088"/>
          <w:sz w:val="24"/>
          <w:szCs w:val="24"/>
          <w:lang w:eastAsia="sk-SK"/>
        </w:rPr>
        <w:t>Prvok 8.3.23: Obchodná akadémia, Nevädzová 3, BA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653 477,00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632 171,32</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624 514,06</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98,79</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+34 340,00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Pr>
                <w:rFonts w:cstheme="minorHAnsi"/>
                <w:b/>
                <w:sz w:val="18"/>
                <w:szCs w:val="18"/>
              </w:rPr>
              <w:t>-86 019</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+964,00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+1 995,00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+4 440,00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+10 086,00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b/>
                <w:sz w:val="18"/>
                <w:szCs w:val="18"/>
              </w:rPr>
            </w:pPr>
            <w:r>
              <w:rPr>
                <w:rFonts w:cstheme="minorHAnsi"/>
                <w:b/>
                <w:sz w:val="18"/>
                <w:szCs w:val="18"/>
              </w:rPr>
              <w:t xml:space="preserve">+6 351,33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+3 536,83</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Pr>
                <w:rFonts w:cstheme="minorHAnsi"/>
                <w:b/>
                <w:sz w:val="18"/>
                <w:szCs w:val="18"/>
              </w:rPr>
              <w:t xml:space="preserve">+0,16 EUR </w:t>
            </w:r>
            <w:r w:rsidRPr="00777C67">
              <w:rPr>
                <w:rFonts w:cstheme="minorHAnsi"/>
                <w:sz w:val="18"/>
                <w:szCs w:val="18"/>
              </w:rPr>
              <w:t>príjmy z prenájmov,</w:t>
            </w:r>
          </w:p>
          <w:p w:rsidR="00F86053" w:rsidRPr="00981B53" w:rsidRDefault="00F86053" w:rsidP="00EC0BF3">
            <w:pPr>
              <w:spacing w:after="0" w:line="240" w:lineRule="auto"/>
              <w:rPr>
                <w:rFonts w:cstheme="minorHAnsi"/>
                <w:b/>
                <w:sz w:val="18"/>
                <w:szCs w:val="18"/>
                <w:lang w:eastAsia="sk-SK"/>
              </w:rPr>
            </w:pPr>
            <w:r>
              <w:rPr>
                <w:rFonts w:cstheme="minorHAnsi"/>
                <w:b/>
                <w:sz w:val="18"/>
                <w:szCs w:val="18"/>
              </w:rPr>
              <w:t xml:space="preserve">+3 000,00 EUR </w:t>
            </w:r>
            <w:r w:rsidRPr="004A1EAC">
              <w:rPr>
                <w:rFonts w:cstheme="minorHAnsi"/>
                <w:sz w:val="18"/>
                <w:szCs w:val="18"/>
              </w:rPr>
              <w:t>projekt ESF.</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386 555,00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394 925,81</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394 925,81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136 067,00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141 769,02</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141 769,02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130 855,00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94 431,03</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86 773,77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91,89</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1 045,46</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1 045,46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6"/>
        <w:gridCol w:w="1354"/>
        <w:gridCol w:w="1582"/>
        <w:gridCol w:w="1850"/>
        <w:gridCol w:w="1589"/>
        <w:gridCol w:w="1735"/>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OA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5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6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62"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396</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366</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 xml:space="preserve">Zameranie študijných odborov je hlavne na ekonomiku a organizáciu v dennej forme štúdia. </w:t>
      </w:r>
    </w:p>
    <w:p w:rsidR="00F86053" w:rsidRPr="00C63DEE" w:rsidRDefault="00F86053" w:rsidP="00F86053">
      <w:pPr>
        <w:spacing w:before="100" w:beforeAutospacing="1" w:after="100" w:afterAutospacing="1" w:line="240" w:lineRule="auto"/>
        <w:jc w:val="both"/>
        <w:outlineLvl w:val="2"/>
        <w:rPr>
          <w:rFonts w:cstheme="minorHAnsi"/>
          <w:b/>
          <w:bCs/>
          <w:sz w:val="24"/>
          <w:szCs w:val="24"/>
          <w:lang w:eastAsia="sk-SK"/>
        </w:rPr>
      </w:pPr>
      <w:r w:rsidRPr="00C63DEE">
        <w:rPr>
          <w:rFonts w:cstheme="minorHAnsi"/>
          <w:b/>
          <w:bCs/>
          <w:color w:val="000088"/>
          <w:sz w:val="24"/>
          <w:szCs w:val="24"/>
          <w:lang w:eastAsia="sk-SK"/>
        </w:rPr>
        <w:t>Prvok 8.3.24: Obchodná akadémia, Račianska 107, BA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3001"/>
        <w:gridCol w:w="1192"/>
        <w:gridCol w:w="1194"/>
        <w:gridCol w:w="1044"/>
        <w:gridCol w:w="1044"/>
        <w:gridCol w:w="2237"/>
      </w:tblGrid>
      <w:tr w:rsidR="00F86053" w:rsidRPr="007F02C9" w:rsidTr="00EC0BF3">
        <w:trPr>
          <w:tblCellSpacing w:w="15" w:type="dxa"/>
        </w:trPr>
        <w:tc>
          <w:tcPr>
            <w:tcW w:w="261"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1"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lastRenderedPageBreak/>
              <w:t>600</w:t>
            </w:r>
          </w:p>
        </w:tc>
        <w:tc>
          <w:tcPr>
            <w:tcW w:w="1441"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506 181,00</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664 837,28</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664 829,70</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+133 711,00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Pr>
                <w:rFonts w:cstheme="minorHAnsi"/>
                <w:b/>
                <w:sz w:val="18"/>
                <w:szCs w:val="18"/>
              </w:rPr>
              <w:t>-24 100</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+1 170,00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+3 004,00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+4 751,00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+6 906,00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sidRPr="007853E9">
              <w:rPr>
                <w:rFonts w:cstheme="minorHAnsi"/>
                <w:b/>
                <w:sz w:val="18"/>
                <w:szCs w:val="18"/>
              </w:rPr>
              <w:t>+2 280,00 EUR</w:t>
            </w:r>
            <w:r>
              <w:rPr>
                <w:rFonts w:cstheme="minorHAnsi"/>
                <w:sz w:val="18"/>
                <w:szCs w:val="18"/>
              </w:rPr>
              <w:t xml:space="preserve"> rozvojový projekt,</w:t>
            </w:r>
          </w:p>
          <w:p w:rsidR="00F86053" w:rsidRDefault="00F86053" w:rsidP="00EC0BF3">
            <w:pPr>
              <w:spacing w:after="0" w:line="240" w:lineRule="auto"/>
              <w:rPr>
                <w:rFonts w:cstheme="minorHAnsi"/>
                <w:b/>
                <w:sz w:val="18"/>
                <w:szCs w:val="18"/>
              </w:rPr>
            </w:pPr>
            <w:r>
              <w:rPr>
                <w:rFonts w:cstheme="minorHAnsi"/>
                <w:b/>
                <w:sz w:val="18"/>
                <w:szCs w:val="18"/>
              </w:rPr>
              <w:t xml:space="preserve">+28,34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+2 758,08</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Pr>
                <w:rFonts w:cstheme="minorHAnsi"/>
                <w:b/>
                <w:sz w:val="18"/>
                <w:szCs w:val="18"/>
              </w:rPr>
              <w:t xml:space="preserve">+2 443,86 EUR </w:t>
            </w:r>
            <w:r w:rsidRPr="00777C67">
              <w:rPr>
                <w:rFonts w:cstheme="minorHAnsi"/>
                <w:sz w:val="18"/>
                <w:szCs w:val="18"/>
              </w:rPr>
              <w:t>príjmy z prenájmov,</w:t>
            </w:r>
          </w:p>
          <w:p w:rsidR="00F86053" w:rsidRDefault="00F86053" w:rsidP="00EC0BF3">
            <w:pPr>
              <w:spacing w:after="0" w:line="240" w:lineRule="auto"/>
              <w:rPr>
                <w:rFonts w:cstheme="minorHAnsi"/>
                <w:sz w:val="18"/>
                <w:szCs w:val="18"/>
              </w:rPr>
            </w:pPr>
            <w:r w:rsidRPr="007853E9">
              <w:rPr>
                <w:rFonts w:cstheme="minorHAnsi"/>
                <w:b/>
                <w:sz w:val="18"/>
                <w:szCs w:val="18"/>
              </w:rPr>
              <w:t>+120,00 EUR</w:t>
            </w:r>
            <w:r>
              <w:rPr>
                <w:rFonts w:cstheme="minorHAnsi"/>
                <w:sz w:val="18"/>
                <w:szCs w:val="18"/>
              </w:rPr>
              <w:t xml:space="preserve"> spolufinancovanie projektu,</w:t>
            </w:r>
          </w:p>
          <w:p w:rsidR="00F86053" w:rsidRDefault="00F86053" w:rsidP="00EC0BF3">
            <w:pPr>
              <w:spacing w:after="0" w:line="240" w:lineRule="auto"/>
              <w:rPr>
                <w:rFonts w:cstheme="minorHAnsi"/>
                <w:sz w:val="18"/>
                <w:szCs w:val="18"/>
              </w:rPr>
            </w:pPr>
            <w:r w:rsidRPr="007853E9">
              <w:rPr>
                <w:rFonts w:cstheme="minorHAnsi"/>
                <w:b/>
                <w:sz w:val="18"/>
                <w:szCs w:val="18"/>
              </w:rPr>
              <w:t>+744,00 EUR</w:t>
            </w:r>
            <w:r>
              <w:rPr>
                <w:rFonts w:cstheme="minorHAnsi"/>
                <w:sz w:val="18"/>
                <w:szCs w:val="18"/>
              </w:rPr>
              <w:t xml:space="preserve"> školské súťaže z OÚ,</w:t>
            </w:r>
          </w:p>
          <w:p w:rsidR="00F86053" w:rsidRDefault="00F86053" w:rsidP="00EC0BF3">
            <w:pPr>
              <w:spacing w:after="0" w:line="240" w:lineRule="auto"/>
              <w:rPr>
                <w:rFonts w:cstheme="minorHAnsi"/>
                <w:sz w:val="18"/>
                <w:szCs w:val="18"/>
              </w:rPr>
            </w:pPr>
            <w:r w:rsidRPr="007853E9">
              <w:rPr>
                <w:rFonts w:cstheme="minorHAnsi"/>
                <w:b/>
                <w:sz w:val="18"/>
                <w:szCs w:val="18"/>
              </w:rPr>
              <w:t>+1 160,00 EUR</w:t>
            </w:r>
            <w:r>
              <w:rPr>
                <w:rFonts w:cstheme="minorHAnsi"/>
                <w:sz w:val="18"/>
                <w:szCs w:val="18"/>
              </w:rPr>
              <w:t xml:space="preserve"> dary,</w:t>
            </w:r>
          </w:p>
          <w:p w:rsidR="00F86053" w:rsidRPr="00981B53" w:rsidRDefault="00F86053" w:rsidP="00EC0BF3">
            <w:pPr>
              <w:spacing w:after="0" w:line="240" w:lineRule="auto"/>
              <w:rPr>
                <w:rFonts w:cstheme="minorHAnsi"/>
                <w:b/>
                <w:sz w:val="18"/>
                <w:szCs w:val="18"/>
                <w:lang w:eastAsia="sk-SK"/>
              </w:rPr>
            </w:pPr>
            <w:r>
              <w:rPr>
                <w:rFonts w:cstheme="minorHAnsi"/>
                <w:b/>
                <w:sz w:val="18"/>
                <w:szCs w:val="18"/>
              </w:rPr>
              <w:t xml:space="preserve">+23 680,00 EUR </w:t>
            </w:r>
            <w:r w:rsidRPr="004A1EAC">
              <w:rPr>
                <w:rFonts w:cstheme="minorHAnsi"/>
                <w:sz w:val="18"/>
                <w:szCs w:val="18"/>
              </w:rPr>
              <w:t>projekt ESF.</w:t>
            </w: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294 601,00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413 214,86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413 214,86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103 700,00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142 968,37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142 968,37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107 880,00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101 332,13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101 324,55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99,99</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7 321,92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7 321,92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8"/>
        <w:gridCol w:w="1351"/>
        <w:gridCol w:w="1670"/>
        <w:gridCol w:w="1819"/>
        <w:gridCol w:w="1561"/>
        <w:gridCol w:w="1707"/>
      </w:tblGrid>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OA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4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80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805"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327</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263</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 xml:space="preserve">Zameranie študijných odborov je hlavne na ekonomiku a organizáciu v dennej a externej forme štúdia. </w:t>
      </w:r>
    </w:p>
    <w:p w:rsidR="00F86053" w:rsidRPr="00C63DEE" w:rsidRDefault="00F86053" w:rsidP="00F86053">
      <w:pPr>
        <w:spacing w:before="100" w:beforeAutospacing="1" w:after="100" w:afterAutospacing="1" w:line="240" w:lineRule="auto"/>
        <w:jc w:val="both"/>
        <w:outlineLvl w:val="2"/>
        <w:rPr>
          <w:rFonts w:cstheme="minorHAnsi"/>
          <w:b/>
          <w:bCs/>
          <w:sz w:val="24"/>
          <w:szCs w:val="24"/>
          <w:lang w:eastAsia="sk-SK"/>
        </w:rPr>
      </w:pPr>
      <w:r w:rsidRPr="00C63DEE">
        <w:rPr>
          <w:rFonts w:cstheme="minorHAnsi"/>
          <w:b/>
          <w:bCs/>
          <w:color w:val="000088"/>
          <w:sz w:val="24"/>
          <w:szCs w:val="24"/>
          <w:lang w:eastAsia="sk-SK"/>
        </w:rPr>
        <w:t xml:space="preserve">Prvok 8.3.25: Obchodná akadémia, </w:t>
      </w:r>
      <w:proofErr w:type="spellStart"/>
      <w:r w:rsidRPr="00C63DEE">
        <w:rPr>
          <w:rFonts w:cstheme="minorHAnsi"/>
          <w:b/>
          <w:bCs/>
          <w:color w:val="000088"/>
          <w:sz w:val="24"/>
          <w:szCs w:val="24"/>
          <w:lang w:eastAsia="sk-SK"/>
        </w:rPr>
        <w:t>Dudova</w:t>
      </w:r>
      <w:proofErr w:type="spellEnd"/>
      <w:r w:rsidRPr="00C63DEE">
        <w:rPr>
          <w:rFonts w:cstheme="minorHAnsi"/>
          <w:b/>
          <w:bCs/>
          <w:color w:val="000088"/>
          <w:sz w:val="24"/>
          <w:szCs w:val="24"/>
          <w:lang w:eastAsia="sk-SK"/>
        </w:rPr>
        <w:t xml:space="preserve"> 4, BA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3001"/>
        <w:gridCol w:w="1192"/>
        <w:gridCol w:w="1194"/>
        <w:gridCol w:w="1044"/>
        <w:gridCol w:w="1044"/>
        <w:gridCol w:w="2237"/>
      </w:tblGrid>
      <w:tr w:rsidR="00F86053" w:rsidRPr="007F02C9" w:rsidTr="00EC0BF3">
        <w:trPr>
          <w:tblCellSpacing w:w="15" w:type="dxa"/>
        </w:trPr>
        <w:tc>
          <w:tcPr>
            <w:tcW w:w="261"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1"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1"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711 331,00</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843 398,76</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843 369,57</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+144 567,00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Pr>
                <w:rFonts w:cstheme="minorHAnsi"/>
                <w:b/>
                <w:sz w:val="18"/>
                <w:szCs w:val="18"/>
              </w:rPr>
              <w:t>-51 870</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+666,00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+3 801,00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+5 587,00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+8 790,00 EUR </w:t>
            </w:r>
            <w:r w:rsidRPr="008F3B42">
              <w:rPr>
                <w:rFonts w:cstheme="minorHAnsi"/>
                <w:sz w:val="18"/>
                <w:szCs w:val="18"/>
              </w:rPr>
              <w:t xml:space="preserve">nenormatívne finančné prostriedky na </w:t>
            </w:r>
            <w:r w:rsidRPr="008F3B42">
              <w:rPr>
                <w:rFonts w:cstheme="minorHAnsi"/>
                <w:sz w:val="18"/>
                <w:szCs w:val="18"/>
              </w:rPr>
              <w:lastRenderedPageBreak/>
              <w:t>vzdelávacie poukazy,</w:t>
            </w:r>
          </w:p>
          <w:p w:rsidR="00F86053" w:rsidRPr="000D1FAE" w:rsidRDefault="00F86053" w:rsidP="00EC0BF3">
            <w:pPr>
              <w:spacing w:after="0" w:line="240" w:lineRule="auto"/>
              <w:rPr>
                <w:rFonts w:cstheme="minorHAnsi"/>
                <w:sz w:val="18"/>
                <w:szCs w:val="18"/>
              </w:rPr>
            </w:pPr>
            <w:r>
              <w:rPr>
                <w:rFonts w:cstheme="minorHAnsi"/>
                <w:b/>
                <w:sz w:val="18"/>
                <w:szCs w:val="18"/>
              </w:rPr>
              <w:t xml:space="preserve">+2 277,00 EUR </w:t>
            </w:r>
            <w:r w:rsidRPr="000D1FAE">
              <w:rPr>
                <w:rFonts w:cstheme="minorHAnsi"/>
                <w:sz w:val="18"/>
                <w:szCs w:val="18"/>
              </w:rPr>
              <w:t>odchodné do dôchodku,</w:t>
            </w:r>
          </w:p>
          <w:p w:rsidR="00F86053" w:rsidRDefault="00F86053" w:rsidP="00EC0BF3">
            <w:pPr>
              <w:spacing w:after="0" w:line="240" w:lineRule="auto"/>
              <w:rPr>
                <w:rFonts w:cstheme="minorHAnsi"/>
                <w:b/>
                <w:sz w:val="18"/>
                <w:szCs w:val="18"/>
              </w:rPr>
            </w:pPr>
            <w:r>
              <w:rPr>
                <w:rFonts w:cstheme="minorHAnsi"/>
                <w:b/>
                <w:sz w:val="18"/>
                <w:szCs w:val="18"/>
              </w:rPr>
              <w:t xml:space="preserve">+4,86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+2 758,08</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Pr>
                <w:rFonts w:cstheme="minorHAnsi"/>
                <w:b/>
                <w:sz w:val="18"/>
                <w:szCs w:val="18"/>
              </w:rPr>
              <w:t xml:space="preserve">+11 534,51 EUR </w:t>
            </w:r>
            <w:r w:rsidRPr="00777C67">
              <w:rPr>
                <w:rFonts w:cstheme="minorHAnsi"/>
                <w:sz w:val="18"/>
                <w:szCs w:val="18"/>
              </w:rPr>
              <w:t>príjmy z prenájmov,</w:t>
            </w:r>
          </w:p>
          <w:p w:rsidR="00F86053" w:rsidRDefault="00F86053" w:rsidP="00EC0BF3">
            <w:pPr>
              <w:spacing w:after="0" w:line="240" w:lineRule="auto"/>
              <w:rPr>
                <w:rFonts w:cstheme="minorHAnsi"/>
                <w:sz w:val="18"/>
                <w:szCs w:val="18"/>
              </w:rPr>
            </w:pPr>
            <w:r w:rsidRPr="003A61FF">
              <w:rPr>
                <w:rFonts w:cstheme="minorHAnsi"/>
                <w:b/>
                <w:sz w:val="18"/>
                <w:szCs w:val="18"/>
              </w:rPr>
              <w:t>+1 634,31 EUR</w:t>
            </w:r>
            <w:r>
              <w:rPr>
                <w:rFonts w:cstheme="minorHAnsi"/>
                <w:sz w:val="18"/>
                <w:szCs w:val="18"/>
              </w:rPr>
              <w:t xml:space="preserve"> školské súťaže z OÚ,</w:t>
            </w:r>
          </w:p>
          <w:p w:rsidR="00F86053" w:rsidRPr="00981B53" w:rsidRDefault="00F86053" w:rsidP="00EC0BF3">
            <w:pPr>
              <w:spacing w:after="0" w:line="240" w:lineRule="auto"/>
              <w:rPr>
                <w:rFonts w:cstheme="minorHAnsi"/>
                <w:b/>
                <w:sz w:val="18"/>
                <w:szCs w:val="18"/>
                <w:lang w:eastAsia="sk-SK"/>
              </w:rPr>
            </w:pPr>
            <w:r>
              <w:rPr>
                <w:rFonts w:cstheme="minorHAnsi"/>
                <w:b/>
                <w:sz w:val="18"/>
                <w:szCs w:val="18"/>
              </w:rPr>
              <w:t xml:space="preserve">+2 318,00 EUR </w:t>
            </w:r>
            <w:r>
              <w:rPr>
                <w:rFonts w:cstheme="minorHAnsi"/>
                <w:sz w:val="18"/>
                <w:szCs w:val="18"/>
              </w:rPr>
              <w:t>dary.</w:t>
            </w: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417 158,00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508 664,56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508 664,56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146 840,00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195 291,24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195 291,24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147 333,00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121 687,92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121 658,73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99,98</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17 755,04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17 755,04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6"/>
        <w:gridCol w:w="1354"/>
        <w:gridCol w:w="1582"/>
        <w:gridCol w:w="1850"/>
        <w:gridCol w:w="1589"/>
        <w:gridCol w:w="1735"/>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OA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5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6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62"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407</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308</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 xml:space="preserve">Zameranie študijných odborov je hlavne na ekonomiku a organizáciu, cestovný ruch, financie a medzinárodné podnikanie v dennej forme štúdia. Obchodná akadémia poskytuje aj vyššie pomaturitné špecializačné štúdium. </w:t>
      </w:r>
    </w:p>
    <w:p w:rsidR="00F86053" w:rsidRPr="00C63DEE" w:rsidRDefault="00F86053" w:rsidP="00F86053">
      <w:pPr>
        <w:spacing w:before="100" w:beforeAutospacing="1" w:after="100" w:afterAutospacing="1" w:line="240" w:lineRule="auto"/>
        <w:jc w:val="both"/>
        <w:outlineLvl w:val="2"/>
        <w:rPr>
          <w:rFonts w:cstheme="minorHAnsi"/>
          <w:b/>
          <w:bCs/>
          <w:sz w:val="24"/>
          <w:szCs w:val="24"/>
          <w:lang w:eastAsia="sk-SK"/>
        </w:rPr>
      </w:pPr>
      <w:r w:rsidRPr="00C63DEE">
        <w:rPr>
          <w:rFonts w:cstheme="minorHAnsi"/>
          <w:b/>
          <w:bCs/>
          <w:color w:val="000088"/>
          <w:sz w:val="24"/>
          <w:szCs w:val="24"/>
          <w:lang w:eastAsia="sk-SK"/>
        </w:rPr>
        <w:t xml:space="preserve">Prvok 8.3.26: SOŠ podnikania, </w:t>
      </w:r>
      <w:proofErr w:type="spellStart"/>
      <w:r w:rsidRPr="00C63DEE">
        <w:rPr>
          <w:rFonts w:cstheme="minorHAnsi"/>
          <w:b/>
          <w:bCs/>
          <w:color w:val="000088"/>
          <w:sz w:val="24"/>
          <w:szCs w:val="24"/>
          <w:lang w:eastAsia="sk-SK"/>
        </w:rPr>
        <w:t>Strečnianska</w:t>
      </w:r>
      <w:proofErr w:type="spellEnd"/>
      <w:r w:rsidRPr="00C63DEE">
        <w:rPr>
          <w:rFonts w:cstheme="minorHAnsi"/>
          <w:b/>
          <w:bCs/>
          <w:color w:val="000088"/>
          <w:sz w:val="24"/>
          <w:szCs w:val="24"/>
          <w:lang w:eastAsia="sk-SK"/>
        </w:rPr>
        <w:t xml:space="preserve"> 20, BA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236 158,00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410 834,98</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408 762,73</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99,50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+115 087,00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Pr>
                <w:rFonts w:cstheme="minorHAnsi"/>
                <w:b/>
                <w:sz w:val="18"/>
                <w:szCs w:val="18"/>
              </w:rPr>
              <w:t>+44 051</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+1 160,00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+2 044,00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+2 942,00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+1 740,00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sidRPr="00F72013">
              <w:rPr>
                <w:rFonts w:cstheme="minorHAnsi"/>
                <w:b/>
                <w:sz w:val="18"/>
                <w:szCs w:val="18"/>
              </w:rPr>
              <w:t>+400,00 EUR</w:t>
            </w:r>
            <w:r>
              <w:rPr>
                <w:rFonts w:cstheme="minorHAnsi"/>
                <w:sz w:val="18"/>
                <w:szCs w:val="18"/>
              </w:rPr>
              <w:t xml:space="preserve"> nenormatívne finančné prostriedky za mimoriadne výsledky žiakov,</w:t>
            </w:r>
          </w:p>
          <w:p w:rsidR="00F86053" w:rsidRPr="000D1FAE" w:rsidRDefault="00F86053" w:rsidP="00EC0BF3">
            <w:pPr>
              <w:spacing w:after="0" w:line="240" w:lineRule="auto"/>
              <w:rPr>
                <w:rFonts w:cstheme="minorHAnsi"/>
                <w:sz w:val="18"/>
                <w:szCs w:val="18"/>
              </w:rPr>
            </w:pPr>
            <w:r>
              <w:rPr>
                <w:rFonts w:cstheme="minorHAnsi"/>
                <w:b/>
                <w:sz w:val="18"/>
                <w:szCs w:val="18"/>
              </w:rPr>
              <w:t xml:space="preserve">+2 459,00 EUR </w:t>
            </w:r>
            <w:r w:rsidRPr="000D1FAE">
              <w:rPr>
                <w:rFonts w:cstheme="minorHAnsi"/>
                <w:sz w:val="18"/>
                <w:szCs w:val="18"/>
              </w:rPr>
              <w:t>odchodné do dôchodku,</w:t>
            </w:r>
          </w:p>
          <w:p w:rsidR="00F86053" w:rsidRDefault="00F86053" w:rsidP="00EC0BF3">
            <w:pPr>
              <w:spacing w:after="0" w:line="240" w:lineRule="auto"/>
              <w:rPr>
                <w:rFonts w:cstheme="minorHAnsi"/>
                <w:b/>
                <w:sz w:val="18"/>
                <w:szCs w:val="18"/>
              </w:rPr>
            </w:pPr>
            <w:r>
              <w:rPr>
                <w:rFonts w:cstheme="minorHAnsi"/>
                <w:b/>
                <w:sz w:val="18"/>
                <w:szCs w:val="18"/>
              </w:rPr>
              <w:t xml:space="preserve">+17,71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+2 482,27</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Pr>
                <w:rFonts w:cstheme="minorHAnsi"/>
                <w:b/>
                <w:sz w:val="18"/>
                <w:szCs w:val="18"/>
              </w:rPr>
              <w:t xml:space="preserve">+1 944,00 EUR </w:t>
            </w:r>
            <w:r>
              <w:rPr>
                <w:rFonts w:cstheme="minorHAnsi"/>
                <w:sz w:val="18"/>
                <w:szCs w:val="18"/>
              </w:rPr>
              <w:t>dary,</w:t>
            </w:r>
          </w:p>
          <w:p w:rsidR="00F86053" w:rsidRPr="00981B53" w:rsidRDefault="00F86053" w:rsidP="00EC0BF3">
            <w:pPr>
              <w:spacing w:after="0" w:line="240" w:lineRule="auto"/>
              <w:rPr>
                <w:rFonts w:cstheme="minorHAnsi"/>
                <w:b/>
                <w:sz w:val="18"/>
                <w:szCs w:val="18"/>
                <w:lang w:eastAsia="sk-SK"/>
              </w:rPr>
            </w:pPr>
            <w:r w:rsidRPr="00777C67">
              <w:rPr>
                <w:rFonts w:cstheme="minorHAnsi"/>
                <w:b/>
                <w:sz w:val="18"/>
                <w:szCs w:val="18"/>
              </w:rPr>
              <w:t>+350,00 EUR</w:t>
            </w:r>
            <w:r>
              <w:rPr>
                <w:rFonts w:cstheme="minorHAnsi"/>
                <w:sz w:val="18"/>
                <w:szCs w:val="18"/>
              </w:rPr>
              <w:t xml:space="preserve"> ocenenie pri príležitosti dňa učiteľov.</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132 391,00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246 317,03</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244 244,78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99,16</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46 601,00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85 647,32</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85 647,32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57 166,00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75 610,49</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75 610,49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3 260,14</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3 260,14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62"/>
        <w:gridCol w:w="1377"/>
        <w:gridCol w:w="1565"/>
        <w:gridCol w:w="1858"/>
        <w:gridCol w:w="1593"/>
        <w:gridCol w:w="1741"/>
      </w:tblGrid>
      <w:tr w:rsidR="00F86053" w:rsidRPr="007F02C9" w:rsidTr="00EC0BF3">
        <w:trPr>
          <w:tblCellSpacing w:w="15" w:type="dxa"/>
        </w:trPr>
        <w:tc>
          <w:tcPr>
            <w:tcW w:w="103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15"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3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15"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3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6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3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6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5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3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6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54"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165</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157</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Zameranie študijných odborov je na obchod a podnikanie v dennej forme štúdia a</w:t>
      </w:r>
      <w:r>
        <w:rPr>
          <w:rFonts w:cstheme="minorHAnsi"/>
          <w:sz w:val="24"/>
          <w:szCs w:val="24"/>
          <w:lang w:eastAsia="sk-SK"/>
        </w:rPr>
        <w:t> </w:t>
      </w:r>
      <w:r w:rsidRPr="00C63DEE">
        <w:rPr>
          <w:rFonts w:cstheme="minorHAnsi"/>
          <w:sz w:val="24"/>
          <w:szCs w:val="24"/>
          <w:lang w:eastAsia="sk-SK"/>
        </w:rPr>
        <w:t>v</w:t>
      </w:r>
      <w:r>
        <w:rPr>
          <w:rFonts w:cstheme="minorHAnsi"/>
          <w:sz w:val="24"/>
          <w:szCs w:val="24"/>
          <w:lang w:eastAsia="sk-SK"/>
        </w:rPr>
        <w:t> </w:t>
      </w:r>
      <w:r w:rsidRPr="00C63DEE">
        <w:rPr>
          <w:rFonts w:cstheme="minorHAnsi"/>
          <w:sz w:val="24"/>
          <w:szCs w:val="24"/>
          <w:lang w:eastAsia="sk-SK"/>
        </w:rPr>
        <w:t>pomaturitnom</w:t>
      </w:r>
      <w:r>
        <w:rPr>
          <w:rFonts w:cstheme="minorHAnsi"/>
          <w:sz w:val="24"/>
          <w:szCs w:val="24"/>
          <w:lang w:eastAsia="sk-SK"/>
        </w:rPr>
        <w:t xml:space="preserve"> </w:t>
      </w:r>
      <w:r w:rsidRPr="00C63DEE">
        <w:rPr>
          <w:rFonts w:cstheme="minorHAnsi"/>
          <w:sz w:val="24"/>
          <w:szCs w:val="24"/>
          <w:lang w:eastAsia="sk-SK"/>
        </w:rPr>
        <w:t xml:space="preserve">štúdiu. </w:t>
      </w:r>
    </w:p>
    <w:p w:rsidR="00F86053" w:rsidRPr="00C63DEE" w:rsidRDefault="00F86053" w:rsidP="00F86053">
      <w:pPr>
        <w:spacing w:before="100" w:beforeAutospacing="1" w:after="100" w:afterAutospacing="1" w:line="240" w:lineRule="auto"/>
        <w:jc w:val="both"/>
        <w:outlineLvl w:val="2"/>
        <w:rPr>
          <w:rFonts w:cstheme="minorHAnsi"/>
          <w:b/>
          <w:bCs/>
          <w:sz w:val="24"/>
          <w:szCs w:val="24"/>
          <w:lang w:eastAsia="sk-SK"/>
        </w:rPr>
      </w:pPr>
      <w:r w:rsidRPr="00C63DEE">
        <w:rPr>
          <w:rFonts w:cstheme="minorHAnsi"/>
          <w:b/>
          <w:bCs/>
          <w:color w:val="000088"/>
          <w:sz w:val="24"/>
          <w:szCs w:val="24"/>
          <w:lang w:eastAsia="sk-SK"/>
        </w:rPr>
        <w:t xml:space="preserve">Prvok 8.3.27: Obchodná akadémia, </w:t>
      </w:r>
      <w:proofErr w:type="spellStart"/>
      <w:r w:rsidRPr="00C63DEE">
        <w:rPr>
          <w:rFonts w:cstheme="minorHAnsi"/>
          <w:b/>
          <w:bCs/>
          <w:color w:val="000088"/>
          <w:sz w:val="24"/>
          <w:szCs w:val="24"/>
          <w:lang w:eastAsia="sk-SK"/>
        </w:rPr>
        <w:t>Myslenická</w:t>
      </w:r>
      <w:proofErr w:type="spellEnd"/>
      <w:r w:rsidRPr="00C63DEE">
        <w:rPr>
          <w:rFonts w:cstheme="minorHAnsi"/>
          <w:b/>
          <w:bCs/>
          <w:color w:val="000088"/>
          <w:sz w:val="24"/>
          <w:szCs w:val="24"/>
          <w:lang w:eastAsia="sk-SK"/>
        </w:rPr>
        <w:t xml:space="preserve"> 1, Pezinok</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413 342,00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516 484,05</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512 007,55</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99,13</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+85 547,00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Pr>
                <w:rFonts w:cstheme="minorHAnsi"/>
                <w:b/>
                <w:sz w:val="18"/>
                <w:szCs w:val="18"/>
              </w:rPr>
              <w:t>-18 412</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+1 810,00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+2 907,00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+3 847,00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+5 910,00 EUR </w:t>
            </w:r>
            <w:r w:rsidRPr="008F3B42">
              <w:rPr>
                <w:rFonts w:cstheme="minorHAnsi"/>
                <w:sz w:val="18"/>
                <w:szCs w:val="18"/>
              </w:rPr>
              <w:t>nenormatívne finančné prostriedky na vzdelávacie poukazy,</w:t>
            </w:r>
          </w:p>
          <w:p w:rsidR="00F86053" w:rsidRPr="000D1FAE" w:rsidRDefault="00F86053" w:rsidP="00EC0BF3">
            <w:pPr>
              <w:spacing w:after="0" w:line="240" w:lineRule="auto"/>
              <w:rPr>
                <w:rFonts w:cstheme="minorHAnsi"/>
                <w:sz w:val="18"/>
                <w:szCs w:val="18"/>
              </w:rPr>
            </w:pPr>
            <w:r>
              <w:rPr>
                <w:rFonts w:cstheme="minorHAnsi"/>
                <w:b/>
                <w:sz w:val="18"/>
                <w:szCs w:val="18"/>
              </w:rPr>
              <w:t xml:space="preserve">+4 265,00 EUR </w:t>
            </w:r>
            <w:r w:rsidRPr="000D1FAE">
              <w:rPr>
                <w:rFonts w:cstheme="minorHAnsi"/>
                <w:sz w:val="18"/>
                <w:szCs w:val="18"/>
              </w:rPr>
              <w:t>odchodné do dôchodku,</w:t>
            </w:r>
          </w:p>
          <w:p w:rsidR="00F86053" w:rsidRDefault="00F86053" w:rsidP="00EC0BF3">
            <w:pPr>
              <w:spacing w:after="0" w:line="240" w:lineRule="auto"/>
              <w:rPr>
                <w:rFonts w:cstheme="minorHAnsi"/>
                <w:b/>
                <w:sz w:val="18"/>
                <w:szCs w:val="18"/>
              </w:rPr>
            </w:pPr>
            <w:r>
              <w:rPr>
                <w:rFonts w:cstheme="minorHAnsi"/>
                <w:b/>
                <w:sz w:val="18"/>
                <w:szCs w:val="18"/>
              </w:rPr>
              <w:t xml:space="preserve">+2 146,51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+3 244,80</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Pr>
                <w:rFonts w:cstheme="minorHAnsi"/>
                <w:b/>
                <w:sz w:val="18"/>
                <w:szCs w:val="18"/>
              </w:rPr>
              <w:t xml:space="preserve">+11 126,74 EUR </w:t>
            </w:r>
            <w:r w:rsidRPr="00777C67">
              <w:rPr>
                <w:rFonts w:cstheme="minorHAnsi"/>
                <w:sz w:val="18"/>
                <w:szCs w:val="18"/>
              </w:rPr>
              <w:t>príjmy z prenájmov,</w:t>
            </w:r>
          </w:p>
          <w:p w:rsidR="00F86053" w:rsidRDefault="00F86053" w:rsidP="00EC0BF3">
            <w:pPr>
              <w:spacing w:after="0" w:line="240" w:lineRule="auto"/>
              <w:rPr>
                <w:rFonts w:cstheme="minorHAnsi"/>
                <w:sz w:val="18"/>
                <w:szCs w:val="18"/>
              </w:rPr>
            </w:pPr>
            <w:r w:rsidRPr="003A61FF">
              <w:rPr>
                <w:rFonts w:cstheme="minorHAnsi"/>
                <w:b/>
                <w:sz w:val="18"/>
                <w:szCs w:val="18"/>
              </w:rPr>
              <w:t>+</w:t>
            </w:r>
            <w:r>
              <w:rPr>
                <w:rFonts w:cstheme="minorHAnsi"/>
                <w:b/>
                <w:sz w:val="18"/>
                <w:szCs w:val="18"/>
              </w:rPr>
              <w:t>400,00</w:t>
            </w:r>
            <w:r w:rsidRPr="003A61FF">
              <w:rPr>
                <w:rFonts w:cstheme="minorHAnsi"/>
                <w:b/>
                <w:sz w:val="18"/>
                <w:szCs w:val="18"/>
              </w:rPr>
              <w:t xml:space="preserve"> EUR</w:t>
            </w:r>
            <w:r>
              <w:rPr>
                <w:rFonts w:cstheme="minorHAnsi"/>
                <w:sz w:val="18"/>
                <w:szCs w:val="18"/>
              </w:rPr>
              <w:t xml:space="preserve"> školské súťaže z OÚ,</w:t>
            </w:r>
          </w:p>
          <w:p w:rsidR="00F86053" w:rsidRPr="00981B53" w:rsidRDefault="00F86053" w:rsidP="00EC0BF3">
            <w:pPr>
              <w:spacing w:after="0" w:line="240" w:lineRule="auto"/>
              <w:rPr>
                <w:rFonts w:cstheme="minorHAnsi"/>
                <w:b/>
                <w:sz w:val="18"/>
                <w:szCs w:val="18"/>
                <w:lang w:eastAsia="sk-SK"/>
              </w:rPr>
            </w:pPr>
            <w:r w:rsidRPr="00777C67">
              <w:rPr>
                <w:rFonts w:cstheme="minorHAnsi"/>
                <w:b/>
                <w:sz w:val="18"/>
                <w:szCs w:val="18"/>
              </w:rPr>
              <w:t>+350,00 EUR</w:t>
            </w:r>
            <w:r>
              <w:rPr>
                <w:rFonts w:cstheme="minorHAnsi"/>
                <w:sz w:val="18"/>
                <w:szCs w:val="18"/>
              </w:rPr>
              <w:t xml:space="preserve"> ocenenie pri príležitosti dňa učiteľov.</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243 759,00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336 720,37</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336 720,37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85 803,00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118 552,57</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118 552,57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83 780,00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49 645,05</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45 168,55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90,98</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11 566,06</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11 566,06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247"/>
        <w:gridCol w:w="1290"/>
        <w:gridCol w:w="1268"/>
        <w:gridCol w:w="1380"/>
        <w:gridCol w:w="1680"/>
        <w:gridCol w:w="2431"/>
      </w:tblGrid>
      <w:tr w:rsidR="00F86053" w:rsidRPr="007F02C9" w:rsidTr="00EC0BF3">
        <w:trPr>
          <w:tblCellSpacing w:w="15" w:type="dxa"/>
        </w:trPr>
        <w:tc>
          <w:tcPr>
            <w:tcW w:w="108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7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8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7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OA</w:t>
            </w:r>
          </w:p>
        </w:tc>
      </w:tr>
      <w:tr w:rsidR="00F86053" w:rsidRPr="007F02C9" w:rsidTr="00EC0BF3">
        <w:trPr>
          <w:tblCellSpacing w:w="15" w:type="dxa"/>
        </w:trPr>
        <w:tc>
          <w:tcPr>
            <w:tcW w:w="108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1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8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1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60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66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81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8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1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608"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243</w:t>
            </w:r>
          </w:p>
        </w:tc>
        <w:tc>
          <w:tcPr>
            <w:tcW w:w="663"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216</w:t>
            </w:r>
          </w:p>
        </w:tc>
        <w:tc>
          <w:tcPr>
            <w:tcW w:w="81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Zameranie študijných odborov je na ekonomiku a organizáciu, manažment regionálneho cestovného ruchu v dennej forme štúdia.</w:t>
      </w:r>
    </w:p>
    <w:p w:rsidR="00F86053" w:rsidRPr="00C63DEE" w:rsidRDefault="00F86053" w:rsidP="00F86053">
      <w:pPr>
        <w:spacing w:before="100" w:beforeAutospacing="1" w:after="100" w:afterAutospacing="1" w:line="240" w:lineRule="auto"/>
        <w:jc w:val="both"/>
        <w:outlineLvl w:val="2"/>
        <w:rPr>
          <w:rFonts w:cstheme="minorHAnsi"/>
          <w:b/>
          <w:bCs/>
          <w:sz w:val="24"/>
          <w:szCs w:val="24"/>
          <w:lang w:eastAsia="sk-SK"/>
        </w:rPr>
      </w:pPr>
      <w:r w:rsidRPr="00C63DEE">
        <w:rPr>
          <w:rFonts w:cstheme="minorHAnsi"/>
          <w:b/>
          <w:bCs/>
          <w:color w:val="000088"/>
          <w:sz w:val="24"/>
          <w:szCs w:val="24"/>
          <w:lang w:eastAsia="sk-SK"/>
        </w:rPr>
        <w:t xml:space="preserve">Prvok 8.3.28: Konzervatórium, </w:t>
      </w:r>
      <w:proofErr w:type="spellStart"/>
      <w:r w:rsidRPr="00C63DEE">
        <w:rPr>
          <w:rFonts w:cstheme="minorHAnsi"/>
          <w:b/>
          <w:bCs/>
          <w:color w:val="000088"/>
          <w:sz w:val="24"/>
          <w:szCs w:val="24"/>
          <w:lang w:eastAsia="sk-SK"/>
        </w:rPr>
        <w:t>Tolstého</w:t>
      </w:r>
      <w:proofErr w:type="spellEnd"/>
      <w:r w:rsidRPr="00C63DEE">
        <w:rPr>
          <w:rFonts w:cstheme="minorHAnsi"/>
          <w:b/>
          <w:bCs/>
          <w:color w:val="000088"/>
          <w:sz w:val="24"/>
          <w:szCs w:val="24"/>
          <w:lang w:eastAsia="sk-SK"/>
        </w:rPr>
        <w:t xml:space="preserve"> 11, BA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69"/>
        <w:gridCol w:w="3006"/>
        <w:gridCol w:w="1188"/>
        <w:gridCol w:w="1192"/>
        <w:gridCol w:w="1064"/>
        <w:gridCol w:w="1040"/>
        <w:gridCol w:w="2237"/>
      </w:tblGrid>
      <w:tr w:rsidR="00F86053" w:rsidRPr="007F02C9" w:rsidTr="00EC0BF3">
        <w:trPr>
          <w:tblCellSpacing w:w="15" w:type="dxa"/>
        </w:trPr>
        <w:tc>
          <w:tcPr>
            <w:tcW w:w="254"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0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54"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3"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2 831 834,00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2 732 088,86</w:t>
            </w:r>
          </w:p>
        </w:tc>
        <w:tc>
          <w:tcPr>
            <w:tcW w:w="50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2 728 886,40</w:t>
            </w:r>
          </w:p>
        </w:tc>
        <w:tc>
          <w:tcPr>
            <w:tcW w:w="490"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99,88</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-196 372</w:t>
            </w:r>
            <w:r w:rsidRPr="00777C67">
              <w:rPr>
                <w:rFonts w:cstheme="minorHAnsi"/>
                <w:b/>
                <w:sz w:val="18"/>
                <w:szCs w:val="18"/>
              </w:rPr>
              <w:t xml:space="preserve">,00 EUR </w:t>
            </w:r>
            <w:r>
              <w:rPr>
                <w:rFonts w:cstheme="minorHAnsi"/>
                <w:sz w:val="18"/>
                <w:szCs w:val="18"/>
              </w:rPr>
              <w:t>normatívne finančné prostriedky,</w:t>
            </w:r>
          </w:p>
          <w:p w:rsidR="00F86053" w:rsidRDefault="00F86053" w:rsidP="00EC0BF3">
            <w:pPr>
              <w:spacing w:after="0" w:line="240" w:lineRule="auto"/>
              <w:rPr>
                <w:rFonts w:cstheme="minorHAnsi"/>
                <w:sz w:val="18"/>
                <w:szCs w:val="18"/>
              </w:rPr>
            </w:pPr>
            <w:r w:rsidRPr="00C81C56">
              <w:rPr>
                <w:rFonts w:cstheme="minorHAnsi"/>
                <w:b/>
                <w:sz w:val="18"/>
                <w:szCs w:val="18"/>
              </w:rPr>
              <w:t>+15 000,00 EUR</w:t>
            </w:r>
            <w:r>
              <w:rPr>
                <w:rFonts w:cstheme="minorHAnsi"/>
                <w:sz w:val="18"/>
                <w:szCs w:val="18"/>
              </w:rPr>
              <w:t xml:space="preserve"> normatívne finančné prostriedky na </w:t>
            </w:r>
            <w:r>
              <w:rPr>
                <w:rFonts w:cstheme="minorHAnsi"/>
                <w:sz w:val="18"/>
                <w:szCs w:val="18"/>
              </w:rPr>
              <w:lastRenderedPageBreak/>
              <w:t>výročie školy,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+171,00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+2 581,00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+24 980,00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sidRPr="00F72013">
              <w:rPr>
                <w:rFonts w:cstheme="minorHAnsi"/>
                <w:b/>
                <w:sz w:val="18"/>
                <w:szCs w:val="18"/>
              </w:rPr>
              <w:t>+</w:t>
            </w:r>
            <w:r>
              <w:rPr>
                <w:rFonts w:cstheme="minorHAnsi"/>
                <w:b/>
                <w:sz w:val="18"/>
                <w:szCs w:val="18"/>
              </w:rPr>
              <w:t>8 800</w:t>
            </w:r>
            <w:r w:rsidRPr="00F72013">
              <w:rPr>
                <w:rFonts w:cstheme="minorHAnsi"/>
                <w:b/>
                <w:sz w:val="18"/>
                <w:szCs w:val="18"/>
              </w:rPr>
              <w:t>,00 EUR</w:t>
            </w:r>
            <w:r>
              <w:rPr>
                <w:rFonts w:cstheme="minorHAnsi"/>
                <w:sz w:val="18"/>
                <w:szCs w:val="18"/>
              </w:rPr>
              <w:t xml:space="preserve"> nenormatívne finančné prostriedky za mimoriadne výsledky žiakov,</w:t>
            </w:r>
          </w:p>
          <w:p w:rsidR="00F86053" w:rsidRDefault="00F86053" w:rsidP="00EC0BF3">
            <w:pPr>
              <w:spacing w:after="0" w:line="240" w:lineRule="auto"/>
              <w:rPr>
                <w:rFonts w:cstheme="minorHAnsi"/>
                <w:b/>
                <w:sz w:val="18"/>
                <w:szCs w:val="18"/>
              </w:rPr>
            </w:pPr>
            <w:r>
              <w:rPr>
                <w:rFonts w:cstheme="minorHAnsi"/>
                <w:b/>
                <w:sz w:val="18"/>
                <w:szCs w:val="18"/>
              </w:rPr>
              <w:t xml:space="preserve">+30 391,67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+2 758,08</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sidRPr="00A52CDD">
              <w:rPr>
                <w:rFonts w:cstheme="minorHAnsi"/>
                <w:b/>
                <w:sz w:val="18"/>
                <w:szCs w:val="18"/>
              </w:rPr>
              <w:t>+4 975,26 EUR</w:t>
            </w:r>
            <w:r>
              <w:rPr>
                <w:rFonts w:cstheme="minorHAnsi"/>
                <w:sz w:val="18"/>
                <w:szCs w:val="18"/>
              </w:rPr>
              <w:t xml:space="preserve"> príjmy z prenájmov,</w:t>
            </w:r>
          </w:p>
          <w:p w:rsidR="00F86053" w:rsidRDefault="00F86053" w:rsidP="00EC0BF3">
            <w:pPr>
              <w:spacing w:after="0" w:line="240" w:lineRule="auto"/>
              <w:rPr>
                <w:rFonts w:cstheme="minorHAnsi"/>
                <w:sz w:val="18"/>
                <w:szCs w:val="18"/>
              </w:rPr>
            </w:pPr>
            <w:r w:rsidRPr="00A52CDD">
              <w:rPr>
                <w:rFonts w:cstheme="minorHAnsi"/>
                <w:b/>
                <w:sz w:val="18"/>
                <w:szCs w:val="18"/>
              </w:rPr>
              <w:t>+5 000,00 EUR</w:t>
            </w:r>
            <w:r>
              <w:rPr>
                <w:rFonts w:cstheme="minorHAnsi"/>
                <w:sz w:val="18"/>
                <w:szCs w:val="18"/>
              </w:rPr>
              <w:t xml:space="preserve"> </w:t>
            </w:r>
            <w:proofErr w:type="spellStart"/>
            <w:r>
              <w:rPr>
                <w:rFonts w:cstheme="minorHAnsi"/>
                <w:sz w:val="18"/>
                <w:szCs w:val="18"/>
              </w:rPr>
              <w:t>spoluorganizácia</w:t>
            </w:r>
            <w:proofErr w:type="spellEnd"/>
            <w:r>
              <w:rPr>
                <w:rFonts w:cstheme="minorHAnsi"/>
                <w:sz w:val="18"/>
                <w:szCs w:val="18"/>
              </w:rPr>
              <w:t xml:space="preserve"> koncertu.</w:t>
            </w:r>
          </w:p>
          <w:p w:rsidR="00F86053" w:rsidRPr="00981B53" w:rsidRDefault="00F86053" w:rsidP="00EC0BF3">
            <w:pPr>
              <w:spacing w:after="0" w:line="240" w:lineRule="auto"/>
              <w:rPr>
                <w:rFonts w:cstheme="minorHAnsi"/>
                <w:b/>
                <w:sz w:val="18"/>
                <w:szCs w:val="18"/>
                <w:lang w:eastAsia="sk-SK"/>
              </w:rPr>
            </w:pPr>
            <w:r>
              <w:rPr>
                <w:rFonts w:cstheme="minorHAnsi"/>
                <w:b/>
                <w:sz w:val="18"/>
                <w:szCs w:val="18"/>
              </w:rPr>
              <w:t xml:space="preserve">+1 969,85 EUR </w:t>
            </w:r>
            <w:r>
              <w:rPr>
                <w:rFonts w:cstheme="minorHAnsi"/>
                <w:sz w:val="18"/>
                <w:szCs w:val="18"/>
              </w:rPr>
              <w:t>školské súťaže z OÚ.</w:t>
            </w:r>
          </w:p>
        </w:tc>
      </w:tr>
      <w:tr w:rsidR="00F86053" w:rsidRPr="007F02C9" w:rsidTr="00EC0BF3">
        <w:trPr>
          <w:tblCellSpacing w:w="15" w:type="dxa"/>
        </w:trPr>
        <w:tc>
          <w:tcPr>
            <w:tcW w:w="25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3"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1 671 114,00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1 873 977,62</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1 873 977,62</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3"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588 232,00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629 322,29</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629 322,29</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3"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572 488,00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225 588,07</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222 385,61</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98,58</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lastRenderedPageBreak/>
              <w:t>640</w:t>
            </w:r>
          </w:p>
        </w:tc>
        <w:tc>
          <w:tcPr>
            <w:tcW w:w="1443"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3 200,88</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3 200,88</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32"/>
        <w:gridCol w:w="1207"/>
        <w:gridCol w:w="1473"/>
        <w:gridCol w:w="1989"/>
        <w:gridCol w:w="1430"/>
        <w:gridCol w:w="1865"/>
      </w:tblGrid>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Konzervatóriu</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7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0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0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620</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626</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Zameranie študijných odborov je na umenie a umeleckoremeselnú tvorbu (hudba, spev a</w:t>
      </w:r>
      <w:r>
        <w:rPr>
          <w:rFonts w:cstheme="minorHAnsi"/>
          <w:sz w:val="24"/>
          <w:szCs w:val="24"/>
          <w:lang w:eastAsia="sk-SK"/>
        </w:rPr>
        <w:t> </w:t>
      </w:r>
      <w:proofErr w:type="spellStart"/>
      <w:r w:rsidRPr="00C63DEE">
        <w:rPr>
          <w:rFonts w:cstheme="minorHAnsi"/>
          <w:sz w:val="24"/>
          <w:szCs w:val="24"/>
          <w:lang w:eastAsia="sk-SK"/>
        </w:rPr>
        <w:t>hudobno</w:t>
      </w:r>
      <w:proofErr w:type="spellEnd"/>
      <w:r>
        <w:rPr>
          <w:rFonts w:cstheme="minorHAnsi"/>
          <w:sz w:val="24"/>
          <w:szCs w:val="24"/>
          <w:lang w:eastAsia="sk-SK"/>
        </w:rPr>
        <w:t xml:space="preserve"> </w:t>
      </w:r>
      <w:r w:rsidRPr="00C63DEE">
        <w:rPr>
          <w:rFonts w:cstheme="minorHAnsi"/>
          <w:sz w:val="24"/>
          <w:szCs w:val="24"/>
          <w:lang w:eastAsia="sk-SK"/>
        </w:rPr>
        <w:t xml:space="preserve">- dramatické umenie) v dennej forme štúdia (6-ročné). Konzervatórium zabezpečuje aj vyššie pomaturitné špecializačné štúdium. </w:t>
      </w:r>
    </w:p>
    <w:p w:rsidR="00F86053" w:rsidRPr="00C63DEE" w:rsidRDefault="00F86053" w:rsidP="00F86053">
      <w:pPr>
        <w:spacing w:before="100" w:beforeAutospacing="1" w:after="100" w:afterAutospacing="1" w:line="240" w:lineRule="auto"/>
        <w:jc w:val="both"/>
        <w:outlineLvl w:val="2"/>
        <w:rPr>
          <w:rFonts w:cstheme="minorHAnsi"/>
          <w:b/>
          <w:bCs/>
          <w:sz w:val="24"/>
          <w:szCs w:val="24"/>
          <w:lang w:eastAsia="sk-SK"/>
        </w:rPr>
      </w:pPr>
      <w:r w:rsidRPr="00C63DEE">
        <w:rPr>
          <w:rFonts w:cstheme="minorHAnsi"/>
          <w:b/>
          <w:bCs/>
          <w:color w:val="000088"/>
          <w:sz w:val="24"/>
          <w:szCs w:val="24"/>
          <w:lang w:eastAsia="sk-SK"/>
        </w:rPr>
        <w:t xml:space="preserve">Prvok 8.3.29: Tanečné konzervatórium E. </w:t>
      </w:r>
      <w:proofErr w:type="spellStart"/>
      <w:r w:rsidRPr="00C63DEE">
        <w:rPr>
          <w:rFonts w:cstheme="minorHAnsi"/>
          <w:b/>
          <w:bCs/>
          <w:color w:val="000088"/>
          <w:sz w:val="24"/>
          <w:szCs w:val="24"/>
          <w:lang w:eastAsia="sk-SK"/>
        </w:rPr>
        <w:t>Jaczovej</w:t>
      </w:r>
      <w:proofErr w:type="spellEnd"/>
      <w:r w:rsidRPr="00C63DEE">
        <w:rPr>
          <w:rFonts w:cstheme="minorHAnsi"/>
          <w:b/>
          <w:bCs/>
          <w:color w:val="000088"/>
          <w:sz w:val="24"/>
          <w:szCs w:val="24"/>
          <w:lang w:eastAsia="sk-SK"/>
        </w:rPr>
        <w:t>, Gorazdova 20, BA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717 960,00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704 605,58</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704 165,84</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99,94</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+11 947,00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Pr="008F3B42" w:rsidRDefault="00F86053" w:rsidP="00EC0BF3">
            <w:pPr>
              <w:spacing w:after="0" w:line="240" w:lineRule="auto"/>
              <w:rPr>
                <w:rFonts w:cstheme="minorHAnsi"/>
                <w:sz w:val="18"/>
                <w:szCs w:val="18"/>
              </w:rPr>
            </w:pPr>
            <w:r>
              <w:rPr>
                <w:rFonts w:cstheme="minorHAnsi"/>
                <w:b/>
                <w:sz w:val="18"/>
                <w:szCs w:val="18"/>
              </w:rPr>
              <w:t>-76 664</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+749,00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+6 033,00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+3 894,00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b/>
                <w:sz w:val="18"/>
                <w:szCs w:val="18"/>
              </w:rPr>
            </w:pPr>
            <w:r>
              <w:rPr>
                <w:rFonts w:cstheme="minorHAnsi"/>
                <w:b/>
                <w:sz w:val="18"/>
                <w:szCs w:val="18"/>
              </w:rPr>
              <w:t xml:space="preserve">+26 233,82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+1 946,88</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Pr="00981B53" w:rsidRDefault="00F86053" w:rsidP="00EC0BF3">
            <w:pPr>
              <w:spacing w:after="0" w:line="240" w:lineRule="auto"/>
              <w:rPr>
                <w:rFonts w:cstheme="minorHAnsi"/>
                <w:b/>
                <w:sz w:val="18"/>
                <w:szCs w:val="18"/>
                <w:lang w:eastAsia="sk-SK"/>
              </w:rPr>
            </w:pPr>
            <w:r>
              <w:rPr>
                <w:rFonts w:cstheme="minorHAnsi"/>
                <w:b/>
                <w:sz w:val="18"/>
                <w:szCs w:val="18"/>
              </w:rPr>
              <w:t xml:space="preserve">+12 505,88 EUR </w:t>
            </w:r>
            <w:r w:rsidRPr="00890A4B">
              <w:rPr>
                <w:rFonts w:cstheme="minorHAnsi"/>
                <w:sz w:val="18"/>
                <w:szCs w:val="18"/>
              </w:rPr>
              <w:t>príjmy z prenájmov.</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417 136,00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436 184,51</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436 184,51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146 832,00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162 723,99</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162 723,99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153 992,00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105 140,04</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104 700,30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99,58</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557,04</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557,04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32"/>
        <w:gridCol w:w="1206"/>
        <w:gridCol w:w="984"/>
        <w:gridCol w:w="1654"/>
        <w:gridCol w:w="1971"/>
        <w:gridCol w:w="2149"/>
      </w:tblGrid>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lastRenderedPageBreak/>
              <w:t>Cieľ</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Konzervatóriu</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7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46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79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46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157</w:t>
            </w:r>
          </w:p>
        </w:tc>
        <w:tc>
          <w:tcPr>
            <w:tcW w:w="797"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129</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 xml:space="preserve">Zameranie študijných odborov je na umenie a umeleckoremeselnú tvorbu (tanec - klasický a ľudový) v dennej forme štúdia (8-ročné). </w:t>
      </w:r>
    </w:p>
    <w:p w:rsidR="00F86053" w:rsidRPr="00C63DEE" w:rsidRDefault="00F86053" w:rsidP="00F86053">
      <w:pPr>
        <w:spacing w:before="100" w:beforeAutospacing="1" w:after="100" w:afterAutospacing="1" w:line="240" w:lineRule="auto"/>
        <w:jc w:val="both"/>
        <w:outlineLvl w:val="2"/>
        <w:rPr>
          <w:rFonts w:cstheme="minorHAnsi"/>
          <w:b/>
          <w:bCs/>
          <w:sz w:val="24"/>
          <w:szCs w:val="24"/>
          <w:lang w:eastAsia="sk-SK"/>
        </w:rPr>
      </w:pPr>
      <w:r w:rsidRPr="00C63DEE">
        <w:rPr>
          <w:rFonts w:cstheme="minorHAnsi"/>
          <w:b/>
          <w:bCs/>
          <w:color w:val="000088"/>
          <w:sz w:val="24"/>
          <w:szCs w:val="24"/>
          <w:lang w:eastAsia="sk-SK"/>
        </w:rPr>
        <w:t>Prvok 8.3.30: SOŠ masmediálnych a informačných štúdií, Kadnárova 7, BA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427 819,00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489 689,49</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489 622,26</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99,99</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+50 187,00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Pr>
                <w:rFonts w:cstheme="minorHAnsi"/>
                <w:b/>
                <w:sz w:val="18"/>
                <w:szCs w:val="18"/>
              </w:rPr>
              <w:t>-52 587</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+2 515,00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+1 559,00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+3 293,00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+8 430,00 EUR </w:t>
            </w:r>
            <w:r w:rsidRPr="008F3B42">
              <w:rPr>
                <w:rFonts w:cstheme="minorHAnsi"/>
                <w:sz w:val="18"/>
                <w:szCs w:val="18"/>
              </w:rPr>
              <w:t>nenormatívne finančné prostriedky na vzdelávacie poukazy,</w:t>
            </w:r>
          </w:p>
          <w:p w:rsidR="00F86053" w:rsidRPr="000D1FAE" w:rsidRDefault="00F86053" w:rsidP="00EC0BF3">
            <w:pPr>
              <w:spacing w:after="0" w:line="240" w:lineRule="auto"/>
              <w:rPr>
                <w:rFonts w:cstheme="minorHAnsi"/>
                <w:sz w:val="18"/>
                <w:szCs w:val="18"/>
              </w:rPr>
            </w:pPr>
            <w:r>
              <w:rPr>
                <w:rFonts w:cstheme="minorHAnsi"/>
                <w:b/>
                <w:sz w:val="18"/>
                <w:szCs w:val="18"/>
              </w:rPr>
              <w:t xml:space="preserve">+2 768,00 EUR </w:t>
            </w:r>
            <w:r w:rsidRPr="000D1FAE">
              <w:rPr>
                <w:rFonts w:cstheme="minorHAnsi"/>
                <w:sz w:val="18"/>
                <w:szCs w:val="18"/>
              </w:rPr>
              <w:t>odchodné do dôchodku,</w:t>
            </w:r>
          </w:p>
          <w:p w:rsidR="00F86053" w:rsidRDefault="00F86053" w:rsidP="00EC0BF3">
            <w:pPr>
              <w:spacing w:after="0" w:line="240" w:lineRule="auto"/>
              <w:rPr>
                <w:rFonts w:cstheme="minorHAnsi"/>
                <w:b/>
                <w:sz w:val="18"/>
                <w:szCs w:val="18"/>
              </w:rPr>
            </w:pPr>
            <w:r>
              <w:rPr>
                <w:rFonts w:cstheme="minorHAnsi"/>
                <w:b/>
                <w:sz w:val="18"/>
                <w:szCs w:val="18"/>
              </w:rPr>
              <w:t xml:space="preserve">+42 797,69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+1 622,40</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sidRPr="00B516C8">
              <w:rPr>
                <w:rFonts w:cstheme="minorHAnsi"/>
                <w:b/>
                <w:sz w:val="18"/>
                <w:szCs w:val="18"/>
              </w:rPr>
              <w:t>+155,40 EUR</w:t>
            </w:r>
            <w:r>
              <w:rPr>
                <w:rFonts w:cstheme="minorHAnsi"/>
                <w:sz w:val="18"/>
                <w:szCs w:val="18"/>
              </w:rPr>
              <w:t xml:space="preserve"> príjmy z prenájmov.</w:t>
            </w:r>
          </w:p>
          <w:p w:rsidR="00F86053" w:rsidRPr="00B516C8" w:rsidRDefault="00F86053" w:rsidP="00EC0BF3">
            <w:pPr>
              <w:spacing w:after="0" w:line="240" w:lineRule="auto"/>
              <w:rPr>
                <w:rFonts w:cstheme="minorHAnsi"/>
                <w:sz w:val="18"/>
                <w:szCs w:val="18"/>
              </w:rPr>
            </w:pPr>
            <w:r>
              <w:rPr>
                <w:rFonts w:cstheme="minorHAnsi"/>
                <w:b/>
                <w:sz w:val="18"/>
                <w:szCs w:val="18"/>
              </w:rPr>
              <w:t xml:space="preserve">+1 130,00 EUR </w:t>
            </w:r>
            <w:r>
              <w:rPr>
                <w:rFonts w:cstheme="minorHAnsi"/>
                <w:sz w:val="18"/>
                <w:szCs w:val="18"/>
              </w:rPr>
              <w:t>školské súťaže z OÚ.</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252 437,00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249 185,80</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249 185,80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88 858,00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97 895,20</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97 895,20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86 524,00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139 582,63</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139 515,40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99,95</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3 025,86</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3 025,86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7"/>
        <w:gridCol w:w="1351"/>
        <w:gridCol w:w="1799"/>
        <w:gridCol w:w="1868"/>
        <w:gridCol w:w="1341"/>
        <w:gridCol w:w="1750"/>
      </w:tblGrid>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4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86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86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223</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247</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Zameranie študijných odborov je na publicistiku, knihovníctvo a vedecké informácie, informačné systémy a služby v dennej forme štúdia a v pomaturitnom štúdiu. Ide o špecifickú školu s</w:t>
      </w:r>
      <w:r>
        <w:rPr>
          <w:rFonts w:cstheme="minorHAnsi"/>
          <w:sz w:val="24"/>
          <w:szCs w:val="24"/>
          <w:lang w:eastAsia="sk-SK"/>
        </w:rPr>
        <w:t> </w:t>
      </w:r>
      <w:r w:rsidRPr="00C63DEE">
        <w:rPr>
          <w:rFonts w:cstheme="minorHAnsi"/>
          <w:sz w:val="24"/>
          <w:szCs w:val="24"/>
          <w:lang w:eastAsia="sk-SK"/>
        </w:rPr>
        <w:t>celoslovenskou</w:t>
      </w:r>
      <w:r>
        <w:rPr>
          <w:rFonts w:cstheme="minorHAnsi"/>
          <w:sz w:val="24"/>
          <w:szCs w:val="24"/>
          <w:lang w:eastAsia="sk-SK"/>
        </w:rPr>
        <w:t xml:space="preserve"> </w:t>
      </w:r>
      <w:r w:rsidRPr="00C63DEE">
        <w:rPr>
          <w:rFonts w:cstheme="minorHAnsi"/>
          <w:sz w:val="24"/>
          <w:szCs w:val="24"/>
          <w:lang w:eastAsia="sk-SK"/>
        </w:rPr>
        <w:t>pôsobnosťou.</w:t>
      </w:r>
    </w:p>
    <w:p w:rsidR="00F86053" w:rsidRPr="00C63DEE" w:rsidRDefault="00F86053" w:rsidP="00F86053">
      <w:pPr>
        <w:spacing w:before="100" w:beforeAutospacing="1" w:after="100" w:afterAutospacing="1" w:line="240" w:lineRule="auto"/>
        <w:jc w:val="both"/>
        <w:outlineLvl w:val="2"/>
        <w:rPr>
          <w:rFonts w:cstheme="minorHAnsi"/>
          <w:b/>
          <w:bCs/>
          <w:sz w:val="24"/>
          <w:szCs w:val="24"/>
          <w:lang w:eastAsia="sk-SK"/>
        </w:rPr>
      </w:pPr>
      <w:r w:rsidRPr="00C63DEE">
        <w:rPr>
          <w:rFonts w:cstheme="minorHAnsi"/>
          <w:b/>
          <w:bCs/>
          <w:color w:val="000088"/>
          <w:sz w:val="24"/>
          <w:szCs w:val="24"/>
          <w:lang w:eastAsia="sk-SK"/>
        </w:rPr>
        <w:t>Prvok 8.3.31: Pedagogická a sociálna akadémia, Bullova 2, BA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506 390,00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576 218,39</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576 213,94</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+82 835,00 EUR </w:t>
            </w:r>
            <w:r w:rsidRPr="008F3B42">
              <w:rPr>
                <w:rFonts w:cstheme="minorHAnsi"/>
                <w:sz w:val="18"/>
                <w:szCs w:val="18"/>
              </w:rPr>
              <w:t xml:space="preserve">dofinancovanie </w:t>
            </w:r>
            <w:r>
              <w:rPr>
                <w:rFonts w:cstheme="minorHAnsi"/>
                <w:sz w:val="18"/>
                <w:szCs w:val="18"/>
              </w:rPr>
              <w:t xml:space="preserve">normatívnych finančných </w:t>
            </w:r>
            <w:r>
              <w:rPr>
                <w:rFonts w:cstheme="minorHAnsi"/>
                <w:sz w:val="18"/>
                <w:szCs w:val="18"/>
              </w:rPr>
              <w:lastRenderedPageBreak/>
              <w:t>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Pr>
                <w:rFonts w:cstheme="minorHAnsi"/>
                <w:b/>
                <w:sz w:val="18"/>
                <w:szCs w:val="18"/>
              </w:rPr>
              <w:t>-34 106</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+233,00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+2 048,00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+4 575,00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+4 410,00 EUR </w:t>
            </w:r>
            <w:r w:rsidRPr="008F3B42">
              <w:rPr>
                <w:rFonts w:cstheme="minorHAnsi"/>
                <w:sz w:val="18"/>
                <w:szCs w:val="18"/>
              </w:rPr>
              <w:t>nenormatívne finančné prostriedky na vzdelávacie poukazy,</w:t>
            </w:r>
          </w:p>
          <w:p w:rsidR="00F86053" w:rsidRPr="003C0FC1" w:rsidRDefault="00F86053" w:rsidP="00EC0BF3">
            <w:pPr>
              <w:spacing w:after="0" w:line="240" w:lineRule="auto"/>
              <w:rPr>
                <w:rFonts w:cstheme="minorHAnsi"/>
                <w:sz w:val="18"/>
                <w:szCs w:val="18"/>
              </w:rPr>
            </w:pPr>
            <w:r>
              <w:rPr>
                <w:rFonts w:cstheme="minorHAnsi"/>
                <w:b/>
                <w:sz w:val="18"/>
                <w:szCs w:val="18"/>
              </w:rPr>
              <w:t xml:space="preserve">+812,00 EUR </w:t>
            </w:r>
            <w:r>
              <w:rPr>
                <w:rFonts w:cstheme="minorHAnsi"/>
                <w:sz w:val="18"/>
                <w:szCs w:val="18"/>
              </w:rPr>
              <w:t>odchodné do dôchodku,</w:t>
            </w:r>
          </w:p>
          <w:p w:rsidR="00F86053" w:rsidRDefault="00F86053" w:rsidP="00EC0BF3">
            <w:pPr>
              <w:spacing w:after="0" w:line="240" w:lineRule="auto"/>
              <w:rPr>
                <w:rFonts w:cstheme="minorHAnsi"/>
                <w:sz w:val="18"/>
                <w:szCs w:val="18"/>
              </w:rPr>
            </w:pPr>
            <w:r>
              <w:rPr>
                <w:rFonts w:cstheme="minorHAnsi"/>
                <w:b/>
                <w:sz w:val="18"/>
                <w:szCs w:val="18"/>
              </w:rPr>
              <w:t>+2 985,21</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sidRPr="003C0FC1">
              <w:rPr>
                <w:rFonts w:cstheme="minorHAnsi"/>
                <w:b/>
                <w:sz w:val="18"/>
                <w:szCs w:val="18"/>
              </w:rPr>
              <w:t>+1 486,18 EUR</w:t>
            </w:r>
            <w:r>
              <w:rPr>
                <w:rFonts w:cstheme="minorHAnsi"/>
                <w:sz w:val="18"/>
                <w:szCs w:val="18"/>
              </w:rPr>
              <w:t xml:space="preserve"> príjmy z prenájmov,</w:t>
            </w:r>
          </w:p>
          <w:p w:rsidR="00F86053" w:rsidRDefault="00F86053" w:rsidP="00EC0BF3">
            <w:pPr>
              <w:spacing w:after="0" w:line="240" w:lineRule="auto"/>
              <w:rPr>
                <w:rFonts w:cstheme="minorHAnsi"/>
                <w:sz w:val="18"/>
                <w:szCs w:val="18"/>
              </w:rPr>
            </w:pPr>
            <w:r>
              <w:rPr>
                <w:rFonts w:cstheme="minorHAnsi"/>
                <w:b/>
                <w:sz w:val="18"/>
                <w:szCs w:val="18"/>
              </w:rPr>
              <w:t xml:space="preserve">+4 200,00 EUR </w:t>
            </w:r>
            <w:r>
              <w:rPr>
                <w:rFonts w:cstheme="minorHAnsi"/>
                <w:sz w:val="18"/>
                <w:szCs w:val="18"/>
              </w:rPr>
              <w:t>projekt ESF,</w:t>
            </w:r>
          </w:p>
          <w:p w:rsidR="00F86053" w:rsidRPr="00981B53" w:rsidRDefault="00F86053" w:rsidP="00EC0BF3">
            <w:pPr>
              <w:spacing w:after="0" w:line="240" w:lineRule="auto"/>
              <w:rPr>
                <w:rFonts w:cstheme="minorHAnsi"/>
                <w:b/>
                <w:sz w:val="18"/>
                <w:szCs w:val="18"/>
                <w:lang w:eastAsia="sk-SK"/>
              </w:rPr>
            </w:pPr>
            <w:r w:rsidRPr="00777C67">
              <w:rPr>
                <w:rFonts w:cstheme="minorHAnsi"/>
                <w:b/>
                <w:sz w:val="18"/>
                <w:szCs w:val="18"/>
              </w:rPr>
              <w:t>+350,00 EUR</w:t>
            </w:r>
            <w:r>
              <w:rPr>
                <w:rFonts w:cstheme="minorHAnsi"/>
                <w:sz w:val="18"/>
                <w:szCs w:val="18"/>
              </w:rPr>
              <w:t xml:space="preserve"> ocenenie pri príležitosti dňa učiteľov.</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289 949,00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349 955,16</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349 955,16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102 062,00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132 824,61</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132 824,61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lastRenderedPageBreak/>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114 379,00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91 489,69</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91 485,24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lastRenderedPageBreak/>
              <w:t>640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1 948,93</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1 948,93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62"/>
        <w:gridCol w:w="1378"/>
        <w:gridCol w:w="1735"/>
        <w:gridCol w:w="1892"/>
        <w:gridCol w:w="1357"/>
        <w:gridCol w:w="1772"/>
      </w:tblGrid>
      <w:tr w:rsidR="00F86053" w:rsidRPr="007F02C9" w:rsidTr="00EC0BF3">
        <w:trPr>
          <w:tblCellSpacing w:w="15" w:type="dxa"/>
        </w:trPr>
        <w:tc>
          <w:tcPr>
            <w:tcW w:w="103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15"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3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15"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3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6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3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6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8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3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6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837"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519</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523</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Zameranie študijných odborov je na učiteľstvo pre materské školy a vychovávateľstvo, vychovávateľsko-opatrovateľská činnosť</w:t>
      </w:r>
      <w:r>
        <w:rPr>
          <w:rFonts w:cstheme="minorHAnsi"/>
          <w:sz w:val="24"/>
          <w:szCs w:val="24"/>
          <w:lang w:eastAsia="sk-SK"/>
        </w:rPr>
        <w:t>,</w:t>
      </w:r>
      <w:r w:rsidRPr="00C63DEE">
        <w:rPr>
          <w:rFonts w:cstheme="minorHAnsi"/>
          <w:sz w:val="24"/>
          <w:szCs w:val="24"/>
          <w:lang w:eastAsia="sk-SK"/>
        </w:rPr>
        <w:t xml:space="preserve"> animátor voľného času a pedagogické lýceum v dennej forme štúdia a v pomaturitnom kvalifikačnom štúdiu. </w:t>
      </w:r>
    </w:p>
    <w:p w:rsidR="00F86053" w:rsidRPr="00C63DEE" w:rsidRDefault="00F86053" w:rsidP="00F86053">
      <w:pPr>
        <w:spacing w:before="100" w:beforeAutospacing="1" w:after="100" w:afterAutospacing="1" w:line="240" w:lineRule="auto"/>
        <w:jc w:val="both"/>
        <w:outlineLvl w:val="2"/>
        <w:rPr>
          <w:rFonts w:cstheme="minorHAnsi"/>
          <w:b/>
          <w:bCs/>
          <w:sz w:val="24"/>
          <w:szCs w:val="24"/>
          <w:lang w:eastAsia="sk-SK"/>
        </w:rPr>
      </w:pPr>
      <w:r w:rsidRPr="00C63DEE">
        <w:rPr>
          <w:rFonts w:cstheme="minorHAnsi"/>
          <w:b/>
          <w:bCs/>
          <w:color w:val="000088"/>
          <w:sz w:val="24"/>
          <w:szCs w:val="24"/>
          <w:lang w:eastAsia="sk-SK"/>
        </w:rPr>
        <w:t>Prvok 8.3.32: Pedagogická a kultúrna akadémia, Sokolská 6, Modra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366 843,00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470 301,31</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465 797,12</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99,04</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+102 145,00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Pr>
                <w:rFonts w:cstheme="minorHAnsi"/>
                <w:b/>
                <w:sz w:val="18"/>
                <w:szCs w:val="18"/>
              </w:rPr>
              <w:t>-20 248</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+2 972,00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+4 557,00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+3 617,00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+5 328,00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b/>
                <w:sz w:val="18"/>
                <w:szCs w:val="18"/>
              </w:rPr>
            </w:pPr>
            <w:r>
              <w:rPr>
                <w:rFonts w:cstheme="minorHAnsi"/>
                <w:b/>
                <w:sz w:val="18"/>
                <w:szCs w:val="18"/>
              </w:rPr>
              <w:t xml:space="preserve">+810,19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+4 137,12</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Pr="00CB43EB" w:rsidRDefault="00F86053" w:rsidP="00EC0BF3">
            <w:pPr>
              <w:spacing w:after="0" w:line="240" w:lineRule="auto"/>
              <w:rPr>
                <w:rFonts w:cstheme="minorHAnsi"/>
                <w:sz w:val="18"/>
                <w:szCs w:val="18"/>
              </w:rPr>
            </w:pPr>
            <w:r>
              <w:rPr>
                <w:rFonts w:cstheme="minorHAnsi"/>
                <w:b/>
                <w:sz w:val="18"/>
                <w:szCs w:val="18"/>
              </w:rPr>
              <w:t xml:space="preserve">+140,00 EUR </w:t>
            </w:r>
            <w:r>
              <w:rPr>
                <w:rFonts w:cstheme="minorHAnsi"/>
                <w:sz w:val="18"/>
                <w:szCs w:val="18"/>
              </w:rPr>
              <w:t xml:space="preserve">školské súťaže z </w:t>
            </w:r>
            <w:r>
              <w:rPr>
                <w:rFonts w:cstheme="minorHAnsi"/>
                <w:sz w:val="18"/>
                <w:szCs w:val="18"/>
              </w:rPr>
              <w:lastRenderedPageBreak/>
              <w:t>OÚ.</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214 818,00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285 017,24</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285 017,24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75 616,00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100 599,79</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100 599,79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76 409,00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83 396,64</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78 892,45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94,60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1 287,64</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1 287,64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62"/>
        <w:gridCol w:w="1378"/>
        <w:gridCol w:w="1608"/>
        <w:gridCol w:w="1840"/>
        <w:gridCol w:w="1581"/>
        <w:gridCol w:w="1727"/>
      </w:tblGrid>
      <w:tr w:rsidR="00F86053" w:rsidRPr="007F02C9" w:rsidTr="00EC0BF3">
        <w:trPr>
          <w:tblCellSpacing w:w="15" w:type="dxa"/>
        </w:trPr>
        <w:tc>
          <w:tcPr>
            <w:tcW w:w="103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15"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3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15"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3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6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3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6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7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3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6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75"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345</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325</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 xml:space="preserve">Zameranie študijných odborov je na učiteľstvo pre materské školy a vychovávateľstvo, </w:t>
      </w:r>
      <w:proofErr w:type="spellStart"/>
      <w:r w:rsidRPr="00C63DEE">
        <w:rPr>
          <w:rFonts w:cstheme="minorHAnsi"/>
          <w:sz w:val="24"/>
          <w:szCs w:val="24"/>
          <w:lang w:eastAsia="sk-SK"/>
        </w:rPr>
        <w:t>vychovávateľsko</w:t>
      </w:r>
      <w:proofErr w:type="spellEnd"/>
      <w:r w:rsidRPr="00C63DEE">
        <w:rPr>
          <w:rFonts w:cstheme="minorHAnsi"/>
          <w:sz w:val="24"/>
          <w:szCs w:val="24"/>
          <w:lang w:eastAsia="sk-SK"/>
        </w:rPr>
        <w:t xml:space="preserve"> - opatrovateľskú činnosť, animátor voľného času v dennej forme štúdia a</w:t>
      </w:r>
      <w:r>
        <w:rPr>
          <w:rFonts w:cstheme="minorHAnsi"/>
          <w:sz w:val="24"/>
          <w:szCs w:val="24"/>
          <w:lang w:eastAsia="sk-SK"/>
        </w:rPr>
        <w:t> </w:t>
      </w:r>
      <w:r w:rsidRPr="00C63DEE">
        <w:rPr>
          <w:rFonts w:cstheme="minorHAnsi"/>
          <w:sz w:val="24"/>
          <w:szCs w:val="24"/>
          <w:lang w:eastAsia="sk-SK"/>
        </w:rPr>
        <w:t>v</w:t>
      </w:r>
      <w:r>
        <w:rPr>
          <w:rFonts w:cstheme="minorHAnsi"/>
          <w:sz w:val="24"/>
          <w:szCs w:val="24"/>
          <w:lang w:eastAsia="sk-SK"/>
        </w:rPr>
        <w:t> </w:t>
      </w:r>
      <w:r w:rsidRPr="00C63DEE">
        <w:rPr>
          <w:rFonts w:cstheme="minorHAnsi"/>
          <w:sz w:val="24"/>
          <w:szCs w:val="24"/>
          <w:lang w:eastAsia="sk-SK"/>
        </w:rPr>
        <w:t>pomaturitnom</w:t>
      </w:r>
      <w:r>
        <w:rPr>
          <w:rFonts w:cstheme="minorHAnsi"/>
          <w:sz w:val="24"/>
          <w:szCs w:val="24"/>
          <w:lang w:eastAsia="sk-SK"/>
        </w:rPr>
        <w:t xml:space="preserve"> </w:t>
      </w:r>
      <w:r w:rsidRPr="00C63DEE">
        <w:rPr>
          <w:rFonts w:cstheme="minorHAnsi"/>
          <w:sz w:val="24"/>
          <w:szCs w:val="24"/>
          <w:lang w:eastAsia="sk-SK"/>
        </w:rPr>
        <w:t xml:space="preserve">kvalifikačnom štúdiu. </w:t>
      </w:r>
    </w:p>
    <w:p w:rsidR="00F86053" w:rsidRPr="00C63DEE" w:rsidRDefault="00F86053" w:rsidP="00F86053">
      <w:pPr>
        <w:spacing w:before="100" w:beforeAutospacing="1" w:after="100" w:afterAutospacing="1" w:line="240" w:lineRule="auto"/>
        <w:jc w:val="both"/>
        <w:outlineLvl w:val="2"/>
        <w:rPr>
          <w:rFonts w:cstheme="minorHAnsi"/>
          <w:b/>
          <w:bCs/>
          <w:sz w:val="24"/>
          <w:szCs w:val="24"/>
          <w:lang w:eastAsia="sk-SK"/>
        </w:rPr>
      </w:pPr>
      <w:r w:rsidRPr="00C63DEE">
        <w:rPr>
          <w:rFonts w:cstheme="minorHAnsi"/>
          <w:b/>
          <w:bCs/>
          <w:color w:val="000088"/>
          <w:sz w:val="24"/>
          <w:szCs w:val="24"/>
          <w:lang w:eastAsia="sk-SK"/>
        </w:rPr>
        <w:t>Prvok 8.3.33: Škola úžitkového výtvarníctva J. Vydru, Dúbravská cesta 11, BA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694 229,00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824 609,11</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818 163,63</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99,22</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+120 308,00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Pr>
                <w:rFonts w:cstheme="minorHAnsi"/>
                <w:b/>
                <w:sz w:val="18"/>
                <w:szCs w:val="18"/>
              </w:rPr>
              <w:t>-27 401</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+388,00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+3 338,00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+7 517,00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+5 118,00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Pr>
                <w:rFonts w:cstheme="minorHAnsi"/>
                <w:b/>
                <w:sz w:val="18"/>
                <w:szCs w:val="18"/>
              </w:rPr>
              <w:t xml:space="preserve">+4 798,00 EUR </w:t>
            </w:r>
            <w:r>
              <w:rPr>
                <w:rFonts w:cstheme="minorHAnsi"/>
                <w:sz w:val="18"/>
                <w:szCs w:val="18"/>
              </w:rPr>
              <w:t>odchodné do dôchodku,</w:t>
            </w:r>
          </w:p>
          <w:p w:rsidR="00F86053" w:rsidRPr="00906D18" w:rsidRDefault="00F86053" w:rsidP="00EC0BF3">
            <w:pPr>
              <w:spacing w:after="0" w:line="240" w:lineRule="auto"/>
              <w:rPr>
                <w:rFonts w:cstheme="minorHAnsi"/>
                <w:b/>
                <w:sz w:val="18"/>
                <w:szCs w:val="18"/>
              </w:rPr>
            </w:pPr>
            <w:r>
              <w:rPr>
                <w:rFonts w:cstheme="minorHAnsi"/>
                <w:b/>
                <w:sz w:val="18"/>
                <w:szCs w:val="18"/>
              </w:rPr>
              <w:t xml:space="preserve">+8 466,80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+2 847,31</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Pr="00906D18" w:rsidRDefault="00F86053" w:rsidP="00EC0BF3">
            <w:pPr>
              <w:spacing w:after="0" w:line="240" w:lineRule="auto"/>
              <w:rPr>
                <w:rFonts w:cstheme="minorHAnsi"/>
                <w:sz w:val="18"/>
                <w:szCs w:val="18"/>
              </w:rPr>
            </w:pPr>
            <w:r w:rsidRPr="003C0FC1">
              <w:rPr>
                <w:rFonts w:cstheme="minorHAnsi"/>
                <w:b/>
                <w:sz w:val="18"/>
                <w:szCs w:val="18"/>
              </w:rPr>
              <w:t>+</w:t>
            </w:r>
            <w:r>
              <w:rPr>
                <w:rFonts w:cstheme="minorHAnsi"/>
                <w:b/>
                <w:sz w:val="18"/>
                <w:szCs w:val="18"/>
              </w:rPr>
              <w:t xml:space="preserve">5 000,00 EUR </w:t>
            </w:r>
            <w:r w:rsidRPr="00906D18">
              <w:rPr>
                <w:rFonts w:cstheme="minorHAnsi"/>
                <w:sz w:val="18"/>
                <w:szCs w:val="18"/>
              </w:rPr>
              <w:t>výročie školy.</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403 608,00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534 166,44</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534 166,44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142 070,00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175 620,63</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175 620,63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148 551,00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105 324,64</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98 879,16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93,88</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9 497,40</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9 497,40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7"/>
        <w:gridCol w:w="1351"/>
        <w:gridCol w:w="1799"/>
        <w:gridCol w:w="1868"/>
        <w:gridCol w:w="1341"/>
        <w:gridCol w:w="1750"/>
      </w:tblGrid>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4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86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86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260</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269</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 xml:space="preserve">Zameranie študijných odborov je na umenie a umeleckoremeselnú tvorbu. Ide o dennú formu štúdia a pomaturitné štúdium. </w:t>
      </w:r>
    </w:p>
    <w:p w:rsidR="00F86053" w:rsidRDefault="00F86053" w:rsidP="00F86053">
      <w:pPr>
        <w:spacing w:before="100" w:beforeAutospacing="1" w:after="100" w:afterAutospacing="1" w:line="240" w:lineRule="auto"/>
        <w:jc w:val="both"/>
        <w:outlineLvl w:val="2"/>
        <w:rPr>
          <w:rFonts w:cstheme="minorHAnsi"/>
          <w:b/>
          <w:bCs/>
          <w:color w:val="000088"/>
          <w:sz w:val="24"/>
          <w:szCs w:val="24"/>
          <w:lang w:eastAsia="sk-SK"/>
        </w:rPr>
      </w:pPr>
    </w:p>
    <w:p w:rsidR="00F86053" w:rsidRDefault="00F86053" w:rsidP="00F86053">
      <w:pPr>
        <w:spacing w:before="100" w:beforeAutospacing="1" w:after="100" w:afterAutospacing="1" w:line="240" w:lineRule="auto"/>
        <w:jc w:val="both"/>
        <w:outlineLvl w:val="2"/>
        <w:rPr>
          <w:rFonts w:cstheme="minorHAnsi"/>
          <w:b/>
          <w:bCs/>
          <w:color w:val="000088"/>
          <w:sz w:val="24"/>
          <w:szCs w:val="24"/>
          <w:lang w:eastAsia="sk-SK"/>
        </w:rPr>
      </w:pPr>
    </w:p>
    <w:p w:rsidR="00F86053" w:rsidRPr="00C63DEE" w:rsidRDefault="00F86053" w:rsidP="00F86053">
      <w:pPr>
        <w:spacing w:before="100" w:beforeAutospacing="1" w:after="100" w:afterAutospacing="1" w:line="240" w:lineRule="auto"/>
        <w:jc w:val="both"/>
        <w:outlineLvl w:val="2"/>
        <w:rPr>
          <w:rFonts w:cstheme="minorHAnsi"/>
          <w:b/>
          <w:bCs/>
          <w:sz w:val="24"/>
          <w:szCs w:val="24"/>
          <w:lang w:eastAsia="sk-SK"/>
        </w:rPr>
      </w:pPr>
      <w:r w:rsidRPr="00C63DEE">
        <w:rPr>
          <w:rFonts w:cstheme="minorHAnsi"/>
          <w:b/>
          <w:bCs/>
          <w:color w:val="000088"/>
          <w:sz w:val="24"/>
          <w:szCs w:val="24"/>
          <w:lang w:eastAsia="sk-SK"/>
        </w:rPr>
        <w:t>Prvok 8.3.34: Stredná zdravotnícka škola, Záhradnícka 44, BA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69"/>
        <w:gridCol w:w="3006"/>
        <w:gridCol w:w="1188"/>
        <w:gridCol w:w="1192"/>
        <w:gridCol w:w="1064"/>
        <w:gridCol w:w="1040"/>
        <w:gridCol w:w="2237"/>
      </w:tblGrid>
      <w:tr w:rsidR="00F86053" w:rsidRPr="007F02C9" w:rsidTr="00EC0BF3">
        <w:trPr>
          <w:tblCellSpacing w:w="15" w:type="dxa"/>
        </w:trPr>
        <w:tc>
          <w:tcPr>
            <w:tcW w:w="254"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0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lastRenderedPageBreak/>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lastRenderedPageBreak/>
              <w:t>Zmena rozpočtu</w:t>
            </w:r>
          </w:p>
        </w:tc>
      </w:tr>
      <w:tr w:rsidR="00F86053" w:rsidRPr="00981B53" w:rsidTr="00EC0BF3">
        <w:trPr>
          <w:tblCellSpacing w:w="15" w:type="dxa"/>
        </w:trPr>
        <w:tc>
          <w:tcPr>
            <w:tcW w:w="254"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lastRenderedPageBreak/>
              <w:t>600</w:t>
            </w:r>
          </w:p>
        </w:tc>
        <w:tc>
          <w:tcPr>
            <w:tcW w:w="1443"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1 182 023,00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1 232 282,19</w:t>
            </w:r>
          </w:p>
        </w:tc>
        <w:tc>
          <w:tcPr>
            <w:tcW w:w="50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1 220 602,82</w:t>
            </w:r>
          </w:p>
        </w:tc>
        <w:tc>
          <w:tcPr>
            <w:tcW w:w="490"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99,05</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-18 703</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+2 443,00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+5 240,00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+7 355,00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+4 272,00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Pr>
                <w:rFonts w:cstheme="minorHAnsi"/>
                <w:b/>
                <w:sz w:val="18"/>
                <w:szCs w:val="18"/>
              </w:rPr>
              <w:t xml:space="preserve">+1 455,00 EUR </w:t>
            </w:r>
            <w:r>
              <w:rPr>
                <w:rFonts w:cstheme="minorHAnsi"/>
                <w:sz w:val="18"/>
                <w:szCs w:val="18"/>
              </w:rPr>
              <w:t>odchodné do dôchodku,</w:t>
            </w:r>
          </w:p>
          <w:p w:rsidR="00F86053" w:rsidRPr="0039037F" w:rsidRDefault="00F86053" w:rsidP="00EC0BF3">
            <w:pPr>
              <w:spacing w:after="0" w:line="240" w:lineRule="auto"/>
              <w:rPr>
                <w:rFonts w:cstheme="minorHAnsi"/>
                <w:b/>
                <w:sz w:val="18"/>
                <w:szCs w:val="18"/>
              </w:rPr>
            </w:pPr>
            <w:r>
              <w:rPr>
                <w:rFonts w:cstheme="minorHAnsi"/>
                <w:b/>
                <w:sz w:val="18"/>
                <w:szCs w:val="18"/>
              </w:rPr>
              <w:t xml:space="preserve">+43 967,03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+2 758,08</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Pr>
                <w:rFonts w:cstheme="minorHAnsi"/>
                <w:b/>
                <w:sz w:val="18"/>
                <w:szCs w:val="18"/>
              </w:rPr>
              <w:t>+1 392,08</w:t>
            </w:r>
            <w:r w:rsidRPr="003C0FC1">
              <w:rPr>
                <w:rFonts w:cstheme="minorHAnsi"/>
                <w:b/>
                <w:sz w:val="18"/>
                <w:szCs w:val="18"/>
              </w:rPr>
              <w:t xml:space="preserve"> EUR</w:t>
            </w:r>
            <w:r>
              <w:rPr>
                <w:rFonts w:cstheme="minorHAnsi"/>
                <w:sz w:val="18"/>
                <w:szCs w:val="18"/>
              </w:rPr>
              <w:t xml:space="preserve"> príjmy z prenájmov,</w:t>
            </w:r>
          </w:p>
          <w:p w:rsidR="00F86053" w:rsidRPr="0039037F" w:rsidRDefault="00F86053" w:rsidP="00EC0BF3">
            <w:pPr>
              <w:spacing w:after="0" w:line="240" w:lineRule="auto"/>
              <w:rPr>
                <w:rFonts w:cstheme="minorHAnsi"/>
                <w:sz w:val="18"/>
                <w:szCs w:val="18"/>
              </w:rPr>
            </w:pPr>
            <w:r>
              <w:rPr>
                <w:rFonts w:cstheme="minorHAnsi"/>
                <w:b/>
                <w:sz w:val="18"/>
                <w:szCs w:val="18"/>
              </w:rPr>
              <w:t xml:space="preserve">+80,00 EUR </w:t>
            </w:r>
            <w:r>
              <w:rPr>
                <w:rFonts w:cstheme="minorHAnsi"/>
                <w:sz w:val="18"/>
                <w:szCs w:val="18"/>
              </w:rPr>
              <w:t>dary.</w:t>
            </w:r>
          </w:p>
        </w:tc>
      </w:tr>
      <w:tr w:rsidR="00F86053" w:rsidRPr="007F02C9" w:rsidTr="00EC0BF3">
        <w:trPr>
          <w:tblCellSpacing w:w="15" w:type="dxa"/>
        </w:trPr>
        <w:tc>
          <w:tcPr>
            <w:tcW w:w="25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3"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696 468,00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698 187,30</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698 137,87</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99,99</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3"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245 157,00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271 279,98</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271 279,98</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3"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240 398,00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258 269,12</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246 639,18</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95,50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3"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4 545,79</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4 545,79</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33"/>
        <w:gridCol w:w="1406"/>
        <w:gridCol w:w="1121"/>
        <w:gridCol w:w="1384"/>
        <w:gridCol w:w="1571"/>
        <w:gridCol w:w="2681"/>
      </w:tblGrid>
      <w:tr w:rsidR="00F86053" w:rsidRPr="007F02C9" w:rsidTr="00EC0BF3">
        <w:trPr>
          <w:tblCellSpacing w:w="15" w:type="dxa"/>
        </w:trPr>
        <w:tc>
          <w:tcPr>
            <w:tcW w:w="1025"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29"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25"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29"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25"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76"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2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7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3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66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75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2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7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36"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480</w:t>
            </w:r>
          </w:p>
        </w:tc>
        <w:tc>
          <w:tcPr>
            <w:tcW w:w="665"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516</w:t>
            </w:r>
          </w:p>
        </w:tc>
        <w:tc>
          <w:tcPr>
            <w:tcW w:w="75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 xml:space="preserve">Zameranie študijných odborov je na zdravotnícke odbory vzdelávania (technické) v dennej forme štúdia, vo vyššom pomaturitnom špecializačnom štúdiu, nadstavbovom a externom štúdiu. </w:t>
      </w:r>
    </w:p>
    <w:p w:rsidR="00F86053" w:rsidRPr="00C63DEE" w:rsidRDefault="00F86053" w:rsidP="00F86053">
      <w:pPr>
        <w:spacing w:before="100" w:beforeAutospacing="1" w:after="100" w:afterAutospacing="1" w:line="240" w:lineRule="auto"/>
        <w:jc w:val="both"/>
        <w:outlineLvl w:val="2"/>
        <w:rPr>
          <w:rFonts w:cstheme="minorHAnsi"/>
          <w:b/>
          <w:bCs/>
          <w:sz w:val="24"/>
          <w:szCs w:val="24"/>
          <w:lang w:eastAsia="sk-SK"/>
        </w:rPr>
      </w:pPr>
      <w:r w:rsidRPr="00C63DEE">
        <w:rPr>
          <w:rFonts w:cstheme="minorHAnsi"/>
          <w:b/>
          <w:bCs/>
          <w:color w:val="000088"/>
          <w:sz w:val="24"/>
          <w:szCs w:val="24"/>
          <w:lang w:eastAsia="sk-SK"/>
        </w:rPr>
        <w:t xml:space="preserve">Prvok 8.3.35: Stredná zdravotnícka škola, </w:t>
      </w:r>
      <w:proofErr w:type="spellStart"/>
      <w:r w:rsidRPr="00C63DEE">
        <w:rPr>
          <w:rFonts w:cstheme="minorHAnsi"/>
          <w:b/>
          <w:bCs/>
          <w:color w:val="000088"/>
          <w:sz w:val="24"/>
          <w:szCs w:val="24"/>
          <w:lang w:eastAsia="sk-SK"/>
        </w:rPr>
        <w:t>Strečnianska</w:t>
      </w:r>
      <w:proofErr w:type="spellEnd"/>
      <w:r w:rsidRPr="00C63DEE">
        <w:rPr>
          <w:rFonts w:cstheme="minorHAnsi"/>
          <w:b/>
          <w:bCs/>
          <w:color w:val="000088"/>
          <w:sz w:val="24"/>
          <w:szCs w:val="24"/>
          <w:lang w:eastAsia="sk-SK"/>
        </w:rPr>
        <w:t xml:space="preserve"> 20, BA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586 356,00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620 555,51</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611 456,37</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98,53</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+27 531,00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Pr>
                <w:rFonts w:cstheme="minorHAnsi"/>
                <w:b/>
                <w:sz w:val="18"/>
                <w:szCs w:val="18"/>
              </w:rPr>
              <w:t>-29 807</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+606,00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+2 007,00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+5 021,00 EUR </w:t>
            </w:r>
            <w:r w:rsidRPr="008F3B42">
              <w:rPr>
                <w:rFonts w:cstheme="minorHAnsi"/>
                <w:sz w:val="18"/>
                <w:szCs w:val="18"/>
              </w:rPr>
              <w:t>normatívne finančné prostriedky na mimoriadne odmeny,</w:t>
            </w:r>
          </w:p>
          <w:p w:rsidR="00F86053" w:rsidRPr="00617550" w:rsidRDefault="00F86053" w:rsidP="00EC0BF3">
            <w:pPr>
              <w:spacing w:after="0" w:line="240" w:lineRule="auto"/>
              <w:rPr>
                <w:rFonts w:cstheme="minorHAnsi"/>
                <w:b/>
                <w:sz w:val="18"/>
                <w:szCs w:val="18"/>
              </w:rPr>
            </w:pPr>
            <w:r>
              <w:rPr>
                <w:rFonts w:cstheme="minorHAnsi"/>
                <w:b/>
                <w:sz w:val="18"/>
                <w:szCs w:val="18"/>
              </w:rPr>
              <w:t xml:space="preserve">+16 526,39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+730,08</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sidRPr="003C0FC1">
              <w:rPr>
                <w:rFonts w:cstheme="minorHAnsi"/>
                <w:b/>
                <w:sz w:val="18"/>
                <w:szCs w:val="18"/>
              </w:rPr>
              <w:t>+</w:t>
            </w:r>
            <w:r>
              <w:rPr>
                <w:rFonts w:cstheme="minorHAnsi"/>
                <w:b/>
                <w:sz w:val="18"/>
                <w:szCs w:val="18"/>
              </w:rPr>
              <w:t>8 585,04</w:t>
            </w:r>
            <w:r w:rsidRPr="003C0FC1">
              <w:rPr>
                <w:rFonts w:cstheme="minorHAnsi"/>
                <w:b/>
                <w:sz w:val="18"/>
                <w:szCs w:val="18"/>
              </w:rPr>
              <w:t xml:space="preserve"> EUR</w:t>
            </w:r>
            <w:r>
              <w:rPr>
                <w:rFonts w:cstheme="minorHAnsi"/>
                <w:sz w:val="18"/>
                <w:szCs w:val="18"/>
              </w:rPr>
              <w:t xml:space="preserve"> príjmy z prenájmov,</w:t>
            </w:r>
          </w:p>
          <w:p w:rsidR="00F86053" w:rsidRPr="00617550" w:rsidRDefault="00F86053" w:rsidP="00EC0BF3">
            <w:pPr>
              <w:spacing w:after="0" w:line="240" w:lineRule="auto"/>
              <w:rPr>
                <w:rFonts w:cstheme="minorHAnsi"/>
                <w:sz w:val="18"/>
                <w:szCs w:val="18"/>
              </w:rPr>
            </w:pPr>
            <w:r>
              <w:rPr>
                <w:rFonts w:cstheme="minorHAnsi"/>
                <w:b/>
                <w:sz w:val="18"/>
                <w:szCs w:val="18"/>
              </w:rPr>
              <w:t xml:space="preserve">+3 000,00 EUR </w:t>
            </w:r>
            <w:r>
              <w:rPr>
                <w:rFonts w:cstheme="minorHAnsi"/>
                <w:sz w:val="18"/>
                <w:szCs w:val="18"/>
              </w:rPr>
              <w:t>dary.</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334 589,00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371 353,66</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371 353,66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117 776,00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133 173,60</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133 173,60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133 991,00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115 103,86</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106 004,72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92,09</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924,39</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924,39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8"/>
        <w:gridCol w:w="1351"/>
        <w:gridCol w:w="1670"/>
        <w:gridCol w:w="1819"/>
        <w:gridCol w:w="1561"/>
        <w:gridCol w:w="1707"/>
      </w:tblGrid>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lastRenderedPageBreak/>
              <w:t>Zodpovednosť</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4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80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805"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327</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315</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 xml:space="preserve">Zameranie študijných odborov je na zdravotnícke odbory vzdelávania v dennej forme štúdia, vo vyššom pomaturitnom kvalifikačnom štúdiu a v externom nadstavbovom štúdiu. </w:t>
      </w:r>
    </w:p>
    <w:p w:rsidR="00F86053" w:rsidRPr="00C63DEE" w:rsidRDefault="00F86053" w:rsidP="00F86053">
      <w:pPr>
        <w:spacing w:before="100" w:beforeAutospacing="1" w:after="100" w:afterAutospacing="1" w:line="240" w:lineRule="auto"/>
        <w:jc w:val="both"/>
        <w:outlineLvl w:val="2"/>
        <w:rPr>
          <w:rFonts w:cstheme="minorHAnsi"/>
          <w:b/>
          <w:bCs/>
          <w:sz w:val="24"/>
          <w:szCs w:val="24"/>
          <w:lang w:eastAsia="sk-SK"/>
        </w:rPr>
      </w:pPr>
      <w:r w:rsidRPr="00C63DEE">
        <w:rPr>
          <w:rFonts w:cstheme="minorHAnsi"/>
          <w:b/>
          <w:bCs/>
          <w:color w:val="000088"/>
          <w:sz w:val="24"/>
          <w:szCs w:val="24"/>
          <w:lang w:eastAsia="sk-SK"/>
        </w:rPr>
        <w:t>Prvok 8.3.36: SOŠ vinársko-ovocinárska, Kostolná 3, Modra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181 530,00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371 814,35</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362 459,00</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97,48</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+172 360,00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Pr>
                <w:rFonts w:cstheme="minorHAnsi"/>
                <w:b/>
                <w:sz w:val="18"/>
                <w:szCs w:val="18"/>
              </w:rPr>
              <w:t>-10 572</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+542,00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+1 759,00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+3 280,00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+3 522,00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Pr>
                <w:rFonts w:cstheme="minorHAnsi"/>
                <w:b/>
                <w:sz w:val="18"/>
                <w:szCs w:val="18"/>
              </w:rPr>
              <w:t>+2 758,08</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Pr>
                <w:rFonts w:cstheme="minorHAnsi"/>
                <w:b/>
                <w:sz w:val="18"/>
                <w:szCs w:val="18"/>
              </w:rPr>
              <w:t>+15 479,42</w:t>
            </w:r>
            <w:r w:rsidRPr="003C0FC1">
              <w:rPr>
                <w:rFonts w:cstheme="minorHAnsi"/>
                <w:b/>
                <w:sz w:val="18"/>
                <w:szCs w:val="18"/>
              </w:rPr>
              <w:t xml:space="preserve"> EUR</w:t>
            </w:r>
            <w:r>
              <w:rPr>
                <w:rFonts w:cstheme="minorHAnsi"/>
                <w:sz w:val="18"/>
                <w:szCs w:val="18"/>
              </w:rPr>
              <w:t xml:space="preserve"> príjmy z prenájmov,</w:t>
            </w:r>
          </w:p>
          <w:p w:rsidR="00F86053" w:rsidRDefault="00F86053" w:rsidP="00EC0BF3">
            <w:pPr>
              <w:spacing w:after="0" w:line="240" w:lineRule="auto"/>
              <w:rPr>
                <w:rFonts w:cstheme="minorHAnsi"/>
                <w:sz w:val="18"/>
                <w:szCs w:val="18"/>
              </w:rPr>
            </w:pPr>
            <w:r>
              <w:rPr>
                <w:rFonts w:cstheme="minorHAnsi"/>
                <w:b/>
                <w:sz w:val="18"/>
                <w:szCs w:val="18"/>
              </w:rPr>
              <w:t xml:space="preserve">+165,85 EUR </w:t>
            </w:r>
            <w:r>
              <w:rPr>
                <w:rFonts w:cstheme="minorHAnsi"/>
                <w:sz w:val="18"/>
                <w:szCs w:val="18"/>
              </w:rPr>
              <w:t>refundácia projektu (NÚCEM),</w:t>
            </w:r>
          </w:p>
          <w:p w:rsidR="00F86053" w:rsidRDefault="00F86053" w:rsidP="00EC0BF3">
            <w:pPr>
              <w:spacing w:after="0" w:line="240" w:lineRule="auto"/>
              <w:rPr>
                <w:rFonts w:cstheme="minorHAnsi"/>
                <w:sz w:val="18"/>
                <w:szCs w:val="18"/>
              </w:rPr>
            </w:pPr>
            <w:r w:rsidRPr="00F506F8">
              <w:rPr>
                <w:rFonts w:cstheme="minorHAnsi"/>
                <w:b/>
                <w:sz w:val="18"/>
                <w:szCs w:val="18"/>
              </w:rPr>
              <w:t>+140,00 EUR</w:t>
            </w:r>
            <w:r>
              <w:rPr>
                <w:rFonts w:cstheme="minorHAnsi"/>
                <w:sz w:val="18"/>
                <w:szCs w:val="18"/>
              </w:rPr>
              <w:t xml:space="preserve"> školské súťaže z OÚ,</w:t>
            </w:r>
          </w:p>
          <w:p w:rsidR="00F86053" w:rsidRDefault="00F86053" w:rsidP="00EC0BF3">
            <w:pPr>
              <w:spacing w:after="0" w:line="240" w:lineRule="auto"/>
              <w:rPr>
                <w:rFonts w:cstheme="minorHAnsi"/>
                <w:sz w:val="18"/>
                <w:szCs w:val="18"/>
              </w:rPr>
            </w:pPr>
            <w:r w:rsidRPr="00F506F8">
              <w:rPr>
                <w:rFonts w:cstheme="minorHAnsi"/>
                <w:b/>
                <w:sz w:val="18"/>
                <w:szCs w:val="18"/>
              </w:rPr>
              <w:t>+500,00 EUR</w:t>
            </w:r>
            <w:r>
              <w:rPr>
                <w:rFonts w:cstheme="minorHAnsi"/>
                <w:sz w:val="18"/>
                <w:szCs w:val="18"/>
              </w:rPr>
              <w:t xml:space="preserve"> príspevok na organizovanie stretnutia starostov a primátorov s BSK,</w:t>
            </w:r>
          </w:p>
          <w:p w:rsidR="00F86053" w:rsidRPr="00981B53" w:rsidRDefault="00F86053" w:rsidP="00EC0BF3">
            <w:pPr>
              <w:spacing w:after="0" w:line="240" w:lineRule="auto"/>
              <w:rPr>
                <w:rFonts w:cstheme="minorHAnsi"/>
                <w:b/>
                <w:sz w:val="18"/>
                <w:szCs w:val="18"/>
                <w:lang w:eastAsia="sk-SK"/>
              </w:rPr>
            </w:pPr>
            <w:r w:rsidRPr="00777C67">
              <w:rPr>
                <w:rFonts w:cstheme="minorHAnsi"/>
                <w:b/>
                <w:sz w:val="18"/>
                <w:szCs w:val="18"/>
              </w:rPr>
              <w:t>+350,00 EUR</w:t>
            </w:r>
            <w:r>
              <w:rPr>
                <w:rFonts w:cstheme="minorHAnsi"/>
                <w:sz w:val="18"/>
                <w:szCs w:val="18"/>
              </w:rPr>
              <w:t xml:space="preserve"> ocenenie pri príležitosti dňa učiteľov.</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98 538,00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208 934,62</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208 934,62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34 686,00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79 862,48</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79 862,48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48 306,00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83 017,25</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73 661,90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88,73</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32"/>
        <w:gridCol w:w="1268"/>
        <w:gridCol w:w="1381"/>
        <w:gridCol w:w="1681"/>
        <w:gridCol w:w="1737"/>
        <w:gridCol w:w="1897"/>
      </w:tblGrid>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0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0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0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66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81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0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664"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115</w:t>
            </w:r>
          </w:p>
        </w:tc>
        <w:tc>
          <w:tcPr>
            <w:tcW w:w="811"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105</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 xml:space="preserve">Zameranie študijných odborov je na podnikanie vo vinohradníctve a ovocinárstve, agroturistiku v dennej forme štúdia. SOŠ vinársko-ovocinárska je špecifická škola s celoslovenskou pôsobnosťou. </w:t>
      </w:r>
    </w:p>
    <w:p w:rsidR="00F86053" w:rsidRPr="00C63DEE" w:rsidRDefault="00F86053" w:rsidP="00F86053">
      <w:pPr>
        <w:spacing w:before="100" w:beforeAutospacing="1" w:after="100" w:afterAutospacing="1" w:line="240" w:lineRule="auto"/>
        <w:jc w:val="both"/>
        <w:outlineLvl w:val="2"/>
        <w:rPr>
          <w:rFonts w:cstheme="minorHAnsi"/>
          <w:b/>
          <w:bCs/>
          <w:sz w:val="24"/>
          <w:szCs w:val="24"/>
          <w:lang w:eastAsia="sk-SK"/>
        </w:rPr>
      </w:pPr>
      <w:r w:rsidRPr="00C63DEE">
        <w:rPr>
          <w:rFonts w:cstheme="minorHAnsi"/>
          <w:b/>
          <w:bCs/>
          <w:color w:val="000088"/>
          <w:sz w:val="24"/>
          <w:szCs w:val="24"/>
          <w:lang w:eastAsia="sk-SK"/>
        </w:rPr>
        <w:t>Prvok 8.3.37: Stredná umelecká škola scénického výtvarníctva, Sklenárova 7, BA</w:t>
      </w:r>
      <w:r>
        <w:rPr>
          <w:rFonts w:cstheme="minorHAnsi"/>
          <w:b/>
          <w:bCs/>
          <w:color w:val="000088"/>
          <w:sz w:val="24"/>
          <w:szCs w:val="24"/>
          <w:lang w:eastAsia="sk-SK"/>
        </w:rPr>
        <w:t xml:space="preserve"> </w:t>
      </w:r>
      <w:r w:rsidRPr="009534B1">
        <w:rPr>
          <w:rFonts w:cstheme="minorHAnsi"/>
          <w:bCs/>
          <w:color w:val="000088"/>
          <w:sz w:val="24"/>
          <w:szCs w:val="24"/>
          <w:lang w:eastAsia="sk-SK"/>
        </w:rPr>
        <w:t>(</w:t>
      </w:r>
      <w:r>
        <w:rPr>
          <w:rFonts w:cstheme="minorHAnsi"/>
          <w:bCs/>
          <w:color w:val="000088"/>
          <w:sz w:val="24"/>
          <w:szCs w:val="24"/>
          <w:lang w:eastAsia="sk-SK"/>
        </w:rPr>
        <w:t>príspevková</w:t>
      </w:r>
      <w:r w:rsidRPr="009534B1">
        <w:rPr>
          <w:rFonts w:cstheme="minorHAnsi"/>
          <w:bCs/>
          <w:color w:val="000088"/>
          <w:sz w:val="24"/>
          <w:szCs w:val="24"/>
          <w:lang w:eastAsia="sk-SK"/>
        </w:rPr>
        <w:t xml:space="preserve">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1"/>
        <w:gridCol w:w="2992"/>
        <w:gridCol w:w="1192"/>
        <w:gridCol w:w="1142"/>
        <w:gridCol w:w="1098"/>
        <w:gridCol w:w="1044"/>
        <w:gridCol w:w="2237"/>
      </w:tblGrid>
      <w:tr w:rsidR="00F86053" w:rsidRPr="007F02C9" w:rsidTr="00EC0BF3">
        <w:trPr>
          <w:tblCellSpacing w:w="15" w:type="dxa"/>
        </w:trPr>
        <w:tc>
          <w:tcPr>
            <w:tcW w:w="264"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39"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 xml:space="preserve">Zmenený rozpočet v </w:t>
            </w:r>
            <w:r>
              <w:rPr>
                <w:rFonts w:cstheme="minorHAnsi"/>
                <w:b/>
                <w:bCs/>
                <w:sz w:val="18"/>
                <w:szCs w:val="18"/>
                <w:lang w:eastAsia="sk-SK"/>
              </w:rPr>
              <w:lastRenderedPageBreak/>
              <w:t>EUR</w:t>
            </w:r>
          </w:p>
        </w:tc>
        <w:tc>
          <w:tcPr>
            <w:tcW w:w="518"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lastRenderedPageBreak/>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lastRenderedPageBreak/>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lastRenderedPageBreak/>
              <w:t>Zmena rozpočtu</w:t>
            </w:r>
          </w:p>
        </w:tc>
      </w:tr>
      <w:tr w:rsidR="00F86053" w:rsidRPr="00981B53" w:rsidTr="00EC0BF3">
        <w:trPr>
          <w:tblCellSpacing w:w="15" w:type="dxa"/>
        </w:trPr>
        <w:tc>
          <w:tcPr>
            <w:tcW w:w="264"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lastRenderedPageBreak/>
              <w:t>600</w:t>
            </w:r>
          </w:p>
        </w:tc>
        <w:tc>
          <w:tcPr>
            <w:tcW w:w="1437"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946 833,00</w:t>
            </w:r>
          </w:p>
        </w:tc>
        <w:tc>
          <w:tcPr>
            <w:tcW w:w="539"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1 053 527,25</w:t>
            </w:r>
          </w:p>
        </w:tc>
        <w:tc>
          <w:tcPr>
            <w:tcW w:w="518"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1 053 527,25</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+147 702,00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Pr>
                <w:rFonts w:cstheme="minorHAnsi"/>
                <w:b/>
                <w:sz w:val="18"/>
                <w:szCs w:val="18"/>
              </w:rPr>
              <w:t>-134 408</w:t>
            </w:r>
            <w:r w:rsidRPr="00777C67">
              <w:rPr>
                <w:rFonts w:cstheme="minorHAnsi"/>
                <w:b/>
                <w:sz w:val="18"/>
                <w:szCs w:val="18"/>
              </w:rPr>
              <w:t xml:space="preserve">,00 EUR </w:t>
            </w:r>
            <w:r>
              <w:rPr>
                <w:rFonts w:cstheme="minorHAnsi"/>
                <w:sz w:val="18"/>
                <w:szCs w:val="18"/>
              </w:rPr>
              <w:t>normatívne finančné prostriedky,</w:t>
            </w:r>
          </w:p>
          <w:p w:rsidR="00F86053" w:rsidRDefault="00F86053" w:rsidP="00EC0BF3">
            <w:pPr>
              <w:spacing w:after="0" w:line="240" w:lineRule="auto"/>
              <w:rPr>
                <w:rFonts w:cstheme="minorHAnsi"/>
                <w:sz w:val="18"/>
                <w:szCs w:val="18"/>
              </w:rPr>
            </w:pPr>
            <w:r w:rsidRPr="003F7FF6">
              <w:rPr>
                <w:rFonts w:cstheme="minorHAnsi"/>
                <w:b/>
                <w:sz w:val="18"/>
                <w:szCs w:val="18"/>
              </w:rPr>
              <w:t>+52 864,00</w:t>
            </w:r>
            <w:r>
              <w:rPr>
                <w:rFonts w:cstheme="minorHAnsi"/>
                <w:sz w:val="18"/>
                <w:szCs w:val="18"/>
              </w:rPr>
              <w:t xml:space="preserve"> normatívne finančné prostriedky (účelovo z MŠVVaŠ SR)</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+1 125,00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+1 694,00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+8 273,00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+6 798,00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sidRPr="003F7FF6">
              <w:rPr>
                <w:rFonts w:cstheme="minorHAnsi"/>
                <w:b/>
                <w:sz w:val="18"/>
                <w:szCs w:val="18"/>
              </w:rPr>
              <w:t>+1 000,00 EUR</w:t>
            </w:r>
            <w:r>
              <w:rPr>
                <w:rFonts w:cstheme="minorHAnsi"/>
                <w:sz w:val="18"/>
                <w:szCs w:val="18"/>
              </w:rPr>
              <w:t xml:space="preserve"> nenormatívne finančné prostriedky za mimoriadne výsledky žiakov,</w:t>
            </w:r>
          </w:p>
          <w:p w:rsidR="00F86053" w:rsidRPr="003C0FC1" w:rsidRDefault="00F86053" w:rsidP="00EC0BF3">
            <w:pPr>
              <w:spacing w:after="0" w:line="240" w:lineRule="auto"/>
              <w:rPr>
                <w:rFonts w:cstheme="minorHAnsi"/>
                <w:sz w:val="18"/>
                <w:szCs w:val="18"/>
              </w:rPr>
            </w:pPr>
            <w:r>
              <w:rPr>
                <w:rFonts w:cstheme="minorHAnsi"/>
                <w:b/>
                <w:sz w:val="18"/>
                <w:szCs w:val="18"/>
              </w:rPr>
              <w:t xml:space="preserve">+2 355,00 EUR </w:t>
            </w:r>
            <w:r>
              <w:rPr>
                <w:rFonts w:cstheme="minorHAnsi"/>
                <w:sz w:val="18"/>
                <w:szCs w:val="18"/>
              </w:rPr>
              <w:t>odchodné do dôchodku,</w:t>
            </w:r>
          </w:p>
          <w:p w:rsidR="00F86053" w:rsidRDefault="00F86053" w:rsidP="00EC0BF3">
            <w:pPr>
              <w:spacing w:after="0" w:line="240" w:lineRule="auto"/>
              <w:rPr>
                <w:rFonts w:cstheme="minorHAnsi"/>
                <w:sz w:val="18"/>
                <w:szCs w:val="18"/>
              </w:rPr>
            </w:pPr>
            <w:r>
              <w:rPr>
                <w:rFonts w:cstheme="minorHAnsi"/>
                <w:b/>
                <w:sz w:val="18"/>
                <w:szCs w:val="18"/>
              </w:rPr>
              <w:t>+4 291,25</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Pr="00981B53" w:rsidRDefault="00F86053" w:rsidP="00EC0BF3">
            <w:pPr>
              <w:spacing w:after="0" w:line="240" w:lineRule="auto"/>
              <w:rPr>
                <w:rFonts w:cstheme="minorHAnsi"/>
                <w:b/>
                <w:sz w:val="18"/>
                <w:szCs w:val="18"/>
                <w:lang w:eastAsia="sk-SK"/>
              </w:rPr>
            </w:pPr>
            <w:r w:rsidRPr="003C0FC1">
              <w:rPr>
                <w:rFonts w:cstheme="minorHAnsi"/>
                <w:b/>
                <w:sz w:val="18"/>
                <w:szCs w:val="18"/>
              </w:rPr>
              <w:t>+</w:t>
            </w:r>
            <w:r>
              <w:rPr>
                <w:rFonts w:cstheme="minorHAnsi"/>
                <w:b/>
                <w:sz w:val="18"/>
                <w:szCs w:val="18"/>
              </w:rPr>
              <w:t xml:space="preserve">15 000,00 EUR </w:t>
            </w:r>
            <w:r w:rsidRPr="003F7FF6">
              <w:rPr>
                <w:rFonts w:cstheme="minorHAnsi"/>
                <w:sz w:val="18"/>
                <w:szCs w:val="18"/>
              </w:rPr>
              <w:t>súťaž „Slovensko krajina v srdci Európy“.</w:t>
            </w:r>
          </w:p>
        </w:tc>
      </w:tr>
      <w:tr w:rsidR="00F86053" w:rsidRPr="007F02C9" w:rsidTr="00EC0BF3">
        <w:trPr>
          <w:tblCellSpacing w:w="15" w:type="dxa"/>
        </w:trPr>
        <w:tc>
          <w:tcPr>
            <w:tcW w:w="26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7"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946 833,00</w:t>
            </w:r>
          </w:p>
        </w:tc>
        <w:tc>
          <w:tcPr>
            <w:tcW w:w="539"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1 053 527,25</w:t>
            </w:r>
          </w:p>
        </w:tc>
        <w:tc>
          <w:tcPr>
            <w:tcW w:w="518"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1 053 527,25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212"/>
        <w:gridCol w:w="1389"/>
        <w:gridCol w:w="1131"/>
        <w:gridCol w:w="1991"/>
        <w:gridCol w:w="1708"/>
        <w:gridCol w:w="1865"/>
      </w:tblGrid>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9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9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6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07"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6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4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6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41"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368</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300</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 xml:space="preserve">Zameranie študijných odborov je na umenie a umeleckoremeselnú tvorbu, scénické výtvarníctvo. Ide o dennú formu štúdia. Škola je zaradená medzi umeleckými školami. </w:t>
      </w:r>
    </w:p>
    <w:p w:rsidR="00F86053" w:rsidRPr="00C63DEE" w:rsidRDefault="00F86053" w:rsidP="00F86053">
      <w:pPr>
        <w:spacing w:before="100" w:beforeAutospacing="1" w:after="100" w:afterAutospacing="1" w:line="240" w:lineRule="auto"/>
        <w:jc w:val="both"/>
        <w:outlineLvl w:val="2"/>
        <w:rPr>
          <w:rFonts w:cstheme="minorHAnsi"/>
          <w:b/>
          <w:bCs/>
          <w:sz w:val="24"/>
          <w:szCs w:val="24"/>
          <w:lang w:eastAsia="sk-SK"/>
        </w:rPr>
      </w:pPr>
      <w:r w:rsidRPr="00C63DEE">
        <w:rPr>
          <w:rFonts w:cstheme="minorHAnsi"/>
          <w:b/>
          <w:bCs/>
          <w:color w:val="000088"/>
          <w:sz w:val="24"/>
          <w:szCs w:val="24"/>
          <w:lang w:eastAsia="sk-SK"/>
        </w:rPr>
        <w:t>Prvok 8.3.38: SOŠ, Račianska 105, BA</w:t>
      </w:r>
      <w:r>
        <w:rPr>
          <w:rFonts w:cstheme="minorHAnsi"/>
          <w:b/>
          <w:bCs/>
          <w:color w:val="000088"/>
          <w:sz w:val="24"/>
          <w:szCs w:val="24"/>
          <w:lang w:eastAsia="sk-SK"/>
        </w:rPr>
        <w:t xml:space="preserve"> </w:t>
      </w:r>
      <w:r w:rsidRPr="009534B1">
        <w:rPr>
          <w:rFonts w:cstheme="minorHAnsi"/>
          <w:bCs/>
          <w:color w:val="000088"/>
          <w:sz w:val="24"/>
          <w:szCs w:val="24"/>
          <w:lang w:eastAsia="sk-SK"/>
        </w:rPr>
        <w:t>(</w:t>
      </w:r>
      <w:r>
        <w:rPr>
          <w:rFonts w:cstheme="minorHAnsi"/>
          <w:bCs/>
          <w:color w:val="000088"/>
          <w:sz w:val="24"/>
          <w:szCs w:val="24"/>
          <w:lang w:eastAsia="sk-SK"/>
        </w:rPr>
        <w:t>príspevková</w:t>
      </w:r>
      <w:r w:rsidRPr="009534B1">
        <w:rPr>
          <w:rFonts w:cstheme="minorHAnsi"/>
          <w:bCs/>
          <w:color w:val="000088"/>
          <w:sz w:val="24"/>
          <w:szCs w:val="24"/>
          <w:lang w:eastAsia="sk-SK"/>
        </w:rPr>
        <w:t xml:space="preserve">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1"/>
        <w:gridCol w:w="2983"/>
        <w:gridCol w:w="1195"/>
        <w:gridCol w:w="1192"/>
        <w:gridCol w:w="1044"/>
        <w:gridCol w:w="1044"/>
        <w:gridCol w:w="2237"/>
      </w:tblGrid>
      <w:tr w:rsidR="00F86053" w:rsidRPr="007F02C9" w:rsidTr="00EC0BF3">
        <w:trPr>
          <w:tblCellSpacing w:w="15" w:type="dxa"/>
        </w:trPr>
        <w:tc>
          <w:tcPr>
            <w:tcW w:w="269"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9"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32"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521 678,00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539 371,39</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539 371,39</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+2 876</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+2 110,00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+4 805,00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+4 584,00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Pr>
                <w:rFonts w:cstheme="minorHAnsi"/>
                <w:b/>
                <w:sz w:val="18"/>
                <w:szCs w:val="18"/>
              </w:rPr>
              <w:t xml:space="preserve">+828,00 EUR </w:t>
            </w:r>
            <w:r>
              <w:rPr>
                <w:rFonts w:cstheme="minorHAnsi"/>
                <w:sz w:val="18"/>
                <w:szCs w:val="18"/>
              </w:rPr>
              <w:t>odchodné do dôchodku,</w:t>
            </w:r>
          </w:p>
          <w:p w:rsidR="00F86053" w:rsidRPr="00981B53" w:rsidRDefault="00F86053" w:rsidP="00EC0BF3">
            <w:pPr>
              <w:spacing w:after="0" w:line="240" w:lineRule="auto"/>
              <w:rPr>
                <w:rFonts w:cstheme="minorHAnsi"/>
                <w:b/>
                <w:sz w:val="18"/>
                <w:szCs w:val="18"/>
                <w:lang w:eastAsia="sk-SK"/>
              </w:rPr>
            </w:pPr>
            <w:r>
              <w:rPr>
                <w:rFonts w:cstheme="minorHAnsi"/>
                <w:b/>
                <w:sz w:val="18"/>
                <w:szCs w:val="18"/>
              </w:rPr>
              <w:t>+2 490,39</w:t>
            </w:r>
            <w:r w:rsidRPr="005D784B">
              <w:rPr>
                <w:rFonts w:cstheme="minorHAnsi"/>
                <w:b/>
                <w:sz w:val="18"/>
                <w:szCs w:val="18"/>
              </w:rPr>
              <w:t xml:space="preserve"> EUR</w:t>
            </w:r>
            <w:r>
              <w:rPr>
                <w:rFonts w:cstheme="minorHAnsi"/>
                <w:sz w:val="18"/>
                <w:szCs w:val="18"/>
              </w:rPr>
              <w:t xml:space="preserve"> osobné a riadiace príplatky pre riaditeľov</w:t>
            </w:r>
            <w:r>
              <w:rPr>
                <w:rFonts w:cstheme="minorHAnsi"/>
                <w:b/>
                <w:sz w:val="18"/>
                <w:szCs w:val="18"/>
                <w:lang w:eastAsia="sk-SK"/>
              </w:rPr>
              <w:t>.</w:t>
            </w:r>
          </w:p>
        </w:tc>
      </w:tr>
      <w:tr w:rsidR="00F86053" w:rsidRPr="007F02C9" w:rsidTr="00EC0BF3">
        <w:trPr>
          <w:tblCellSpacing w:w="15" w:type="dxa"/>
        </w:trPr>
        <w:tc>
          <w:tcPr>
            <w:tcW w:w="269"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2"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521 678,00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539 371,39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539 371,39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4"/>
        <w:gridCol w:w="1414"/>
        <w:gridCol w:w="1490"/>
        <w:gridCol w:w="1960"/>
        <w:gridCol w:w="1410"/>
        <w:gridCol w:w="1838"/>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lastRenderedPageBreak/>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7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09"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7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1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7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17"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242</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266</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Zameranie učebných a študijných odborov je na podnikanie v remeslách a službách (kozmetička, kaderníčka, vizážistka, fotograf...) v dennej, nadstavbovej a externej forme štúdia.</w:t>
      </w:r>
    </w:p>
    <w:p w:rsidR="00F86053" w:rsidRPr="00C63DEE" w:rsidRDefault="00F86053" w:rsidP="00F86053">
      <w:pPr>
        <w:spacing w:before="100" w:beforeAutospacing="1" w:after="100" w:afterAutospacing="1" w:line="240" w:lineRule="auto"/>
        <w:jc w:val="both"/>
        <w:outlineLvl w:val="2"/>
        <w:rPr>
          <w:rFonts w:cstheme="minorHAnsi"/>
          <w:b/>
          <w:bCs/>
          <w:sz w:val="24"/>
          <w:szCs w:val="24"/>
          <w:lang w:eastAsia="sk-SK"/>
        </w:rPr>
      </w:pPr>
      <w:r w:rsidRPr="00C63DEE">
        <w:rPr>
          <w:rFonts w:cstheme="minorHAnsi"/>
          <w:b/>
          <w:bCs/>
          <w:color w:val="000088"/>
          <w:sz w:val="24"/>
          <w:szCs w:val="24"/>
          <w:lang w:eastAsia="sk-SK"/>
        </w:rPr>
        <w:t xml:space="preserve">Prvok 8.3.39: SOŠ záhradnícka G. </w:t>
      </w:r>
      <w:proofErr w:type="spellStart"/>
      <w:r w:rsidRPr="00C63DEE">
        <w:rPr>
          <w:rFonts w:cstheme="minorHAnsi"/>
          <w:b/>
          <w:bCs/>
          <w:color w:val="000088"/>
          <w:sz w:val="24"/>
          <w:szCs w:val="24"/>
          <w:lang w:eastAsia="sk-SK"/>
        </w:rPr>
        <w:t>Čejku</w:t>
      </w:r>
      <w:proofErr w:type="spellEnd"/>
      <w:r w:rsidRPr="00C63DEE">
        <w:rPr>
          <w:rFonts w:cstheme="minorHAnsi"/>
          <w:b/>
          <w:bCs/>
          <w:color w:val="000088"/>
          <w:sz w:val="24"/>
          <w:szCs w:val="24"/>
          <w:lang w:eastAsia="sk-SK"/>
        </w:rPr>
        <w:t>, Malinovo</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171 743,00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354 025,61</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354 018,61</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+142 179,00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Pr>
                <w:rFonts w:cstheme="minorHAnsi"/>
                <w:b/>
                <w:sz w:val="18"/>
                <w:szCs w:val="18"/>
              </w:rPr>
              <w:t>-13 261</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+735,00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+1 231,00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+2 430,00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+2 382,00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sidRPr="003F7FF6">
              <w:rPr>
                <w:rFonts w:cstheme="minorHAnsi"/>
                <w:b/>
                <w:sz w:val="18"/>
                <w:szCs w:val="18"/>
              </w:rPr>
              <w:t>+</w:t>
            </w:r>
            <w:r>
              <w:rPr>
                <w:rFonts w:cstheme="minorHAnsi"/>
                <w:b/>
                <w:sz w:val="18"/>
                <w:szCs w:val="18"/>
              </w:rPr>
              <w:t>4</w:t>
            </w:r>
            <w:r w:rsidRPr="003F7FF6">
              <w:rPr>
                <w:rFonts w:cstheme="minorHAnsi"/>
                <w:b/>
                <w:sz w:val="18"/>
                <w:szCs w:val="18"/>
              </w:rPr>
              <w:t>00,00 EUR</w:t>
            </w:r>
            <w:r>
              <w:rPr>
                <w:rFonts w:cstheme="minorHAnsi"/>
                <w:sz w:val="18"/>
                <w:szCs w:val="18"/>
              </w:rPr>
              <w:t xml:space="preserve"> nenormatívne finančné prostriedky za mimoriadne výsledky žiakov,</w:t>
            </w:r>
          </w:p>
          <w:p w:rsidR="00F86053" w:rsidRPr="00906D18" w:rsidRDefault="00F86053" w:rsidP="00EC0BF3">
            <w:pPr>
              <w:spacing w:after="0" w:line="240" w:lineRule="auto"/>
              <w:rPr>
                <w:rFonts w:cstheme="minorHAnsi"/>
                <w:b/>
                <w:sz w:val="18"/>
                <w:szCs w:val="18"/>
              </w:rPr>
            </w:pPr>
            <w:r>
              <w:rPr>
                <w:rFonts w:cstheme="minorHAnsi"/>
                <w:b/>
                <w:sz w:val="18"/>
                <w:szCs w:val="18"/>
              </w:rPr>
              <w:t xml:space="preserve">+12,50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+2 758,08</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sidRPr="00386FE8">
              <w:rPr>
                <w:rFonts w:cstheme="minorHAnsi"/>
                <w:b/>
                <w:sz w:val="18"/>
                <w:szCs w:val="18"/>
              </w:rPr>
              <w:t>+42 753,42 EUR</w:t>
            </w:r>
            <w:r>
              <w:rPr>
                <w:rFonts w:cstheme="minorHAnsi"/>
                <w:sz w:val="18"/>
                <w:szCs w:val="18"/>
              </w:rPr>
              <w:t xml:space="preserve"> príjmy z prenájmov,</w:t>
            </w:r>
          </w:p>
          <w:p w:rsidR="00F86053" w:rsidRDefault="00F86053" w:rsidP="00EC0BF3">
            <w:pPr>
              <w:spacing w:after="0" w:line="240" w:lineRule="auto"/>
              <w:rPr>
                <w:rFonts w:cstheme="minorHAnsi"/>
                <w:sz w:val="18"/>
                <w:szCs w:val="18"/>
              </w:rPr>
            </w:pPr>
            <w:r w:rsidRPr="003C0FC1">
              <w:rPr>
                <w:rFonts w:cstheme="minorHAnsi"/>
                <w:b/>
                <w:sz w:val="18"/>
                <w:szCs w:val="18"/>
              </w:rPr>
              <w:t>+</w:t>
            </w:r>
            <w:r>
              <w:rPr>
                <w:rFonts w:cstheme="minorHAnsi"/>
                <w:b/>
                <w:sz w:val="18"/>
                <w:szCs w:val="18"/>
              </w:rPr>
              <w:t xml:space="preserve">312,61 EUR </w:t>
            </w:r>
            <w:r w:rsidRPr="00386FE8">
              <w:rPr>
                <w:rFonts w:cstheme="minorHAnsi"/>
                <w:sz w:val="18"/>
                <w:szCs w:val="18"/>
              </w:rPr>
              <w:t>dary</w:t>
            </w:r>
            <w:r>
              <w:rPr>
                <w:rFonts w:cstheme="minorHAnsi"/>
                <w:sz w:val="18"/>
                <w:szCs w:val="18"/>
              </w:rPr>
              <w:t>,</w:t>
            </w:r>
          </w:p>
          <w:p w:rsidR="00F86053" w:rsidRPr="00981B53" w:rsidRDefault="00F86053" w:rsidP="00EC0BF3">
            <w:pPr>
              <w:spacing w:after="0" w:line="240" w:lineRule="auto"/>
              <w:rPr>
                <w:rFonts w:cstheme="minorHAnsi"/>
                <w:b/>
                <w:sz w:val="18"/>
                <w:szCs w:val="18"/>
                <w:lang w:eastAsia="sk-SK"/>
              </w:rPr>
            </w:pPr>
            <w:r w:rsidRPr="00777C67">
              <w:rPr>
                <w:rFonts w:cstheme="minorHAnsi"/>
                <w:b/>
                <w:sz w:val="18"/>
                <w:szCs w:val="18"/>
              </w:rPr>
              <w:t>+350,00 EUR</w:t>
            </w:r>
            <w:r>
              <w:rPr>
                <w:rFonts w:cstheme="minorHAnsi"/>
                <w:sz w:val="18"/>
                <w:szCs w:val="18"/>
              </w:rPr>
              <w:t xml:space="preserve"> ocenenie pri príležitosti dňa učiteľov.</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95 706,00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142 638,18</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142 638,18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33 688,00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77 491,85</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77 491,85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42 349,00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130 568,25</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130 561,25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99,99</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3 327,33</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3 327,33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4"/>
        <w:gridCol w:w="1352"/>
        <w:gridCol w:w="1432"/>
        <w:gridCol w:w="2005"/>
        <w:gridCol w:w="1442"/>
        <w:gridCol w:w="1881"/>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5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68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688"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106</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107</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Zameranie učebných a študijných odborov je na záhradníctvo, aranžérstvo, sadovnícku a</w:t>
      </w:r>
      <w:r>
        <w:rPr>
          <w:rFonts w:cstheme="minorHAnsi"/>
          <w:sz w:val="24"/>
          <w:szCs w:val="24"/>
          <w:lang w:eastAsia="sk-SK"/>
        </w:rPr>
        <w:t> </w:t>
      </w:r>
      <w:r w:rsidRPr="00C63DEE">
        <w:rPr>
          <w:rFonts w:cstheme="minorHAnsi"/>
          <w:sz w:val="24"/>
          <w:szCs w:val="24"/>
          <w:lang w:eastAsia="sk-SK"/>
        </w:rPr>
        <w:t>krajinársku</w:t>
      </w:r>
      <w:r>
        <w:rPr>
          <w:rFonts w:cstheme="minorHAnsi"/>
          <w:sz w:val="24"/>
          <w:szCs w:val="24"/>
          <w:lang w:eastAsia="sk-SK"/>
        </w:rPr>
        <w:t xml:space="preserve"> </w:t>
      </w:r>
      <w:r w:rsidRPr="00C63DEE">
        <w:rPr>
          <w:rFonts w:cstheme="minorHAnsi"/>
          <w:sz w:val="24"/>
          <w:szCs w:val="24"/>
          <w:lang w:eastAsia="sk-SK"/>
        </w:rPr>
        <w:t xml:space="preserve">tvorbu. Ide o dennú formu štúdia, nadstavbové štúdium, externé a pomaturitné štúdium. </w:t>
      </w:r>
    </w:p>
    <w:p w:rsidR="00F86053" w:rsidRPr="00C63DEE" w:rsidRDefault="00F86053" w:rsidP="00F86053">
      <w:pPr>
        <w:spacing w:before="100" w:beforeAutospacing="1" w:after="100" w:afterAutospacing="1" w:line="240" w:lineRule="auto"/>
        <w:jc w:val="both"/>
        <w:outlineLvl w:val="2"/>
        <w:rPr>
          <w:rFonts w:cstheme="minorHAnsi"/>
          <w:b/>
          <w:bCs/>
          <w:sz w:val="24"/>
          <w:szCs w:val="24"/>
          <w:lang w:eastAsia="sk-SK"/>
        </w:rPr>
      </w:pPr>
      <w:r w:rsidRPr="00C63DEE">
        <w:rPr>
          <w:rFonts w:cstheme="minorHAnsi"/>
          <w:b/>
          <w:bCs/>
          <w:color w:val="000088"/>
          <w:sz w:val="24"/>
          <w:szCs w:val="24"/>
          <w:lang w:eastAsia="sk-SK"/>
        </w:rPr>
        <w:t>Prvok 8.3.40: SOŠ, Svätoplukova 2, BA</w:t>
      </w:r>
      <w:r>
        <w:rPr>
          <w:rFonts w:cstheme="minorHAnsi"/>
          <w:b/>
          <w:bCs/>
          <w:color w:val="000088"/>
          <w:sz w:val="24"/>
          <w:szCs w:val="24"/>
          <w:lang w:eastAsia="sk-SK"/>
        </w:rPr>
        <w:t xml:space="preserve"> </w:t>
      </w:r>
      <w:r w:rsidRPr="009534B1">
        <w:rPr>
          <w:rFonts w:cstheme="minorHAnsi"/>
          <w:bCs/>
          <w:color w:val="000088"/>
          <w:sz w:val="24"/>
          <w:szCs w:val="24"/>
          <w:lang w:eastAsia="sk-SK"/>
        </w:rPr>
        <w:t>(</w:t>
      </w:r>
      <w:r>
        <w:rPr>
          <w:rFonts w:cstheme="minorHAnsi"/>
          <w:bCs/>
          <w:color w:val="000088"/>
          <w:sz w:val="24"/>
          <w:szCs w:val="24"/>
          <w:lang w:eastAsia="sk-SK"/>
        </w:rPr>
        <w:t>príspevková</w:t>
      </w:r>
      <w:r w:rsidRPr="009534B1">
        <w:rPr>
          <w:rFonts w:cstheme="minorHAnsi"/>
          <w:bCs/>
          <w:color w:val="000088"/>
          <w:sz w:val="24"/>
          <w:szCs w:val="24"/>
          <w:lang w:eastAsia="sk-SK"/>
        </w:rPr>
        <w:t xml:space="preserve">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9"/>
        <w:gridCol w:w="2984"/>
        <w:gridCol w:w="1192"/>
        <w:gridCol w:w="1152"/>
        <w:gridCol w:w="1088"/>
        <w:gridCol w:w="1044"/>
        <w:gridCol w:w="2237"/>
      </w:tblGrid>
      <w:tr w:rsidR="00F86053" w:rsidRPr="007F02C9" w:rsidTr="00EC0BF3">
        <w:trPr>
          <w:tblCellSpacing w:w="15" w:type="dxa"/>
        </w:trPr>
        <w:tc>
          <w:tcPr>
            <w:tcW w:w="268"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8"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3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894 887,00</w:t>
            </w:r>
          </w:p>
        </w:tc>
        <w:tc>
          <w:tcPr>
            <w:tcW w:w="54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863 907,97</w:t>
            </w:r>
          </w:p>
        </w:tc>
        <w:tc>
          <w:tcPr>
            <w:tcW w:w="513"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863 907,97</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-52 767</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+2 633,00 </w:t>
            </w:r>
            <w:r w:rsidRPr="008F3B42">
              <w:rPr>
                <w:rFonts w:cstheme="minorHAnsi"/>
                <w:b/>
                <w:sz w:val="18"/>
                <w:szCs w:val="18"/>
              </w:rPr>
              <w:t>EUR</w:t>
            </w:r>
            <w:r w:rsidRPr="008F3B42">
              <w:rPr>
                <w:rFonts w:cstheme="minorHAnsi"/>
                <w:sz w:val="18"/>
                <w:szCs w:val="18"/>
              </w:rPr>
              <w:t xml:space="preserve"> </w:t>
            </w:r>
            <w:r>
              <w:rPr>
                <w:rFonts w:cstheme="minorHAnsi"/>
                <w:sz w:val="18"/>
                <w:szCs w:val="18"/>
              </w:rPr>
              <w:t xml:space="preserve">normatívne </w:t>
            </w:r>
            <w:r>
              <w:rPr>
                <w:rFonts w:cstheme="minorHAnsi"/>
                <w:sz w:val="18"/>
                <w:szCs w:val="18"/>
              </w:rPr>
              <w:lastRenderedPageBreak/>
              <w:t>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+1 275,00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+6 613,00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+1 980,00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sidRPr="003F7FF6">
              <w:rPr>
                <w:rFonts w:cstheme="minorHAnsi"/>
                <w:b/>
                <w:sz w:val="18"/>
                <w:szCs w:val="18"/>
              </w:rPr>
              <w:t>+</w:t>
            </w:r>
            <w:r>
              <w:rPr>
                <w:rFonts w:cstheme="minorHAnsi"/>
                <w:b/>
                <w:sz w:val="18"/>
                <w:szCs w:val="18"/>
              </w:rPr>
              <w:t>1 0</w:t>
            </w:r>
            <w:r w:rsidRPr="003F7FF6">
              <w:rPr>
                <w:rFonts w:cstheme="minorHAnsi"/>
                <w:b/>
                <w:sz w:val="18"/>
                <w:szCs w:val="18"/>
              </w:rPr>
              <w:t>00,00 EUR</w:t>
            </w:r>
            <w:r>
              <w:rPr>
                <w:rFonts w:cstheme="minorHAnsi"/>
                <w:sz w:val="18"/>
                <w:szCs w:val="18"/>
              </w:rPr>
              <w:t xml:space="preserve"> nenormatívne finančné prostriedky za mimoriadne výsledky žiakov,</w:t>
            </w:r>
          </w:p>
          <w:p w:rsidR="00F86053" w:rsidRDefault="00F86053" w:rsidP="00EC0BF3">
            <w:pPr>
              <w:spacing w:after="0" w:line="240" w:lineRule="auto"/>
              <w:rPr>
                <w:rFonts w:cstheme="minorHAnsi"/>
                <w:sz w:val="18"/>
                <w:szCs w:val="18"/>
              </w:rPr>
            </w:pPr>
            <w:r>
              <w:rPr>
                <w:rFonts w:cstheme="minorHAnsi"/>
                <w:b/>
                <w:sz w:val="18"/>
                <w:szCs w:val="18"/>
              </w:rPr>
              <w:t xml:space="preserve">+2 537,00 EUR </w:t>
            </w:r>
            <w:r>
              <w:rPr>
                <w:rFonts w:cstheme="minorHAnsi"/>
                <w:sz w:val="18"/>
                <w:szCs w:val="18"/>
              </w:rPr>
              <w:t>odchodné do dôchodku,</w:t>
            </w:r>
          </w:p>
          <w:p w:rsidR="00F86053" w:rsidRDefault="00F86053" w:rsidP="00EC0BF3">
            <w:pPr>
              <w:spacing w:after="0" w:line="240" w:lineRule="auto"/>
              <w:rPr>
                <w:rFonts w:cstheme="minorHAnsi"/>
                <w:sz w:val="18"/>
                <w:szCs w:val="18"/>
              </w:rPr>
            </w:pPr>
            <w:r>
              <w:rPr>
                <w:rFonts w:cstheme="minorHAnsi"/>
                <w:b/>
                <w:sz w:val="18"/>
                <w:szCs w:val="18"/>
              </w:rPr>
              <w:t>+2 749,97</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Pr="00981B53" w:rsidRDefault="00F86053" w:rsidP="00EC0BF3">
            <w:pPr>
              <w:spacing w:after="0" w:line="240" w:lineRule="auto"/>
              <w:rPr>
                <w:rFonts w:cstheme="minorHAnsi"/>
                <w:b/>
                <w:sz w:val="18"/>
                <w:szCs w:val="18"/>
                <w:lang w:eastAsia="sk-SK"/>
              </w:rPr>
            </w:pPr>
            <w:r w:rsidRPr="003C0FC1">
              <w:rPr>
                <w:rFonts w:cstheme="minorHAnsi"/>
                <w:b/>
                <w:sz w:val="18"/>
                <w:szCs w:val="18"/>
              </w:rPr>
              <w:t>+</w:t>
            </w:r>
            <w:r>
              <w:rPr>
                <w:rFonts w:cstheme="minorHAnsi"/>
                <w:b/>
                <w:sz w:val="18"/>
                <w:szCs w:val="18"/>
              </w:rPr>
              <w:t xml:space="preserve">3 000,00 EUR </w:t>
            </w:r>
            <w:r w:rsidRPr="00906D18">
              <w:rPr>
                <w:rFonts w:cstheme="minorHAnsi"/>
                <w:sz w:val="18"/>
                <w:szCs w:val="18"/>
              </w:rPr>
              <w:t>výročie školy.</w:t>
            </w:r>
          </w:p>
        </w:tc>
      </w:tr>
      <w:tr w:rsidR="00F86053" w:rsidRPr="007F02C9" w:rsidTr="00EC0BF3">
        <w:trPr>
          <w:tblCellSpacing w:w="15" w:type="dxa"/>
        </w:trPr>
        <w:tc>
          <w:tcPr>
            <w:tcW w:w="268"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894 887,00</w:t>
            </w:r>
          </w:p>
        </w:tc>
        <w:tc>
          <w:tcPr>
            <w:tcW w:w="54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863 907,97</w:t>
            </w:r>
          </w:p>
        </w:tc>
        <w:tc>
          <w:tcPr>
            <w:tcW w:w="51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863 907,97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8"/>
        <w:gridCol w:w="1351"/>
        <w:gridCol w:w="1670"/>
        <w:gridCol w:w="1819"/>
        <w:gridCol w:w="1561"/>
        <w:gridCol w:w="1707"/>
      </w:tblGrid>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4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80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805"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429</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376</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Zameranie učebných a študijných odborov je na podnikanie v remeslách a službách (kozmetička, kaderníčka, vizážistka, ...) v dennej a externej forme štúdia a v pomaturitnom kvalifikačnom štúdiu.</w:t>
      </w:r>
    </w:p>
    <w:p w:rsidR="00F86053" w:rsidRPr="00C63DEE" w:rsidRDefault="00F86053" w:rsidP="00F86053">
      <w:pPr>
        <w:spacing w:before="100" w:beforeAutospacing="1" w:after="100" w:afterAutospacing="1" w:line="240" w:lineRule="auto"/>
        <w:jc w:val="both"/>
        <w:outlineLvl w:val="2"/>
        <w:rPr>
          <w:rFonts w:cstheme="minorHAnsi"/>
          <w:b/>
          <w:bCs/>
          <w:sz w:val="24"/>
          <w:szCs w:val="24"/>
          <w:lang w:eastAsia="sk-SK"/>
        </w:rPr>
      </w:pPr>
      <w:r w:rsidRPr="00C63DEE">
        <w:rPr>
          <w:rFonts w:cstheme="minorHAnsi"/>
          <w:b/>
          <w:bCs/>
          <w:color w:val="000088"/>
          <w:sz w:val="24"/>
          <w:szCs w:val="24"/>
          <w:lang w:eastAsia="sk-SK"/>
        </w:rPr>
        <w:t>Prvok 8.3.41: SOŠ obchodu a služieb S. Jurkoviča, Sklenárova 1, BA</w:t>
      </w:r>
      <w:r>
        <w:rPr>
          <w:rFonts w:cstheme="minorHAnsi"/>
          <w:b/>
          <w:bCs/>
          <w:color w:val="000088"/>
          <w:sz w:val="24"/>
          <w:szCs w:val="24"/>
          <w:lang w:eastAsia="sk-SK"/>
        </w:rPr>
        <w:t xml:space="preserve"> </w:t>
      </w:r>
      <w:r w:rsidRPr="009534B1">
        <w:rPr>
          <w:rFonts w:cstheme="minorHAnsi"/>
          <w:bCs/>
          <w:color w:val="000088"/>
          <w:sz w:val="24"/>
          <w:szCs w:val="24"/>
          <w:lang w:eastAsia="sk-SK"/>
        </w:rPr>
        <w:t>(</w:t>
      </w:r>
      <w:r>
        <w:rPr>
          <w:rFonts w:cstheme="minorHAnsi"/>
          <w:bCs/>
          <w:color w:val="000088"/>
          <w:sz w:val="24"/>
          <w:szCs w:val="24"/>
          <w:lang w:eastAsia="sk-SK"/>
        </w:rPr>
        <w:t>príspevková</w:t>
      </w:r>
      <w:r w:rsidRPr="009534B1">
        <w:rPr>
          <w:rFonts w:cstheme="minorHAnsi"/>
          <w:bCs/>
          <w:color w:val="000088"/>
          <w:sz w:val="24"/>
          <w:szCs w:val="24"/>
          <w:lang w:eastAsia="sk-SK"/>
        </w:rPr>
        <w:t xml:space="preserve">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9"/>
        <w:gridCol w:w="2984"/>
        <w:gridCol w:w="1192"/>
        <w:gridCol w:w="1152"/>
        <w:gridCol w:w="1088"/>
        <w:gridCol w:w="1044"/>
        <w:gridCol w:w="2237"/>
      </w:tblGrid>
      <w:tr w:rsidR="00F86053" w:rsidRPr="007F02C9" w:rsidTr="00EC0BF3">
        <w:trPr>
          <w:tblCellSpacing w:w="15" w:type="dxa"/>
        </w:trPr>
        <w:tc>
          <w:tcPr>
            <w:tcW w:w="268"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8"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3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390 886,00</w:t>
            </w:r>
          </w:p>
        </w:tc>
        <w:tc>
          <w:tcPr>
            <w:tcW w:w="54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478 984,20</w:t>
            </w:r>
          </w:p>
        </w:tc>
        <w:tc>
          <w:tcPr>
            <w:tcW w:w="513"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478 984,20</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+69 644,00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Pr>
                <w:rFonts w:cstheme="minorHAnsi"/>
                <w:b/>
                <w:sz w:val="18"/>
                <w:szCs w:val="18"/>
              </w:rPr>
              <w:t>-3 805</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+2 415,00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+1 120,00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+4 143,00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+5 226,00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Pr>
                <w:rFonts w:cstheme="minorHAnsi"/>
                <w:b/>
                <w:sz w:val="18"/>
                <w:szCs w:val="18"/>
              </w:rPr>
              <w:t>+4 867,20</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sidRPr="009C3A92">
              <w:rPr>
                <w:rFonts w:cstheme="minorHAnsi"/>
                <w:b/>
                <w:sz w:val="18"/>
                <w:szCs w:val="18"/>
              </w:rPr>
              <w:t>+1 138,00 EUR</w:t>
            </w:r>
            <w:r>
              <w:rPr>
                <w:rFonts w:cstheme="minorHAnsi"/>
                <w:sz w:val="18"/>
                <w:szCs w:val="18"/>
              </w:rPr>
              <w:t xml:space="preserve"> spolufinancovanie projektu,</w:t>
            </w:r>
          </w:p>
          <w:p w:rsidR="00F86053" w:rsidRDefault="00F86053" w:rsidP="00EC0BF3">
            <w:pPr>
              <w:spacing w:after="0" w:line="240" w:lineRule="auto"/>
              <w:rPr>
                <w:rFonts w:cstheme="minorHAnsi"/>
                <w:sz w:val="18"/>
                <w:szCs w:val="18"/>
              </w:rPr>
            </w:pPr>
            <w:r w:rsidRPr="009C3A92">
              <w:rPr>
                <w:rFonts w:cstheme="minorHAnsi"/>
                <w:b/>
                <w:sz w:val="18"/>
                <w:szCs w:val="18"/>
              </w:rPr>
              <w:t>+3 000,00 EUR</w:t>
            </w:r>
            <w:r>
              <w:rPr>
                <w:rFonts w:cstheme="minorHAnsi"/>
                <w:sz w:val="18"/>
                <w:szCs w:val="18"/>
              </w:rPr>
              <w:t xml:space="preserve"> projekt cezhraničnej spolupráce,</w:t>
            </w:r>
          </w:p>
          <w:p w:rsidR="00F86053" w:rsidRPr="00981B53" w:rsidRDefault="00F86053" w:rsidP="00EC0BF3">
            <w:pPr>
              <w:spacing w:after="0" w:line="240" w:lineRule="auto"/>
              <w:rPr>
                <w:rFonts w:cstheme="minorHAnsi"/>
                <w:b/>
                <w:sz w:val="18"/>
                <w:szCs w:val="18"/>
                <w:lang w:eastAsia="sk-SK"/>
              </w:rPr>
            </w:pPr>
            <w:r w:rsidRPr="00777C67">
              <w:rPr>
                <w:rFonts w:cstheme="minorHAnsi"/>
                <w:b/>
                <w:sz w:val="18"/>
                <w:szCs w:val="18"/>
              </w:rPr>
              <w:t>+350,00 EUR</w:t>
            </w:r>
            <w:r>
              <w:rPr>
                <w:rFonts w:cstheme="minorHAnsi"/>
                <w:sz w:val="18"/>
                <w:szCs w:val="18"/>
              </w:rPr>
              <w:t xml:space="preserve"> ocenenie pri príležitosti dňa učiteľov.</w:t>
            </w:r>
          </w:p>
        </w:tc>
      </w:tr>
      <w:tr w:rsidR="00F86053" w:rsidRPr="007F02C9" w:rsidTr="00EC0BF3">
        <w:trPr>
          <w:tblCellSpacing w:w="15" w:type="dxa"/>
        </w:trPr>
        <w:tc>
          <w:tcPr>
            <w:tcW w:w="268"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390 886,00</w:t>
            </w:r>
          </w:p>
        </w:tc>
        <w:tc>
          <w:tcPr>
            <w:tcW w:w="54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478 984,20</w:t>
            </w:r>
          </w:p>
        </w:tc>
        <w:tc>
          <w:tcPr>
            <w:tcW w:w="51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478 984,20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5"/>
        <w:gridCol w:w="1353"/>
        <w:gridCol w:w="1148"/>
        <w:gridCol w:w="1208"/>
        <w:gridCol w:w="1501"/>
        <w:gridCol w:w="2901"/>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lastRenderedPageBreak/>
              <w:t xml:space="preserve">Merateľný </w:t>
            </w:r>
            <w:r w:rsidRPr="007F02C9">
              <w:rPr>
                <w:rFonts w:cstheme="minorHAnsi"/>
                <w:b/>
                <w:bCs/>
                <w:sz w:val="18"/>
                <w:szCs w:val="18"/>
                <w:lang w:eastAsia="sk-SK"/>
              </w:rPr>
              <w:t>ukazovateľ</w:t>
            </w:r>
          </w:p>
        </w:tc>
        <w:tc>
          <w:tcPr>
            <w:tcW w:w="65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57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72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4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180</w:t>
            </w:r>
          </w:p>
        </w:tc>
        <w:tc>
          <w:tcPr>
            <w:tcW w:w="57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180</w:t>
            </w:r>
          </w:p>
        </w:tc>
        <w:tc>
          <w:tcPr>
            <w:tcW w:w="72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Zameranie učebných a študijných odborov je na podnikanie a prevádzku v obchode a</w:t>
      </w:r>
      <w:r>
        <w:rPr>
          <w:rFonts w:cstheme="minorHAnsi"/>
          <w:sz w:val="24"/>
          <w:szCs w:val="24"/>
          <w:lang w:eastAsia="sk-SK"/>
        </w:rPr>
        <w:t> </w:t>
      </w:r>
      <w:r w:rsidRPr="00C63DEE">
        <w:rPr>
          <w:rFonts w:cstheme="minorHAnsi"/>
          <w:sz w:val="24"/>
          <w:szCs w:val="24"/>
          <w:lang w:eastAsia="sk-SK"/>
        </w:rPr>
        <w:t>službách</w:t>
      </w:r>
      <w:r>
        <w:rPr>
          <w:rFonts w:cstheme="minorHAnsi"/>
          <w:sz w:val="24"/>
          <w:szCs w:val="24"/>
          <w:lang w:eastAsia="sk-SK"/>
        </w:rPr>
        <w:t xml:space="preserve"> </w:t>
      </w:r>
      <w:r w:rsidRPr="00C63DEE">
        <w:rPr>
          <w:rFonts w:cstheme="minorHAnsi"/>
          <w:sz w:val="24"/>
          <w:szCs w:val="24"/>
          <w:lang w:eastAsia="sk-SK"/>
        </w:rPr>
        <w:t xml:space="preserve">v dennej a externej forme štúdia. V roku 2015 škola vstúpila do systému duálneho vzdelávania so spoločnosťami </w:t>
      </w:r>
      <w:r>
        <w:rPr>
          <w:rFonts w:cstheme="minorHAnsi"/>
          <w:sz w:val="24"/>
          <w:szCs w:val="24"/>
          <w:lang w:eastAsia="sk-SK"/>
        </w:rPr>
        <w:t>TESCO STORES, a.s.</w:t>
      </w:r>
      <w:r w:rsidRPr="00C63DEE">
        <w:rPr>
          <w:rFonts w:cstheme="minorHAnsi"/>
          <w:sz w:val="24"/>
          <w:szCs w:val="24"/>
          <w:lang w:eastAsia="sk-SK"/>
        </w:rPr>
        <w:t xml:space="preserve"> a </w:t>
      </w:r>
      <w:r>
        <w:rPr>
          <w:rFonts w:cstheme="minorHAnsi"/>
          <w:sz w:val="24"/>
          <w:szCs w:val="24"/>
          <w:lang w:eastAsia="sk-SK"/>
        </w:rPr>
        <w:t>dm</w:t>
      </w:r>
      <w:r w:rsidRPr="00C63DEE">
        <w:rPr>
          <w:rFonts w:cstheme="minorHAnsi"/>
          <w:sz w:val="24"/>
          <w:szCs w:val="24"/>
          <w:lang w:eastAsia="sk-SK"/>
        </w:rPr>
        <w:t xml:space="preserve"> </w:t>
      </w:r>
      <w:proofErr w:type="spellStart"/>
      <w:r w:rsidRPr="00C63DEE">
        <w:rPr>
          <w:rFonts w:cstheme="minorHAnsi"/>
          <w:sz w:val="24"/>
          <w:szCs w:val="24"/>
          <w:lang w:eastAsia="sk-SK"/>
        </w:rPr>
        <w:t>drog</w:t>
      </w:r>
      <w:r>
        <w:rPr>
          <w:rFonts w:cstheme="minorHAnsi"/>
          <w:sz w:val="24"/>
          <w:szCs w:val="24"/>
          <w:lang w:eastAsia="sk-SK"/>
        </w:rPr>
        <w:t>e</w:t>
      </w:r>
      <w:r w:rsidRPr="00C63DEE">
        <w:rPr>
          <w:rFonts w:cstheme="minorHAnsi"/>
          <w:sz w:val="24"/>
          <w:szCs w:val="24"/>
          <w:lang w:eastAsia="sk-SK"/>
        </w:rPr>
        <w:t>rie</w:t>
      </w:r>
      <w:proofErr w:type="spellEnd"/>
      <w:r>
        <w:rPr>
          <w:rFonts w:cstheme="minorHAnsi"/>
          <w:sz w:val="24"/>
          <w:szCs w:val="24"/>
          <w:lang w:eastAsia="sk-SK"/>
        </w:rPr>
        <w:t xml:space="preserve"> </w:t>
      </w:r>
      <w:proofErr w:type="spellStart"/>
      <w:r>
        <w:rPr>
          <w:rFonts w:cstheme="minorHAnsi"/>
          <w:sz w:val="24"/>
          <w:szCs w:val="24"/>
          <w:lang w:eastAsia="sk-SK"/>
        </w:rPr>
        <w:t>markt</w:t>
      </w:r>
      <w:proofErr w:type="spellEnd"/>
      <w:r>
        <w:rPr>
          <w:rFonts w:cstheme="minorHAnsi"/>
          <w:sz w:val="24"/>
          <w:szCs w:val="24"/>
          <w:lang w:eastAsia="sk-SK"/>
        </w:rPr>
        <w:t xml:space="preserve"> s.r.o</w:t>
      </w:r>
      <w:r w:rsidRPr="00C63DEE">
        <w:rPr>
          <w:rFonts w:cstheme="minorHAnsi"/>
          <w:sz w:val="24"/>
          <w:szCs w:val="24"/>
          <w:lang w:eastAsia="sk-SK"/>
        </w:rPr>
        <w:t>.</w:t>
      </w:r>
    </w:p>
    <w:p w:rsidR="00F86053" w:rsidRPr="00C63DEE" w:rsidRDefault="00F86053" w:rsidP="00F86053">
      <w:pPr>
        <w:spacing w:before="100" w:beforeAutospacing="1" w:after="100" w:afterAutospacing="1" w:line="240" w:lineRule="auto"/>
        <w:jc w:val="both"/>
        <w:outlineLvl w:val="2"/>
        <w:rPr>
          <w:rFonts w:cstheme="minorHAnsi"/>
          <w:b/>
          <w:bCs/>
          <w:sz w:val="24"/>
          <w:szCs w:val="24"/>
          <w:lang w:eastAsia="sk-SK"/>
        </w:rPr>
      </w:pPr>
      <w:r w:rsidRPr="00C63DEE">
        <w:rPr>
          <w:rFonts w:cstheme="minorHAnsi"/>
          <w:b/>
          <w:bCs/>
          <w:color w:val="000088"/>
          <w:sz w:val="24"/>
          <w:szCs w:val="24"/>
          <w:lang w:eastAsia="sk-SK"/>
        </w:rPr>
        <w:t>Prvok 8.3.42: SOŠ, Komenského 27, Pezinok</w:t>
      </w:r>
      <w:r>
        <w:rPr>
          <w:rFonts w:cstheme="minorHAnsi"/>
          <w:b/>
          <w:bCs/>
          <w:color w:val="000088"/>
          <w:sz w:val="24"/>
          <w:szCs w:val="24"/>
          <w:lang w:eastAsia="sk-SK"/>
        </w:rPr>
        <w:t xml:space="preserve"> </w:t>
      </w:r>
      <w:r w:rsidRPr="009534B1">
        <w:rPr>
          <w:rFonts w:cstheme="minorHAnsi"/>
          <w:bCs/>
          <w:color w:val="000088"/>
          <w:sz w:val="24"/>
          <w:szCs w:val="24"/>
          <w:lang w:eastAsia="sk-SK"/>
        </w:rPr>
        <w:t>(</w:t>
      </w:r>
      <w:r>
        <w:rPr>
          <w:rFonts w:cstheme="minorHAnsi"/>
          <w:bCs/>
          <w:color w:val="000088"/>
          <w:sz w:val="24"/>
          <w:szCs w:val="24"/>
          <w:lang w:eastAsia="sk-SK"/>
        </w:rPr>
        <w:t>príspevková</w:t>
      </w:r>
      <w:r w:rsidRPr="009534B1">
        <w:rPr>
          <w:rFonts w:cstheme="minorHAnsi"/>
          <w:bCs/>
          <w:color w:val="000088"/>
          <w:sz w:val="24"/>
          <w:szCs w:val="24"/>
          <w:lang w:eastAsia="sk-SK"/>
        </w:rPr>
        <w:t xml:space="preserve">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7"/>
        <w:gridCol w:w="2987"/>
        <w:gridCol w:w="1193"/>
        <w:gridCol w:w="1192"/>
        <w:gridCol w:w="1046"/>
        <w:gridCol w:w="1044"/>
        <w:gridCol w:w="2237"/>
      </w:tblGrid>
      <w:tr w:rsidR="00F86053" w:rsidRPr="007F02C9" w:rsidTr="00EC0BF3">
        <w:trPr>
          <w:tblCellSpacing w:w="15" w:type="dxa"/>
        </w:trPr>
        <w:tc>
          <w:tcPr>
            <w:tcW w:w="267"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7"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34"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292 177,00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343 506,79</w:t>
            </w:r>
          </w:p>
        </w:tc>
        <w:tc>
          <w:tcPr>
            <w:tcW w:w="493"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343 506,79</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+38 605,00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Pr>
                <w:rFonts w:cstheme="minorHAnsi"/>
                <w:b/>
                <w:sz w:val="18"/>
                <w:szCs w:val="18"/>
              </w:rPr>
              <w:t>+3 851</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+544,00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+1 671,00 EUR </w:t>
            </w:r>
            <w:r w:rsidRPr="008F3B42">
              <w:rPr>
                <w:rFonts w:cstheme="minorHAnsi"/>
                <w:sz w:val="18"/>
                <w:szCs w:val="18"/>
              </w:rPr>
              <w:t>normatívne 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+4 009,00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+702,00 EUR </w:t>
            </w:r>
            <w:r w:rsidRPr="008F3B42">
              <w:rPr>
                <w:rFonts w:cstheme="minorHAnsi"/>
                <w:sz w:val="18"/>
                <w:szCs w:val="18"/>
              </w:rPr>
              <w:t>nenormatívne finančné prostriedky na vzdelávacie poukazy,</w:t>
            </w:r>
          </w:p>
          <w:p w:rsidR="00F86053" w:rsidRPr="00B3389D" w:rsidRDefault="00F86053" w:rsidP="00EC0BF3">
            <w:pPr>
              <w:spacing w:after="0" w:line="240" w:lineRule="auto"/>
              <w:rPr>
                <w:rFonts w:cstheme="minorHAnsi"/>
                <w:sz w:val="18"/>
                <w:szCs w:val="18"/>
              </w:rPr>
            </w:pPr>
            <w:r>
              <w:rPr>
                <w:rFonts w:cstheme="minorHAnsi"/>
                <w:b/>
                <w:sz w:val="18"/>
                <w:szCs w:val="18"/>
              </w:rPr>
              <w:t xml:space="preserve">+804,00 EUR </w:t>
            </w:r>
            <w:r>
              <w:rPr>
                <w:rFonts w:cstheme="minorHAnsi"/>
                <w:sz w:val="18"/>
                <w:szCs w:val="18"/>
              </w:rPr>
              <w:t>odchodné do dôchodku,</w:t>
            </w:r>
          </w:p>
          <w:p w:rsidR="00F86053" w:rsidRPr="00B3389D" w:rsidRDefault="00F86053" w:rsidP="00EC0BF3">
            <w:pPr>
              <w:spacing w:after="0" w:line="240" w:lineRule="auto"/>
              <w:rPr>
                <w:rFonts w:cstheme="minorHAnsi"/>
                <w:sz w:val="18"/>
                <w:szCs w:val="18"/>
              </w:rPr>
            </w:pPr>
            <w:r>
              <w:rPr>
                <w:rFonts w:cstheme="minorHAnsi"/>
                <w:b/>
                <w:sz w:val="18"/>
                <w:szCs w:val="18"/>
              </w:rPr>
              <w:t>+1 143,79</w:t>
            </w:r>
            <w:r w:rsidRPr="005D784B">
              <w:rPr>
                <w:rFonts w:cstheme="minorHAnsi"/>
                <w:b/>
                <w:sz w:val="18"/>
                <w:szCs w:val="18"/>
              </w:rPr>
              <w:t xml:space="preserve"> EUR</w:t>
            </w:r>
            <w:r>
              <w:rPr>
                <w:rFonts w:cstheme="minorHAnsi"/>
                <w:sz w:val="18"/>
                <w:szCs w:val="18"/>
              </w:rPr>
              <w:t xml:space="preserve"> osobné a riadiace príplatky pre riaditeľov</w:t>
            </w:r>
            <w:r w:rsidRPr="00906D18">
              <w:rPr>
                <w:rFonts w:cstheme="minorHAnsi"/>
                <w:sz w:val="18"/>
                <w:szCs w:val="18"/>
              </w:rPr>
              <w:t>.</w:t>
            </w:r>
          </w:p>
        </w:tc>
      </w:tr>
      <w:tr w:rsidR="00F86053" w:rsidRPr="007F02C9" w:rsidTr="00EC0BF3">
        <w:trPr>
          <w:tblCellSpacing w:w="15" w:type="dxa"/>
        </w:trPr>
        <w:tc>
          <w:tcPr>
            <w:tcW w:w="267"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292 177,00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343 506,79</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343 506,79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278"/>
        <w:gridCol w:w="1260"/>
        <w:gridCol w:w="1852"/>
        <w:gridCol w:w="1474"/>
        <w:gridCol w:w="1642"/>
        <w:gridCol w:w="1790"/>
      </w:tblGrid>
      <w:tr w:rsidR="00F86053" w:rsidRPr="007F02C9" w:rsidTr="00EC0BF3">
        <w:trPr>
          <w:tblCellSpacing w:w="15" w:type="dxa"/>
        </w:trPr>
        <w:tc>
          <w:tcPr>
            <w:tcW w:w="109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5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9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5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SOŠ</w:t>
            </w:r>
          </w:p>
        </w:tc>
      </w:tr>
      <w:tr w:rsidR="00F86053" w:rsidRPr="007F02C9" w:rsidTr="00EC0BF3">
        <w:trPr>
          <w:tblCellSpacing w:w="15" w:type="dxa"/>
        </w:trPr>
        <w:tc>
          <w:tcPr>
            <w:tcW w:w="109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0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9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0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89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70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9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0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895"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129</w:t>
            </w:r>
          </w:p>
        </w:tc>
        <w:tc>
          <w:tcPr>
            <w:tcW w:w="70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104</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Zameranie učebných a študijných odborov je na obchod a služby. Na tejto škole sa vyučujú učebné a študijné odbory a má regionálny záber. Ide o dennú formu štúdia, externú formu štúdia a</w:t>
      </w:r>
      <w:r>
        <w:rPr>
          <w:rFonts w:cstheme="minorHAnsi"/>
          <w:sz w:val="24"/>
          <w:szCs w:val="24"/>
          <w:lang w:eastAsia="sk-SK"/>
        </w:rPr>
        <w:t> </w:t>
      </w:r>
      <w:r w:rsidRPr="00C63DEE">
        <w:rPr>
          <w:rFonts w:cstheme="minorHAnsi"/>
          <w:sz w:val="24"/>
          <w:szCs w:val="24"/>
          <w:lang w:eastAsia="sk-SK"/>
        </w:rPr>
        <w:t>nadstavbové</w:t>
      </w:r>
      <w:r>
        <w:rPr>
          <w:rFonts w:cstheme="minorHAnsi"/>
          <w:sz w:val="24"/>
          <w:szCs w:val="24"/>
          <w:lang w:eastAsia="sk-SK"/>
        </w:rPr>
        <w:t xml:space="preserve"> </w:t>
      </w:r>
      <w:r w:rsidRPr="00C63DEE">
        <w:rPr>
          <w:rFonts w:cstheme="minorHAnsi"/>
          <w:sz w:val="24"/>
          <w:szCs w:val="24"/>
          <w:lang w:eastAsia="sk-SK"/>
        </w:rPr>
        <w:t xml:space="preserve">štúdium. </w:t>
      </w:r>
    </w:p>
    <w:p w:rsidR="00F86053" w:rsidRPr="00C63DEE" w:rsidRDefault="00F86053" w:rsidP="00F86053">
      <w:pPr>
        <w:spacing w:before="100" w:beforeAutospacing="1" w:after="100" w:afterAutospacing="1" w:line="240" w:lineRule="auto"/>
        <w:jc w:val="both"/>
        <w:outlineLvl w:val="2"/>
        <w:rPr>
          <w:rFonts w:cstheme="minorHAnsi"/>
          <w:b/>
          <w:bCs/>
          <w:sz w:val="24"/>
          <w:szCs w:val="24"/>
          <w:lang w:eastAsia="sk-SK"/>
        </w:rPr>
      </w:pPr>
      <w:r w:rsidRPr="00C63DEE">
        <w:rPr>
          <w:rFonts w:cstheme="minorHAnsi"/>
          <w:b/>
          <w:bCs/>
          <w:color w:val="000088"/>
          <w:sz w:val="24"/>
          <w:szCs w:val="24"/>
          <w:lang w:eastAsia="sk-SK"/>
        </w:rPr>
        <w:t xml:space="preserve">Prvok 8.3.43: Spojená škola, Ivanka pri Dunaji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40"/>
        <w:gridCol w:w="2990"/>
        <w:gridCol w:w="1245"/>
        <w:gridCol w:w="1203"/>
        <w:gridCol w:w="1080"/>
        <w:gridCol w:w="1003"/>
        <w:gridCol w:w="2235"/>
      </w:tblGrid>
      <w:tr w:rsidR="00F86053" w:rsidRPr="007F02C9" w:rsidTr="00EC0BF3">
        <w:trPr>
          <w:tblCellSpacing w:w="15" w:type="dxa"/>
        </w:trPr>
        <w:tc>
          <w:tcPr>
            <w:tcW w:w="240"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6"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89"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9"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09"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7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40"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p>
        </w:tc>
        <w:tc>
          <w:tcPr>
            <w:tcW w:w="1436" w:type="pct"/>
            <w:shd w:val="clear" w:color="auto" w:fill="D9D9D9" w:themeFill="background1" w:themeFillShade="D9"/>
            <w:vAlign w:val="center"/>
            <w:hideMark/>
          </w:tcPr>
          <w:p w:rsidR="00F86053" w:rsidRPr="00981B53" w:rsidRDefault="00F86053" w:rsidP="00EC0BF3">
            <w:pPr>
              <w:spacing w:after="0"/>
              <w:rPr>
                <w:b/>
                <w:sz w:val="18"/>
                <w:szCs w:val="18"/>
                <w:lang w:eastAsia="sk-SK"/>
              </w:rPr>
            </w:pPr>
            <w:r w:rsidRPr="00981B53">
              <w:rPr>
                <w:b/>
                <w:sz w:val="18"/>
                <w:szCs w:val="18"/>
                <w:lang w:eastAsia="sk-SK"/>
              </w:rPr>
              <w:t>Výdavky spolu</w:t>
            </w:r>
          </w:p>
        </w:tc>
        <w:tc>
          <w:tcPr>
            <w:tcW w:w="589"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910 715,00</w:t>
            </w:r>
          </w:p>
        </w:tc>
        <w:tc>
          <w:tcPr>
            <w:tcW w:w="569"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1 277 477,27</w:t>
            </w:r>
          </w:p>
        </w:tc>
        <w:tc>
          <w:tcPr>
            <w:tcW w:w="509"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1 238 460,55</w:t>
            </w:r>
          </w:p>
        </w:tc>
        <w:tc>
          <w:tcPr>
            <w:tcW w:w="47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96,95</w:t>
            </w:r>
          </w:p>
        </w:tc>
        <w:tc>
          <w:tcPr>
            <w:tcW w:w="1062"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+389 655,00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Pr>
                <w:rFonts w:cstheme="minorHAnsi"/>
                <w:b/>
                <w:sz w:val="18"/>
                <w:szCs w:val="18"/>
              </w:rPr>
              <w:t>-202 556</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+2 951,00 </w:t>
            </w:r>
            <w:r w:rsidRPr="008F3B42">
              <w:rPr>
                <w:rFonts w:cstheme="minorHAnsi"/>
                <w:b/>
                <w:sz w:val="18"/>
                <w:szCs w:val="18"/>
              </w:rPr>
              <w:t>EUR</w:t>
            </w:r>
            <w:r w:rsidRPr="008F3B42">
              <w:rPr>
                <w:rFonts w:cstheme="minorHAnsi"/>
                <w:sz w:val="18"/>
                <w:szCs w:val="18"/>
              </w:rPr>
              <w:t xml:space="preserve"> </w:t>
            </w:r>
            <w:r>
              <w:rPr>
                <w:rFonts w:cstheme="minorHAnsi"/>
                <w:sz w:val="18"/>
                <w:szCs w:val="18"/>
              </w:rPr>
              <w:t>normatívne finančné prostriedky na kreditové príplatky,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+2 896,00 EUR </w:t>
            </w:r>
            <w:r w:rsidRPr="008F3B42">
              <w:rPr>
                <w:rFonts w:cstheme="minorHAnsi"/>
                <w:sz w:val="18"/>
                <w:szCs w:val="18"/>
              </w:rPr>
              <w:t xml:space="preserve">normatívne </w:t>
            </w:r>
            <w:r w:rsidRPr="008F3B42">
              <w:rPr>
                <w:rFonts w:cstheme="minorHAnsi"/>
                <w:sz w:val="18"/>
                <w:szCs w:val="18"/>
              </w:rPr>
              <w:lastRenderedPageBreak/>
              <w:t>finančné prostriedky na maturity,</w:t>
            </w:r>
          </w:p>
          <w:p w:rsidR="00F86053" w:rsidRPr="008F3B42" w:rsidRDefault="00F86053" w:rsidP="00EC0BF3">
            <w:pPr>
              <w:spacing w:after="0" w:line="240" w:lineRule="auto"/>
              <w:rPr>
                <w:rFonts w:cstheme="minorHAnsi"/>
                <w:sz w:val="18"/>
                <w:szCs w:val="18"/>
              </w:rPr>
            </w:pPr>
            <w:r>
              <w:rPr>
                <w:rFonts w:cstheme="minorHAnsi"/>
                <w:b/>
                <w:sz w:val="18"/>
                <w:szCs w:val="18"/>
              </w:rPr>
              <w:t xml:space="preserve">+9 393,00 EUR </w:t>
            </w:r>
            <w:r w:rsidRPr="008F3B42">
              <w:rPr>
                <w:rFonts w:cstheme="minorHAnsi"/>
                <w:sz w:val="18"/>
                <w:szCs w:val="18"/>
              </w:rPr>
              <w:t>normatívne finančné prostriedky na mimoriadne odmeny,</w:t>
            </w:r>
          </w:p>
          <w:p w:rsidR="00F86053" w:rsidRDefault="00F86053" w:rsidP="00EC0BF3">
            <w:pPr>
              <w:spacing w:after="0" w:line="240" w:lineRule="auto"/>
              <w:rPr>
                <w:rFonts w:cstheme="minorHAnsi"/>
                <w:sz w:val="18"/>
                <w:szCs w:val="18"/>
              </w:rPr>
            </w:pPr>
            <w:r>
              <w:rPr>
                <w:rFonts w:cstheme="minorHAnsi"/>
                <w:b/>
                <w:sz w:val="18"/>
                <w:szCs w:val="18"/>
              </w:rPr>
              <w:t xml:space="preserve">+13 908,00 EUR </w:t>
            </w:r>
            <w:r w:rsidRPr="008F3B42">
              <w:rPr>
                <w:rFonts w:cstheme="minorHAnsi"/>
                <w:sz w:val="18"/>
                <w:szCs w:val="18"/>
              </w:rPr>
              <w:t>nenormatívne finančné prostriedky na vzdelávacie poukazy,</w:t>
            </w:r>
          </w:p>
          <w:p w:rsidR="00F86053" w:rsidRDefault="00F86053" w:rsidP="00EC0BF3">
            <w:pPr>
              <w:spacing w:after="0" w:line="240" w:lineRule="auto"/>
              <w:rPr>
                <w:rFonts w:cstheme="minorHAnsi"/>
                <w:sz w:val="18"/>
                <w:szCs w:val="18"/>
              </w:rPr>
            </w:pPr>
            <w:r>
              <w:rPr>
                <w:rFonts w:cstheme="minorHAnsi"/>
                <w:b/>
                <w:sz w:val="18"/>
                <w:szCs w:val="18"/>
              </w:rPr>
              <w:t xml:space="preserve">+3 217,00 EUR </w:t>
            </w:r>
            <w:r>
              <w:rPr>
                <w:rFonts w:cstheme="minorHAnsi"/>
                <w:sz w:val="18"/>
                <w:szCs w:val="18"/>
              </w:rPr>
              <w:t>odchodné do dôchodku,</w:t>
            </w:r>
          </w:p>
          <w:p w:rsidR="00F86053" w:rsidRPr="00906D18" w:rsidRDefault="00F86053" w:rsidP="00EC0BF3">
            <w:pPr>
              <w:spacing w:after="0" w:line="240" w:lineRule="auto"/>
              <w:rPr>
                <w:rFonts w:cstheme="minorHAnsi"/>
                <w:b/>
                <w:sz w:val="18"/>
                <w:szCs w:val="18"/>
              </w:rPr>
            </w:pPr>
            <w:r>
              <w:rPr>
                <w:rFonts w:cstheme="minorHAnsi"/>
                <w:b/>
                <w:sz w:val="18"/>
                <w:szCs w:val="18"/>
              </w:rPr>
              <w:t xml:space="preserve">+2 301,86 EUR </w:t>
            </w:r>
            <w:r w:rsidRPr="00ED3B50">
              <w:rPr>
                <w:rFonts w:cstheme="minorHAnsi"/>
                <w:sz w:val="18"/>
                <w:szCs w:val="18"/>
              </w:rPr>
              <w:t>nevyčerpané finančné prostriedky z roku 20</w:t>
            </w:r>
            <w:r>
              <w:rPr>
                <w:rFonts w:cstheme="minorHAnsi"/>
                <w:sz w:val="18"/>
                <w:szCs w:val="18"/>
              </w:rPr>
              <w:t>14,</w:t>
            </w:r>
          </w:p>
          <w:p w:rsidR="00F86053" w:rsidRDefault="00F86053" w:rsidP="00EC0BF3">
            <w:pPr>
              <w:spacing w:after="0" w:line="240" w:lineRule="auto"/>
              <w:rPr>
                <w:rFonts w:cstheme="minorHAnsi"/>
                <w:sz w:val="18"/>
                <w:szCs w:val="18"/>
              </w:rPr>
            </w:pPr>
            <w:r>
              <w:rPr>
                <w:rFonts w:cstheme="minorHAnsi"/>
                <w:b/>
                <w:sz w:val="18"/>
                <w:szCs w:val="18"/>
              </w:rPr>
              <w:t>+4 007,33</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sidRPr="003C0FC1">
              <w:rPr>
                <w:rFonts w:cstheme="minorHAnsi"/>
                <w:b/>
                <w:sz w:val="18"/>
                <w:szCs w:val="18"/>
              </w:rPr>
              <w:t>+</w:t>
            </w:r>
            <w:r>
              <w:rPr>
                <w:rFonts w:cstheme="minorHAnsi"/>
                <w:b/>
                <w:sz w:val="18"/>
                <w:szCs w:val="18"/>
              </w:rPr>
              <w:t xml:space="preserve">32 723,50 EUR </w:t>
            </w:r>
            <w:r>
              <w:rPr>
                <w:rFonts w:cstheme="minorHAnsi"/>
                <w:sz w:val="18"/>
                <w:szCs w:val="18"/>
              </w:rPr>
              <w:t>náhrada škody, spôsobenej chránenými živočíchmi (OÚ Dunajská Streda),</w:t>
            </w:r>
          </w:p>
          <w:p w:rsidR="00F86053" w:rsidRDefault="00F86053" w:rsidP="00EC0BF3">
            <w:pPr>
              <w:spacing w:after="0" w:line="240" w:lineRule="auto"/>
              <w:rPr>
                <w:rFonts w:cstheme="minorHAnsi"/>
                <w:sz w:val="18"/>
                <w:szCs w:val="18"/>
              </w:rPr>
            </w:pPr>
            <w:r w:rsidRPr="00DC4385">
              <w:rPr>
                <w:rFonts w:cstheme="minorHAnsi"/>
                <w:b/>
                <w:sz w:val="18"/>
                <w:szCs w:val="18"/>
              </w:rPr>
              <w:t>+9 297,50 EUR</w:t>
            </w:r>
            <w:r>
              <w:rPr>
                <w:rFonts w:cstheme="minorHAnsi"/>
                <w:sz w:val="18"/>
                <w:szCs w:val="18"/>
              </w:rPr>
              <w:t xml:space="preserve"> rozvojový projekt,</w:t>
            </w:r>
          </w:p>
          <w:p w:rsidR="00F86053" w:rsidRPr="00DC4385" w:rsidRDefault="00F86053" w:rsidP="00EC0BF3">
            <w:pPr>
              <w:spacing w:after="0" w:line="240" w:lineRule="auto"/>
              <w:rPr>
                <w:rFonts w:cstheme="minorHAnsi"/>
                <w:sz w:val="18"/>
                <w:szCs w:val="18"/>
                <w:lang w:eastAsia="sk-SK"/>
              </w:rPr>
            </w:pPr>
            <w:r>
              <w:rPr>
                <w:rFonts w:cstheme="minorHAnsi"/>
                <w:b/>
                <w:sz w:val="18"/>
                <w:szCs w:val="18"/>
                <w:lang w:eastAsia="sk-SK"/>
              </w:rPr>
              <w:t xml:space="preserve">+46 449,96 EUR </w:t>
            </w:r>
            <w:r w:rsidRPr="00DC4385">
              <w:rPr>
                <w:rFonts w:cstheme="minorHAnsi"/>
                <w:sz w:val="18"/>
                <w:szCs w:val="18"/>
                <w:lang w:eastAsia="sk-SK"/>
              </w:rPr>
              <w:t>príjmy z prenájmov,</w:t>
            </w:r>
          </w:p>
          <w:p w:rsidR="00F86053" w:rsidRPr="00DC4385" w:rsidRDefault="00F86053" w:rsidP="00EC0BF3">
            <w:pPr>
              <w:spacing w:after="0" w:line="240" w:lineRule="auto"/>
              <w:rPr>
                <w:rFonts w:cstheme="minorHAnsi"/>
                <w:sz w:val="18"/>
                <w:szCs w:val="18"/>
                <w:lang w:eastAsia="sk-SK"/>
              </w:rPr>
            </w:pPr>
            <w:r>
              <w:rPr>
                <w:rFonts w:cstheme="minorHAnsi"/>
                <w:b/>
                <w:sz w:val="18"/>
                <w:szCs w:val="18"/>
                <w:lang w:eastAsia="sk-SK"/>
              </w:rPr>
              <w:t xml:space="preserve">+10 000,00 EUR </w:t>
            </w:r>
            <w:r w:rsidRPr="00DC4385">
              <w:rPr>
                <w:rFonts w:cstheme="minorHAnsi"/>
                <w:sz w:val="18"/>
                <w:szCs w:val="18"/>
                <w:lang w:eastAsia="sk-SK"/>
              </w:rPr>
              <w:t>spolufinancovanie projektu,</w:t>
            </w:r>
          </w:p>
          <w:p w:rsidR="00F86053" w:rsidRPr="00DC4385" w:rsidRDefault="00F86053" w:rsidP="00EC0BF3">
            <w:pPr>
              <w:spacing w:after="0" w:line="240" w:lineRule="auto"/>
              <w:rPr>
                <w:rFonts w:cstheme="minorHAnsi"/>
                <w:sz w:val="18"/>
                <w:szCs w:val="18"/>
                <w:lang w:eastAsia="sk-SK"/>
              </w:rPr>
            </w:pPr>
            <w:r>
              <w:rPr>
                <w:rFonts w:cstheme="minorHAnsi"/>
                <w:b/>
                <w:sz w:val="18"/>
                <w:szCs w:val="18"/>
                <w:lang w:eastAsia="sk-SK"/>
              </w:rPr>
              <w:t xml:space="preserve">+280,00 EUR </w:t>
            </w:r>
            <w:r w:rsidRPr="00DC4385">
              <w:rPr>
                <w:rFonts w:cstheme="minorHAnsi"/>
                <w:sz w:val="18"/>
                <w:szCs w:val="18"/>
                <w:lang w:eastAsia="sk-SK"/>
              </w:rPr>
              <w:t>školské súťaže z OÚ,</w:t>
            </w:r>
          </w:p>
          <w:p w:rsidR="00F86053" w:rsidRDefault="00F86053" w:rsidP="00EC0BF3">
            <w:pPr>
              <w:spacing w:after="0" w:line="240" w:lineRule="auto"/>
              <w:rPr>
                <w:rFonts w:cstheme="minorHAnsi"/>
                <w:b/>
                <w:sz w:val="18"/>
                <w:szCs w:val="18"/>
                <w:lang w:eastAsia="sk-SK"/>
              </w:rPr>
            </w:pPr>
            <w:r>
              <w:rPr>
                <w:rFonts w:cstheme="minorHAnsi"/>
                <w:b/>
                <w:sz w:val="18"/>
                <w:szCs w:val="18"/>
                <w:lang w:eastAsia="sk-SK"/>
              </w:rPr>
              <w:t xml:space="preserve">+4 000,00 EUR </w:t>
            </w:r>
            <w:r w:rsidRPr="00DC4385">
              <w:rPr>
                <w:rFonts w:cstheme="minorHAnsi"/>
                <w:sz w:val="18"/>
                <w:szCs w:val="18"/>
                <w:lang w:eastAsia="sk-SK"/>
              </w:rPr>
              <w:t>dary,</w:t>
            </w:r>
          </w:p>
          <w:p w:rsidR="00F86053" w:rsidRPr="00DC4385" w:rsidRDefault="00F86053" w:rsidP="00EC0BF3">
            <w:pPr>
              <w:spacing w:after="0" w:line="240" w:lineRule="auto"/>
              <w:rPr>
                <w:rFonts w:cstheme="minorHAnsi"/>
                <w:sz w:val="18"/>
                <w:szCs w:val="18"/>
                <w:lang w:eastAsia="sk-SK"/>
              </w:rPr>
            </w:pPr>
            <w:r>
              <w:rPr>
                <w:rFonts w:cstheme="minorHAnsi"/>
                <w:b/>
                <w:sz w:val="18"/>
                <w:szCs w:val="18"/>
                <w:lang w:eastAsia="sk-SK"/>
              </w:rPr>
              <w:t xml:space="preserve">+113,12 EUR </w:t>
            </w:r>
            <w:r w:rsidRPr="00DC4385">
              <w:rPr>
                <w:rFonts w:cstheme="minorHAnsi"/>
                <w:sz w:val="18"/>
                <w:szCs w:val="18"/>
                <w:lang w:eastAsia="sk-SK"/>
              </w:rPr>
              <w:t>refundácia projektu (NÚCEM),</w:t>
            </w:r>
          </w:p>
          <w:p w:rsidR="00F86053" w:rsidRPr="00DC4385" w:rsidRDefault="00F86053" w:rsidP="00EC0BF3">
            <w:pPr>
              <w:spacing w:after="0" w:line="240" w:lineRule="auto"/>
              <w:rPr>
                <w:rFonts w:cstheme="minorHAnsi"/>
                <w:sz w:val="18"/>
                <w:szCs w:val="18"/>
                <w:lang w:eastAsia="sk-SK"/>
              </w:rPr>
            </w:pPr>
            <w:r>
              <w:rPr>
                <w:rFonts w:cstheme="minorHAnsi"/>
                <w:b/>
                <w:sz w:val="18"/>
                <w:szCs w:val="18"/>
                <w:lang w:eastAsia="sk-SK"/>
              </w:rPr>
              <w:t xml:space="preserve">+31 210,00 EUR </w:t>
            </w:r>
            <w:r w:rsidRPr="00DC4385">
              <w:rPr>
                <w:rFonts w:cstheme="minorHAnsi"/>
                <w:sz w:val="18"/>
                <w:szCs w:val="18"/>
                <w:lang w:eastAsia="sk-SK"/>
              </w:rPr>
              <w:t>projekt ESF,</w:t>
            </w:r>
          </w:p>
          <w:p w:rsidR="00F86053" w:rsidRDefault="00F86053" w:rsidP="00EC0BF3">
            <w:pPr>
              <w:spacing w:after="0" w:line="240" w:lineRule="auto"/>
              <w:rPr>
                <w:rFonts w:cstheme="minorHAnsi"/>
                <w:b/>
                <w:sz w:val="18"/>
                <w:szCs w:val="18"/>
                <w:lang w:eastAsia="sk-SK"/>
              </w:rPr>
            </w:pPr>
            <w:r>
              <w:rPr>
                <w:rFonts w:cstheme="minorHAnsi"/>
                <w:b/>
                <w:sz w:val="18"/>
                <w:szCs w:val="18"/>
                <w:lang w:eastAsia="sk-SK"/>
              </w:rPr>
              <w:t xml:space="preserve">+565,00 EUR </w:t>
            </w:r>
            <w:r w:rsidRPr="00DC4385">
              <w:rPr>
                <w:rFonts w:cstheme="minorHAnsi"/>
                <w:sz w:val="18"/>
                <w:szCs w:val="18"/>
                <w:lang w:eastAsia="sk-SK"/>
              </w:rPr>
              <w:t>príspevok na zhotovenie tabule,</w:t>
            </w:r>
          </w:p>
          <w:p w:rsidR="00F86053" w:rsidRDefault="00F86053" w:rsidP="00EC0BF3">
            <w:pPr>
              <w:spacing w:after="0" w:line="240" w:lineRule="auto"/>
              <w:rPr>
                <w:rFonts w:cstheme="minorHAnsi"/>
                <w:sz w:val="18"/>
                <w:szCs w:val="18"/>
              </w:rPr>
            </w:pPr>
            <w:r w:rsidRPr="00777C67">
              <w:rPr>
                <w:rFonts w:cstheme="minorHAnsi"/>
                <w:b/>
                <w:sz w:val="18"/>
                <w:szCs w:val="18"/>
              </w:rPr>
              <w:t>+350,00 EUR</w:t>
            </w:r>
            <w:r>
              <w:rPr>
                <w:rFonts w:cstheme="minorHAnsi"/>
                <w:sz w:val="18"/>
                <w:szCs w:val="18"/>
              </w:rPr>
              <w:t xml:space="preserve"> ocenenie pri príležitosti dňa učiteľov.</w:t>
            </w:r>
          </w:p>
          <w:p w:rsidR="00F86053" w:rsidRDefault="00F86053" w:rsidP="00EC0BF3">
            <w:pPr>
              <w:spacing w:after="0" w:line="240" w:lineRule="auto"/>
              <w:rPr>
                <w:rFonts w:cstheme="minorHAnsi"/>
                <w:b/>
                <w:sz w:val="18"/>
                <w:szCs w:val="18"/>
              </w:rPr>
            </w:pPr>
          </w:p>
          <w:p w:rsidR="00F86053" w:rsidRPr="00981B53" w:rsidRDefault="00F86053" w:rsidP="00EC0BF3">
            <w:pPr>
              <w:spacing w:after="0" w:line="240" w:lineRule="auto"/>
              <w:rPr>
                <w:rFonts w:cstheme="minorHAnsi"/>
                <w:b/>
                <w:sz w:val="18"/>
                <w:szCs w:val="18"/>
                <w:lang w:eastAsia="sk-SK"/>
              </w:rPr>
            </w:pPr>
            <w:r w:rsidRPr="000159E5">
              <w:rPr>
                <w:rFonts w:cstheme="minorHAnsi"/>
                <w:b/>
                <w:sz w:val="18"/>
                <w:szCs w:val="18"/>
              </w:rPr>
              <w:t>+6 000,00 EUR</w:t>
            </w:r>
            <w:r>
              <w:rPr>
                <w:rFonts w:cstheme="minorHAnsi"/>
                <w:sz w:val="18"/>
                <w:szCs w:val="18"/>
              </w:rPr>
              <w:t xml:space="preserve"> kapitálové dary.</w:t>
            </w:r>
          </w:p>
        </w:tc>
      </w:tr>
      <w:tr w:rsidR="00F86053" w:rsidRPr="00981B53" w:rsidTr="00EC0BF3">
        <w:trPr>
          <w:tblCellSpacing w:w="15" w:type="dxa"/>
        </w:trPr>
        <w:tc>
          <w:tcPr>
            <w:tcW w:w="240"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36"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89"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910 715,00</w:t>
            </w:r>
          </w:p>
        </w:tc>
        <w:tc>
          <w:tcPr>
            <w:tcW w:w="569"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1 271 477,27</w:t>
            </w:r>
          </w:p>
        </w:tc>
        <w:tc>
          <w:tcPr>
            <w:tcW w:w="509"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1 232 460,55</w:t>
            </w:r>
          </w:p>
        </w:tc>
        <w:tc>
          <w:tcPr>
            <w:tcW w:w="47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96,93</w:t>
            </w:r>
          </w:p>
        </w:tc>
        <w:tc>
          <w:tcPr>
            <w:tcW w:w="1062" w:type="pct"/>
            <w:vMerge/>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p>
        </w:tc>
      </w:tr>
      <w:tr w:rsidR="00F86053" w:rsidRPr="007F02C9" w:rsidTr="00EC0BF3">
        <w:trPr>
          <w:tblCellSpacing w:w="15" w:type="dxa"/>
        </w:trPr>
        <w:tc>
          <w:tcPr>
            <w:tcW w:w="24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36"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89"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531 547,00</w:t>
            </w:r>
          </w:p>
        </w:tc>
        <w:tc>
          <w:tcPr>
            <w:tcW w:w="569"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657 834,68</w:t>
            </w:r>
          </w:p>
        </w:tc>
        <w:tc>
          <w:tcPr>
            <w:tcW w:w="509"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657 834,68</w:t>
            </w:r>
          </w:p>
        </w:tc>
        <w:tc>
          <w:tcPr>
            <w:tcW w:w="47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2"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4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36"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89"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187 105,00</w:t>
            </w:r>
          </w:p>
        </w:tc>
        <w:tc>
          <w:tcPr>
            <w:tcW w:w="569"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229 839,75</w:t>
            </w:r>
          </w:p>
        </w:tc>
        <w:tc>
          <w:tcPr>
            <w:tcW w:w="509"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229 839,75</w:t>
            </w:r>
          </w:p>
        </w:tc>
        <w:tc>
          <w:tcPr>
            <w:tcW w:w="47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2"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4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6"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89"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192 063,00</w:t>
            </w:r>
          </w:p>
        </w:tc>
        <w:tc>
          <w:tcPr>
            <w:tcW w:w="569"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376 408,73</w:t>
            </w:r>
          </w:p>
        </w:tc>
        <w:tc>
          <w:tcPr>
            <w:tcW w:w="509"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337 392,01</w:t>
            </w:r>
          </w:p>
        </w:tc>
        <w:tc>
          <w:tcPr>
            <w:tcW w:w="47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89,63</w:t>
            </w:r>
          </w:p>
        </w:tc>
        <w:tc>
          <w:tcPr>
            <w:tcW w:w="1062"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4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6"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89"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9"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7 394,11</w:t>
            </w:r>
          </w:p>
        </w:tc>
        <w:tc>
          <w:tcPr>
            <w:tcW w:w="509"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7 394,11</w:t>
            </w:r>
          </w:p>
        </w:tc>
        <w:tc>
          <w:tcPr>
            <w:tcW w:w="47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2"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981B53" w:rsidTr="00EC0BF3">
        <w:trPr>
          <w:tblCellSpacing w:w="15" w:type="dxa"/>
        </w:trPr>
        <w:tc>
          <w:tcPr>
            <w:tcW w:w="240"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700</w:t>
            </w:r>
          </w:p>
        </w:tc>
        <w:tc>
          <w:tcPr>
            <w:tcW w:w="1436"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Kapitálové výdavky</w:t>
            </w:r>
          </w:p>
        </w:tc>
        <w:tc>
          <w:tcPr>
            <w:tcW w:w="589"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0,00</w:t>
            </w:r>
          </w:p>
        </w:tc>
        <w:tc>
          <w:tcPr>
            <w:tcW w:w="569"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6 000,00</w:t>
            </w:r>
          </w:p>
        </w:tc>
        <w:tc>
          <w:tcPr>
            <w:tcW w:w="509"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6 000,00</w:t>
            </w:r>
          </w:p>
        </w:tc>
        <w:tc>
          <w:tcPr>
            <w:tcW w:w="47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2" w:type="pct"/>
            <w:vMerge/>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p>
        </w:tc>
      </w:tr>
      <w:tr w:rsidR="00F86053" w:rsidRPr="007F02C9" w:rsidTr="00EC0BF3">
        <w:trPr>
          <w:tblCellSpacing w:w="15" w:type="dxa"/>
        </w:trPr>
        <w:tc>
          <w:tcPr>
            <w:tcW w:w="24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710</w:t>
            </w:r>
          </w:p>
        </w:tc>
        <w:tc>
          <w:tcPr>
            <w:tcW w:w="1436"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Obstarávanie kapitálových aktív</w:t>
            </w:r>
          </w:p>
        </w:tc>
        <w:tc>
          <w:tcPr>
            <w:tcW w:w="589"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9"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6 000,00</w:t>
            </w:r>
          </w:p>
        </w:tc>
        <w:tc>
          <w:tcPr>
            <w:tcW w:w="509"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6 000,00</w:t>
            </w:r>
          </w:p>
        </w:tc>
        <w:tc>
          <w:tcPr>
            <w:tcW w:w="47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2"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7"/>
        <w:gridCol w:w="1351"/>
        <w:gridCol w:w="1464"/>
        <w:gridCol w:w="1993"/>
        <w:gridCol w:w="1432"/>
        <w:gridCol w:w="1869"/>
      </w:tblGrid>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Spojenej škole</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4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0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04"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521</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523</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Zameranie učebných a študijných odborov je na agropodnikanie, poľnohospodárstvo, lesné hospodárstvo a rozvoj vidieka v dennej forme štúdia, nadstavbovom a pomaturitnom štúdiu. Od roku 2012 škola pôsobí ako Centrum odborného vzdelávania a prípravy pre oblasť poľnohospodárstva a rozvoja vidieka.</w:t>
      </w:r>
    </w:p>
    <w:p w:rsidR="00F86053" w:rsidRPr="00C63DEE" w:rsidRDefault="00F86053" w:rsidP="00F86053">
      <w:pPr>
        <w:spacing w:before="100" w:beforeAutospacing="1" w:after="100" w:afterAutospacing="1" w:line="240" w:lineRule="auto"/>
        <w:jc w:val="both"/>
        <w:outlineLvl w:val="2"/>
        <w:rPr>
          <w:rFonts w:cstheme="minorHAnsi"/>
          <w:b/>
          <w:bCs/>
          <w:sz w:val="24"/>
          <w:szCs w:val="24"/>
          <w:lang w:eastAsia="sk-SK"/>
        </w:rPr>
      </w:pPr>
      <w:r w:rsidRPr="00C63DEE">
        <w:rPr>
          <w:rFonts w:cstheme="minorHAnsi"/>
          <w:b/>
          <w:bCs/>
          <w:color w:val="000088"/>
          <w:sz w:val="24"/>
          <w:szCs w:val="24"/>
          <w:lang w:eastAsia="sk-SK"/>
        </w:rPr>
        <w:t>Prvok 8.3.44: Spojená škola s vyuč. jazykom maďarským, Senec - stredná odborná škola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981B53" w:rsidTr="00EC0BF3">
        <w:trPr>
          <w:tblCellSpacing w:w="15" w:type="dxa"/>
        </w:trPr>
        <w:tc>
          <w:tcPr>
            <w:tcW w:w="263" w:type="pct"/>
            <w:shd w:val="clear" w:color="auto" w:fill="D9D9D9" w:themeFill="background1" w:themeFillShade="D9"/>
            <w:vAlign w:val="center"/>
            <w:hideMark/>
          </w:tcPr>
          <w:p w:rsidR="00F86053" w:rsidRPr="00981B53" w:rsidRDefault="00F86053" w:rsidP="00EC0BF3">
            <w:pPr>
              <w:spacing w:after="0" w:line="240" w:lineRule="auto"/>
              <w:rPr>
                <w:rFonts w:cstheme="minorHAnsi"/>
                <w:b/>
                <w:sz w:val="18"/>
                <w:szCs w:val="18"/>
                <w:lang w:eastAsia="sk-SK"/>
              </w:rPr>
            </w:pPr>
            <w:r w:rsidRPr="00981B53">
              <w:rPr>
                <w:rFonts w:cstheme="minorHAnsi"/>
                <w:b/>
                <w:sz w:val="18"/>
                <w:szCs w:val="18"/>
                <w:lang w:eastAsia="sk-SK"/>
              </w:rPr>
              <w:t>600</w:t>
            </w:r>
          </w:p>
        </w:tc>
        <w:tc>
          <w:tcPr>
            <w:tcW w:w="1440" w:type="pct"/>
            <w:shd w:val="clear" w:color="auto" w:fill="D9D9D9" w:themeFill="background1" w:themeFillShade="D9"/>
            <w:vAlign w:val="center"/>
            <w:hideMark/>
          </w:tcPr>
          <w:p w:rsidR="00F86053" w:rsidRPr="00981B53" w:rsidRDefault="00F86053" w:rsidP="00EC0BF3">
            <w:pPr>
              <w:spacing w:after="0" w:line="240" w:lineRule="auto"/>
              <w:rPr>
                <w:b/>
                <w:sz w:val="18"/>
                <w:szCs w:val="18"/>
                <w:lang w:eastAsia="sk-SK"/>
              </w:rPr>
            </w:pPr>
            <w:r w:rsidRPr="00981B53">
              <w:rPr>
                <w:b/>
                <w:sz w:val="18"/>
                <w:szCs w:val="18"/>
                <w:lang w:eastAsia="sk-SK"/>
              </w:rPr>
              <w:t>Bežné výdavky</w:t>
            </w:r>
          </w:p>
        </w:tc>
        <w:tc>
          <w:tcPr>
            <w:tcW w:w="565"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122 105,00</w:t>
            </w:r>
          </w:p>
        </w:tc>
        <w:tc>
          <w:tcPr>
            <w:tcW w:w="564"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158 129,00</w:t>
            </w:r>
          </w:p>
        </w:tc>
        <w:tc>
          <w:tcPr>
            <w:tcW w:w="491"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158 129,00</w:t>
            </w:r>
          </w:p>
        </w:tc>
        <w:tc>
          <w:tcPr>
            <w:tcW w:w="492" w:type="pct"/>
            <w:shd w:val="clear" w:color="auto" w:fill="D9D9D9" w:themeFill="background1" w:themeFillShade="D9"/>
            <w:noWrap/>
            <w:vAlign w:val="center"/>
            <w:hideMark/>
          </w:tcPr>
          <w:p w:rsidR="00F86053" w:rsidRPr="00981B53" w:rsidRDefault="00F86053" w:rsidP="00EC0BF3">
            <w:pPr>
              <w:spacing w:after="0" w:line="240" w:lineRule="auto"/>
              <w:jc w:val="right"/>
              <w:rPr>
                <w:rFonts w:cstheme="minorHAnsi"/>
                <w:b/>
                <w:sz w:val="18"/>
                <w:szCs w:val="18"/>
                <w:lang w:eastAsia="sk-SK"/>
              </w:rPr>
            </w:pPr>
            <w:r w:rsidRPr="00981B53">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+26 349,00 EUR </w:t>
            </w:r>
            <w:r w:rsidRPr="008F3B42">
              <w:rPr>
                <w:rFonts w:cstheme="minorHAnsi"/>
                <w:sz w:val="18"/>
                <w:szCs w:val="18"/>
              </w:rPr>
              <w:t xml:space="preserve">dofinancovanie </w:t>
            </w:r>
            <w:r>
              <w:rPr>
                <w:rFonts w:cstheme="minorHAnsi"/>
                <w:sz w:val="18"/>
                <w:szCs w:val="18"/>
              </w:rPr>
              <w:t>normatívnych finančných prostriedkov</w:t>
            </w:r>
            <w:r w:rsidRPr="008F3B42">
              <w:rPr>
                <w:rFonts w:cstheme="minorHAnsi"/>
                <w:sz w:val="18"/>
                <w:szCs w:val="18"/>
              </w:rPr>
              <w:t>,</w:t>
            </w:r>
          </w:p>
          <w:p w:rsidR="00F86053" w:rsidRDefault="00F86053" w:rsidP="00EC0BF3">
            <w:pPr>
              <w:spacing w:after="0" w:line="240" w:lineRule="auto"/>
              <w:rPr>
                <w:rFonts w:cstheme="minorHAnsi"/>
                <w:sz w:val="18"/>
                <w:szCs w:val="18"/>
              </w:rPr>
            </w:pPr>
            <w:r>
              <w:rPr>
                <w:rFonts w:cstheme="minorHAnsi"/>
                <w:b/>
                <w:sz w:val="18"/>
                <w:szCs w:val="18"/>
              </w:rPr>
              <w:t>+8 275</w:t>
            </w:r>
            <w:r w:rsidRPr="00777C67">
              <w:rPr>
                <w:rFonts w:cstheme="minorHAnsi"/>
                <w:b/>
                <w:sz w:val="18"/>
                <w:szCs w:val="18"/>
              </w:rPr>
              <w:t xml:space="preserve">,00 EUR </w:t>
            </w:r>
            <w:r>
              <w:rPr>
                <w:rFonts w:cstheme="minorHAnsi"/>
                <w:sz w:val="18"/>
                <w:szCs w:val="18"/>
              </w:rPr>
              <w:t>normatívne finančné prostriedky,</w:t>
            </w:r>
          </w:p>
          <w:p w:rsidR="00F86053" w:rsidRPr="008F3B42" w:rsidRDefault="00F86053" w:rsidP="00EC0BF3">
            <w:pPr>
              <w:spacing w:after="0" w:line="240" w:lineRule="auto"/>
              <w:rPr>
                <w:rFonts w:cstheme="minorHAnsi"/>
                <w:sz w:val="18"/>
                <w:szCs w:val="18"/>
              </w:rPr>
            </w:pPr>
            <w:r>
              <w:rPr>
                <w:rFonts w:cstheme="minorHAnsi"/>
                <w:b/>
                <w:sz w:val="18"/>
                <w:szCs w:val="18"/>
              </w:rPr>
              <w:t xml:space="preserve">+441,00 </w:t>
            </w:r>
            <w:r w:rsidRPr="008F3B42">
              <w:rPr>
                <w:rFonts w:cstheme="minorHAnsi"/>
                <w:b/>
                <w:sz w:val="18"/>
                <w:szCs w:val="18"/>
              </w:rPr>
              <w:t>EUR</w:t>
            </w:r>
            <w:r w:rsidRPr="008F3B42">
              <w:rPr>
                <w:rFonts w:cstheme="minorHAnsi"/>
                <w:sz w:val="18"/>
                <w:szCs w:val="18"/>
              </w:rPr>
              <w:t xml:space="preserve"> </w:t>
            </w:r>
            <w:r>
              <w:rPr>
                <w:rFonts w:cstheme="minorHAnsi"/>
                <w:sz w:val="18"/>
                <w:szCs w:val="18"/>
              </w:rPr>
              <w:t xml:space="preserve">normatívne </w:t>
            </w:r>
            <w:r>
              <w:rPr>
                <w:rFonts w:cstheme="minorHAnsi"/>
                <w:sz w:val="18"/>
                <w:szCs w:val="18"/>
              </w:rPr>
              <w:lastRenderedPageBreak/>
              <w:t>finančné prostriedky na kreditové príplatky,</w:t>
            </w:r>
          </w:p>
          <w:p w:rsidR="00F86053" w:rsidRPr="00981B53" w:rsidRDefault="00F86053" w:rsidP="00EC0BF3">
            <w:pPr>
              <w:spacing w:after="0" w:line="240" w:lineRule="auto"/>
              <w:rPr>
                <w:rFonts w:cstheme="minorHAnsi"/>
                <w:b/>
                <w:sz w:val="18"/>
                <w:szCs w:val="18"/>
                <w:lang w:eastAsia="sk-SK"/>
              </w:rPr>
            </w:pPr>
            <w:r>
              <w:rPr>
                <w:rFonts w:cstheme="minorHAnsi"/>
                <w:b/>
                <w:sz w:val="18"/>
                <w:szCs w:val="18"/>
              </w:rPr>
              <w:t xml:space="preserve">+959,00 EUR </w:t>
            </w:r>
            <w:r w:rsidRPr="008F3B42">
              <w:rPr>
                <w:rFonts w:cstheme="minorHAnsi"/>
                <w:sz w:val="18"/>
                <w:szCs w:val="18"/>
              </w:rPr>
              <w:t>normatívne finančné prostriedky na maturity</w:t>
            </w:r>
            <w:r w:rsidRPr="00906D18">
              <w:rPr>
                <w:rFonts w:cstheme="minorHAnsi"/>
                <w:sz w:val="18"/>
                <w:szCs w:val="18"/>
              </w:rPr>
              <w:t>.</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72 251,00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103 930,97</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103 930,97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25 433,00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36 148,52</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36 148,52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24 421,00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17 825,13</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17 825,13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224,38</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224,38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03"/>
        <w:gridCol w:w="1235"/>
        <w:gridCol w:w="1523"/>
        <w:gridCol w:w="1301"/>
        <w:gridCol w:w="1708"/>
        <w:gridCol w:w="2226"/>
      </w:tblGrid>
      <w:tr w:rsidR="00F86053" w:rsidRPr="007F02C9" w:rsidTr="00EC0BF3">
        <w:trPr>
          <w:tblCellSpacing w:w="15" w:type="dxa"/>
        </w:trPr>
        <w:tc>
          <w:tcPr>
            <w:tcW w:w="110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45"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0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45"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kvalitný vzdelávací proces na Spojenej škole</w:t>
            </w:r>
          </w:p>
        </w:tc>
      </w:tr>
      <w:tr w:rsidR="00F86053" w:rsidRPr="007F02C9" w:rsidTr="00EC0BF3">
        <w:trPr>
          <w:tblCellSpacing w:w="15" w:type="dxa"/>
        </w:trPr>
        <w:tc>
          <w:tcPr>
            <w:tcW w:w="110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9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spolu za rok</w:t>
            </w:r>
          </w:p>
        </w:tc>
      </w:tr>
      <w:tr w:rsidR="00F86053" w:rsidRPr="007F02C9" w:rsidTr="00EC0BF3">
        <w:trPr>
          <w:tblCellSpacing w:w="15" w:type="dxa"/>
        </w:trPr>
        <w:tc>
          <w:tcPr>
            <w:tcW w:w="110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9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73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62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0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9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733"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67</w:t>
            </w:r>
          </w:p>
        </w:tc>
        <w:tc>
          <w:tcPr>
            <w:tcW w:w="624"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98</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Komentár: </w:t>
      </w:r>
      <w:r w:rsidRPr="00C63DEE">
        <w:rPr>
          <w:rFonts w:cstheme="minorHAnsi"/>
          <w:sz w:val="24"/>
          <w:szCs w:val="24"/>
          <w:lang w:eastAsia="sk-SK"/>
        </w:rPr>
        <w:t xml:space="preserve">Poskytuje odborné vzdelanie v 4-ročnej forme štúdia v maďarskom vyučovacom jazyku. Organizačná zložka SOŠ bola posilnená zaradením odborov učiteľstvo a vychovávateľstvo v materskej škole, manažment regionálneho cestovného ruchu, pracovník marketingu a </w:t>
      </w:r>
      <w:proofErr w:type="spellStart"/>
      <w:r w:rsidRPr="00C63DEE">
        <w:rPr>
          <w:rFonts w:cstheme="minorHAnsi"/>
          <w:sz w:val="24"/>
          <w:szCs w:val="24"/>
          <w:lang w:eastAsia="sk-SK"/>
        </w:rPr>
        <w:t>vychovávateľsko</w:t>
      </w:r>
      <w:proofErr w:type="spellEnd"/>
      <w:r w:rsidRPr="00C63DEE">
        <w:rPr>
          <w:rFonts w:cstheme="minorHAnsi"/>
          <w:sz w:val="24"/>
          <w:szCs w:val="24"/>
          <w:lang w:eastAsia="sk-SK"/>
        </w:rPr>
        <w:t xml:space="preserve"> - opatrovateľská činnosť . Existencia školy má svoje opodstatnenie, nakoľko ide o jedinú odbornú školu v regióne, ktorá poskytuje vzdelávanie v jazyku národnostnej menšiny. </w:t>
      </w:r>
    </w:p>
    <w:p w:rsidR="00F86053" w:rsidRPr="00C63DEE" w:rsidRDefault="00F86053" w:rsidP="00F86053">
      <w:pPr>
        <w:spacing w:before="100" w:beforeAutospacing="1" w:after="100" w:afterAutospacing="1" w:line="240" w:lineRule="auto"/>
        <w:jc w:val="both"/>
        <w:outlineLvl w:val="1"/>
        <w:rPr>
          <w:rFonts w:cstheme="minorHAnsi"/>
          <w:b/>
          <w:bCs/>
          <w:color w:val="4F6228" w:themeColor="accent3" w:themeShade="80"/>
          <w:sz w:val="32"/>
          <w:szCs w:val="32"/>
          <w:lang w:eastAsia="sk-SK"/>
        </w:rPr>
      </w:pPr>
      <w:r w:rsidRPr="00C63DEE">
        <w:rPr>
          <w:rFonts w:cstheme="minorHAnsi"/>
          <w:b/>
          <w:bCs/>
          <w:color w:val="4F6228" w:themeColor="accent3" w:themeShade="80"/>
          <w:sz w:val="32"/>
          <w:szCs w:val="32"/>
          <w:lang w:eastAsia="sk-SK"/>
        </w:rPr>
        <w:t>Podprogram 8.4: Školské stravovanie</w:t>
      </w:r>
    </w:p>
    <w:p w:rsidR="00F86053" w:rsidRPr="00C63DEE" w:rsidRDefault="00F86053" w:rsidP="00F86053">
      <w:pPr>
        <w:spacing w:before="100" w:beforeAutospacing="1" w:after="100" w:afterAutospacing="1" w:line="240" w:lineRule="auto"/>
        <w:jc w:val="both"/>
        <w:rPr>
          <w:rFonts w:cstheme="minorHAnsi"/>
          <w:sz w:val="24"/>
          <w:szCs w:val="24"/>
          <w:lang w:eastAsia="sk-SK"/>
        </w:rPr>
      </w:pPr>
      <w:r w:rsidRPr="00C63DEE">
        <w:rPr>
          <w:rFonts w:cstheme="minorHAnsi"/>
          <w:b/>
          <w:bCs/>
          <w:sz w:val="24"/>
          <w:szCs w:val="24"/>
          <w:lang w:eastAsia="sk-SK"/>
        </w:rPr>
        <w:t xml:space="preserve">Zámer: </w:t>
      </w:r>
      <w:r w:rsidRPr="00C63DEE">
        <w:rPr>
          <w:rFonts w:cstheme="minorHAnsi"/>
          <w:sz w:val="24"/>
          <w:szCs w:val="24"/>
          <w:lang w:eastAsia="sk-SK"/>
        </w:rPr>
        <w:t>Financovanie v podprograme Školské stravovanie sa riadi Všeobecne záväzným nariadením BSK č. 1/2014 a Nariadením vlády Slovenskej republiky č. 630/2008 Z. z., ktorým sa ustanovujú podrobnosti rozpisu finančných prostriedkov zo štátneho rozpočtu pre základné školy, stredné školy, strediská praktického vyučovania, základné umelecké školy a školské zariadenia v znení neskorších predpisov.</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62"/>
        <w:gridCol w:w="3007"/>
        <w:gridCol w:w="1190"/>
        <w:gridCol w:w="1190"/>
        <w:gridCol w:w="1070"/>
        <w:gridCol w:w="1040"/>
        <w:gridCol w:w="2237"/>
      </w:tblGrid>
      <w:tr w:rsidR="00F86053" w:rsidRPr="007F02C9" w:rsidTr="00EC0BF3">
        <w:trPr>
          <w:tblCellSpacing w:w="15" w:type="dxa"/>
        </w:trPr>
        <w:tc>
          <w:tcPr>
            <w:tcW w:w="251"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0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51"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44"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964 678,00</w:t>
            </w:r>
          </w:p>
        </w:tc>
        <w:tc>
          <w:tcPr>
            <w:tcW w:w="56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1 058 024,39</w:t>
            </w:r>
          </w:p>
        </w:tc>
        <w:tc>
          <w:tcPr>
            <w:tcW w:w="50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1 058 024,39</w:t>
            </w:r>
          </w:p>
        </w:tc>
        <w:tc>
          <w:tcPr>
            <w:tcW w:w="490"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Pr="00981B53" w:rsidRDefault="00F86053" w:rsidP="00EC0BF3">
            <w:pPr>
              <w:spacing w:after="0" w:line="240" w:lineRule="auto"/>
              <w:jc w:val="center"/>
              <w:rPr>
                <w:rFonts w:cstheme="minorHAnsi"/>
                <w:b/>
                <w:sz w:val="18"/>
                <w:szCs w:val="18"/>
                <w:lang w:eastAsia="sk-SK"/>
              </w:rPr>
            </w:pPr>
            <w:r>
              <w:rPr>
                <w:rFonts w:cstheme="minorHAnsi"/>
                <w:b/>
                <w:sz w:val="18"/>
                <w:szCs w:val="18"/>
                <w:lang w:eastAsia="sk-SK"/>
              </w:rPr>
              <w:t>Zmeny rozpočtu sa nachádzajú pri prvkoch.</w:t>
            </w:r>
          </w:p>
        </w:tc>
      </w:tr>
      <w:tr w:rsidR="00F86053" w:rsidRPr="007F02C9" w:rsidTr="00EC0BF3">
        <w:trPr>
          <w:tblCellSpacing w:w="15" w:type="dxa"/>
        </w:trPr>
        <w:tc>
          <w:tcPr>
            <w:tcW w:w="25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4"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463 572,00</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509 677,18</w:t>
            </w:r>
          </w:p>
        </w:tc>
        <w:tc>
          <w:tcPr>
            <w:tcW w:w="50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509 677,18</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4"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163 178,00</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181 189,22</w:t>
            </w:r>
          </w:p>
        </w:tc>
        <w:tc>
          <w:tcPr>
            <w:tcW w:w="50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181 189,22</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4"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171 489,00</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185 550,56</w:t>
            </w:r>
          </w:p>
        </w:tc>
        <w:tc>
          <w:tcPr>
            <w:tcW w:w="50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185 550,56</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4"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166 439,00</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181 607,43</w:t>
            </w:r>
          </w:p>
        </w:tc>
        <w:tc>
          <w:tcPr>
            <w:tcW w:w="50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181 607,43</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7"/>
        <w:gridCol w:w="1351"/>
        <w:gridCol w:w="1073"/>
        <w:gridCol w:w="2033"/>
        <w:gridCol w:w="1747"/>
        <w:gridCol w:w="1905"/>
      </w:tblGrid>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Odbor školstva, mládeže a športu</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stravovacie služby pre žiakov základných a stredných škôl</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4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školských stravovacích zariadení spolu za rok</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1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12"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21</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21</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4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vydaných jedál (v tis. ks) spolu za rok</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1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12"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687</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662</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A2D2B" w:rsidRDefault="00F86053" w:rsidP="00F86053">
      <w:pPr>
        <w:spacing w:before="100" w:beforeAutospacing="1" w:after="100" w:afterAutospacing="1" w:line="240" w:lineRule="auto"/>
        <w:jc w:val="both"/>
        <w:rPr>
          <w:rFonts w:cstheme="minorHAnsi"/>
          <w:sz w:val="24"/>
          <w:szCs w:val="24"/>
          <w:lang w:eastAsia="sk-SK"/>
        </w:rPr>
      </w:pPr>
      <w:r w:rsidRPr="00CA2D2B">
        <w:rPr>
          <w:rFonts w:cstheme="minorHAnsi"/>
          <w:b/>
          <w:bCs/>
          <w:sz w:val="24"/>
          <w:szCs w:val="24"/>
          <w:lang w:eastAsia="sk-SK"/>
        </w:rPr>
        <w:t xml:space="preserve">Komentár: </w:t>
      </w:r>
      <w:r w:rsidRPr="00CA2D2B">
        <w:rPr>
          <w:rFonts w:cstheme="minorHAnsi"/>
          <w:sz w:val="24"/>
          <w:szCs w:val="24"/>
          <w:lang w:eastAsia="sk-SK"/>
        </w:rPr>
        <w:t xml:space="preserve">Vzdelávacie aktivity a samotné vyučovanie žiakov prebieha v školách a školské jedálne sú ich súčasťou (bez právnej subjektivity). Prostredníctvom týchto zariadení Bratislavský samosprávny kraj zabezpečuje stravovanie pre žiakov škôl. V tomto prvku je rozpočtovaných 21 školských jedálni. </w:t>
      </w:r>
    </w:p>
    <w:p w:rsidR="00F86053" w:rsidRPr="00CA2D2B" w:rsidRDefault="00F86053" w:rsidP="00F86053">
      <w:pPr>
        <w:spacing w:before="100" w:beforeAutospacing="1" w:after="100" w:afterAutospacing="1" w:line="240" w:lineRule="auto"/>
        <w:jc w:val="both"/>
        <w:outlineLvl w:val="2"/>
        <w:rPr>
          <w:rFonts w:cstheme="minorHAnsi"/>
          <w:b/>
          <w:bCs/>
          <w:sz w:val="24"/>
          <w:szCs w:val="24"/>
          <w:lang w:eastAsia="sk-SK"/>
        </w:rPr>
      </w:pPr>
      <w:r w:rsidRPr="00CA2D2B">
        <w:rPr>
          <w:rFonts w:cstheme="minorHAnsi"/>
          <w:b/>
          <w:bCs/>
          <w:color w:val="000088"/>
          <w:sz w:val="24"/>
          <w:szCs w:val="24"/>
          <w:lang w:eastAsia="sk-SK"/>
        </w:rPr>
        <w:t>Prvok 8.4.1: ŠJ pri Gymnáziu s VJM, Dunajská 13,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6"/>
        <w:gridCol w:w="2999"/>
        <w:gridCol w:w="1192"/>
        <w:gridCol w:w="1194"/>
        <w:gridCol w:w="1044"/>
        <w:gridCol w:w="1044"/>
        <w:gridCol w:w="2237"/>
      </w:tblGrid>
      <w:tr w:rsidR="00F86053" w:rsidRPr="007F02C9" w:rsidTr="00EC0BF3">
        <w:trPr>
          <w:tblCellSpacing w:w="15" w:type="dxa"/>
        </w:trPr>
        <w:tc>
          <w:tcPr>
            <w:tcW w:w="262"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2"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40"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75 249,00</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132 414,75</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132 414,75</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+6 140,00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+1 619</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Pr="008F3B42" w:rsidRDefault="00F86053" w:rsidP="00EC0BF3">
            <w:pPr>
              <w:spacing w:after="0" w:line="240" w:lineRule="auto"/>
              <w:rPr>
                <w:rFonts w:cstheme="minorHAnsi"/>
                <w:sz w:val="18"/>
                <w:szCs w:val="18"/>
              </w:rPr>
            </w:pPr>
            <w:r>
              <w:rPr>
                <w:rFonts w:cstheme="minorHAnsi"/>
                <w:b/>
                <w:sz w:val="18"/>
                <w:szCs w:val="18"/>
              </w:rPr>
              <w:lastRenderedPageBreak/>
              <w:t xml:space="preserve">+4 749,75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+44 657,00 EUR </w:t>
            </w:r>
            <w:r w:rsidRPr="009D40A9">
              <w:rPr>
                <w:rFonts w:cstheme="minorHAnsi"/>
                <w:sz w:val="18"/>
                <w:szCs w:val="18"/>
              </w:rPr>
              <w:t>dotácia na stravovanie detí do 15</w:t>
            </w:r>
            <w:r w:rsidRPr="0070670D">
              <w:rPr>
                <w:rFonts w:cstheme="minorHAnsi"/>
                <w:sz w:val="18"/>
                <w:szCs w:val="18"/>
              </w:rPr>
              <w:t xml:space="preserve"> rokov (Hl. mesto SR Bratislava).</w:t>
            </w:r>
          </w:p>
        </w:tc>
      </w:tr>
      <w:tr w:rsidR="00F86053" w:rsidRPr="007F02C9" w:rsidTr="00EC0BF3">
        <w:trPr>
          <w:tblCellSpacing w:w="15" w:type="dxa"/>
        </w:trPr>
        <w:tc>
          <w:tcPr>
            <w:tcW w:w="262"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44 526,00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69 983,00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69 983,00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2"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15 673,00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29 381,00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29 381,00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2"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15 050,00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33 050,75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33 050,75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6"/>
        <w:gridCol w:w="1354"/>
        <w:gridCol w:w="1148"/>
        <w:gridCol w:w="2114"/>
        <w:gridCol w:w="1517"/>
        <w:gridCol w:w="1977"/>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stravovacie služby pre žiakov základných a stredných škôl</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5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vydaných jedál (v tis. ks) spolu za rok</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4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63</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71</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A2D2B" w:rsidRDefault="00F86053" w:rsidP="00F86053">
      <w:pPr>
        <w:spacing w:before="100" w:beforeAutospacing="1" w:after="100" w:afterAutospacing="1" w:line="240" w:lineRule="auto"/>
        <w:jc w:val="both"/>
        <w:rPr>
          <w:rFonts w:cstheme="minorHAnsi"/>
          <w:sz w:val="24"/>
          <w:szCs w:val="24"/>
          <w:lang w:eastAsia="sk-SK"/>
        </w:rPr>
      </w:pPr>
      <w:r w:rsidRPr="00CA2D2B">
        <w:rPr>
          <w:rFonts w:cstheme="minorHAnsi"/>
          <w:b/>
          <w:bCs/>
          <w:sz w:val="24"/>
          <w:szCs w:val="24"/>
          <w:lang w:eastAsia="sk-SK"/>
        </w:rPr>
        <w:t xml:space="preserve">Komentár: </w:t>
      </w:r>
      <w:r w:rsidRPr="00CA2D2B">
        <w:rPr>
          <w:rFonts w:cstheme="minorHAnsi"/>
          <w:sz w:val="24"/>
          <w:szCs w:val="24"/>
          <w:lang w:eastAsia="sk-SK"/>
        </w:rPr>
        <w:t xml:space="preserve">V školskej jedálni pri ZŠ a GY s vyučovacím jazykom maďarským sa stravujú vlastní žiaci, žiaci SPŠ strojníckej, </w:t>
      </w:r>
      <w:proofErr w:type="spellStart"/>
      <w:r w:rsidRPr="00CA2D2B">
        <w:rPr>
          <w:rFonts w:cstheme="minorHAnsi"/>
          <w:sz w:val="24"/>
          <w:szCs w:val="24"/>
          <w:lang w:eastAsia="sk-SK"/>
        </w:rPr>
        <w:t>Fajnorovo</w:t>
      </w:r>
      <w:proofErr w:type="spellEnd"/>
      <w:r w:rsidRPr="00CA2D2B">
        <w:rPr>
          <w:rFonts w:cstheme="minorHAnsi"/>
          <w:sz w:val="24"/>
          <w:szCs w:val="24"/>
          <w:lang w:eastAsia="sk-SK"/>
        </w:rPr>
        <w:t xml:space="preserve"> nábrežie 5 v Bratislave a žiaci Evanjelického lýcea, Vranovská 2 v</w:t>
      </w:r>
      <w:r>
        <w:rPr>
          <w:rFonts w:cstheme="minorHAnsi"/>
          <w:sz w:val="24"/>
          <w:szCs w:val="24"/>
          <w:lang w:eastAsia="sk-SK"/>
        </w:rPr>
        <w:t> </w:t>
      </w:r>
      <w:r w:rsidRPr="00CA2D2B">
        <w:rPr>
          <w:rFonts w:cstheme="minorHAnsi"/>
          <w:sz w:val="24"/>
          <w:szCs w:val="24"/>
          <w:lang w:eastAsia="sk-SK"/>
        </w:rPr>
        <w:t xml:space="preserve">Bratislave. </w:t>
      </w:r>
    </w:p>
    <w:p w:rsidR="00F86053" w:rsidRPr="00CA2D2B" w:rsidRDefault="00F86053" w:rsidP="00F86053">
      <w:pPr>
        <w:spacing w:before="100" w:beforeAutospacing="1" w:after="100" w:afterAutospacing="1" w:line="240" w:lineRule="auto"/>
        <w:jc w:val="both"/>
        <w:outlineLvl w:val="2"/>
        <w:rPr>
          <w:rFonts w:cstheme="minorHAnsi"/>
          <w:b/>
          <w:bCs/>
          <w:sz w:val="24"/>
          <w:szCs w:val="24"/>
          <w:lang w:eastAsia="sk-SK"/>
        </w:rPr>
      </w:pPr>
      <w:r w:rsidRPr="00CA2D2B">
        <w:rPr>
          <w:rFonts w:cstheme="minorHAnsi"/>
          <w:b/>
          <w:bCs/>
          <w:color w:val="000088"/>
          <w:sz w:val="24"/>
          <w:szCs w:val="24"/>
          <w:lang w:eastAsia="sk-SK"/>
        </w:rPr>
        <w:t>Prvok 8.4.2: ŠJ pri Gymnáziu A. Einsteina, Einsteinova 35,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3"/>
        <w:gridCol w:w="2992"/>
        <w:gridCol w:w="1192"/>
        <w:gridCol w:w="1194"/>
        <w:gridCol w:w="1044"/>
        <w:gridCol w:w="1044"/>
        <w:gridCol w:w="2237"/>
      </w:tblGrid>
      <w:tr w:rsidR="00F86053" w:rsidRPr="007F02C9" w:rsidTr="00EC0BF3">
        <w:trPr>
          <w:tblCellSpacing w:w="15" w:type="dxa"/>
        </w:trPr>
        <w:tc>
          <w:tcPr>
            <w:tcW w:w="265"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5"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7"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31 068,00</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30 861,00</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30 861,00</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+2 425,00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+675</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-3 307,00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18 383,00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19 758,35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19 758,35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6 471,00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7 693,04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7 693,04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6 214,00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3 164,70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3 164,70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6"/>
        <w:gridCol w:w="1354"/>
        <w:gridCol w:w="1148"/>
        <w:gridCol w:w="2114"/>
        <w:gridCol w:w="1517"/>
        <w:gridCol w:w="1977"/>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stravovacie služby pre žiakov základných a stredných škôl</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5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vydaných jedál (v tis. ks) spolu za rok</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4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22</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CA2D2B" w:rsidRDefault="00F86053" w:rsidP="00F86053">
      <w:pPr>
        <w:spacing w:before="100" w:beforeAutospacing="1" w:after="100" w:afterAutospacing="1" w:line="240" w:lineRule="auto"/>
        <w:jc w:val="both"/>
        <w:rPr>
          <w:rFonts w:cstheme="minorHAnsi"/>
          <w:sz w:val="24"/>
          <w:szCs w:val="24"/>
          <w:lang w:eastAsia="sk-SK"/>
        </w:rPr>
      </w:pPr>
      <w:r w:rsidRPr="00CA2D2B">
        <w:rPr>
          <w:rFonts w:cstheme="minorHAnsi"/>
          <w:b/>
          <w:bCs/>
          <w:sz w:val="24"/>
          <w:szCs w:val="24"/>
          <w:lang w:eastAsia="sk-SK"/>
        </w:rPr>
        <w:t xml:space="preserve">Komentár: </w:t>
      </w:r>
      <w:r w:rsidRPr="00CA2D2B">
        <w:rPr>
          <w:rFonts w:cstheme="minorHAnsi"/>
          <w:sz w:val="24"/>
          <w:szCs w:val="24"/>
          <w:lang w:eastAsia="sk-SK"/>
        </w:rPr>
        <w:t xml:space="preserve">V školskej jedálni sa stravujú len vlastní žiaci. </w:t>
      </w:r>
    </w:p>
    <w:p w:rsidR="00F86053" w:rsidRPr="00CA2D2B" w:rsidRDefault="00F86053" w:rsidP="00F86053">
      <w:pPr>
        <w:spacing w:before="100" w:beforeAutospacing="1" w:after="100" w:afterAutospacing="1" w:line="240" w:lineRule="auto"/>
        <w:jc w:val="both"/>
        <w:outlineLvl w:val="2"/>
        <w:rPr>
          <w:rFonts w:cstheme="minorHAnsi"/>
          <w:b/>
          <w:bCs/>
          <w:sz w:val="24"/>
          <w:szCs w:val="24"/>
          <w:lang w:eastAsia="sk-SK"/>
        </w:rPr>
      </w:pPr>
      <w:r w:rsidRPr="00CA2D2B">
        <w:rPr>
          <w:rFonts w:cstheme="minorHAnsi"/>
          <w:b/>
          <w:bCs/>
          <w:color w:val="000088"/>
          <w:sz w:val="24"/>
          <w:szCs w:val="24"/>
          <w:lang w:eastAsia="sk-SK"/>
        </w:rPr>
        <w:t xml:space="preserve">Prvok 8.4.3: ŠJ pri Gymnáziu J. </w:t>
      </w:r>
      <w:proofErr w:type="spellStart"/>
      <w:r w:rsidRPr="00CA2D2B">
        <w:rPr>
          <w:rFonts w:cstheme="minorHAnsi"/>
          <w:b/>
          <w:bCs/>
          <w:color w:val="000088"/>
          <w:sz w:val="24"/>
          <w:szCs w:val="24"/>
          <w:lang w:eastAsia="sk-SK"/>
        </w:rPr>
        <w:t>Papánka</w:t>
      </w:r>
      <w:proofErr w:type="spellEnd"/>
      <w:r w:rsidRPr="00CA2D2B">
        <w:rPr>
          <w:rFonts w:cstheme="minorHAnsi"/>
          <w:b/>
          <w:bCs/>
          <w:color w:val="000088"/>
          <w:sz w:val="24"/>
          <w:szCs w:val="24"/>
          <w:lang w:eastAsia="sk-SK"/>
        </w:rPr>
        <w:t xml:space="preserve">, </w:t>
      </w:r>
      <w:proofErr w:type="spellStart"/>
      <w:r w:rsidRPr="00CA2D2B">
        <w:rPr>
          <w:rFonts w:cstheme="minorHAnsi"/>
          <w:b/>
          <w:bCs/>
          <w:color w:val="000088"/>
          <w:sz w:val="24"/>
          <w:szCs w:val="24"/>
          <w:lang w:eastAsia="sk-SK"/>
        </w:rPr>
        <w:t>Vazovova</w:t>
      </w:r>
      <w:proofErr w:type="spellEnd"/>
      <w:r w:rsidRPr="00CA2D2B">
        <w:rPr>
          <w:rFonts w:cstheme="minorHAnsi"/>
          <w:b/>
          <w:bCs/>
          <w:color w:val="000088"/>
          <w:sz w:val="24"/>
          <w:szCs w:val="24"/>
          <w:lang w:eastAsia="sk-SK"/>
        </w:rPr>
        <w:t xml:space="preserve"> 6,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3"/>
        <w:gridCol w:w="2992"/>
        <w:gridCol w:w="1192"/>
        <w:gridCol w:w="1194"/>
        <w:gridCol w:w="1044"/>
        <w:gridCol w:w="1044"/>
        <w:gridCol w:w="2237"/>
      </w:tblGrid>
      <w:tr w:rsidR="00F86053" w:rsidRPr="007F02C9" w:rsidTr="00EC0BF3">
        <w:trPr>
          <w:tblCellSpacing w:w="15" w:type="dxa"/>
        </w:trPr>
        <w:tc>
          <w:tcPr>
            <w:tcW w:w="265"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5"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7"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53 253,00</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47 729,75</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47 729,75</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+3 670,00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+675</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-9 868,25,00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31 510,00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30 511,67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30 511,67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11 092,00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9 852,67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9 852,67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10 651,00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7 248,12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7 248,12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7"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117,29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117,29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05"/>
        <w:gridCol w:w="1234"/>
        <w:gridCol w:w="1020"/>
        <w:gridCol w:w="2051"/>
        <w:gridCol w:w="1763"/>
        <w:gridCol w:w="1923"/>
      </w:tblGrid>
      <w:tr w:rsidR="00F86053" w:rsidRPr="007F02C9" w:rsidTr="00EC0BF3">
        <w:trPr>
          <w:tblCellSpacing w:w="15" w:type="dxa"/>
        </w:trPr>
        <w:tc>
          <w:tcPr>
            <w:tcW w:w="111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44"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1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44"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stravovacie služby pre žiakov základných a stredných škôl</w:t>
            </w:r>
          </w:p>
        </w:tc>
      </w:tr>
      <w:tr w:rsidR="00F86053" w:rsidRPr="007F02C9" w:rsidTr="00EC0BF3">
        <w:trPr>
          <w:tblCellSpacing w:w="15" w:type="dxa"/>
        </w:trPr>
        <w:tc>
          <w:tcPr>
            <w:tcW w:w="111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9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vydaných jedál (v tis. ks) spolu za rok</w:t>
            </w:r>
          </w:p>
        </w:tc>
      </w:tr>
      <w:tr w:rsidR="00F86053" w:rsidRPr="007F02C9" w:rsidTr="00EC0BF3">
        <w:trPr>
          <w:tblCellSpacing w:w="15" w:type="dxa"/>
        </w:trPr>
        <w:tc>
          <w:tcPr>
            <w:tcW w:w="111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9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48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1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9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486"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42</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38</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1F0522" w:rsidRDefault="00F86053" w:rsidP="00F86053">
      <w:pPr>
        <w:spacing w:before="100" w:beforeAutospacing="1" w:after="100" w:afterAutospacing="1" w:line="240" w:lineRule="auto"/>
        <w:jc w:val="both"/>
        <w:rPr>
          <w:rFonts w:cstheme="minorHAnsi"/>
          <w:sz w:val="24"/>
          <w:szCs w:val="24"/>
          <w:lang w:eastAsia="sk-SK"/>
        </w:rPr>
      </w:pPr>
      <w:r w:rsidRPr="001F0522">
        <w:rPr>
          <w:rFonts w:cstheme="minorHAnsi"/>
          <w:b/>
          <w:bCs/>
          <w:sz w:val="24"/>
          <w:szCs w:val="24"/>
          <w:lang w:eastAsia="sk-SK"/>
        </w:rPr>
        <w:t xml:space="preserve">Komentár: </w:t>
      </w:r>
      <w:r w:rsidRPr="001F0522">
        <w:rPr>
          <w:rFonts w:cstheme="minorHAnsi"/>
          <w:sz w:val="24"/>
          <w:szCs w:val="24"/>
          <w:lang w:eastAsia="sk-SK"/>
        </w:rPr>
        <w:t xml:space="preserve">V školskej jedálni sa stravujú vlastní žiaci a žiaci z Cirkevnej SOŠ elektrotechnickej </w:t>
      </w:r>
      <w:proofErr w:type="spellStart"/>
      <w:r w:rsidRPr="001F0522">
        <w:rPr>
          <w:rFonts w:cstheme="minorHAnsi"/>
          <w:sz w:val="24"/>
          <w:szCs w:val="24"/>
          <w:lang w:eastAsia="sk-SK"/>
        </w:rPr>
        <w:t>Frassatiho</w:t>
      </w:r>
      <w:proofErr w:type="spellEnd"/>
      <w:r w:rsidRPr="001F0522">
        <w:rPr>
          <w:rFonts w:cstheme="minorHAnsi"/>
          <w:sz w:val="24"/>
          <w:szCs w:val="24"/>
          <w:lang w:eastAsia="sk-SK"/>
        </w:rPr>
        <w:t xml:space="preserve">, </w:t>
      </w:r>
      <w:proofErr w:type="spellStart"/>
      <w:r w:rsidRPr="001F0522">
        <w:rPr>
          <w:rFonts w:cstheme="minorHAnsi"/>
          <w:sz w:val="24"/>
          <w:szCs w:val="24"/>
          <w:lang w:eastAsia="sk-SK"/>
        </w:rPr>
        <w:t>Vazovova</w:t>
      </w:r>
      <w:proofErr w:type="spellEnd"/>
      <w:r w:rsidRPr="001F0522">
        <w:rPr>
          <w:rFonts w:cstheme="minorHAnsi"/>
          <w:sz w:val="24"/>
          <w:szCs w:val="24"/>
          <w:lang w:eastAsia="sk-SK"/>
        </w:rPr>
        <w:t xml:space="preserve"> 12 v Bratislave.</w:t>
      </w:r>
    </w:p>
    <w:p w:rsidR="00D159DB" w:rsidRDefault="00D159DB" w:rsidP="00F86053">
      <w:pPr>
        <w:spacing w:before="100" w:beforeAutospacing="1" w:after="100" w:afterAutospacing="1" w:line="240" w:lineRule="auto"/>
        <w:jc w:val="both"/>
        <w:outlineLvl w:val="2"/>
        <w:rPr>
          <w:rFonts w:cstheme="minorHAnsi"/>
          <w:b/>
          <w:bCs/>
          <w:color w:val="000088"/>
          <w:sz w:val="24"/>
          <w:szCs w:val="24"/>
          <w:lang w:eastAsia="sk-SK"/>
        </w:rPr>
      </w:pPr>
    </w:p>
    <w:p w:rsidR="00F86053" w:rsidRPr="001F0522" w:rsidRDefault="00F86053" w:rsidP="00F86053">
      <w:pPr>
        <w:spacing w:before="100" w:beforeAutospacing="1" w:after="100" w:afterAutospacing="1" w:line="240" w:lineRule="auto"/>
        <w:jc w:val="both"/>
        <w:outlineLvl w:val="2"/>
        <w:rPr>
          <w:rFonts w:cstheme="minorHAnsi"/>
          <w:b/>
          <w:bCs/>
          <w:sz w:val="24"/>
          <w:szCs w:val="24"/>
          <w:lang w:eastAsia="sk-SK"/>
        </w:rPr>
      </w:pPr>
      <w:r w:rsidRPr="001F0522">
        <w:rPr>
          <w:rFonts w:cstheme="minorHAnsi"/>
          <w:b/>
          <w:bCs/>
          <w:color w:val="000088"/>
          <w:sz w:val="24"/>
          <w:szCs w:val="24"/>
          <w:lang w:eastAsia="sk-SK"/>
        </w:rPr>
        <w:lastRenderedPageBreak/>
        <w:t>Prvok 8.4.4: ŠJ pri Gymnáziu, Hubeného 23,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3"/>
        <w:gridCol w:w="2992"/>
        <w:gridCol w:w="1192"/>
        <w:gridCol w:w="1194"/>
        <w:gridCol w:w="1044"/>
        <w:gridCol w:w="1044"/>
        <w:gridCol w:w="2237"/>
      </w:tblGrid>
      <w:tr w:rsidR="00F86053" w:rsidRPr="007F02C9" w:rsidTr="00EC0BF3">
        <w:trPr>
          <w:tblCellSpacing w:w="15" w:type="dxa"/>
        </w:trPr>
        <w:tc>
          <w:tcPr>
            <w:tcW w:w="265"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5"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7"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66 265,00</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66 309,78</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66 309,78</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+4 929,00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+675</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Default="00F86053" w:rsidP="00EC0BF3">
            <w:pPr>
              <w:spacing w:after="0" w:line="240" w:lineRule="auto"/>
              <w:rPr>
                <w:rFonts w:cstheme="minorHAnsi"/>
                <w:sz w:val="18"/>
                <w:szCs w:val="18"/>
              </w:rPr>
            </w:pPr>
            <w:r>
              <w:rPr>
                <w:rFonts w:cstheme="minorHAnsi"/>
                <w:b/>
                <w:sz w:val="18"/>
                <w:szCs w:val="18"/>
              </w:rPr>
              <w:t xml:space="preserve">-11 804,92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p w:rsidR="00F86053" w:rsidRPr="00F67DAB" w:rsidRDefault="00F86053" w:rsidP="00EC0BF3">
            <w:pPr>
              <w:spacing w:after="0" w:line="240" w:lineRule="auto"/>
              <w:rPr>
                <w:rFonts w:cstheme="minorHAnsi"/>
                <w:b/>
                <w:sz w:val="18"/>
                <w:szCs w:val="18"/>
                <w:lang w:eastAsia="sk-SK"/>
              </w:rPr>
            </w:pPr>
            <w:r w:rsidRPr="0025541C">
              <w:rPr>
                <w:rFonts w:cstheme="minorHAnsi"/>
                <w:b/>
                <w:sz w:val="18"/>
                <w:szCs w:val="18"/>
              </w:rPr>
              <w:t>+6 245,70 EUR</w:t>
            </w:r>
            <w:r>
              <w:rPr>
                <w:rFonts w:cstheme="minorHAnsi"/>
                <w:sz w:val="18"/>
                <w:szCs w:val="18"/>
              </w:rPr>
              <w:t xml:space="preserve"> vlastné príjmy (réžia stravného).</w:t>
            </w: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39 210,00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38 128,46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38 128,46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13 802,00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12 883,79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12 883,79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13 253,00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15 297,53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15 297,53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34"/>
        <w:gridCol w:w="1205"/>
        <w:gridCol w:w="1074"/>
        <w:gridCol w:w="2033"/>
        <w:gridCol w:w="1745"/>
        <w:gridCol w:w="1905"/>
      </w:tblGrid>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3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3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stravovacie služby pre žiakov základných a stredných škôl</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7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vydaných jedál (v tis. ks) spolu za rok</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1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13"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47</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43</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1F0522" w:rsidRDefault="00F86053" w:rsidP="00F86053">
      <w:pPr>
        <w:spacing w:before="100" w:beforeAutospacing="1" w:after="100" w:afterAutospacing="1" w:line="240" w:lineRule="auto"/>
        <w:jc w:val="both"/>
        <w:rPr>
          <w:rFonts w:cstheme="minorHAnsi"/>
          <w:sz w:val="24"/>
          <w:szCs w:val="24"/>
          <w:lang w:eastAsia="sk-SK"/>
        </w:rPr>
      </w:pPr>
      <w:r w:rsidRPr="001F0522">
        <w:rPr>
          <w:rFonts w:cstheme="minorHAnsi"/>
          <w:b/>
          <w:bCs/>
          <w:sz w:val="24"/>
          <w:szCs w:val="24"/>
          <w:lang w:eastAsia="sk-SK"/>
        </w:rPr>
        <w:t xml:space="preserve">Komentár: </w:t>
      </w:r>
      <w:r w:rsidRPr="001F0522">
        <w:rPr>
          <w:rFonts w:cstheme="minorHAnsi"/>
          <w:sz w:val="24"/>
          <w:szCs w:val="24"/>
          <w:lang w:eastAsia="sk-SK"/>
        </w:rPr>
        <w:t xml:space="preserve">V školskej jedálni sa stravujú len vlastní žiaci. </w:t>
      </w:r>
    </w:p>
    <w:p w:rsidR="00F86053" w:rsidRPr="001F0522" w:rsidRDefault="00F86053" w:rsidP="00F86053">
      <w:pPr>
        <w:spacing w:before="100" w:beforeAutospacing="1" w:after="100" w:afterAutospacing="1" w:line="240" w:lineRule="auto"/>
        <w:jc w:val="both"/>
        <w:outlineLvl w:val="2"/>
        <w:rPr>
          <w:rFonts w:cstheme="minorHAnsi"/>
          <w:b/>
          <w:bCs/>
          <w:sz w:val="24"/>
          <w:szCs w:val="24"/>
          <w:lang w:eastAsia="sk-SK"/>
        </w:rPr>
      </w:pPr>
      <w:r w:rsidRPr="001F0522">
        <w:rPr>
          <w:rFonts w:cstheme="minorHAnsi"/>
          <w:b/>
          <w:bCs/>
          <w:color w:val="000088"/>
          <w:sz w:val="24"/>
          <w:szCs w:val="24"/>
          <w:lang w:eastAsia="sk-SK"/>
        </w:rPr>
        <w:t>Prvok 8.4.5: ŠJ pri Gymnáziu A. Bernoláka, Senec</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3"/>
        <w:gridCol w:w="2992"/>
        <w:gridCol w:w="1192"/>
        <w:gridCol w:w="1194"/>
        <w:gridCol w:w="1044"/>
        <w:gridCol w:w="1044"/>
        <w:gridCol w:w="2237"/>
      </w:tblGrid>
      <w:tr w:rsidR="00F86053" w:rsidRPr="007F02C9" w:rsidTr="00EC0BF3">
        <w:trPr>
          <w:tblCellSpacing w:w="15" w:type="dxa"/>
        </w:trPr>
        <w:tc>
          <w:tcPr>
            <w:tcW w:w="265"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5"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7"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29 330,00</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49 081,17</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49 081,17</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+16 169,00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+634</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Default="00F86053" w:rsidP="00EC0BF3">
            <w:pPr>
              <w:spacing w:after="0" w:line="240" w:lineRule="auto"/>
              <w:rPr>
                <w:rFonts w:cstheme="minorHAnsi"/>
                <w:sz w:val="18"/>
                <w:szCs w:val="18"/>
              </w:rPr>
            </w:pPr>
            <w:r>
              <w:rPr>
                <w:rFonts w:cstheme="minorHAnsi"/>
                <w:b/>
                <w:sz w:val="18"/>
                <w:szCs w:val="18"/>
              </w:rPr>
              <w:t xml:space="preserve">+1 769,17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p w:rsidR="00F86053" w:rsidRPr="00F67DAB" w:rsidRDefault="00F86053" w:rsidP="00EC0BF3">
            <w:pPr>
              <w:spacing w:after="0" w:line="240" w:lineRule="auto"/>
              <w:rPr>
                <w:rFonts w:cstheme="minorHAnsi"/>
                <w:b/>
                <w:sz w:val="18"/>
                <w:szCs w:val="18"/>
                <w:lang w:eastAsia="sk-SK"/>
              </w:rPr>
            </w:pPr>
            <w:r w:rsidRPr="007E0288">
              <w:rPr>
                <w:rFonts w:cstheme="minorHAnsi"/>
                <w:b/>
                <w:sz w:val="18"/>
                <w:szCs w:val="18"/>
              </w:rPr>
              <w:t>+1 179,00 EUR</w:t>
            </w:r>
            <w:r>
              <w:rPr>
                <w:rFonts w:cstheme="minorHAnsi"/>
                <w:sz w:val="18"/>
                <w:szCs w:val="18"/>
              </w:rPr>
              <w:t xml:space="preserve"> odchodné do dôchodku.</w:t>
            </w: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17 355,00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24 911,80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24 911,80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6 109,00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8 558,79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8 558,79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5 866,00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14 005,60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14 005,60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7"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1 604,98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1 604,98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35"/>
        <w:gridCol w:w="1206"/>
        <w:gridCol w:w="881"/>
        <w:gridCol w:w="2213"/>
        <w:gridCol w:w="1589"/>
        <w:gridCol w:w="2072"/>
      </w:tblGrid>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3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3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stravovacie služby pre žiakov základných a stredných škôl</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7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vydaných jedál (v tis. ks) spolu za rok</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41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418"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25</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27</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1F0522" w:rsidRDefault="00F86053" w:rsidP="00F86053">
      <w:pPr>
        <w:spacing w:before="100" w:beforeAutospacing="1" w:after="100" w:afterAutospacing="1" w:line="240" w:lineRule="auto"/>
        <w:jc w:val="both"/>
        <w:rPr>
          <w:rFonts w:cstheme="minorHAnsi"/>
          <w:sz w:val="24"/>
          <w:szCs w:val="24"/>
          <w:lang w:eastAsia="sk-SK"/>
        </w:rPr>
      </w:pPr>
      <w:r w:rsidRPr="001F0522">
        <w:rPr>
          <w:rFonts w:cstheme="minorHAnsi"/>
          <w:b/>
          <w:bCs/>
          <w:sz w:val="24"/>
          <w:szCs w:val="24"/>
          <w:lang w:eastAsia="sk-SK"/>
        </w:rPr>
        <w:t xml:space="preserve">Komentár: </w:t>
      </w:r>
      <w:r w:rsidRPr="001F0522">
        <w:rPr>
          <w:rFonts w:cstheme="minorHAnsi"/>
          <w:sz w:val="24"/>
          <w:szCs w:val="24"/>
          <w:lang w:eastAsia="sk-SK"/>
        </w:rPr>
        <w:t xml:space="preserve">V školskej jedálni sa stravujú len vlastní žiaci. </w:t>
      </w:r>
    </w:p>
    <w:p w:rsidR="00F86053" w:rsidRPr="001F0522" w:rsidRDefault="00F86053" w:rsidP="00F86053">
      <w:pPr>
        <w:spacing w:before="100" w:beforeAutospacing="1" w:after="100" w:afterAutospacing="1" w:line="240" w:lineRule="auto"/>
        <w:jc w:val="both"/>
        <w:outlineLvl w:val="2"/>
        <w:rPr>
          <w:rFonts w:cstheme="minorHAnsi"/>
          <w:b/>
          <w:bCs/>
          <w:sz w:val="24"/>
          <w:szCs w:val="24"/>
          <w:lang w:eastAsia="sk-SK"/>
        </w:rPr>
      </w:pPr>
      <w:r w:rsidRPr="001F0522">
        <w:rPr>
          <w:rFonts w:cstheme="minorHAnsi"/>
          <w:b/>
          <w:bCs/>
          <w:color w:val="000088"/>
          <w:sz w:val="24"/>
          <w:szCs w:val="24"/>
          <w:lang w:eastAsia="sk-SK"/>
        </w:rPr>
        <w:t>Prvok 8.4.6: ŠJ pri Obchodnej akadémii, Nevädzová 3,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3"/>
        <w:gridCol w:w="2992"/>
        <w:gridCol w:w="1192"/>
        <w:gridCol w:w="1194"/>
        <w:gridCol w:w="1044"/>
        <w:gridCol w:w="1044"/>
        <w:gridCol w:w="2237"/>
      </w:tblGrid>
      <w:tr w:rsidR="00F86053" w:rsidRPr="007F02C9" w:rsidTr="00EC0BF3">
        <w:trPr>
          <w:tblCellSpacing w:w="15" w:type="dxa"/>
        </w:trPr>
        <w:tc>
          <w:tcPr>
            <w:tcW w:w="265"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5"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7"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23 409,00</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21 750,25</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21 750,25</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+1 667,00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+675</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-4 000,75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13 851,00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11 434,18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11 434,18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4 876,00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9 147,55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9 147,55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4 682,00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1 009,28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1 009,28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32"/>
        <w:gridCol w:w="1206"/>
        <w:gridCol w:w="914"/>
        <w:gridCol w:w="2092"/>
        <w:gridCol w:w="1795"/>
        <w:gridCol w:w="1957"/>
      </w:tblGrid>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lastRenderedPageBreak/>
              <w:t>Cieľ</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stravovacie služby pre žiakov základných a stredných škôl</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7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vydaných jedál (v tis. ks) spolu za rok</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43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434"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19</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1F0522" w:rsidRDefault="00F86053" w:rsidP="00F86053">
      <w:pPr>
        <w:spacing w:before="100" w:beforeAutospacing="1" w:after="100" w:afterAutospacing="1" w:line="240" w:lineRule="auto"/>
        <w:jc w:val="both"/>
        <w:rPr>
          <w:rFonts w:cstheme="minorHAnsi"/>
          <w:sz w:val="24"/>
          <w:szCs w:val="24"/>
          <w:lang w:eastAsia="sk-SK"/>
        </w:rPr>
      </w:pPr>
      <w:r w:rsidRPr="001F0522">
        <w:rPr>
          <w:rFonts w:cstheme="minorHAnsi"/>
          <w:b/>
          <w:bCs/>
          <w:sz w:val="24"/>
          <w:szCs w:val="24"/>
          <w:lang w:eastAsia="sk-SK"/>
        </w:rPr>
        <w:t xml:space="preserve">Komentár: </w:t>
      </w:r>
      <w:r w:rsidRPr="001F0522">
        <w:rPr>
          <w:rFonts w:cstheme="minorHAnsi"/>
          <w:sz w:val="24"/>
          <w:szCs w:val="24"/>
          <w:lang w:eastAsia="sk-SK"/>
        </w:rPr>
        <w:t xml:space="preserve">V školskej jedálni sa stravujú len vlastní žiaci. </w:t>
      </w:r>
    </w:p>
    <w:p w:rsidR="00F86053" w:rsidRPr="001F0522" w:rsidRDefault="00F86053" w:rsidP="00F86053">
      <w:pPr>
        <w:spacing w:before="100" w:beforeAutospacing="1" w:after="100" w:afterAutospacing="1" w:line="240" w:lineRule="auto"/>
        <w:jc w:val="both"/>
        <w:outlineLvl w:val="2"/>
        <w:rPr>
          <w:rFonts w:cstheme="minorHAnsi"/>
          <w:b/>
          <w:bCs/>
          <w:sz w:val="24"/>
          <w:szCs w:val="24"/>
          <w:lang w:eastAsia="sk-SK"/>
        </w:rPr>
      </w:pPr>
      <w:r w:rsidRPr="001F0522">
        <w:rPr>
          <w:rFonts w:cstheme="minorHAnsi"/>
          <w:b/>
          <w:bCs/>
          <w:color w:val="000088"/>
          <w:sz w:val="24"/>
          <w:szCs w:val="24"/>
          <w:lang w:eastAsia="sk-SK"/>
        </w:rPr>
        <w:t>Prvok 8.4.7: ŠJ pri Športovom gymnáziu, Ostredkov</w:t>
      </w:r>
      <w:r>
        <w:rPr>
          <w:rFonts w:cstheme="minorHAnsi"/>
          <w:b/>
          <w:bCs/>
          <w:color w:val="000088"/>
          <w:sz w:val="24"/>
          <w:szCs w:val="24"/>
          <w:lang w:eastAsia="sk-SK"/>
        </w:rPr>
        <w:t xml:space="preserve">a </w:t>
      </w:r>
      <w:r w:rsidRPr="001F0522">
        <w:rPr>
          <w:rFonts w:cstheme="minorHAnsi"/>
          <w:b/>
          <w:bCs/>
          <w:color w:val="000088"/>
          <w:sz w:val="24"/>
          <w:szCs w:val="24"/>
          <w:lang w:eastAsia="sk-SK"/>
        </w:rPr>
        <w:t>10,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3"/>
        <w:gridCol w:w="2992"/>
        <w:gridCol w:w="1192"/>
        <w:gridCol w:w="1194"/>
        <w:gridCol w:w="1044"/>
        <w:gridCol w:w="1044"/>
        <w:gridCol w:w="2237"/>
      </w:tblGrid>
      <w:tr w:rsidR="00F86053" w:rsidRPr="007F02C9" w:rsidTr="00EC0BF3">
        <w:trPr>
          <w:tblCellSpacing w:w="15" w:type="dxa"/>
        </w:trPr>
        <w:tc>
          <w:tcPr>
            <w:tcW w:w="265"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5"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7"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60 942,00</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73 157,50</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73 157,50</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+6 035,00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+742</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+5 438,50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36 061,00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31 115,91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31 115,91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12 693,00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9 653,41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9 653,41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12 188,00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32 248,38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32 248,38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7"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139,80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139,80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34"/>
        <w:gridCol w:w="1206"/>
        <w:gridCol w:w="1150"/>
        <w:gridCol w:w="2112"/>
        <w:gridCol w:w="1517"/>
        <w:gridCol w:w="1977"/>
      </w:tblGrid>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3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3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stravovacie služby pre žiakov základných a stredných škôl</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7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vydaných jedál (v tis. ks) spolu za rok</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50"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28</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32</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1F0522" w:rsidRDefault="00F86053" w:rsidP="00F86053">
      <w:pPr>
        <w:spacing w:before="100" w:beforeAutospacing="1" w:after="100" w:afterAutospacing="1" w:line="240" w:lineRule="auto"/>
        <w:rPr>
          <w:rFonts w:cstheme="minorHAnsi"/>
          <w:sz w:val="24"/>
          <w:szCs w:val="24"/>
          <w:lang w:eastAsia="sk-SK"/>
        </w:rPr>
      </w:pPr>
      <w:r w:rsidRPr="001F0522">
        <w:rPr>
          <w:rFonts w:cstheme="minorHAnsi"/>
          <w:b/>
          <w:bCs/>
          <w:sz w:val="24"/>
          <w:szCs w:val="24"/>
          <w:lang w:eastAsia="sk-SK"/>
        </w:rPr>
        <w:t xml:space="preserve">Komentár: </w:t>
      </w:r>
      <w:r w:rsidRPr="001F0522">
        <w:rPr>
          <w:rFonts w:cstheme="minorHAnsi"/>
          <w:sz w:val="24"/>
          <w:szCs w:val="24"/>
          <w:lang w:eastAsia="sk-SK"/>
        </w:rPr>
        <w:t xml:space="preserve">V školskej jedálni sa stravujú len vlastní žiaci. </w:t>
      </w:r>
    </w:p>
    <w:p w:rsidR="00F86053" w:rsidRPr="001F0522" w:rsidRDefault="00F86053" w:rsidP="00F86053">
      <w:pPr>
        <w:spacing w:before="100" w:beforeAutospacing="1" w:after="100" w:afterAutospacing="1" w:line="240" w:lineRule="auto"/>
        <w:outlineLvl w:val="2"/>
        <w:rPr>
          <w:rFonts w:cstheme="minorHAnsi"/>
          <w:b/>
          <w:bCs/>
          <w:sz w:val="24"/>
          <w:szCs w:val="24"/>
          <w:lang w:eastAsia="sk-SK"/>
        </w:rPr>
      </w:pPr>
      <w:r w:rsidRPr="001F0522">
        <w:rPr>
          <w:rFonts w:cstheme="minorHAnsi"/>
          <w:b/>
          <w:bCs/>
          <w:color w:val="000088"/>
          <w:sz w:val="24"/>
          <w:szCs w:val="24"/>
          <w:lang w:eastAsia="sk-SK"/>
        </w:rPr>
        <w:t>Prvok 8.4.8: ŠJ pri Gymnáziu, Pankúchova 6,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3"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40"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114 644,00</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111 452,17</w:t>
            </w:r>
          </w:p>
        </w:tc>
        <w:tc>
          <w:tcPr>
            <w:tcW w:w="491"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111 452,17</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+9 209,00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+945</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-13 345,83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67 837,00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62 372,53</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62 372,53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23 878,00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21 033,74</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21 033,74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22 929,00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28 023,86</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28 023,86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22,04</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22,04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60"/>
        <w:gridCol w:w="1282"/>
        <w:gridCol w:w="1253"/>
        <w:gridCol w:w="1644"/>
        <w:gridCol w:w="1630"/>
        <w:gridCol w:w="2127"/>
      </w:tblGrid>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stravovacie služby pre žiakov základných a stredných škôl</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15"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187"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vydaných jedál (v tis. ks) spolu za rok</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1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60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79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1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601"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80</w:t>
            </w:r>
          </w:p>
        </w:tc>
        <w:tc>
          <w:tcPr>
            <w:tcW w:w="792"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88</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V školskej jedálni sa stravujú len vlastní žiaci.</w:t>
      </w:r>
    </w:p>
    <w:p w:rsidR="00F86053" w:rsidRPr="00BC2FA6" w:rsidRDefault="00F86053" w:rsidP="00F86053">
      <w:pPr>
        <w:spacing w:before="100" w:beforeAutospacing="1" w:after="100" w:afterAutospacing="1" w:line="240" w:lineRule="auto"/>
        <w:outlineLvl w:val="2"/>
        <w:rPr>
          <w:rFonts w:cstheme="minorHAnsi"/>
          <w:b/>
          <w:bCs/>
          <w:sz w:val="24"/>
          <w:szCs w:val="24"/>
          <w:lang w:eastAsia="sk-SK"/>
        </w:rPr>
      </w:pPr>
      <w:r w:rsidRPr="00BC2FA6">
        <w:rPr>
          <w:rFonts w:cstheme="minorHAnsi"/>
          <w:b/>
          <w:bCs/>
          <w:color w:val="000088"/>
          <w:sz w:val="24"/>
          <w:szCs w:val="24"/>
          <w:lang w:eastAsia="sk-SK"/>
        </w:rPr>
        <w:t>Prvok 8.4.9: ŠJ pri Gymnáziu, Malacky</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3"/>
        <w:gridCol w:w="2992"/>
        <w:gridCol w:w="1192"/>
        <w:gridCol w:w="1194"/>
        <w:gridCol w:w="1044"/>
        <w:gridCol w:w="1044"/>
        <w:gridCol w:w="2237"/>
      </w:tblGrid>
      <w:tr w:rsidR="00F86053" w:rsidRPr="007F02C9" w:rsidTr="00EC0BF3">
        <w:trPr>
          <w:tblCellSpacing w:w="15" w:type="dxa"/>
        </w:trPr>
        <w:tc>
          <w:tcPr>
            <w:tcW w:w="265"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5"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7"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66 664,00</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58 365,83</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58 365,83</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+4 669,00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+675</w:t>
            </w:r>
            <w:r w:rsidRPr="00777C67">
              <w:rPr>
                <w:rFonts w:cstheme="minorHAnsi"/>
                <w:b/>
                <w:sz w:val="18"/>
                <w:szCs w:val="18"/>
              </w:rPr>
              <w:t xml:space="preserve">,00 EUR </w:t>
            </w:r>
            <w:r w:rsidRPr="0070670D">
              <w:rPr>
                <w:rFonts w:cstheme="minorHAnsi"/>
                <w:sz w:val="18"/>
                <w:szCs w:val="18"/>
              </w:rPr>
              <w:t xml:space="preserve">mimoriadne </w:t>
            </w:r>
            <w:r w:rsidRPr="0070670D">
              <w:rPr>
                <w:rFonts w:cstheme="minorHAnsi"/>
                <w:sz w:val="18"/>
                <w:szCs w:val="18"/>
              </w:rPr>
              <w:lastRenderedPageBreak/>
              <w:t xml:space="preserve">odmeny zamestnancov školských zariadení, </w:t>
            </w:r>
          </w:p>
          <w:p w:rsidR="00F86053" w:rsidRDefault="00F86053" w:rsidP="00EC0BF3">
            <w:pPr>
              <w:spacing w:after="0" w:line="240" w:lineRule="auto"/>
              <w:rPr>
                <w:rFonts w:cstheme="minorHAnsi"/>
                <w:sz w:val="18"/>
                <w:szCs w:val="18"/>
              </w:rPr>
            </w:pPr>
            <w:r>
              <w:rPr>
                <w:rFonts w:cstheme="minorHAnsi"/>
                <w:b/>
                <w:sz w:val="18"/>
                <w:szCs w:val="18"/>
              </w:rPr>
              <w:t xml:space="preserve">-14 565,17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p w:rsidR="00F86053" w:rsidRPr="00F67DAB" w:rsidRDefault="00F86053" w:rsidP="00EC0BF3">
            <w:pPr>
              <w:spacing w:after="0" w:line="240" w:lineRule="auto"/>
              <w:rPr>
                <w:rFonts w:cstheme="minorHAnsi"/>
                <w:b/>
                <w:sz w:val="18"/>
                <w:szCs w:val="18"/>
                <w:lang w:eastAsia="sk-SK"/>
              </w:rPr>
            </w:pPr>
            <w:r w:rsidRPr="004F0119">
              <w:rPr>
                <w:rFonts w:cstheme="minorHAnsi"/>
                <w:b/>
                <w:sz w:val="18"/>
                <w:szCs w:val="18"/>
              </w:rPr>
              <w:t>+923,00 EUR</w:t>
            </w:r>
            <w:r>
              <w:rPr>
                <w:rFonts w:cstheme="minorHAnsi"/>
                <w:sz w:val="18"/>
                <w:szCs w:val="18"/>
              </w:rPr>
              <w:t xml:space="preserve"> odchodné do dôchodku.</w:t>
            </w: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39 446,00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38 398,27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38 398,27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13 885,00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13 868,80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13 868,80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13 333,00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5 095,13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5 095,13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lastRenderedPageBreak/>
              <w:t>640</w:t>
            </w:r>
          </w:p>
        </w:tc>
        <w:tc>
          <w:tcPr>
            <w:tcW w:w="1437"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1 003,63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1 003,63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07"/>
        <w:gridCol w:w="1234"/>
        <w:gridCol w:w="1121"/>
        <w:gridCol w:w="1418"/>
        <w:gridCol w:w="2017"/>
        <w:gridCol w:w="2199"/>
      </w:tblGrid>
      <w:tr w:rsidR="00F86053" w:rsidRPr="007F02C9" w:rsidTr="00EC0BF3">
        <w:trPr>
          <w:tblCellSpacing w:w="15" w:type="dxa"/>
        </w:trPr>
        <w:tc>
          <w:tcPr>
            <w:tcW w:w="111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44"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1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44"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stravovacie služby pre žiakov základných a stredných škôl</w:t>
            </w:r>
          </w:p>
        </w:tc>
      </w:tr>
      <w:tr w:rsidR="00F86053" w:rsidRPr="007F02C9" w:rsidTr="00EC0BF3">
        <w:trPr>
          <w:tblCellSpacing w:w="15" w:type="dxa"/>
        </w:trPr>
        <w:tc>
          <w:tcPr>
            <w:tcW w:w="111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9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vydaných jedál (v tis. ks) spolu za rok</w:t>
            </w:r>
          </w:p>
        </w:tc>
      </w:tr>
      <w:tr w:rsidR="00F86053" w:rsidRPr="007F02C9" w:rsidTr="00EC0BF3">
        <w:trPr>
          <w:tblCellSpacing w:w="15" w:type="dxa"/>
        </w:trPr>
        <w:tc>
          <w:tcPr>
            <w:tcW w:w="111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9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3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68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1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9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36"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54</w:t>
            </w:r>
          </w:p>
        </w:tc>
        <w:tc>
          <w:tcPr>
            <w:tcW w:w="682"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46</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V školskej jedálni sa stravujú len vlastní žiaci. </w:t>
      </w:r>
    </w:p>
    <w:p w:rsidR="00F86053" w:rsidRPr="00BC2FA6" w:rsidRDefault="00F86053" w:rsidP="00F86053">
      <w:pPr>
        <w:spacing w:before="100" w:beforeAutospacing="1" w:after="100" w:afterAutospacing="1" w:line="240" w:lineRule="auto"/>
        <w:outlineLvl w:val="2"/>
        <w:rPr>
          <w:rFonts w:cstheme="minorHAnsi"/>
          <w:b/>
          <w:bCs/>
          <w:sz w:val="24"/>
          <w:szCs w:val="24"/>
          <w:lang w:eastAsia="sk-SK"/>
        </w:rPr>
      </w:pPr>
      <w:r w:rsidRPr="00BC2FA6">
        <w:rPr>
          <w:rFonts w:cstheme="minorHAnsi"/>
          <w:b/>
          <w:bCs/>
          <w:color w:val="000088"/>
          <w:sz w:val="24"/>
          <w:szCs w:val="24"/>
          <w:lang w:eastAsia="sk-SK"/>
        </w:rPr>
        <w:t>Prvok 8.4.10: ŠJ pri Škole pre MND, Teplická 7,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0"/>
        <w:gridCol w:w="2995"/>
        <w:gridCol w:w="1192"/>
        <w:gridCol w:w="1194"/>
        <w:gridCol w:w="1044"/>
        <w:gridCol w:w="1044"/>
        <w:gridCol w:w="2237"/>
      </w:tblGrid>
      <w:tr w:rsidR="00F86053" w:rsidRPr="007F02C9" w:rsidTr="00EC0BF3">
        <w:trPr>
          <w:tblCellSpacing w:w="15" w:type="dxa"/>
        </w:trPr>
        <w:tc>
          <w:tcPr>
            <w:tcW w:w="264"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8"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4"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8"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44 172,00</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45 667,00</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45 667,00</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+3 436,00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+540</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-2 481,00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6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38"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26 138,00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30 239,67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30 239,67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38"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9 200,00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10 086,58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10 086,58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8"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8 834,00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5 265,47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5 265,47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8"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75,28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75,28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34"/>
        <w:gridCol w:w="1206"/>
        <w:gridCol w:w="1150"/>
        <w:gridCol w:w="2112"/>
        <w:gridCol w:w="1517"/>
        <w:gridCol w:w="1977"/>
      </w:tblGrid>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3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3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stravovacie služby pre žiakov základných a stredných škôl</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7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vydaných jedál (v tis. ks) spolu za rok</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50"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32</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35</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V školskej jedálni sa stravujú len vlastní žiaci. </w:t>
      </w:r>
    </w:p>
    <w:p w:rsidR="00F86053" w:rsidRPr="00BC2FA6" w:rsidRDefault="00F86053" w:rsidP="00F86053">
      <w:pPr>
        <w:spacing w:before="100" w:beforeAutospacing="1" w:after="100" w:afterAutospacing="1" w:line="240" w:lineRule="auto"/>
        <w:outlineLvl w:val="2"/>
        <w:rPr>
          <w:rFonts w:cstheme="minorHAnsi"/>
          <w:b/>
          <w:bCs/>
          <w:sz w:val="24"/>
          <w:szCs w:val="24"/>
          <w:lang w:eastAsia="sk-SK"/>
        </w:rPr>
      </w:pPr>
      <w:r w:rsidRPr="00BC2FA6">
        <w:rPr>
          <w:rFonts w:cstheme="minorHAnsi"/>
          <w:b/>
          <w:bCs/>
          <w:color w:val="000088"/>
          <w:sz w:val="24"/>
          <w:szCs w:val="24"/>
          <w:lang w:eastAsia="sk-SK"/>
        </w:rPr>
        <w:t>Prvok 8.4.11: ŠJ pri Tanečnom konzervatóriu, Gorazdova 20,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3"/>
        <w:gridCol w:w="2992"/>
        <w:gridCol w:w="1192"/>
        <w:gridCol w:w="1194"/>
        <w:gridCol w:w="1044"/>
        <w:gridCol w:w="1044"/>
        <w:gridCol w:w="2237"/>
      </w:tblGrid>
      <w:tr w:rsidR="00F86053" w:rsidRPr="007F02C9" w:rsidTr="00EC0BF3">
        <w:trPr>
          <w:tblCellSpacing w:w="15" w:type="dxa"/>
        </w:trPr>
        <w:tc>
          <w:tcPr>
            <w:tcW w:w="265"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5"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7"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52 514,00</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52 441,87</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52 441,87</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+6 921,00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+756</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Default="00F86053" w:rsidP="00EC0BF3">
            <w:pPr>
              <w:spacing w:after="0" w:line="240" w:lineRule="auto"/>
              <w:rPr>
                <w:rFonts w:cstheme="minorHAnsi"/>
                <w:sz w:val="18"/>
                <w:szCs w:val="18"/>
              </w:rPr>
            </w:pPr>
            <w:r>
              <w:rPr>
                <w:rFonts w:cstheme="minorHAnsi"/>
                <w:b/>
                <w:sz w:val="18"/>
                <w:szCs w:val="18"/>
              </w:rPr>
              <w:t xml:space="preserve">-14 172,83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p w:rsidR="00F86053" w:rsidRPr="00F67DAB" w:rsidRDefault="00F86053" w:rsidP="00EC0BF3">
            <w:pPr>
              <w:spacing w:after="0" w:line="240" w:lineRule="auto"/>
              <w:rPr>
                <w:rFonts w:cstheme="minorHAnsi"/>
                <w:b/>
                <w:sz w:val="18"/>
                <w:szCs w:val="18"/>
                <w:lang w:eastAsia="sk-SK"/>
              </w:rPr>
            </w:pPr>
            <w:r w:rsidRPr="0025541C">
              <w:rPr>
                <w:rFonts w:cstheme="minorHAnsi"/>
                <w:b/>
                <w:sz w:val="18"/>
                <w:szCs w:val="18"/>
              </w:rPr>
              <w:t>+6 </w:t>
            </w:r>
            <w:r>
              <w:rPr>
                <w:rFonts w:cstheme="minorHAnsi"/>
                <w:b/>
                <w:sz w:val="18"/>
                <w:szCs w:val="18"/>
              </w:rPr>
              <w:t>423</w:t>
            </w:r>
            <w:r w:rsidRPr="0025541C">
              <w:rPr>
                <w:rFonts w:cstheme="minorHAnsi"/>
                <w:b/>
                <w:sz w:val="18"/>
                <w:szCs w:val="18"/>
              </w:rPr>
              <w:t>,70 EUR</w:t>
            </w:r>
            <w:r>
              <w:rPr>
                <w:rFonts w:cstheme="minorHAnsi"/>
                <w:sz w:val="18"/>
                <w:szCs w:val="18"/>
              </w:rPr>
              <w:t xml:space="preserve"> vlastné príjmy (réžia stravného).</w:t>
            </w: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31 073,00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32 623,53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32 623,53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10 938,00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7 634,83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7 634,83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10 503,00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12 025,17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12 025,17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7"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158,34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158,34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31"/>
        <w:gridCol w:w="1207"/>
        <w:gridCol w:w="1041"/>
        <w:gridCol w:w="1583"/>
        <w:gridCol w:w="1422"/>
        <w:gridCol w:w="2712"/>
      </w:tblGrid>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stravovacie služby pre žiakov základných a stredných škôl</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7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vydaných jedál (v tis. ks) spolu za rok</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49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76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68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496"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32</w:t>
            </w:r>
          </w:p>
        </w:tc>
        <w:tc>
          <w:tcPr>
            <w:tcW w:w="763"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25</w:t>
            </w:r>
          </w:p>
        </w:tc>
        <w:tc>
          <w:tcPr>
            <w:tcW w:w="68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V školskej jedálni sa stravujú len vlastní žiaci. </w:t>
      </w:r>
    </w:p>
    <w:p w:rsidR="00D159DB" w:rsidRDefault="00D159DB" w:rsidP="00F86053">
      <w:pPr>
        <w:spacing w:before="100" w:beforeAutospacing="1" w:after="100" w:afterAutospacing="1" w:line="240" w:lineRule="auto"/>
        <w:outlineLvl w:val="2"/>
        <w:rPr>
          <w:rFonts w:cstheme="minorHAnsi"/>
          <w:b/>
          <w:bCs/>
          <w:color w:val="000088"/>
          <w:sz w:val="24"/>
          <w:szCs w:val="24"/>
          <w:lang w:eastAsia="sk-SK"/>
        </w:rPr>
      </w:pPr>
    </w:p>
    <w:p w:rsidR="00F86053" w:rsidRPr="00BC2FA6" w:rsidRDefault="00F86053" w:rsidP="00F86053">
      <w:pPr>
        <w:spacing w:before="100" w:beforeAutospacing="1" w:after="100" w:afterAutospacing="1" w:line="240" w:lineRule="auto"/>
        <w:outlineLvl w:val="2"/>
        <w:rPr>
          <w:rFonts w:cstheme="minorHAnsi"/>
          <w:b/>
          <w:bCs/>
          <w:sz w:val="24"/>
          <w:szCs w:val="24"/>
          <w:lang w:eastAsia="sk-SK"/>
        </w:rPr>
      </w:pPr>
      <w:r w:rsidRPr="00BC2FA6">
        <w:rPr>
          <w:rFonts w:cstheme="minorHAnsi"/>
          <w:b/>
          <w:bCs/>
          <w:color w:val="000088"/>
          <w:sz w:val="24"/>
          <w:szCs w:val="24"/>
          <w:lang w:eastAsia="sk-SK"/>
        </w:rPr>
        <w:lastRenderedPageBreak/>
        <w:t>Prvok 8.4.12: ŠJ pri Spojenej škole, Ivanka pri Dunaji</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3"/>
        <w:gridCol w:w="2992"/>
        <w:gridCol w:w="1192"/>
        <w:gridCol w:w="1194"/>
        <w:gridCol w:w="1044"/>
        <w:gridCol w:w="1044"/>
        <w:gridCol w:w="2237"/>
      </w:tblGrid>
      <w:tr w:rsidR="00F86053" w:rsidRPr="007F02C9" w:rsidTr="00EC0BF3">
        <w:trPr>
          <w:tblCellSpacing w:w="15" w:type="dxa"/>
        </w:trPr>
        <w:tc>
          <w:tcPr>
            <w:tcW w:w="265"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5"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7"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75 025,00</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86 523,99</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86 523,99</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+20 175,00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+1 484</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Default="00F86053" w:rsidP="00EC0BF3">
            <w:pPr>
              <w:spacing w:after="0" w:line="240" w:lineRule="auto"/>
              <w:rPr>
                <w:rFonts w:cstheme="minorHAnsi"/>
                <w:sz w:val="18"/>
                <w:szCs w:val="18"/>
              </w:rPr>
            </w:pPr>
            <w:r>
              <w:rPr>
                <w:rFonts w:cstheme="minorHAnsi"/>
                <w:b/>
                <w:sz w:val="18"/>
                <w:szCs w:val="18"/>
              </w:rPr>
              <w:t xml:space="preserve">-14 399,92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p w:rsidR="00F86053" w:rsidRDefault="00F86053" w:rsidP="00EC0BF3">
            <w:pPr>
              <w:spacing w:after="0" w:line="240" w:lineRule="auto"/>
              <w:rPr>
                <w:rFonts w:cstheme="minorHAnsi"/>
                <w:sz w:val="18"/>
                <w:szCs w:val="18"/>
              </w:rPr>
            </w:pPr>
            <w:r w:rsidRPr="004F0F88">
              <w:rPr>
                <w:rFonts w:cstheme="minorHAnsi"/>
                <w:b/>
                <w:sz w:val="18"/>
                <w:szCs w:val="18"/>
              </w:rPr>
              <w:t>+2 546,00 EUR</w:t>
            </w:r>
            <w:r>
              <w:rPr>
                <w:rFonts w:cstheme="minorHAnsi"/>
                <w:sz w:val="18"/>
                <w:szCs w:val="18"/>
              </w:rPr>
              <w:t xml:space="preserve"> odchodné do dôchodku,</w:t>
            </w:r>
          </w:p>
          <w:p w:rsidR="00F86053" w:rsidRPr="00F67DAB" w:rsidRDefault="00F86053" w:rsidP="00EC0BF3">
            <w:pPr>
              <w:spacing w:after="0" w:line="240" w:lineRule="auto"/>
              <w:rPr>
                <w:rFonts w:cstheme="minorHAnsi"/>
                <w:b/>
                <w:sz w:val="18"/>
                <w:szCs w:val="18"/>
                <w:lang w:eastAsia="sk-SK"/>
              </w:rPr>
            </w:pPr>
            <w:r w:rsidRPr="0025541C">
              <w:rPr>
                <w:rFonts w:cstheme="minorHAnsi"/>
                <w:b/>
                <w:sz w:val="18"/>
                <w:szCs w:val="18"/>
              </w:rPr>
              <w:t>+</w:t>
            </w:r>
            <w:r>
              <w:rPr>
                <w:rFonts w:cstheme="minorHAnsi"/>
                <w:b/>
                <w:sz w:val="18"/>
                <w:szCs w:val="18"/>
              </w:rPr>
              <w:t>1 693,91</w:t>
            </w:r>
            <w:r w:rsidRPr="0025541C">
              <w:rPr>
                <w:rFonts w:cstheme="minorHAnsi"/>
                <w:b/>
                <w:sz w:val="18"/>
                <w:szCs w:val="18"/>
              </w:rPr>
              <w:t xml:space="preserve"> EUR</w:t>
            </w:r>
            <w:r>
              <w:rPr>
                <w:rFonts w:cstheme="minorHAnsi"/>
                <w:sz w:val="18"/>
                <w:szCs w:val="18"/>
              </w:rPr>
              <w:t xml:space="preserve"> vlastné príjmy (réžia stravného).</w:t>
            </w: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44 393,00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55 779,87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55 779,87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15 627,00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22 192,24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22 192,24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15 005,00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5 045,87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5 045,87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7"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3 506,01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3 506,01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05"/>
        <w:gridCol w:w="1234"/>
        <w:gridCol w:w="1020"/>
        <w:gridCol w:w="2051"/>
        <w:gridCol w:w="1763"/>
        <w:gridCol w:w="1923"/>
      </w:tblGrid>
      <w:tr w:rsidR="00F86053" w:rsidRPr="007F02C9" w:rsidTr="00EC0BF3">
        <w:trPr>
          <w:tblCellSpacing w:w="15" w:type="dxa"/>
        </w:trPr>
        <w:tc>
          <w:tcPr>
            <w:tcW w:w="111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44"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1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44"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stravovacie služby pre žiakov základných a stredných škôl</w:t>
            </w:r>
          </w:p>
        </w:tc>
      </w:tr>
      <w:tr w:rsidR="00F86053" w:rsidRPr="007F02C9" w:rsidTr="00EC0BF3">
        <w:trPr>
          <w:tblCellSpacing w:w="15" w:type="dxa"/>
        </w:trPr>
        <w:tc>
          <w:tcPr>
            <w:tcW w:w="111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9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vydaných jedál (v tis. ks) spolu za rok</w:t>
            </w:r>
          </w:p>
        </w:tc>
      </w:tr>
      <w:tr w:rsidR="00F86053" w:rsidRPr="007F02C9" w:rsidTr="00EC0BF3">
        <w:trPr>
          <w:tblCellSpacing w:w="15" w:type="dxa"/>
        </w:trPr>
        <w:tc>
          <w:tcPr>
            <w:tcW w:w="111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9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48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1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9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486"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51</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43</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Súčasťou školy sú dve školské jedálne (v Ivanke pri Dunaji a v Bernolákove). V školskej jedálni sa stravujú len vlastní žiaci. </w:t>
      </w:r>
    </w:p>
    <w:p w:rsidR="00F86053" w:rsidRPr="00BC2FA6" w:rsidRDefault="00F86053" w:rsidP="00F86053">
      <w:pPr>
        <w:spacing w:before="100" w:beforeAutospacing="1" w:after="100" w:afterAutospacing="1" w:line="240" w:lineRule="auto"/>
        <w:jc w:val="both"/>
        <w:outlineLvl w:val="2"/>
        <w:rPr>
          <w:rFonts w:cstheme="minorHAnsi"/>
          <w:b/>
          <w:bCs/>
          <w:sz w:val="24"/>
          <w:szCs w:val="24"/>
          <w:lang w:eastAsia="sk-SK"/>
        </w:rPr>
      </w:pPr>
      <w:r w:rsidRPr="00BC2FA6">
        <w:rPr>
          <w:rFonts w:cstheme="minorHAnsi"/>
          <w:b/>
          <w:bCs/>
          <w:color w:val="000088"/>
          <w:sz w:val="24"/>
          <w:szCs w:val="24"/>
          <w:lang w:eastAsia="sk-SK"/>
        </w:rPr>
        <w:t>Prvok 8.4.13: ŠJ pri SOŠ záhradníckej, Malinovo</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3"/>
        <w:gridCol w:w="2992"/>
        <w:gridCol w:w="1192"/>
        <w:gridCol w:w="1194"/>
        <w:gridCol w:w="1044"/>
        <w:gridCol w:w="1044"/>
        <w:gridCol w:w="2237"/>
      </w:tblGrid>
      <w:tr w:rsidR="00F86053" w:rsidRPr="007F02C9" w:rsidTr="00EC0BF3">
        <w:trPr>
          <w:tblCellSpacing w:w="15" w:type="dxa"/>
        </w:trPr>
        <w:tc>
          <w:tcPr>
            <w:tcW w:w="265"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5"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7"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12 276,00</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13 630,00</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13 630,00</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+1 048,00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+405</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-99,00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7 264,00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11 436,34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11 436,34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2 557,00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766,87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766,87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2 455,00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1 426,79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1 426,79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212"/>
        <w:gridCol w:w="1389"/>
        <w:gridCol w:w="978"/>
        <w:gridCol w:w="2154"/>
        <w:gridCol w:w="1547"/>
        <w:gridCol w:w="2016"/>
      </w:tblGrid>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9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9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stravovacie služby pre žiakov základných a stredných škôl</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6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0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vydaných jedál (v tis. ks) spolu za rok</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6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46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6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466"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9</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9</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V školskej jedálni sa stravujú len vlastní žiaci. </w:t>
      </w:r>
    </w:p>
    <w:p w:rsidR="00F86053" w:rsidRPr="00BC2FA6" w:rsidRDefault="00F86053" w:rsidP="00F86053">
      <w:pPr>
        <w:spacing w:before="100" w:beforeAutospacing="1" w:after="100" w:afterAutospacing="1" w:line="240" w:lineRule="auto"/>
        <w:outlineLvl w:val="2"/>
        <w:rPr>
          <w:rFonts w:cstheme="minorHAnsi"/>
          <w:b/>
          <w:bCs/>
          <w:sz w:val="24"/>
          <w:szCs w:val="24"/>
          <w:lang w:eastAsia="sk-SK"/>
        </w:rPr>
      </w:pPr>
      <w:r w:rsidRPr="00BC2FA6">
        <w:rPr>
          <w:rFonts w:cstheme="minorHAnsi"/>
          <w:b/>
          <w:bCs/>
          <w:color w:val="000088"/>
          <w:sz w:val="24"/>
          <w:szCs w:val="24"/>
          <w:lang w:eastAsia="sk-SK"/>
        </w:rPr>
        <w:t>Prvok 8.4.14: ŠJ pri SOŠ vinársko-ovocinárskej, Modra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3"/>
        <w:gridCol w:w="2992"/>
        <w:gridCol w:w="1192"/>
        <w:gridCol w:w="1194"/>
        <w:gridCol w:w="1044"/>
        <w:gridCol w:w="1044"/>
        <w:gridCol w:w="2237"/>
      </w:tblGrid>
      <w:tr w:rsidR="00F86053" w:rsidRPr="007F02C9" w:rsidTr="00EC0BF3">
        <w:trPr>
          <w:tblCellSpacing w:w="15" w:type="dxa"/>
        </w:trPr>
        <w:tc>
          <w:tcPr>
            <w:tcW w:w="265"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5"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7"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93 428,00</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94 063,42</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94 063,42</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+6 153,00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+1 350</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Default="00F86053" w:rsidP="00EC0BF3">
            <w:pPr>
              <w:spacing w:after="0" w:line="240" w:lineRule="auto"/>
              <w:rPr>
                <w:rFonts w:cstheme="minorHAnsi"/>
                <w:sz w:val="18"/>
                <w:szCs w:val="18"/>
              </w:rPr>
            </w:pPr>
            <w:r>
              <w:rPr>
                <w:rFonts w:cstheme="minorHAnsi"/>
                <w:b/>
                <w:sz w:val="18"/>
                <w:szCs w:val="18"/>
              </w:rPr>
              <w:t xml:space="preserve">-7 442,00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p w:rsidR="00F86053" w:rsidRPr="00F67DAB" w:rsidRDefault="00F86053" w:rsidP="00EC0BF3">
            <w:pPr>
              <w:spacing w:after="0" w:line="240" w:lineRule="auto"/>
              <w:rPr>
                <w:rFonts w:cstheme="minorHAnsi"/>
                <w:b/>
                <w:sz w:val="18"/>
                <w:szCs w:val="18"/>
                <w:lang w:eastAsia="sk-SK"/>
              </w:rPr>
            </w:pPr>
            <w:r w:rsidRPr="0025541C">
              <w:rPr>
                <w:rFonts w:cstheme="minorHAnsi"/>
                <w:b/>
                <w:sz w:val="18"/>
                <w:szCs w:val="18"/>
              </w:rPr>
              <w:lastRenderedPageBreak/>
              <w:t>+</w:t>
            </w:r>
            <w:r>
              <w:rPr>
                <w:rFonts w:cstheme="minorHAnsi"/>
                <w:b/>
                <w:sz w:val="18"/>
                <w:szCs w:val="18"/>
              </w:rPr>
              <w:t>574,42</w:t>
            </w:r>
            <w:r w:rsidRPr="0025541C">
              <w:rPr>
                <w:rFonts w:cstheme="minorHAnsi"/>
                <w:b/>
                <w:sz w:val="18"/>
                <w:szCs w:val="18"/>
              </w:rPr>
              <w:t xml:space="preserve"> EUR</w:t>
            </w:r>
            <w:r>
              <w:rPr>
                <w:rFonts w:cstheme="minorHAnsi"/>
                <w:sz w:val="18"/>
                <w:szCs w:val="18"/>
              </w:rPr>
              <w:t xml:space="preserve"> vlastné príjmy (réžia stravného).</w:t>
            </w: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46 525,00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52 983,60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52 983,60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16 377,00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18 435,91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18 435,91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30 526,00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22 643,91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22 643,91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225"/>
        <w:gridCol w:w="1313"/>
        <w:gridCol w:w="1214"/>
        <w:gridCol w:w="1626"/>
        <w:gridCol w:w="1876"/>
        <w:gridCol w:w="2042"/>
      </w:tblGrid>
      <w:tr w:rsidR="00F86053" w:rsidRPr="007F02C9" w:rsidTr="00EC0BF3">
        <w:trPr>
          <w:tblCellSpacing w:w="15" w:type="dxa"/>
        </w:trPr>
        <w:tc>
          <w:tcPr>
            <w:tcW w:w="107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8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7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8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stravovacie služby pre žiakov základných a stredných škôl</w:t>
            </w:r>
          </w:p>
        </w:tc>
      </w:tr>
      <w:tr w:rsidR="00F86053" w:rsidRPr="007F02C9" w:rsidTr="00EC0BF3">
        <w:trPr>
          <w:tblCellSpacing w:w="15" w:type="dxa"/>
        </w:trPr>
        <w:tc>
          <w:tcPr>
            <w:tcW w:w="107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3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vydaných jedál (v tis. ks) spolu za rok</w:t>
            </w:r>
          </w:p>
        </w:tc>
      </w:tr>
      <w:tr w:rsidR="00F86053" w:rsidRPr="007F02C9" w:rsidTr="00EC0BF3">
        <w:trPr>
          <w:tblCellSpacing w:w="15" w:type="dxa"/>
        </w:trPr>
        <w:tc>
          <w:tcPr>
            <w:tcW w:w="107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3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8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78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7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3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81"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60</w:t>
            </w:r>
          </w:p>
        </w:tc>
        <w:tc>
          <w:tcPr>
            <w:tcW w:w="784"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58</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V školskej jedálni sa stravujú vlastní žiaci a žiaci Pedagogickej a kultúrnej akadémie, Sokolská 6 v Modre. Okrem toho vyváža školská jedáleň stravu do výdajnej školskej jedálne pri Pedagogickej a kultúrnej akadémii, Sokolská 6 kde sa stravujú </w:t>
      </w:r>
      <w:r>
        <w:rPr>
          <w:rFonts w:cstheme="minorHAnsi"/>
          <w:sz w:val="24"/>
          <w:szCs w:val="24"/>
          <w:lang w:eastAsia="sk-SK"/>
        </w:rPr>
        <w:t xml:space="preserve">vlastní </w:t>
      </w:r>
      <w:r w:rsidRPr="00BC2FA6">
        <w:rPr>
          <w:rFonts w:cstheme="minorHAnsi"/>
          <w:sz w:val="24"/>
          <w:szCs w:val="24"/>
          <w:lang w:eastAsia="sk-SK"/>
        </w:rPr>
        <w:t>žiaci a</w:t>
      </w:r>
      <w:r>
        <w:rPr>
          <w:rFonts w:cstheme="minorHAnsi"/>
          <w:sz w:val="24"/>
          <w:szCs w:val="24"/>
          <w:lang w:eastAsia="sk-SK"/>
        </w:rPr>
        <w:t xml:space="preserve"> žiaci</w:t>
      </w:r>
      <w:r w:rsidRPr="00BC2FA6">
        <w:rPr>
          <w:rFonts w:cstheme="minorHAnsi"/>
          <w:sz w:val="24"/>
          <w:szCs w:val="24"/>
          <w:lang w:eastAsia="sk-SK"/>
        </w:rPr>
        <w:t xml:space="preserve"> Gymnázia, Námestie slobody 5 v Modre.</w:t>
      </w:r>
    </w:p>
    <w:p w:rsidR="00F86053" w:rsidRPr="00BC2FA6" w:rsidRDefault="00F86053" w:rsidP="00F86053">
      <w:pPr>
        <w:spacing w:before="100" w:beforeAutospacing="1" w:after="100" w:afterAutospacing="1" w:line="240" w:lineRule="auto"/>
        <w:jc w:val="both"/>
        <w:outlineLvl w:val="2"/>
        <w:rPr>
          <w:rFonts w:cstheme="minorHAnsi"/>
          <w:b/>
          <w:bCs/>
          <w:sz w:val="24"/>
          <w:szCs w:val="24"/>
          <w:lang w:eastAsia="sk-SK"/>
        </w:rPr>
      </w:pPr>
      <w:r w:rsidRPr="00BC2FA6">
        <w:rPr>
          <w:rFonts w:cstheme="minorHAnsi"/>
          <w:b/>
          <w:bCs/>
          <w:color w:val="000088"/>
          <w:sz w:val="24"/>
          <w:szCs w:val="24"/>
          <w:lang w:eastAsia="sk-SK"/>
        </w:rPr>
        <w:t>Prvok 8.4.15: ŠJ pri SOŠ informačných technológií, Hlinická 1,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3"/>
        <w:gridCol w:w="2978"/>
        <w:gridCol w:w="1192"/>
        <w:gridCol w:w="1150"/>
        <w:gridCol w:w="1090"/>
        <w:gridCol w:w="1046"/>
        <w:gridCol w:w="2237"/>
      </w:tblGrid>
      <w:tr w:rsidR="00F86053" w:rsidRPr="007F02C9" w:rsidTr="00EC0BF3">
        <w:trPr>
          <w:tblCellSpacing w:w="15" w:type="dxa"/>
        </w:trPr>
        <w:tc>
          <w:tcPr>
            <w:tcW w:w="270"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7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21 517,00</w:t>
            </w:r>
          </w:p>
        </w:tc>
        <w:tc>
          <w:tcPr>
            <w:tcW w:w="54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22 012,08</w:t>
            </w:r>
          </w:p>
        </w:tc>
        <w:tc>
          <w:tcPr>
            <w:tcW w:w="51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22 012,08</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+1 496,00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+108</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-1 108,92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7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21 517,00</w:t>
            </w:r>
          </w:p>
        </w:tc>
        <w:tc>
          <w:tcPr>
            <w:tcW w:w="54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22 012,08</w:t>
            </w:r>
          </w:p>
        </w:tc>
        <w:tc>
          <w:tcPr>
            <w:tcW w:w="51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22 012,08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212"/>
        <w:gridCol w:w="1286"/>
        <w:gridCol w:w="1081"/>
        <w:gridCol w:w="2154"/>
        <w:gridCol w:w="1547"/>
        <w:gridCol w:w="2016"/>
      </w:tblGrid>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9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9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stravovacie služby pre žiakov základných a stredných škôl</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16"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5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vydaných jedál (v tis. ks) spolu za rok</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1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1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1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16"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13</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13</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V školskej jedálni sa stravujú vlastní žiaci, žiaci zo SOŠ masmediálnych a informačných štúdií, Kadnárova 7 v Bratislave a ubytovaní žiaci na Školskom internáte, Pekná cesta 4 v Bratislave. </w:t>
      </w:r>
    </w:p>
    <w:p w:rsidR="00F86053" w:rsidRPr="00BC2FA6" w:rsidRDefault="00F86053" w:rsidP="00F86053">
      <w:pPr>
        <w:spacing w:before="100" w:beforeAutospacing="1" w:after="100" w:afterAutospacing="1" w:line="240" w:lineRule="auto"/>
        <w:jc w:val="both"/>
        <w:outlineLvl w:val="2"/>
        <w:rPr>
          <w:rFonts w:cstheme="minorHAnsi"/>
          <w:b/>
          <w:bCs/>
          <w:sz w:val="24"/>
          <w:szCs w:val="24"/>
          <w:lang w:eastAsia="sk-SK"/>
        </w:rPr>
      </w:pPr>
      <w:r w:rsidRPr="00BC2FA6">
        <w:rPr>
          <w:rFonts w:cstheme="minorHAnsi"/>
          <w:b/>
          <w:bCs/>
          <w:color w:val="000088"/>
          <w:sz w:val="24"/>
          <w:szCs w:val="24"/>
          <w:lang w:eastAsia="sk-SK"/>
        </w:rPr>
        <w:t>Prvok 8.4.16: ŠJ pri SOŠ hotelových služieb a obchodu, Na Pántoch 9,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5"/>
        <w:gridCol w:w="2979"/>
        <w:gridCol w:w="1191"/>
        <w:gridCol w:w="1196"/>
        <w:gridCol w:w="1044"/>
        <w:gridCol w:w="1044"/>
        <w:gridCol w:w="2237"/>
      </w:tblGrid>
      <w:tr w:rsidR="00F86053" w:rsidRPr="007F02C9" w:rsidTr="00EC0BF3">
        <w:trPr>
          <w:tblCellSpacing w:w="15" w:type="dxa"/>
        </w:trPr>
        <w:tc>
          <w:tcPr>
            <w:tcW w:w="271"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6"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71"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Bežné výdavky</w:t>
            </w:r>
          </w:p>
        </w:tc>
        <w:tc>
          <w:tcPr>
            <w:tcW w:w="56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29 480,00</w:t>
            </w:r>
          </w:p>
        </w:tc>
        <w:tc>
          <w:tcPr>
            <w:tcW w:w="566"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33 954,67</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33 954,67</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+2 291,00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+405</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Default="00F86053" w:rsidP="00EC0BF3">
            <w:pPr>
              <w:spacing w:after="0" w:line="240" w:lineRule="auto"/>
              <w:rPr>
                <w:rFonts w:cstheme="minorHAnsi"/>
                <w:sz w:val="18"/>
                <w:szCs w:val="18"/>
              </w:rPr>
            </w:pPr>
            <w:r>
              <w:rPr>
                <w:rFonts w:cstheme="minorHAnsi"/>
                <w:b/>
                <w:sz w:val="18"/>
                <w:szCs w:val="18"/>
              </w:rPr>
              <w:t xml:space="preserve">+1 262,67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p w:rsidR="00F86053" w:rsidRPr="00F67DAB" w:rsidRDefault="00F86053" w:rsidP="00EC0BF3">
            <w:pPr>
              <w:spacing w:after="0" w:line="240" w:lineRule="auto"/>
              <w:rPr>
                <w:rFonts w:cstheme="minorHAnsi"/>
                <w:b/>
                <w:sz w:val="18"/>
                <w:szCs w:val="18"/>
                <w:lang w:eastAsia="sk-SK"/>
              </w:rPr>
            </w:pPr>
            <w:r w:rsidRPr="00F05220">
              <w:rPr>
                <w:rFonts w:cstheme="minorHAnsi"/>
                <w:b/>
                <w:sz w:val="18"/>
                <w:szCs w:val="18"/>
              </w:rPr>
              <w:t>+516,00 EUR</w:t>
            </w:r>
            <w:r>
              <w:rPr>
                <w:rFonts w:cstheme="minorHAnsi"/>
                <w:sz w:val="18"/>
                <w:szCs w:val="18"/>
              </w:rPr>
              <w:t xml:space="preserve"> odchodné do dôchodku.</w:t>
            </w:r>
          </w:p>
        </w:tc>
      </w:tr>
      <w:tr w:rsidR="00F86053" w:rsidRPr="007F02C9" w:rsidTr="00EC0BF3">
        <w:trPr>
          <w:tblCellSpacing w:w="15" w:type="dxa"/>
        </w:trPr>
        <w:tc>
          <w:tcPr>
            <w:tcW w:w="27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29 480,00</w:t>
            </w:r>
          </w:p>
        </w:tc>
        <w:tc>
          <w:tcPr>
            <w:tcW w:w="566"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33 954,67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33 954,67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7"/>
        <w:gridCol w:w="1351"/>
        <w:gridCol w:w="1073"/>
        <w:gridCol w:w="2033"/>
        <w:gridCol w:w="1747"/>
        <w:gridCol w:w="1905"/>
      </w:tblGrid>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stravovacie služby pre žiakov základných a stredných škôl</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4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vydaných jedál (v tis. ks) spolu za rok</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1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12"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27</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24</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V školskej jedálni sa stravujú vlastní žiaci a ubytovaní žiaci z iných stredných škôl. </w:t>
      </w:r>
    </w:p>
    <w:p w:rsidR="00F86053" w:rsidRPr="00BC2FA6" w:rsidRDefault="00F86053" w:rsidP="00F86053">
      <w:pPr>
        <w:spacing w:before="100" w:beforeAutospacing="1" w:after="100" w:afterAutospacing="1" w:line="240" w:lineRule="auto"/>
        <w:outlineLvl w:val="2"/>
        <w:rPr>
          <w:rFonts w:cstheme="minorHAnsi"/>
          <w:b/>
          <w:bCs/>
          <w:sz w:val="24"/>
          <w:szCs w:val="24"/>
          <w:lang w:eastAsia="sk-SK"/>
        </w:rPr>
      </w:pPr>
      <w:r w:rsidRPr="00BC2FA6">
        <w:rPr>
          <w:rFonts w:cstheme="minorHAnsi"/>
          <w:b/>
          <w:bCs/>
          <w:color w:val="000088"/>
          <w:sz w:val="24"/>
          <w:szCs w:val="24"/>
          <w:lang w:eastAsia="sk-SK"/>
        </w:rPr>
        <w:lastRenderedPageBreak/>
        <w:t>Prvok 8.4.17: ŠJ pri SOŠ, Komenského 27, Pezinok</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5"/>
        <w:gridCol w:w="2979"/>
        <w:gridCol w:w="1191"/>
        <w:gridCol w:w="1196"/>
        <w:gridCol w:w="1044"/>
        <w:gridCol w:w="1044"/>
        <w:gridCol w:w="2237"/>
      </w:tblGrid>
      <w:tr w:rsidR="00F86053" w:rsidRPr="007F02C9" w:rsidTr="00EC0BF3">
        <w:trPr>
          <w:tblCellSpacing w:w="15" w:type="dxa"/>
        </w:trPr>
        <w:tc>
          <w:tcPr>
            <w:tcW w:w="271"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6"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71"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Bežné výdavky</w:t>
            </w:r>
          </w:p>
        </w:tc>
        <w:tc>
          <w:tcPr>
            <w:tcW w:w="56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20 565,00</w:t>
            </w:r>
          </w:p>
        </w:tc>
        <w:tc>
          <w:tcPr>
            <w:tcW w:w="566"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36 832,75</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36 832,75</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+1 265,00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+405</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Default="00F86053" w:rsidP="00EC0BF3">
            <w:pPr>
              <w:spacing w:after="0" w:line="240" w:lineRule="auto"/>
              <w:rPr>
                <w:rFonts w:cstheme="minorHAnsi"/>
                <w:sz w:val="18"/>
                <w:szCs w:val="18"/>
              </w:rPr>
            </w:pPr>
            <w:r>
              <w:rPr>
                <w:rFonts w:cstheme="minorHAnsi"/>
                <w:b/>
                <w:sz w:val="18"/>
                <w:szCs w:val="18"/>
              </w:rPr>
              <w:t xml:space="preserve">-5 187,25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+19 785,00 EUR </w:t>
            </w:r>
            <w:r w:rsidRPr="009D40A9">
              <w:rPr>
                <w:rFonts w:cstheme="minorHAnsi"/>
                <w:sz w:val="18"/>
                <w:szCs w:val="18"/>
              </w:rPr>
              <w:t>dotácia na stravovanie detí do 15</w:t>
            </w:r>
            <w:r w:rsidRPr="0070670D">
              <w:rPr>
                <w:rFonts w:cstheme="minorHAnsi"/>
                <w:sz w:val="18"/>
                <w:szCs w:val="18"/>
              </w:rPr>
              <w:t xml:space="preserve"> rokov (Hl. mesto SR Bratislava).</w:t>
            </w:r>
          </w:p>
        </w:tc>
      </w:tr>
      <w:tr w:rsidR="00F86053" w:rsidRPr="007F02C9" w:rsidTr="00EC0BF3">
        <w:trPr>
          <w:tblCellSpacing w:w="15" w:type="dxa"/>
        </w:trPr>
        <w:tc>
          <w:tcPr>
            <w:tcW w:w="27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20 565,00</w:t>
            </w:r>
          </w:p>
        </w:tc>
        <w:tc>
          <w:tcPr>
            <w:tcW w:w="566"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36 832,75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36 832,75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6"/>
        <w:gridCol w:w="1410"/>
        <w:gridCol w:w="1242"/>
        <w:gridCol w:w="1361"/>
        <w:gridCol w:w="1960"/>
        <w:gridCol w:w="2137"/>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stravovacie služby pre žiakov základných a stredných škôl</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7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10"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vydaných jedál (v tis. ks) spolu za rok</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9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65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95"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16</w:t>
            </w:r>
          </w:p>
        </w:tc>
        <w:tc>
          <w:tcPr>
            <w:tcW w:w="654"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13</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V školskej jedálni sa stravujú vlastní žiaci, žiaci z Gymnázia, Senecká 2 v Pezinku a žiaci OA, </w:t>
      </w:r>
      <w:proofErr w:type="spellStart"/>
      <w:r w:rsidRPr="00BC2FA6">
        <w:rPr>
          <w:rFonts w:cstheme="minorHAnsi"/>
          <w:sz w:val="24"/>
          <w:szCs w:val="24"/>
          <w:lang w:eastAsia="sk-SK"/>
        </w:rPr>
        <w:t>Myslenická</w:t>
      </w:r>
      <w:proofErr w:type="spellEnd"/>
      <w:r w:rsidRPr="00BC2FA6">
        <w:rPr>
          <w:rFonts w:cstheme="minorHAnsi"/>
          <w:sz w:val="24"/>
          <w:szCs w:val="24"/>
          <w:lang w:eastAsia="sk-SK"/>
        </w:rPr>
        <w:t xml:space="preserve"> 1 v Pezinku. </w:t>
      </w:r>
    </w:p>
    <w:p w:rsidR="00F86053" w:rsidRPr="00BC2FA6" w:rsidRDefault="00F86053" w:rsidP="00F86053">
      <w:pPr>
        <w:spacing w:before="100" w:beforeAutospacing="1" w:after="100" w:afterAutospacing="1" w:line="240" w:lineRule="auto"/>
        <w:jc w:val="both"/>
        <w:outlineLvl w:val="2"/>
        <w:rPr>
          <w:rFonts w:cstheme="minorHAnsi"/>
          <w:b/>
          <w:bCs/>
          <w:sz w:val="24"/>
          <w:szCs w:val="24"/>
          <w:lang w:eastAsia="sk-SK"/>
        </w:rPr>
      </w:pPr>
      <w:r w:rsidRPr="00BC2FA6">
        <w:rPr>
          <w:rFonts w:cstheme="minorHAnsi"/>
          <w:b/>
          <w:bCs/>
          <w:color w:val="000088"/>
          <w:sz w:val="24"/>
          <w:szCs w:val="24"/>
          <w:lang w:eastAsia="sk-SK"/>
        </w:rPr>
        <w:t>Prvok 8.4.18: ŠJ pri SOŠ, Račianska 105,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5"/>
        <w:gridCol w:w="2979"/>
        <w:gridCol w:w="1191"/>
        <w:gridCol w:w="1196"/>
        <w:gridCol w:w="1044"/>
        <w:gridCol w:w="1044"/>
        <w:gridCol w:w="2237"/>
      </w:tblGrid>
      <w:tr w:rsidR="00F86053" w:rsidRPr="007F02C9" w:rsidTr="00EC0BF3">
        <w:trPr>
          <w:tblCellSpacing w:w="15" w:type="dxa"/>
        </w:trPr>
        <w:tc>
          <w:tcPr>
            <w:tcW w:w="271"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6"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71"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Bežné výdavky</w:t>
            </w:r>
          </w:p>
        </w:tc>
        <w:tc>
          <w:tcPr>
            <w:tcW w:w="56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23 226,00</w:t>
            </w:r>
          </w:p>
        </w:tc>
        <w:tc>
          <w:tcPr>
            <w:tcW w:w="566"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24 025,50</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24 025,50</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+1 597,00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+540</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-1 337,50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7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23 226,00</w:t>
            </w:r>
          </w:p>
        </w:tc>
        <w:tc>
          <w:tcPr>
            <w:tcW w:w="566"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24 025,50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24 025,50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7"/>
        <w:gridCol w:w="1351"/>
        <w:gridCol w:w="1073"/>
        <w:gridCol w:w="2033"/>
        <w:gridCol w:w="1747"/>
        <w:gridCol w:w="1905"/>
      </w:tblGrid>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stravovacie služby pre žiakov základných a stredných škôl</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4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vydaných jedál (v tis. ks) spolu za rok</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1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12"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18</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V školskej jedálni sa stravujú vlastní žiaci a žiaci zo ŠMND a GY, Skalická 1 v Bratislave. </w:t>
      </w:r>
    </w:p>
    <w:p w:rsidR="00F86053" w:rsidRPr="00BC2FA6" w:rsidRDefault="00F86053" w:rsidP="00F86053">
      <w:pPr>
        <w:spacing w:before="100" w:beforeAutospacing="1" w:after="100" w:afterAutospacing="1" w:line="240" w:lineRule="auto"/>
        <w:outlineLvl w:val="2"/>
        <w:rPr>
          <w:rFonts w:cstheme="minorHAnsi"/>
          <w:b/>
          <w:bCs/>
          <w:sz w:val="24"/>
          <w:szCs w:val="24"/>
          <w:lang w:eastAsia="sk-SK"/>
        </w:rPr>
      </w:pPr>
      <w:r w:rsidRPr="00BC2FA6">
        <w:rPr>
          <w:rFonts w:cstheme="minorHAnsi"/>
          <w:b/>
          <w:bCs/>
          <w:color w:val="000088"/>
          <w:sz w:val="24"/>
          <w:szCs w:val="24"/>
          <w:lang w:eastAsia="sk-SK"/>
        </w:rPr>
        <w:t xml:space="preserve">Prvok 8.4.19: ŠJ pri Hotelovej akadémii, </w:t>
      </w:r>
      <w:proofErr w:type="spellStart"/>
      <w:r w:rsidRPr="00BC2FA6">
        <w:rPr>
          <w:rFonts w:cstheme="minorHAnsi"/>
          <w:b/>
          <w:bCs/>
          <w:color w:val="000088"/>
          <w:sz w:val="24"/>
          <w:szCs w:val="24"/>
          <w:lang w:eastAsia="sk-SK"/>
        </w:rPr>
        <w:t>Mikovíniho</w:t>
      </w:r>
      <w:proofErr w:type="spellEnd"/>
      <w:r w:rsidRPr="00BC2FA6">
        <w:rPr>
          <w:rFonts w:cstheme="minorHAnsi"/>
          <w:b/>
          <w:bCs/>
          <w:color w:val="000088"/>
          <w:sz w:val="24"/>
          <w:szCs w:val="24"/>
          <w:lang w:eastAsia="sk-SK"/>
        </w:rPr>
        <w:t xml:space="preserve"> 1,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3"/>
        <w:gridCol w:w="2978"/>
        <w:gridCol w:w="1192"/>
        <w:gridCol w:w="1150"/>
        <w:gridCol w:w="1090"/>
        <w:gridCol w:w="1046"/>
        <w:gridCol w:w="2237"/>
      </w:tblGrid>
      <w:tr w:rsidR="00F86053" w:rsidRPr="007F02C9" w:rsidTr="00EC0BF3">
        <w:trPr>
          <w:tblCellSpacing w:w="15" w:type="dxa"/>
        </w:trPr>
        <w:tc>
          <w:tcPr>
            <w:tcW w:w="270"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7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14 833,00</w:t>
            </w:r>
          </w:p>
        </w:tc>
        <w:tc>
          <w:tcPr>
            <w:tcW w:w="54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11 523,58</w:t>
            </w:r>
          </w:p>
        </w:tc>
        <w:tc>
          <w:tcPr>
            <w:tcW w:w="51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11 523,58</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+864,00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+405</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-4 578,42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7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14 833,00</w:t>
            </w:r>
          </w:p>
        </w:tc>
        <w:tc>
          <w:tcPr>
            <w:tcW w:w="54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11 523,58</w:t>
            </w:r>
          </w:p>
        </w:tc>
        <w:tc>
          <w:tcPr>
            <w:tcW w:w="51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11 523,58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6"/>
        <w:gridCol w:w="1353"/>
        <w:gridCol w:w="966"/>
        <w:gridCol w:w="2071"/>
        <w:gridCol w:w="1779"/>
        <w:gridCol w:w="1941"/>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stravovacie služby pre žiakov základných a stredných škôl</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lastRenderedPageBreak/>
              <w:t xml:space="preserve">Merateľný </w:t>
            </w:r>
            <w:r w:rsidRPr="007F02C9">
              <w:rPr>
                <w:rFonts w:cstheme="minorHAnsi"/>
                <w:b/>
                <w:bCs/>
                <w:sz w:val="18"/>
                <w:szCs w:val="18"/>
                <w:lang w:eastAsia="sk-SK"/>
              </w:rPr>
              <w:t>ukazovateľ</w:t>
            </w:r>
          </w:p>
        </w:tc>
        <w:tc>
          <w:tcPr>
            <w:tcW w:w="65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vydaných jedál (v tis. ks) spolu za rok</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46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460"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12</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9</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V školskej jedálni sa stravujú len vlastní žiaci.</w:t>
      </w:r>
    </w:p>
    <w:p w:rsidR="00F86053" w:rsidRPr="00BC2FA6" w:rsidRDefault="00F86053" w:rsidP="00F86053">
      <w:pPr>
        <w:spacing w:before="100" w:beforeAutospacing="1" w:after="100" w:afterAutospacing="1" w:line="240" w:lineRule="auto"/>
        <w:outlineLvl w:val="2"/>
        <w:rPr>
          <w:rFonts w:cstheme="minorHAnsi"/>
          <w:b/>
          <w:bCs/>
          <w:sz w:val="24"/>
          <w:szCs w:val="24"/>
          <w:lang w:eastAsia="sk-SK"/>
        </w:rPr>
      </w:pPr>
      <w:r w:rsidRPr="00BC2FA6">
        <w:rPr>
          <w:rFonts w:cstheme="minorHAnsi"/>
          <w:b/>
          <w:bCs/>
          <w:color w:val="000088"/>
          <w:sz w:val="24"/>
          <w:szCs w:val="24"/>
          <w:lang w:eastAsia="sk-SK"/>
        </w:rPr>
        <w:t>Prvok 8.4.20: ŠJ pri SOŠ polygrafickej, Račianska 190,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3"/>
        <w:gridCol w:w="2978"/>
        <w:gridCol w:w="1192"/>
        <w:gridCol w:w="1150"/>
        <w:gridCol w:w="1090"/>
        <w:gridCol w:w="1046"/>
        <w:gridCol w:w="2237"/>
      </w:tblGrid>
      <w:tr w:rsidR="00F86053" w:rsidRPr="007F02C9" w:rsidTr="00EC0BF3">
        <w:trPr>
          <w:tblCellSpacing w:w="15" w:type="dxa"/>
        </w:trPr>
        <w:tc>
          <w:tcPr>
            <w:tcW w:w="270"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7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50 220,00</w:t>
            </w:r>
          </w:p>
        </w:tc>
        <w:tc>
          <w:tcPr>
            <w:tcW w:w="54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38 586,50</w:t>
            </w:r>
          </w:p>
        </w:tc>
        <w:tc>
          <w:tcPr>
            <w:tcW w:w="51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38 586,50</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+2 871,00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+675</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-15 179,50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7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50 220,00</w:t>
            </w:r>
          </w:p>
        </w:tc>
        <w:tc>
          <w:tcPr>
            <w:tcW w:w="54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38 586,50</w:t>
            </w:r>
          </w:p>
        </w:tc>
        <w:tc>
          <w:tcPr>
            <w:tcW w:w="51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38 586,50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6"/>
        <w:gridCol w:w="1414"/>
        <w:gridCol w:w="903"/>
        <w:gridCol w:w="2073"/>
        <w:gridCol w:w="1779"/>
        <w:gridCol w:w="1941"/>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stravovacie služby pre žiakov základných a stredných škôl</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8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0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vydaných jedál (v tis. ks) spolu za rok</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8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42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8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42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31</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25</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V školskej jedálni sa stravujú vlastní žiaci a žiaci z iných stredných škôl, ktorí sú ubytovaní na školskom internáte.</w:t>
      </w:r>
    </w:p>
    <w:p w:rsidR="00F86053" w:rsidRPr="00BC2FA6" w:rsidRDefault="00F86053" w:rsidP="00F86053">
      <w:pPr>
        <w:spacing w:before="100" w:beforeAutospacing="1" w:after="100" w:afterAutospacing="1" w:line="240" w:lineRule="auto"/>
        <w:jc w:val="both"/>
        <w:outlineLvl w:val="2"/>
        <w:rPr>
          <w:rFonts w:cstheme="minorHAnsi"/>
          <w:b/>
          <w:bCs/>
          <w:sz w:val="24"/>
          <w:szCs w:val="24"/>
          <w:lang w:eastAsia="sk-SK"/>
        </w:rPr>
      </w:pPr>
      <w:r w:rsidRPr="00BC2FA6">
        <w:rPr>
          <w:rFonts w:cstheme="minorHAnsi"/>
          <w:b/>
          <w:bCs/>
          <w:color w:val="000088"/>
          <w:sz w:val="24"/>
          <w:szCs w:val="24"/>
          <w:lang w:eastAsia="sk-SK"/>
        </w:rPr>
        <w:t>Prvok 8.4.21: ŠJ pri SOŠ, Kysucká 14, Senec</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1"/>
        <w:gridCol w:w="2968"/>
        <w:gridCol w:w="1186"/>
        <w:gridCol w:w="1190"/>
        <w:gridCol w:w="1070"/>
        <w:gridCol w:w="1044"/>
        <w:gridCol w:w="2237"/>
      </w:tblGrid>
      <w:tr w:rsidR="00F86053" w:rsidRPr="007F02C9" w:rsidTr="00EC0BF3">
        <w:trPr>
          <w:tblCellSpacing w:w="15" w:type="dxa"/>
        </w:trPr>
        <w:tc>
          <w:tcPr>
            <w:tcW w:w="269"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2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0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9"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25"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Bežné výdavky</w:t>
            </w:r>
          </w:p>
        </w:tc>
        <w:tc>
          <w:tcPr>
            <w:tcW w:w="561"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6 598,00</w:t>
            </w:r>
          </w:p>
        </w:tc>
        <w:tc>
          <w:tcPr>
            <w:tcW w:w="56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7 640,83</w:t>
            </w:r>
          </w:p>
        </w:tc>
        <w:tc>
          <w:tcPr>
            <w:tcW w:w="50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7 640,83</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+622,00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+108</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+312,83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69"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2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6 598,00</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7 640,83</w:t>
            </w:r>
          </w:p>
        </w:tc>
        <w:tc>
          <w:tcPr>
            <w:tcW w:w="50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7 640,83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34"/>
        <w:gridCol w:w="1205"/>
        <w:gridCol w:w="1074"/>
        <w:gridCol w:w="2033"/>
        <w:gridCol w:w="1745"/>
        <w:gridCol w:w="1905"/>
      </w:tblGrid>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3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3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stravovacie služby pre žiakov základných a stredných škôl</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7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vydaných jedál (v tis. ks) spolu za rok</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1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13"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V školskej jedálni sa stravujú len vlastní žiaci.</w:t>
      </w:r>
    </w:p>
    <w:p w:rsidR="00F86053" w:rsidRPr="00BC2FA6" w:rsidRDefault="00F86053" w:rsidP="00F86053">
      <w:pPr>
        <w:spacing w:before="100" w:beforeAutospacing="1" w:after="100" w:afterAutospacing="1" w:line="240" w:lineRule="auto"/>
        <w:jc w:val="both"/>
        <w:outlineLvl w:val="1"/>
        <w:rPr>
          <w:rFonts w:cstheme="minorHAnsi"/>
          <w:b/>
          <w:bCs/>
          <w:color w:val="4F6228" w:themeColor="accent3" w:themeShade="80"/>
          <w:sz w:val="32"/>
          <w:szCs w:val="32"/>
          <w:lang w:eastAsia="sk-SK"/>
        </w:rPr>
      </w:pPr>
      <w:r w:rsidRPr="00BC2FA6">
        <w:rPr>
          <w:rFonts w:cstheme="minorHAnsi"/>
          <w:b/>
          <w:bCs/>
          <w:color w:val="4F6228" w:themeColor="accent3" w:themeShade="80"/>
          <w:sz w:val="32"/>
          <w:szCs w:val="32"/>
          <w:lang w:eastAsia="sk-SK"/>
        </w:rPr>
        <w:t>Podprogram 8.5: Školské ubytovanie</w:t>
      </w:r>
    </w:p>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Zámer: </w:t>
      </w:r>
      <w:r w:rsidRPr="00BC2FA6">
        <w:rPr>
          <w:rFonts w:cstheme="minorHAnsi"/>
          <w:sz w:val="24"/>
          <w:szCs w:val="24"/>
          <w:lang w:eastAsia="sk-SK"/>
        </w:rPr>
        <w:t>Financovanie v podprograme Školské ubytovanie sa riadi Všeobecne záväzným nariadením Bratislavského samosprávneho kraja č. 1/2014 a Nariadením vlády Slovenskej republiky č. 630/2008 Z. z., ktorým sa ustanovujú podrobnosti rozpisu finančných prostriedkov zo štátneho rozpočtu pre základné školy, stredné školy, strediská praktického vyučovania, základné umelecké školy a školské zariadenia v znení neskorších predpisov.</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69"/>
        <w:gridCol w:w="3006"/>
        <w:gridCol w:w="1188"/>
        <w:gridCol w:w="1192"/>
        <w:gridCol w:w="1064"/>
        <w:gridCol w:w="1040"/>
        <w:gridCol w:w="2237"/>
      </w:tblGrid>
      <w:tr w:rsidR="00F86053" w:rsidRPr="007F02C9" w:rsidTr="00EC0BF3">
        <w:trPr>
          <w:tblCellSpacing w:w="15" w:type="dxa"/>
        </w:trPr>
        <w:tc>
          <w:tcPr>
            <w:tcW w:w="254"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 xml:space="preserve">Kód </w:t>
            </w:r>
            <w:r w:rsidRPr="007F02C9">
              <w:rPr>
                <w:rFonts w:cstheme="minorHAnsi"/>
                <w:b/>
                <w:bCs/>
                <w:sz w:val="18"/>
                <w:szCs w:val="18"/>
                <w:lang w:eastAsia="sk-SK"/>
              </w:rPr>
              <w:lastRenderedPageBreak/>
              <w:t>EK</w:t>
            </w:r>
          </w:p>
        </w:tc>
        <w:tc>
          <w:tcPr>
            <w:tcW w:w="144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lastRenderedPageBreak/>
              <w:t>Ekonomická klasifikácia</w:t>
            </w:r>
          </w:p>
        </w:tc>
        <w:tc>
          <w:tcPr>
            <w:tcW w:w="56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w:t>
            </w:r>
            <w:r>
              <w:rPr>
                <w:rFonts w:cstheme="minorHAnsi"/>
                <w:b/>
                <w:bCs/>
                <w:sz w:val="18"/>
                <w:szCs w:val="18"/>
                <w:lang w:eastAsia="sk-SK"/>
              </w:rPr>
              <w:lastRenderedPageBreak/>
              <w:t>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lastRenderedPageBreak/>
              <w:t xml:space="preserve">Zmenený </w:t>
            </w:r>
            <w:r>
              <w:rPr>
                <w:rFonts w:cstheme="minorHAnsi"/>
                <w:b/>
                <w:bCs/>
                <w:sz w:val="18"/>
                <w:szCs w:val="18"/>
                <w:lang w:eastAsia="sk-SK"/>
              </w:rPr>
              <w:lastRenderedPageBreak/>
              <w:t>rozpočet v EUR</w:t>
            </w:r>
          </w:p>
        </w:tc>
        <w:tc>
          <w:tcPr>
            <w:tcW w:w="50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lastRenderedPageBreak/>
              <w:t>Čerpanie</w:t>
            </w:r>
            <w:r>
              <w:rPr>
                <w:rFonts w:cstheme="minorHAnsi"/>
                <w:b/>
                <w:bCs/>
                <w:sz w:val="18"/>
                <w:szCs w:val="18"/>
                <w:lang w:eastAsia="sk-SK"/>
              </w:rPr>
              <w:t xml:space="preserve"> v </w:t>
            </w:r>
            <w:r>
              <w:rPr>
                <w:rFonts w:cstheme="minorHAnsi"/>
                <w:b/>
                <w:bCs/>
                <w:sz w:val="18"/>
                <w:szCs w:val="18"/>
                <w:lang w:eastAsia="sk-SK"/>
              </w:rPr>
              <w:lastRenderedPageBreak/>
              <w:t>EUR</w:t>
            </w:r>
          </w:p>
        </w:tc>
        <w:tc>
          <w:tcPr>
            <w:tcW w:w="49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lastRenderedPageBreak/>
              <w:t xml:space="preserve">Čerpanie </w:t>
            </w:r>
            <w:r w:rsidRPr="00692977">
              <w:rPr>
                <w:b/>
                <w:bCs/>
                <w:sz w:val="18"/>
                <w:szCs w:val="18"/>
                <w:lang w:eastAsia="sk-SK"/>
              </w:rPr>
              <w:t xml:space="preserve"> </w:t>
            </w:r>
            <w:r>
              <w:rPr>
                <w:b/>
                <w:bCs/>
                <w:sz w:val="18"/>
                <w:szCs w:val="18"/>
                <w:lang w:eastAsia="sk-SK"/>
              </w:rPr>
              <w:lastRenderedPageBreak/>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lastRenderedPageBreak/>
              <w:t>Zmena rozpočtu</w:t>
            </w:r>
          </w:p>
        </w:tc>
      </w:tr>
      <w:tr w:rsidR="00F86053" w:rsidRPr="00F67DAB" w:rsidTr="00EC0BF3">
        <w:trPr>
          <w:tblCellSpacing w:w="15" w:type="dxa"/>
        </w:trPr>
        <w:tc>
          <w:tcPr>
            <w:tcW w:w="254"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lastRenderedPageBreak/>
              <w:t>600</w:t>
            </w:r>
          </w:p>
        </w:tc>
        <w:tc>
          <w:tcPr>
            <w:tcW w:w="1443"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2 295 813,00</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2 234 950,97</w:t>
            </w:r>
          </w:p>
        </w:tc>
        <w:tc>
          <w:tcPr>
            <w:tcW w:w="501"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2 192 772,25</w:t>
            </w:r>
          </w:p>
        </w:tc>
        <w:tc>
          <w:tcPr>
            <w:tcW w:w="490"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98,11</w:t>
            </w:r>
          </w:p>
        </w:tc>
        <w:tc>
          <w:tcPr>
            <w:tcW w:w="1063" w:type="pct"/>
            <w:vMerge w:val="restart"/>
            <w:shd w:val="clear" w:color="auto" w:fill="D9D9D9" w:themeFill="background1" w:themeFillShade="D9"/>
            <w:vAlign w:val="center"/>
            <w:hideMark/>
          </w:tcPr>
          <w:p w:rsidR="00F86053" w:rsidRPr="00981B53" w:rsidRDefault="00F86053" w:rsidP="00EC0BF3">
            <w:pPr>
              <w:spacing w:after="0" w:line="240" w:lineRule="auto"/>
              <w:jc w:val="center"/>
              <w:rPr>
                <w:rFonts w:cstheme="minorHAnsi"/>
                <w:b/>
                <w:sz w:val="18"/>
                <w:szCs w:val="18"/>
                <w:lang w:eastAsia="sk-SK"/>
              </w:rPr>
            </w:pPr>
            <w:r>
              <w:rPr>
                <w:rFonts w:cstheme="minorHAnsi"/>
                <w:b/>
                <w:sz w:val="18"/>
                <w:szCs w:val="18"/>
                <w:lang w:eastAsia="sk-SK"/>
              </w:rPr>
              <w:t>Zmeny rozpočtu sa nachádzajú pri prvkoch.</w:t>
            </w:r>
          </w:p>
        </w:tc>
      </w:tr>
      <w:tr w:rsidR="00F86053" w:rsidRPr="007F02C9" w:rsidTr="00EC0BF3">
        <w:trPr>
          <w:tblCellSpacing w:w="15" w:type="dxa"/>
        </w:trPr>
        <w:tc>
          <w:tcPr>
            <w:tcW w:w="25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3"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493 452,00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516 068,00</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516 068,00</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3"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173 695,00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176 803,60</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176 803,60</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3"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492 878,00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332 080,29</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289 903,21</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87,30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1 135 788,00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1 209 999,08</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1 209 997,44</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61"/>
        <w:gridCol w:w="1135"/>
        <w:gridCol w:w="1137"/>
        <w:gridCol w:w="1642"/>
        <w:gridCol w:w="1747"/>
        <w:gridCol w:w="2274"/>
      </w:tblGrid>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Odbor školstva, mládeže a športu</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ubytovacie služby pre žiakov základných a stredných škôl</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4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59"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ubytovaných žiakov v školských internátoch spolu za rok</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4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4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79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4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44"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1540</w:t>
            </w:r>
          </w:p>
        </w:tc>
        <w:tc>
          <w:tcPr>
            <w:tcW w:w="791"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1587</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Študenti umiestnení v školách v zriaďovateľskej pôsobnosti Bratislavského samosprávneho kraja sú nielen z okolia Bratislavy, ale aj z ostatných krajov Slovenska, preto je nutné pre ich ubytovanie zabezpečiť a financovať takýto druh zariadení. Úlohou školských internátov je aj zaobstaranie </w:t>
      </w:r>
      <w:proofErr w:type="spellStart"/>
      <w:r w:rsidRPr="00BC2FA6">
        <w:rPr>
          <w:rFonts w:cstheme="minorHAnsi"/>
          <w:sz w:val="24"/>
          <w:szCs w:val="24"/>
          <w:lang w:eastAsia="sk-SK"/>
        </w:rPr>
        <w:t>mimovyučovacích</w:t>
      </w:r>
      <w:proofErr w:type="spellEnd"/>
      <w:r w:rsidRPr="00BC2FA6">
        <w:rPr>
          <w:rFonts w:cstheme="minorHAnsi"/>
          <w:sz w:val="24"/>
          <w:szCs w:val="24"/>
          <w:lang w:eastAsia="sk-SK"/>
        </w:rPr>
        <w:t xml:space="preserve"> aktivít pre žiakov. </w:t>
      </w:r>
      <w:r>
        <w:rPr>
          <w:rFonts w:cstheme="minorHAnsi"/>
          <w:sz w:val="24"/>
          <w:szCs w:val="24"/>
          <w:lang w:eastAsia="sk-SK"/>
        </w:rPr>
        <w:t>Tento podprogram zahŕňa</w:t>
      </w:r>
      <w:r w:rsidRPr="00BC2FA6">
        <w:rPr>
          <w:rFonts w:cstheme="minorHAnsi"/>
          <w:sz w:val="24"/>
          <w:szCs w:val="24"/>
          <w:lang w:eastAsia="sk-SK"/>
        </w:rPr>
        <w:t xml:space="preserve"> 15 školských internátov. Merateľným ukazovateľom všetkých prvkov tohto podprogramu je počet ubytovaných žiakov v</w:t>
      </w:r>
      <w:r>
        <w:rPr>
          <w:rFonts w:cstheme="minorHAnsi"/>
          <w:sz w:val="24"/>
          <w:szCs w:val="24"/>
          <w:lang w:eastAsia="sk-SK"/>
        </w:rPr>
        <w:t> </w:t>
      </w:r>
      <w:r w:rsidRPr="00BC2FA6">
        <w:rPr>
          <w:rFonts w:cstheme="minorHAnsi"/>
          <w:sz w:val="24"/>
          <w:szCs w:val="24"/>
          <w:lang w:eastAsia="sk-SK"/>
        </w:rPr>
        <w:t>školských</w:t>
      </w:r>
      <w:r>
        <w:rPr>
          <w:rFonts w:cstheme="minorHAnsi"/>
          <w:sz w:val="24"/>
          <w:szCs w:val="24"/>
          <w:lang w:eastAsia="sk-SK"/>
        </w:rPr>
        <w:t xml:space="preserve"> </w:t>
      </w:r>
      <w:r w:rsidRPr="00BC2FA6">
        <w:rPr>
          <w:rFonts w:cstheme="minorHAnsi"/>
          <w:sz w:val="24"/>
          <w:szCs w:val="24"/>
          <w:lang w:eastAsia="sk-SK"/>
        </w:rPr>
        <w:t xml:space="preserve">internátoch. Upravuje sa podľa skutočnosti uvedenej v štatistickom výkaze o školskom internáte - </w:t>
      </w:r>
      <w:proofErr w:type="spellStart"/>
      <w:r w:rsidRPr="00BC2FA6">
        <w:rPr>
          <w:rFonts w:cstheme="minorHAnsi"/>
          <w:sz w:val="24"/>
          <w:szCs w:val="24"/>
          <w:lang w:eastAsia="sk-SK"/>
        </w:rPr>
        <w:t>Škol</w:t>
      </w:r>
      <w:proofErr w:type="spellEnd"/>
      <w:r w:rsidRPr="00BC2FA6">
        <w:rPr>
          <w:rFonts w:cstheme="minorHAnsi"/>
          <w:sz w:val="24"/>
          <w:szCs w:val="24"/>
          <w:lang w:eastAsia="sk-SK"/>
        </w:rPr>
        <w:t xml:space="preserve"> 19-01 k 15. septembru nového školského roka.</w:t>
      </w:r>
    </w:p>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color w:val="000088"/>
          <w:sz w:val="24"/>
          <w:szCs w:val="24"/>
          <w:lang w:eastAsia="sk-SK"/>
        </w:rPr>
        <w:t>Prvok 8.5.1: ŠI pri Tanečnom konzervatóriu, Gorazdova 20,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3"/>
        <w:gridCol w:w="2992"/>
        <w:gridCol w:w="1192"/>
        <w:gridCol w:w="1194"/>
        <w:gridCol w:w="1044"/>
        <w:gridCol w:w="1044"/>
        <w:gridCol w:w="2237"/>
      </w:tblGrid>
      <w:tr w:rsidR="00F86053" w:rsidRPr="007F02C9" w:rsidTr="00EC0BF3">
        <w:trPr>
          <w:tblCellSpacing w:w="15" w:type="dxa"/>
        </w:trPr>
        <w:tc>
          <w:tcPr>
            <w:tcW w:w="265"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5"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7"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69 278,00</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77 085,64</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77 085,64</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+23 484,00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+918</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Default="00F86053" w:rsidP="00EC0BF3">
            <w:pPr>
              <w:spacing w:after="0" w:line="240" w:lineRule="auto"/>
              <w:rPr>
                <w:rFonts w:cstheme="minorHAnsi"/>
                <w:sz w:val="18"/>
                <w:szCs w:val="18"/>
              </w:rPr>
            </w:pPr>
            <w:r>
              <w:rPr>
                <w:rFonts w:cstheme="minorHAnsi"/>
                <w:b/>
                <w:sz w:val="18"/>
                <w:szCs w:val="18"/>
              </w:rPr>
              <w:t xml:space="preserve">-16 850,67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p w:rsidR="00F86053" w:rsidRPr="00F67DAB" w:rsidRDefault="00F86053" w:rsidP="00EC0BF3">
            <w:pPr>
              <w:spacing w:after="0" w:line="240" w:lineRule="auto"/>
              <w:rPr>
                <w:rFonts w:cstheme="minorHAnsi"/>
                <w:b/>
                <w:sz w:val="18"/>
                <w:szCs w:val="18"/>
                <w:lang w:eastAsia="sk-SK"/>
              </w:rPr>
            </w:pPr>
            <w:r w:rsidRPr="00DC2970">
              <w:rPr>
                <w:rFonts w:cstheme="minorHAnsi"/>
                <w:b/>
                <w:sz w:val="18"/>
                <w:szCs w:val="18"/>
              </w:rPr>
              <w:t>+256,31 EUR</w:t>
            </w:r>
            <w:r>
              <w:rPr>
                <w:rFonts w:cstheme="minorHAnsi"/>
                <w:sz w:val="18"/>
                <w:szCs w:val="18"/>
              </w:rPr>
              <w:t xml:space="preserve"> povolené prekročenie o príjmy od rodičov a iných osôb.</w:t>
            </w: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33 300,00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38 672,99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38 672,99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11 722,00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11 961,01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11 961,01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24 256,00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26 406,27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26 406,27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480"/>
        <w:gridCol w:w="1175"/>
        <w:gridCol w:w="870"/>
        <w:gridCol w:w="2065"/>
        <w:gridCol w:w="1772"/>
        <w:gridCol w:w="1934"/>
      </w:tblGrid>
      <w:tr w:rsidR="00F86053" w:rsidRPr="007F02C9" w:rsidTr="00EC0BF3">
        <w:trPr>
          <w:tblCellSpacing w:w="15" w:type="dxa"/>
        </w:trPr>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0" w:type="auto"/>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0" w:type="auto"/>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ubytovacie služby pre žiakov základných a stredných škôl</w:t>
            </w:r>
          </w:p>
        </w:tc>
      </w:tr>
      <w:tr w:rsidR="00F86053" w:rsidRPr="007F02C9" w:rsidTr="00EC0BF3">
        <w:trPr>
          <w:tblCellSpacing w:w="15" w:type="dxa"/>
        </w:trPr>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0" w:type="auto"/>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ubytovaných žiakov v školských internátoch spolu za rok</w:t>
            </w:r>
          </w:p>
        </w:tc>
      </w:tr>
      <w:tr w:rsidR="00F86053" w:rsidRPr="007F02C9" w:rsidTr="00EC0BF3">
        <w:trPr>
          <w:tblCellSpacing w:w="15" w:type="dxa"/>
        </w:trPr>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44</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38</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V školskom internáte sú ubytovaní iba vlastní žiaci školy.</w:t>
      </w:r>
    </w:p>
    <w:p w:rsidR="00F86053" w:rsidRPr="00BC2FA6" w:rsidRDefault="00F86053" w:rsidP="00F86053">
      <w:pPr>
        <w:spacing w:before="100" w:beforeAutospacing="1" w:after="100" w:afterAutospacing="1" w:line="240" w:lineRule="auto"/>
        <w:outlineLvl w:val="2"/>
        <w:rPr>
          <w:rFonts w:cstheme="minorHAnsi"/>
          <w:b/>
          <w:bCs/>
          <w:sz w:val="24"/>
          <w:szCs w:val="24"/>
          <w:lang w:eastAsia="sk-SK"/>
        </w:rPr>
      </w:pPr>
      <w:r w:rsidRPr="00BC2FA6">
        <w:rPr>
          <w:rFonts w:cstheme="minorHAnsi"/>
          <w:b/>
          <w:bCs/>
          <w:color w:val="000088"/>
          <w:sz w:val="24"/>
          <w:szCs w:val="24"/>
          <w:lang w:eastAsia="sk-SK"/>
        </w:rPr>
        <w:t>Prvok 8.5.2: ŠI pri SOŠ chemickej, Vlčie Hrdlo 50, Bratislava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59"/>
        <w:gridCol w:w="1733"/>
        <w:gridCol w:w="1353"/>
        <w:gridCol w:w="561"/>
        <w:gridCol w:w="692"/>
        <w:gridCol w:w="1131"/>
        <w:gridCol w:w="571"/>
        <w:gridCol w:w="571"/>
        <w:gridCol w:w="521"/>
        <w:gridCol w:w="521"/>
        <w:gridCol w:w="2183"/>
      </w:tblGrid>
      <w:tr w:rsidR="00F86053" w:rsidRPr="007F02C9" w:rsidTr="00EC0BF3">
        <w:trPr>
          <w:tblCellSpacing w:w="15" w:type="dxa"/>
        </w:trPr>
        <w:tc>
          <w:tcPr>
            <w:tcW w:w="204"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86" w:type="pct"/>
            <w:gridSpan w:val="2"/>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85" w:type="pct"/>
            <w:gridSpan w:val="2"/>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30" w:type="pct"/>
            <w:gridSpan w:val="2"/>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82" w:type="pct"/>
            <w:gridSpan w:val="2"/>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5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04"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86" w:type="pct"/>
            <w:gridSpan w:val="2"/>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85" w:type="pct"/>
            <w:gridSpan w:val="2"/>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346 960,00</w:t>
            </w:r>
          </w:p>
        </w:tc>
        <w:tc>
          <w:tcPr>
            <w:tcW w:w="540"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254 625,65</w:t>
            </w:r>
          </w:p>
        </w:tc>
        <w:tc>
          <w:tcPr>
            <w:tcW w:w="530" w:type="pct"/>
            <w:gridSpan w:val="2"/>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254 625,65</w:t>
            </w:r>
          </w:p>
        </w:tc>
        <w:tc>
          <w:tcPr>
            <w:tcW w:w="482" w:type="pct"/>
            <w:gridSpan w:val="2"/>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50"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+21 825,00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Default="00F86053" w:rsidP="00EC0BF3">
            <w:pPr>
              <w:spacing w:after="0" w:line="240" w:lineRule="auto"/>
              <w:rPr>
                <w:rFonts w:cstheme="minorHAnsi"/>
                <w:sz w:val="18"/>
                <w:szCs w:val="18"/>
              </w:rPr>
            </w:pPr>
            <w:r>
              <w:rPr>
                <w:rFonts w:cstheme="minorHAnsi"/>
                <w:b/>
                <w:sz w:val="18"/>
                <w:szCs w:val="18"/>
              </w:rPr>
              <w:t xml:space="preserve">-4 377,00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p w:rsidR="00F86053" w:rsidRPr="008D3493" w:rsidRDefault="00F86053" w:rsidP="00EC0BF3">
            <w:pPr>
              <w:spacing w:after="0" w:line="240" w:lineRule="auto"/>
              <w:rPr>
                <w:rFonts w:cstheme="minorHAnsi"/>
                <w:sz w:val="18"/>
                <w:szCs w:val="18"/>
              </w:rPr>
            </w:pPr>
            <w:r>
              <w:rPr>
                <w:rFonts w:cstheme="minorHAnsi"/>
                <w:b/>
                <w:sz w:val="18"/>
                <w:szCs w:val="18"/>
              </w:rPr>
              <w:t xml:space="preserve">+64 978,00 EUR </w:t>
            </w:r>
            <w:r w:rsidRPr="008D3493">
              <w:rPr>
                <w:rFonts w:cstheme="minorHAnsi"/>
                <w:sz w:val="18"/>
                <w:szCs w:val="18"/>
              </w:rPr>
              <w:t xml:space="preserve">vyplatenie odstupného, odmeny, dovolenky (ukončenie </w:t>
            </w:r>
            <w:r w:rsidRPr="008D3493">
              <w:rPr>
                <w:rFonts w:cstheme="minorHAnsi"/>
                <w:sz w:val="18"/>
                <w:szCs w:val="18"/>
              </w:rPr>
              <w:lastRenderedPageBreak/>
              <w:t>činnosti ŠI),</w:t>
            </w:r>
          </w:p>
          <w:p w:rsidR="00F86053" w:rsidRPr="008D3493" w:rsidRDefault="00F86053" w:rsidP="00EC0BF3">
            <w:pPr>
              <w:spacing w:after="0" w:line="240" w:lineRule="auto"/>
              <w:rPr>
                <w:rFonts w:cstheme="minorHAnsi"/>
                <w:sz w:val="18"/>
                <w:szCs w:val="18"/>
              </w:rPr>
            </w:pPr>
            <w:r>
              <w:rPr>
                <w:rFonts w:cstheme="minorHAnsi"/>
                <w:b/>
                <w:sz w:val="18"/>
                <w:szCs w:val="18"/>
              </w:rPr>
              <w:t xml:space="preserve">-155 602,18 EUR </w:t>
            </w:r>
            <w:r w:rsidRPr="008D3493">
              <w:rPr>
                <w:rFonts w:cstheme="minorHAnsi"/>
                <w:sz w:val="18"/>
                <w:szCs w:val="18"/>
              </w:rPr>
              <w:t>do</w:t>
            </w:r>
            <w:r>
              <w:rPr>
                <w:rFonts w:cstheme="minorHAnsi"/>
                <w:sz w:val="18"/>
                <w:szCs w:val="18"/>
              </w:rPr>
              <w:t>rovnanie rozpočtu na skutočné čerpanie,</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-19 158,17 EUR </w:t>
            </w:r>
            <w:r w:rsidRPr="008D3493">
              <w:rPr>
                <w:rFonts w:cstheme="minorHAnsi"/>
                <w:sz w:val="18"/>
                <w:szCs w:val="18"/>
              </w:rPr>
              <w:t>presun finančných prostriedkov na školu.</w:t>
            </w:r>
          </w:p>
        </w:tc>
      </w:tr>
      <w:tr w:rsidR="00F86053" w:rsidRPr="007F02C9" w:rsidTr="00EC0BF3">
        <w:trPr>
          <w:tblCellSpacing w:w="15" w:type="dxa"/>
        </w:trPr>
        <w:tc>
          <w:tcPr>
            <w:tcW w:w="20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86" w:type="pct"/>
            <w:gridSpan w:val="2"/>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85" w:type="pct"/>
            <w:gridSpan w:val="2"/>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118 822,00</w:t>
            </w:r>
          </w:p>
        </w:tc>
        <w:tc>
          <w:tcPr>
            <w:tcW w:w="54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93 220,82</w:t>
            </w:r>
          </w:p>
        </w:tc>
        <w:tc>
          <w:tcPr>
            <w:tcW w:w="530" w:type="pct"/>
            <w:gridSpan w:val="2"/>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93 220,82</w:t>
            </w:r>
          </w:p>
        </w:tc>
        <w:tc>
          <w:tcPr>
            <w:tcW w:w="482" w:type="pct"/>
            <w:gridSpan w:val="2"/>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50"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0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86" w:type="pct"/>
            <w:gridSpan w:val="2"/>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85" w:type="pct"/>
            <w:gridSpan w:val="2"/>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41 826,00</w:t>
            </w:r>
          </w:p>
        </w:tc>
        <w:tc>
          <w:tcPr>
            <w:tcW w:w="54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37 388,47</w:t>
            </w:r>
          </w:p>
        </w:tc>
        <w:tc>
          <w:tcPr>
            <w:tcW w:w="530" w:type="pct"/>
            <w:gridSpan w:val="2"/>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37 388,47</w:t>
            </w:r>
          </w:p>
        </w:tc>
        <w:tc>
          <w:tcPr>
            <w:tcW w:w="482" w:type="pct"/>
            <w:gridSpan w:val="2"/>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50"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0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86" w:type="pct"/>
            <w:gridSpan w:val="2"/>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85" w:type="pct"/>
            <w:gridSpan w:val="2"/>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186 312,00</w:t>
            </w:r>
          </w:p>
        </w:tc>
        <w:tc>
          <w:tcPr>
            <w:tcW w:w="54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86 538,56</w:t>
            </w:r>
          </w:p>
        </w:tc>
        <w:tc>
          <w:tcPr>
            <w:tcW w:w="530" w:type="pct"/>
            <w:gridSpan w:val="2"/>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86 538,56</w:t>
            </w:r>
          </w:p>
        </w:tc>
        <w:tc>
          <w:tcPr>
            <w:tcW w:w="482" w:type="pct"/>
            <w:gridSpan w:val="2"/>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50"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0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86" w:type="pct"/>
            <w:gridSpan w:val="2"/>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85" w:type="pct"/>
            <w:gridSpan w:val="2"/>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4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37 477,80</w:t>
            </w:r>
          </w:p>
        </w:tc>
        <w:tc>
          <w:tcPr>
            <w:tcW w:w="530" w:type="pct"/>
            <w:gridSpan w:val="2"/>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37 477,80</w:t>
            </w:r>
          </w:p>
        </w:tc>
        <w:tc>
          <w:tcPr>
            <w:tcW w:w="482" w:type="pct"/>
            <w:gridSpan w:val="2"/>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50"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1040" w:type="pct"/>
            <w:gridSpan w:val="2"/>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lastRenderedPageBreak/>
              <w:t>Zodpovednosť</w:t>
            </w:r>
          </w:p>
        </w:tc>
        <w:tc>
          <w:tcPr>
            <w:tcW w:w="3914" w:type="pct"/>
            <w:gridSpan w:val="9"/>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40" w:type="pct"/>
            <w:gridSpan w:val="2"/>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14" w:type="pct"/>
            <w:gridSpan w:val="9"/>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ubytovacie služby pre žiakov základných a stredných škôl</w:t>
            </w:r>
          </w:p>
        </w:tc>
      </w:tr>
      <w:tr w:rsidR="00F86053" w:rsidRPr="007F02C9" w:rsidTr="00EC0BF3">
        <w:trPr>
          <w:tblCellSpacing w:w="15" w:type="dxa"/>
        </w:trPr>
        <w:tc>
          <w:tcPr>
            <w:tcW w:w="1040" w:type="pct"/>
            <w:gridSpan w:val="2"/>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5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48" w:type="pct"/>
            <w:gridSpan w:val="8"/>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ubytovaných žiakov v školských internátoch spolu za rok</w:t>
            </w:r>
          </w:p>
        </w:tc>
      </w:tr>
      <w:tr w:rsidR="00F86053" w:rsidRPr="007F02C9" w:rsidTr="00EC0BF3">
        <w:trPr>
          <w:tblCellSpacing w:w="15" w:type="dxa"/>
        </w:trPr>
        <w:tc>
          <w:tcPr>
            <w:tcW w:w="1040" w:type="pct"/>
            <w:gridSpan w:val="2"/>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26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gridSpan w:val="3"/>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gridSpan w:val="2"/>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gridSpan w:val="2"/>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40" w:type="pct"/>
            <w:gridSpan w:val="2"/>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260"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sz w:val="18"/>
                <w:szCs w:val="18"/>
                <w:lang w:eastAsia="sk-SK"/>
              </w:rPr>
              <w:t>157</w:t>
            </w:r>
          </w:p>
        </w:tc>
        <w:tc>
          <w:tcPr>
            <w:tcW w:w="0" w:type="auto"/>
            <w:gridSpan w:val="3"/>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sz w:val="18"/>
                <w:szCs w:val="18"/>
                <w:lang w:eastAsia="sk-SK"/>
              </w:rPr>
              <w:t>186</w:t>
            </w:r>
          </w:p>
        </w:tc>
        <w:tc>
          <w:tcPr>
            <w:tcW w:w="0" w:type="auto"/>
            <w:gridSpan w:val="2"/>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gridSpan w:val="2"/>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sz w:val="18"/>
                <w:szCs w:val="18"/>
                <w:lang w:eastAsia="sk-SK"/>
              </w:rPr>
              <w:t>údaje k 30. 6. 2015</w:t>
            </w: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V školskom internáte </w:t>
      </w:r>
      <w:r>
        <w:rPr>
          <w:rFonts w:cstheme="minorHAnsi"/>
          <w:sz w:val="24"/>
          <w:szCs w:val="24"/>
          <w:lang w:eastAsia="sk-SK"/>
        </w:rPr>
        <w:t>boli</w:t>
      </w:r>
      <w:r w:rsidRPr="00BC2FA6">
        <w:rPr>
          <w:rFonts w:cstheme="minorHAnsi"/>
          <w:sz w:val="24"/>
          <w:szCs w:val="24"/>
          <w:lang w:eastAsia="sk-SK"/>
        </w:rPr>
        <w:t xml:space="preserve"> ubytovaní žiaci z vlastnej školy a študenti VŠ. Od 1.7.2015 </w:t>
      </w:r>
      <w:r>
        <w:rPr>
          <w:rFonts w:cstheme="minorHAnsi"/>
          <w:sz w:val="24"/>
          <w:szCs w:val="24"/>
          <w:lang w:eastAsia="sk-SK"/>
        </w:rPr>
        <w:t>bola školskému internátu pozastavená činnosť.</w:t>
      </w:r>
    </w:p>
    <w:p w:rsidR="00F86053" w:rsidRPr="00BC2FA6" w:rsidRDefault="00F86053" w:rsidP="00F86053">
      <w:pPr>
        <w:spacing w:before="100" w:beforeAutospacing="1" w:after="100" w:afterAutospacing="1" w:line="240" w:lineRule="auto"/>
        <w:jc w:val="both"/>
        <w:outlineLvl w:val="2"/>
        <w:rPr>
          <w:rFonts w:cstheme="minorHAnsi"/>
          <w:b/>
          <w:bCs/>
          <w:sz w:val="24"/>
          <w:szCs w:val="24"/>
          <w:lang w:eastAsia="sk-SK"/>
        </w:rPr>
      </w:pPr>
      <w:r w:rsidRPr="00BC2FA6">
        <w:rPr>
          <w:rFonts w:cstheme="minorHAnsi"/>
          <w:b/>
          <w:bCs/>
          <w:color w:val="000088"/>
          <w:sz w:val="24"/>
          <w:szCs w:val="24"/>
          <w:lang w:eastAsia="sk-SK"/>
        </w:rPr>
        <w:t>Prvok 8.5.4: ŠI, Trnavská 2, BA</w:t>
      </w:r>
      <w:r>
        <w:rPr>
          <w:rFonts w:cstheme="minorHAnsi"/>
          <w:b/>
          <w:bCs/>
          <w:color w:val="000088"/>
          <w:sz w:val="24"/>
          <w:szCs w:val="24"/>
          <w:lang w:eastAsia="sk-SK"/>
        </w:rPr>
        <w:t xml:space="preserve"> </w:t>
      </w:r>
      <w:r w:rsidRPr="009534B1">
        <w:rPr>
          <w:rFonts w:cstheme="minorHAnsi"/>
          <w:bCs/>
          <w:color w:val="000088"/>
          <w:sz w:val="24"/>
          <w:szCs w:val="24"/>
          <w:lang w:eastAsia="sk-SK"/>
        </w:rPr>
        <w:t>(rozpočtová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3001"/>
        <w:gridCol w:w="1192"/>
        <w:gridCol w:w="1194"/>
        <w:gridCol w:w="1044"/>
        <w:gridCol w:w="1044"/>
        <w:gridCol w:w="2237"/>
      </w:tblGrid>
      <w:tr w:rsidR="00F86053" w:rsidRPr="007F02C9" w:rsidTr="00EC0BF3">
        <w:trPr>
          <w:tblCellSpacing w:w="15" w:type="dxa"/>
        </w:trPr>
        <w:tc>
          <w:tcPr>
            <w:tcW w:w="261"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1"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41"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286 993,00</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281 799,71</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281 797,39</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+20 417,00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+2 294</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Default="00F86053" w:rsidP="00EC0BF3">
            <w:pPr>
              <w:spacing w:after="0" w:line="240" w:lineRule="auto"/>
              <w:rPr>
                <w:rFonts w:cstheme="minorHAnsi"/>
                <w:sz w:val="18"/>
                <w:szCs w:val="18"/>
              </w:rPr>
            </w:pPr>
            <w:r>
              <w:rPr>
                <w:rFonts w:cstheme="minorHAnsi"/>
                <w:b/>
                <w:sz w:val="18"/>
                <w:szCs w:val="18"/>
              </w:rPr>
              <w:t xml:space="preserve">-38 792,92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p w:rsidR="00F86053" w:rsidRDefault="00F86053" w:rsidP="00EC0BF3">
            <w:pPr>
              <w:spacing w:after="0" w:line="240" w:lineRule="auto"/>
              <w:rPr>
                <w:rFonts w:cstheme="minorHAnsi"/>
                <w:sz w:val="18"/>
                <w:szCs w:val="18"/>
              </w:rPr>
            </w:pPr>
            <w:r>
              <w:rPr>
                <w:rFonts w:cstheme="minorHAnsi"/>
                <w:b/>
                <w:sz w:val="18"/>
                <w:szCs w:val="18"/>
              </w:rPr>
              <w:t>+811,20</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Default="00F86053" w:rsidP="00EC0BF3">
            <w:pPr>
              <w:spacing w:after="0" w:line="240" w:lineRule="auto"/>
              <w:rPr>
                <w:rFonts w:cstheme="minorHAnsi"/>
                <w:sz w:val="18"/>
                <w:szCs w:val="18"/>
              </w:rPr>
            </w:pPr>
            <w:r w:rsidRPr="00CB68CD">
              <w:rPr>
                <w:rFonts w:cstheme="minorHAnsi"/>
                <w:b/>
                <w:sz w:val="18"/>
                <w:szCs w:val="18"/>
              </w:rPr>
              <w:t>+1 421,00 EUR</w:t>
            </w:r>
            <w:r>
              <w:rPr>
                <w:rFonts w:cstheme="minorHAnsi"/>
                <w:sz w:val="18"/>
                <w:szCs w:val="18"/>
              </w:rPr>
              <w:t xml:space="preserve"> odchodné do dôchodku,</w:t>
            </w:r>
          </w:p>
          <w:p w:rsidR="00F86053" w:rsidRDefault="00F86053" w:rsidP="00EC0BF3">
            <w:pPr>
              <w:spacing w:after="0" w:line="240" w:lineRule="auto"/>
              <w:rPr>
                <w:rFonts w:cstheme="minorHAnsi"/>
                <w:sz w:val="18"/>
                <w:szCs w:val="18"/>
              </w:rPr>
            </w:pPr>
            <w:r w:rsidRPr="00CB68CD">
              <w:rPr>
                <w:rFonts w:cstheme="minorHAnsi"/>
                <w:b/>
                <w:sz w:val="18"/>
                <w:szCs w:val="18"/>
              </w:rPr>
              <w:t>+4 743,25 EUR</w:t>
            </w:r>
            <w:r>
              <w:rPr>
                <w:rFonts w:cstheme="minorHAnsi"/>
                <w:sz w:val="18"/>
                <w:szCs w:val="18"/>
              </w:rPr>
              <w:t xml:space="preserve"> náhrada za nevyčerpanú dovolenku,</w:t>
            </w:r>
          </w:p>
          <w:p w:rsidR="00F86053" w:rsidRDefault="00F86053" w:rsidP="00EC0BF3">
            <w:pPr>
              <w:spacing w:after="0" w:line="240" w:lineRule="auto"/>
              <w:rPr>
                <w:rFonts w:cstheme="minorHAnsi"/>
                <w:sz w:val="18"/>
                <w:szCs w:val="18"/>
              </w:rPr>
            </w:pPr>
            <w:r>
              <w:rPr>
                <w:rFonts w:cstheme="minorHAnsi"/>
                <w:b/>
                <w:sz w:val="18"/>
                <w:szCs w:val="18"/>
              </w:rPr>
              <w:t>+1 044</w:t>
            </w:r>
            <w:r w:rsidRPr="00CB68CD">
              <w:rPr>
                <w:rFonts w:cstheme="minorHAnsi"/>
                <w:b/>
                <w:sz w:val="18"/>
                <w:szCs w:val="18"/>
              </w:rPr>
              <w:t>,00 EUR</w:t>
            </w:r>
            <w:r>
              <w:rPr>
                <w:rFonts w:cstheme="minorHAnsi"/>
                <w:sz w:val="18"/>
                <w:szCs w:val="18"/>
              </w:rPr>
              <w:t xml:space="preserve"> dofinancovanie kreditových príplatkov,</w:t>
            </w:r>
          </w:p>
          <w:p w:rsidR="00F86053" w:rsidRDefault="00F86053" w:rsidP="00EC0BF3">
            <w:pPr>
              <w:spacing w:after="0" w:line="240" w:lineRule="auto"/>
              <w:rPr>
                <w:rFonts w:cstheme="minorHAnsi"/>
                <w:sz w:val="18"/>
                <w:szCs w:val="18"/>
              </w:rPr>
            </w:pPr>
            <w:r w:rsidRPr="00CB68CD">
              <w:rPr>
                <w:rFonts w:cstheme="minorHAnsi"/>
                <w:b/>
                <w:sz w:val="18"/>
                <w:szCs w:val="18"/>
              </w:rPr>
              <w:t>+937,18 EUR</w:t>
            </w:r>
            <w:r>
              <w:rPr>
                <w:rFonts w:cstheme="minorHAnsi"/>
                <w:sz w:val="18"/>
                <w:szCs w:val="18"/>
              </w:rPr>
              <w:t xml:space="preserve"> dary,</w:t>
            </w:r>
          </w:p>
          <w:p w:rsidR="00F86053" w:rsidRDefault="00F86053" w:rsidP="00EC0BF3">
            <w:pPr>
              <w:spacing w:after="0" w:line="240" w:lineRule="auto"/>
              <w:rPr>
                <w:rFonts w:cstheme="minorHAnsi"/>
                <w:sz w:val="18"/>
                <w:szCs w:val="18"/>
              </w:rPr>
            </w:pPr>
            <w:r w:rsidRPr="00CB68CD">
              <w:rPr>
                <w:rFonts w:cstheme="minorHAnsi"/>
                <w:b/>
                <w:sz w:val="18"/>
                <w:szCs w:val="18"/>
              </w:rPr>
              <w:t>+1 920,00 EUR</w:t>
            </w:r>
            <w:r>
              <w:rPr>
                <w:rFonts w:cstheme="minorHAnsi"/>
                <w:sz w:val="18"/>
                <w:szCs w:val="18"/>
              </w:rPr>
              <w:t xml:space="preserve"> nenormatívne finančné prostriedky na vzdelávacie poukazy,</w:t>
            </w:r>
          </w:p>
          <w:p w:rsidR="00F86053" w:rsidRPr="00F67DAB" w:rsidRDefault="00F86053" w:rsidP="00EC0BF3">
            <w:pPr>
              <w:spacing w:after="0" w:line="240" w:lineRule="auto"/>
              <w:rPr>
                <w:rFonts w:cstheme="minorHAnsi"/>
                <w:b/>
                <w:sz w:val="18"/>
                <w:szCs w:val="18"/>
                <w:lang w:eastAsia="sk-SK"/>
              </w:rPr>
            </w:pPr>
            <w:r w:rsidRPr="00DC2970">
              <w:rPr>
                <w:rFonts w:cstheme="minorHAnsi"/>
                <w:b/>
                <w:sz w:val="18"/>
                <w:szCs w:val="18"/>
              </w:rPr>
              <w:t>+</w:t>
            </w:r>
            <w:r>
              <w:rPr>
                <w:rFonts w:cstheme="minorHAnsi"/>
                <w:b/>
                <w:sz w:val="18"/>
                <w:szCs w:val="18"/>
              </w:rPr>
              <w:t>12,00</w:t>
            </w:r>
            <w:r w:rsidRPr="00DC2970">
              <w:rPr>
                <w:rFonts w:cstheme="minorHAnsi"/>
                <w:b/>
                <w:sz w:val="18"/>
                <w:szCs w:val="18"/>
              </w:rPr>
              <w:t xml:space="preserve"> EUR</w:t>
            </w:r>
            <w:r>
              <w:rPr>
                <w:rFonts w:cstheme="minorHAnsi"/>
                <w:sz w:val="18"/>
                <w:szCs w:val="18"/>
              </w:rPr>
              <w:t xml:space="preserve"> povolené prekročenie o príjmy od rodičov a iných osôb.</w:t>
            </w: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131 688,00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142 669,27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142 669,27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46 354,00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48 989,81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48 989,81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108 951,00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88 254,74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88 254,06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1 885,89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1 884,25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99,91</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212"/>
        <w:gridCol w:w="1348"/>
        <w:gridCol w:w="921"/>
        <w:gridCol w:w="2190"/>
        <w:gridCol w:w="1573"/>
        <w:gridCol w:w="2052"/>
      </w:tblGrid>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9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9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ubytovacie služby pre žiakov základných a stredných škôl</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4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0" w:type="auto"/>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ubytovaných žiakov v školských internátoch spolu za rok</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4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174</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174</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Default="00F86053" w:rsidP="00F86053">
      <w:pPr>
        <w:spacing w:before="100" w:beforeAutospacing="1" w:after="100" w:afterAutospacing="1" w:line="240" w:lineRule="auto"/>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V školskom internáte sú ubytovaní žiaci z viacerých stredných škôl. </w:t>
      </w:r>
    </w:p>
    <w:p w:rsidR="00F86053" w:rsidRPr="00BC2FA6" w:rsidRDefault="00F86053" w:rsidP="00F86053">
      <w:pPr>
        <w:spacing w:before="100" w:beforeAutospacing="1" w:after="100" w:afterAutospacing="1" w:line="240" w:lineRule="auto"/>
        <w:rPr>
          <w:rFonts w:cstheme="minorHAnsi"/>
          <w:sz w:val="24"/>
          <w:szCs w:val="24"/>
          <w:lang w:eastAsia="sk-SK"/>
        </w:rPr>
      </w:pPr>
      <w:r w:rsidRPr="00BC2FA6">
        <w:rPr>
          <w:rFonts w:cstheme="minorHAnsi"/>
          <w:b/>
          <w:bCs/>
          <w:color w:val="000088"/>
          <w:sz w:val="24"/>
          <w:szCs w:val="24"/>
          <w:lang w:eastAsia="sk-SK"/>
        </w:rPr>
        <w:t>Prvok 8.5.5: ŠI pri Spojenej škole, Ivanka pri Dunaji</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3"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40"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237 600,00</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215 585,00</w:t>
            </w:r>
          </w:p>
        </w:tc>
        <w:tc>
          <w:tcPr>
            <w:tcW w:w="491"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214 597,20</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99,54</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+18 775,00 EUR </w:t>
            </w:r>
            <w:r w:rsidRPr="008F3B42">
              <w:rPr>
                <w:rFonts w:cstheme="minorHAnsi"/>
                <w:sz w:val="18"/>
                <w:szCs w:val="18"/>
              </w:rPr>
              <w:t xml:space="preserve">dofinancovanie </w:t>
            </w:r>
            <w:r>
              <w:rPr>
                <w:rFonts w:cstheme="minorHAnsi"/>
                <w:sz w:val="18"/>
                <w:szCs w:val="18"/>
              </w:rPr>
              <w:t xml:space="preserve">bežných </w:t>
            </w:r>
            <w:r>
              <w:rPr>
                <w:rFonts w:cstheme="minorHAnsi"/>
                <w:sz w:val="18"/>
                <w:szCs w:val="18"/>
              </w:rPr>
              <w:lastRenderedPageBreak/>
              <w:t>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+1 889</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Default="00F86053" w:rsidP="00EC0BF3">
            <w:pPr>
              <w:spacing w:after="0" w:line="240" w:lineRule="auto"/>
              <w:rPr>
                <w:rFonts w:cstheme="minorHAnsi"/>
                <w:sz w:val="18"/>
                <w:szCs w:val="18"/>
              </w:rPr>
            </w:pPr>
            <w:r>
              <w:rPr>
                <w:rFonts w:cstheme="minorHAnsi"/>
                <w:b/>
                <w:sz w:val="18"/>
                <w:szCs w:val="18"/>
              </w:rPr>
              <w:t xml:space="preserve">-44 626,00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p w:rsidR="00F86053" w:rsidRPr="00F67DAB" w:rsidRDefault="00F86053" w:rsidP="00EC0BF3">
            <w:pPr>
              <w:spacing w:after="0" w:line="240" w:lineRule="auto"/>
              <w:rPr>
                <w:rFonts w:cstheme="minorHAnsi"/>
                <w:b/>
                <w:sz w:val="18"/>
                <w:szCs w:val="18"/>
                <w:lang w:eastAsia="sk-SK"/>
              </w:rPr>
            </w:pPr>
            <w:r w:rsidRPr="00DC2970">
              <w:rPr>
                <w:rFonts w:cstheme="minorHAnsi"/>
                <w:b/>
                <w:sz w:val="18"/>
                <w:szCs w:val="18"/>
              </w:rPr>
              <w:t>+</w:t>
            </w:r>
            <w:r>
              <w:rPr>
                <w:rFonts w:cstheme="minorHAnsi"/>
                <w:b/>
                <w:sz w:val="18"/>
                <w:szCs w:val="18"/>
              </w:rPr>
              <w:t>1 947,00</w:t>
            </w:r>
            <w:r w:rsidRPr="00DC2970">
              <w:rPr>
                <w:rFonts w:cstheme="minorHAnsi"/>
                <w:b/>
                <w:sz w:val="18"/>
                <w:szCs w:val="18"/>
              </w:rPr>
              <w:t xml:space="preserve"> EUR</w:t>
            </w:r>
            <w:r>
              <w:rPr>
                <w:rFonts w:cstheme="minorHAnsi"/>
                <w:sz w:val="18"/>
                <w:szCs w:val="18"/>
              </w:rPr>
              <w:t xml:space="preserve"> odchodné do dôchodku.</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126 391,00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129 139,34</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129 139,34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lastRenderedPageBreak/>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44 489,00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44 847,58</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44 847,58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lastRenderedPageBreak/>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66 720,00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39 396,06</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38 408,26</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97,49</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2 202,02</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2 202,02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6"/>
        <w:gridCol w:w="1387"/>
        <w:gridCol w:w="863"/>
        <w:gridCol w:w="2098"/>
        <w:gridCol w:w="1799"/>
        <w:gridCol w:w="1963"/>
      </w:tblGrid>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3"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ubytovacie služby pre žiakov základných a stredných škôl</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66"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22"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ubytovaných žiakov v školských internátoch spolu za rok</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6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40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6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40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167</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160</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Súčasťou školy sú dva školské internáty (v Ivanke pri Dunaji a v Bernolákove). V školskom internáte sú ubytovaní iba žiaci z vlastnej školy. </w:t>
      </w:r>
    </w:p>
    <w:p w:rsidR="00F86053" w:rsidRPr="00BC2FA6" w:rsidRDefault="00F86053" w:rsidP="00F86053">
      <w:pPr>
        <w:spacing w:before="100" w:beforeAutospacing="1" w:after="100" w:afterAutospacing="1" w:line="240" w:lineRule="auto"/>
        <w:jc w:val="both"/>
        <w:outlineLvl w:val="2"/>
        <w:rPr>
          <w:rFonts w:cstheme="minorHAnsi"/>
          <w:b/>
          <w:bCs/>
          <w:sz w:val="24"/>
          <w:szCs w:val="24"/>
          <w:lang w:eastAsia="sk-SK"/>
        </w:rPr>
      </w:pPr>
      <w:r w:rsidRPr="00BC2FA6">
        <w:rPr>
          <w:rFonts w:cstheme="minorHAnsi"/>
          <w:b/>
          <w:bCs/>
          <w:color w:val="000088"/>
          <w:sz w:val="24"/>
          <w:szCs w:val="24"/>
          <w:lang w:eastAsia="sk-SK"/>
        </w:rPr>
        <w:t>Prvok 8.5.6: ŠI pri SOŠ záhradníckej, Malinovo</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3"/>
        <w:gridCol w:w="2992"/>
        <w:gridCol w:w="1192"/>
        <w:gridCol w:w="1194"/>
        <w:gridCol w:w="1044"/>
        <w:gridCol w:w="1044"/>
        <w:gridCol w:w="2237"/>
      </w:tblGrid>
      <w:tr w:rsidR="00F86053" w:rsidRPr="007F02C9" w:rsidTr="00EC0BF3">
        <w:trPr>
          <w:tblCellSpacing w:w="15" w:type="dxa"/>
        </w:trPr>
        <w:tc>
          <w:tcPr>
            <w:tcW w:w="265"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5"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7"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78 418,00</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76 746,00</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35 557,40</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46,33</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+2 699,00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+405,</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Pr="003E2421" w:rsidRDefault="00F86053" w:rsidP="00EC0BF3">
            <w:pPr>
              <w:spacing w:after="0" w:line="240" w:lineRule="auto"/>
              <w:rPr>
                <w:rFonts w:cstheme="minorHAnsi"/>
                <w:sz w:val="18"/>
                <w:szCs w:val="18"/>
              </w:rPr>
            </w:pPr>
            <w:r>
              <w:rPr>
                <w:rFonts w:cstheme="minorHAnsi"/>
                <w:b/>
                <w:sz w:val="18"/>
                <w:szCs w:val="18"/>
              </w:rPr>
              <w:t xml:space="preserve">-4 776,00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17 407,00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18 067,55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18 067,55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6 127,00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2 872,28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2 872,28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54 884,00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55 806,17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14 617,57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26,19</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88"/>
        <w:gridCol w:w="1413"/>
        <w:gridCol w:w="900"/>
        <w:gridCol w:w="2184"/>
        <w:gridCol w:w="1567"/>
        <w:gridCol w:w="2044"/>
      </w:tblGrid>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ubytovacie služby pre žiakov základných a stredných škôl</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7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0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ubytovaných žiakov v školských internátoch spolu za rok</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7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42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7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427"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23</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24</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V školskom internáte sú ubytovaní žiaci z vlastnej školy. Škola v školskom internáte ubytováva aj študentov z VŠ, vlastných zamestnancov a prenajíma ubytovacie priestory cudzím osobám. </w:t>
      </w:r>
    </w:p>
    <w:p w:rsidR="00F86053" w:rsidRPr="00BC2FA6" w:rsidRDefault="00F86053" w:rsidP="00F86053">
      <w:pPr>
        <w:spacing w:before="100" w:beforeAutospacing="1" w:after="100" w:afterAutospacing="1" w:line="240" w:lineRule="auto"/>
        <w:jc w:val="both"/>
        <w:outlineLvl w:val="2"/>
        <w:rPr>
          <w:rFonts w:cstheme="minorHAnsi"/>
          <w:b/>
          <w:bCs/>
          <w:sz w:val="24"/>
          <w:szCs w:val="24"/>
          <w:lang w:eastAsia="sk-SK"/>
        </w:rPr>
      </w:pPr>
      <w:r w:rsidRPr="00BC2FA6">
        <w:rPr>
          <w:rFonts w:cstheme="minorHAnsi"/>
          <w:b/>
          <w:bCs/>
          <w:color w:val="000088"/>
          <w:sz w:val="24"/>
          <w:szCs w:val="24"/>
          <w:lang w:eastAsia="sk-SK"/>
        </w:rPr>
        <w:t>Prvok 8.5.7: ŠI pri SOŠ vinársko-ovocinárskej, Modra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3"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40"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140 776,00</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160 720,97</w:t>
            </w:r>
          </w:p>
        </w:tc>
        <w:tc>
          <w:tcPr>
            <w:tcW w:w="491"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160 720,97</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+12 672,00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+1 538</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Default="00F86053" w:rsidP="00EC0BF3">
            <w:pPr>
              <w:spacing w:after="0" w:line="240" w:lineRule="auto"/>
              <w:rPr>
                <w:rFonts w:cstheme="minorHAnsi"/>
                <w:sz w:val="18"/>
                <w:szCs w:val="18"/>
              </w:rPr>
            </w:pPr>
            <w:r>
              <w:rPr>
                <w:rFonts w:cstheme="minorHAnsi"/>
                <w:b/>
                <w:sz w:val="18"/>
                <w:szCs w:val="18"/>
              </w:rPr>
              <w:t xml:space="preserve">+2 782,00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+2 952,97</w:t>
            </w:r>
            <w:r w:rsidRPr="00DC2970">
              <w:rPr>
                <w:rFonts w:cstheme="minorHAnsi"/>
                <w:b/>
                <w:sz w:val="18"/>
                <w:szCs w:val="18"/>
              </w:rPr>
              <w:t xml:space="preserve"> EUR</w:t>
            </w:r>
            <w:r>
              <w:rPr>
                <w:rFonts w:cstheme="minorHAnsi"/>
                <w:sz w:val="18"/>
                <w:szCs w:val="18"/>
              </w:rPr>
              <w:t xml:space="preserve"> povolené prekročenie o príjmy od rodičov a iných osôb.</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65 844,00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94 298,03</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94 298,03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23 177,00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30 744,45</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30 744,45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51 755,00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35 678,49</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35 678,49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210"/>
        <w:gridCol w:w="1386"/>
        <w:gridCol w:w="1063"/>
        <w:gridCol w:w="1293"/>
        <w:gridCol w:w="1886"/>
        <w:gridCol w:w="2458"/>
      </w:tblGrid>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9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9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ubytovacie služby pre žiakov základných a stredných škôl</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66"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09"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ubytovaných žiakov v školských internátoch spolu za rok</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6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0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62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6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07"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87</w:t>
            </w:r>
          </w:p>
        </w:tc>
        <w:tc>
          <w:tcPr>
            <w:tcW w:w="620"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104</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lastRenderedPageBreak/>
        <w:t xml:space="preserve">Komentár: </w:t>
      </w:r>
      <w:r w:rsidRPr="00BC2FA6">
        <w:rPr>
          <w:rFonts w:cstheme="minorHAnsi"/>
          <w:sz w:val="24"/>
          <w:szCs w:val="24"/>
          <w:lang w:eastAsia="sk-SK"/>
        </w:rPr>
        <w:t xml:space="preserve">V školskom internáte sú ubytovaní vlastní žiaci a žiaci z Pedagogickej a kultúrnej akadémie v Modre. Zvyšné kapacity sa využívajú na krátkodobý prenájom. </w:t>
      </w:r>
    </w:p>
    <w:p w:rsidR="00F86053" w:rsidRPr="00BC2FA6" w:rsidRDefault="00F86053" w:rsidP="00F86053">
      <w:pPr>
        <w:spacing w:before="100" w:beforeAutospacing="1" w:after="100" w:afterAutospacing="1" w:line="240" w:lineRule="auto"/>
        <w:jc w:val="both"/>
        <w:outlineLvl w:val="2"/>
        <w:rPr>
          <w:rFonts w:cstheme="minorHAnsi"/>
          <w:b/>
          <w:bCs/>
          <w:sz w:val="24"/>
          <w:szCs w:val="24"/>
          <w:lang w:eastAsia="sk-SK"/>
        </w:rPr>
      </w:pPr>
      <w:r w:rsidRPr="00BC2FA6">
        <w:rPr>
          <w:rFonts w:cstheme="minorHAnsi"/>
          <w:b/>
          <w:bCs/>
          <w:color w:val="000088"/>
          <w:sz w:val="24"/>
          <w:szCs w:val="24"/>
          <w:lang w:eastAsia="sk-SK"/>
        </w:rPr>
        <w:t>Prvok 8.5.8: ŠI pri SOŠ informačných technológií, Hlinická 1,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3"/>
        <w:gridCol w:w="2978"/>
        <w:gridCol w:w="1192"/>
        <w:gridCol w:w="1150"/>
        <w:gridCol w:w="1090"/>
        <w:gridCol w:w="1046"/>
        <w:gridCol w:w="2237"/>
      </w:tblGrid>
      <w:tr w:rsidR="00F86053" w:rsidRPr="007F02C9" w:rsidTr="00EC0BF3">
        <w:trPr>
          <w:tblCellSpacing w:w="15" w:type="dxa"/>
        </w:trPr>
        <w:tc>
          <w:tcPr>
            <w:tcW w:w="270"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7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74 184,00</w:t>
            </w:r>
          </w:p>
        </w:tc>
        <w:tc>
          <w:tcPr>
            <w:tcW w:w="54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68 048,00</w:t>
            </w:r>
          </w:p>
        </w:tc>
        <w:tc>
          <w:tcPr>
            <w:tcW w:w="51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68 048,00</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+6 689,00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+810,</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Pr="00137B6D" w:rsidRDefault="00F86053" w:rsidP="00EC0BF3">
            <w:pPr>
              <w:spacing w:after="0" w:line="240" w:lineRule="auto"/>
              <w:rPr>
                <w:rFonts w:cstheme="minorHAnsi"/>
                <w:sz w:val="18"/>
                <w:szCs w:val="18"/>
              </w:rPr>
            </w:pPr>
            <w:r>
              <w:rPr>
                <w:rFonts w:cstheme="minorHAnsi"/>
                <w:b/>
                <w:sz w:val="18"/>
                <w:szCs w:val="18"/>
              </w:rPr>
              <w:t xml:space="preserve">-13 635,00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7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74 184,00</w:t>
            </w:r>
          </w:p>
        </w:tc>
        <w:tc>
          <w:tcPr>
            <w:tcW w:w="54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68 048,00</w:t>
            </w:r>
          </w:p>
        </w:tc>
        <w:tc>
          <w:tcPr>
            <w:tcW w:w="51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68 048,00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63"/>
        <w:gridCol w:w="1396"/>
        <w:gridCol w:w="1160"/>
        <w:gridCol w:w="1888"/>
        <w:gridCol w:w="1601"/>
        <w:gridCol w:w="2088"/>
      </w:tblGrid>
      <w:tr w:rsidR="00F86053" w:rsidRPr="007F02C9" w:rsidTr="00EC0BF3">
        <w:trPr>
          <w:tblCellSpacing w:w="15" w:type="dxa"/>
        </w:trPr>
        <w:tc>
          <w:tcPr>
            <w:tcW w:w="104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914"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4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914"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ubytovacie služby pre žiakov základných a stredných škôl</w:t>
            </w:r>
          </w:p>
        </w:tc>
      </w:tr>
      <w:tr w:rsidR="00F86053" w:rsidRPr="007F02C9" w:rsidTr="00EC0BF3">
        <w:trPr>
          <w:tblCellSpacing w:w="15" w:type="dxa"/>
        </w:trPr>
        <w:tc>
          <w:tcPr>
            <w:tcW w:w="104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7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2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ubytovaných žiakov v školských internátoch spolu za rok</w:t>
            </w:r>
          </w:p>
        </w:tc>
      </w:tr>
      <w:tr w:rsidR="00F86053" w:rsidRPr="007F02C9" w:rsidTr="00EC0BF3">
        <w:trPr>
          <w:tblCellSpacing w:w="15" w:type="dxa"/>
        </w:trPr>
        <w:tc>
          <w:tcPr>
            <w:tcW w:w="104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7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5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91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4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7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55"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58</w:t>
            </w:r>
          </w:p>
        </w:tc>
        <w:tc>
          <w:tcPr>
            <w:tcW w:w="912"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58</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V školskom internáte sú ubytovaní vlastní žiaci a žiaci z iných stredných škôl. Škola v ŠI ubytováva aj študentov z VŠ, vlastných zamestnancov a prenajíma ubytovacie priestory iným právnym subjektom. </w:t>
      </w:r>
    </w:p>
    <w:p w:rsidR="00F86053" w:rsidRPr="00BC2FA6" w:rsidRDefault="00F86053" w:rsidP="00F86053">
      <w:pPr>
        <w:spacing w:before="100" w:beforeAutospacing="1" w:after="100" w:afterAutospacing="1" w:line="240" w:lineRule="auto"/>
        <w:jc w:val="both"/>
        <w:outlineLvl w:val="2"/>
        <w:rPr>
          <w:rFonts w:cstheme="minorHAnsi"/>
          <w:b/>
          <w:bCs/>
          <w:sz w:val="24"/>
          <w:szCs w:val="24"/>
          <w:lang w:eastAsia="sk-SK"/>
        </w:rPr>
      </w:pPr>
      <w:r w:rsidRPr="00BC2FA6">
        <w:rPr>
          <w:rFonts w:cstheme="minorHAnsi"/>
          <w:b/>
          <w:bCs/>
          <w:color w:val="000088"/>
          <w:sz w:val="24"/>
          <w:szCs w:val="24"/>
          <w:lang w:eastAsia="sk-SK"/>
        </w:rPr>
        <w:t>Prvok 8.5.9: ŠI pri Strednej odbornej škole, Svätoplukova 2,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3"/>
        <w:gridCol w:w="2978"/>
        <w:gridCol w:w="1192"/>
        <w:gridCol w:w="1150"/>
        <w:gridCol w:w="1090"/>
        <w:gridCol w:w="1046"/>
        <w:gridCol w:w="2237"/>
      </w:tblGrid>
      <w:tr w:rsidR="00F86053" w:rsidRPr="007F02C9" w:rsidTr="00EC0BF3">
        <w:trPr>
          <w:tblCellSpacing w:w="15" w:type="dxa"/>
        </w:trPr>
        <w:tc>
          <w:tcPr>
            <w:tcW w:w="270"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7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63 952,00</w:t>
            </w:r>
          </w:p>
        </w:tc>
        <w:tc>
          <w:tcPr>
            <w:tcW w:w="54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71 875,33</w:t>
            </w:r>
          </w:p>
        </w:tc>
        <w:tc>
          <w:tcPr>
            <w:tcW w:w="51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71 875,33</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+6 101,00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+648,</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+1 174,33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7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63 952,00</w:t>
            </w:r>
          </w:p>
        </w:tc>
        <w:tc>
          <w:tcPr>
            <w:tcW w:w="54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71 875,33</w:t>
            </w:r>
          </w:p>
        </w:tc>
        <w:tc>
          <w:tcPr>
            <w:tcW w:w="51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71 875,33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60"/>
        <w:gridCol w:w="1237"/>
        <w:gridCol w:w="1212"/>
        <w:gridCol w:w="1265"/>
        <w:gridCol w:w="1833"/>
        <w:gridCol w:w="2389"/>
      </w:tblGrid>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ubytovacie služby pre žiakov základných a stredných škôl</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9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10"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ubytovaných žiakov v školských internátoch spolu za rok</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9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8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60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9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80"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50</w:t>
            </w:r>
          </w:p>
        </w:tc>
        <w:tc>
          <w:tcPr>
            <w:tcW w:w="606"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81</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V školskom internáte sú ubytovaní žiaci z vlastnej školy a z iných stredných škôl. Okrem žiakov stredných škôl sú v ŠI ubytovaní aj študenti VŠ. </w:t>
      </w:r>
    </w:p>
    <w:p w:rsidR="00F86053" w:rsidRPr="00BC2FA6" w:rsidRDefault="00F86053" w:rsidP="00F86053">
      <w:pPr>
        <w:spacing w:before="100" w:beforeAutospacing="1" w:after="100" w:afterAutospacing="1" w:line="240" w:lineRule="auto"/>
        <w:jc w:val="both"/>
        <w:outlineLvl w:val="2"/>
        <w:rPr>
          <w:rFonts w:cstheme="minorHAnsi"/>
          <w:b/>
          <w:bCs/>
          <w:sz w:val="24"/>
          <w:szCs w:val="24"/>
          <w:lang w:eastAsia="sk-SK"/>
        </w:rPr>
      </w:pPr>
      <w:r w:rsidRPr="00BC2FA6">
        <w:rPr>
          <w:rFonts w:cstheme="minorHAnsi"/>
          <w:b/>
          <w:bCs/>
          <w:color w:val="000088"/>
          <w:sz w:val="24"/>
          <w:szCs w:val="24"/>
          <w:lang w:eastAsia="sk-SK"/>
        </w:rPr>
        <w:t>Prvok 8.5.10: ŠI pri SOŠ hotelových služieb a obchodu, Na Pántoch 9,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5"/>
        <w:gridCol w:w="2979"/>
        <w:gridCol w:w="1191"/>
        <w:gridCol w:w="1196"/>
        <w:gridCol w:w="1044"/>
        <w:gridCol w:w="1044"/>
        <w:gridCol w:w="2237"/>
      </w:tblGrid>
      <w:tr w:rsidR="00F86053" w:rsidRPr="007F02C9" w:rsidTr="00EC0BF3">
        <w:trPr>
          <w:tblCellSpacing w:w="15" w:type="dxa"/>
        </w:trPr>
        <w:tc>
          <w:tcPr>
            <w:tcW w:w="271"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6"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71"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Bežné výdavky</w:t>
            </w:r>
          </w:p>
        </w:tc>
        <w:tc>
          <w:tcPr>
            <w:tcW w:w="56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76 743,00</w:t>
            </w:r>
          </w:p>
        </w:tc>
        <w:tc>
          <w:tcPr>
            <w:tcW w:w="566"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84 235,25</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84 235,25</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+7 041,00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+2 564,</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lastRenderedPageBreak/>
              <w:t xml:space="preserve">-2 112,75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7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76 743,00</w:t>
            </w:r>
          </w:p>
        </w:tc>
        <w:tc>
          <w:tcPr>
            <w:tcW w:w="566"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84 235,25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84 235,25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36"/>
        <w:gridCol w:w="1205"/>
        <w:gridCol w:w="960"/>
        <w:gridCol w:w="2184"/>
        <w:gridCol w:w="1567"/>
        <w:gridCol w:w="2044"/>
      </w:tblGrid>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3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3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ubytovacie služby pre žiakov základných a stredných škôl</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7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ubytovaných žiakov v školských internátoch spolu za rok</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45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2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457"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60</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92</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V školskom internáte sú ubytovaní vlastní žiaci a žiaci z iných stredných škôl. Škola v ŠI ubytováva aj študentov z VŠ, vlastných zamestnancov a prenajíma ubytovacie priestory iným právnym subjektom. </w:t>
      </w:r>
    </w:p>
    <w:p w:rsidR="00F86053" w:rsidRPr="00BC2FA6" w:rsidRDefault="00F86053" w:rsidP="00F86053">
      <w:pPr>
        <w:spacing w:before="100" w:beforeAutospacing="1" w:after="100" w:afterAutospacing="1" w:line="240" w:lineRule="auto"/>
        <w:jc w:val="both"/>
        <w:outlineLvl w:val="2"/>
        <w:rPr>
          <w:rFonts w:cstheme="minorHAnsi"/>
          <w:b/>
          <w:bCs/>
          <w:sz w:val="24"/>
          <w:szCs w:val="24"/>
          <w:lang w:eastAsia="sk-SK"/>
        </w:rPr>
      </w:pPr>
      <w:r w:rsidRPr="00BC2FA6">
        <w:rPr>
          <w:rFonts w:cstheme="minorHAnsi"/>
          <w:b/>
          <w:bCs/>
          <w:color w:val="000088"/>
          <w:sz w:val="24"/>
          <w:szCs w:val="24"/>
          <w:lang w:eastAsia="sk-SK"/>
        </w:rPr>
        <w:t>Prvok 8.5.11: ŠI pri SOŠ automobilovej, J. Jonáša 5,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3"/>
        <w:gridCol w:w="2978"/>
        <w:gridCol w:w="1192"/>
        <w:gridCol w:w="1150"/>
        <w:gridCol w:w="1090"/>
        <w:gridCol w:w="1046"/>
        <w:gridCol w:w="2237"/>
      </w:tblGrid>
      <w:tr w:rsidR="00F86053" w:rsidRPr="007F02C9" w:rsidTr="00EC0BF3">
        <w:trPr>
          <w:tblCellSpacing w:w="15" w:type="dxa"/>
        </w:trPr>
        <w:tc>
          <w:tcPr>
            <w:tcW w:w="270"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7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47 325,00</w:t>
            </w:r>
          </w:p>
        </w:tc>
        <w:tc>
          <w:tcPr>
            <w:tcW w:w="54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42 901,25</w:t>
            </w:r>
          </w:p>
        </w:tc>
        <w:tc>
          <w:tcPr>
            <w:tcW w:w="51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42 901,25</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+3 990,00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+540,</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-8 953,75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7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47 325,00</w:t>
            </w:r>
          </w:p>
        </w:tc>
        <w:tc>
          <w:tcPr>
            <w:tcW w:w="54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42 901,25</w:t>
            </w:r>
          </w:p>
        </w:tc>
        <w:tc>
          <w:tcPr>
            <w:tcW w:w="51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42 901,25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61"/>
        <w:gridCol w:w="1200"/>
        <w:gridCol w:w="889"/>
        <w:gridCol w:w="2203"/>
        <w:gridCol w:w="1581"/>
        <w:gridCol w:w="2062"/>
      </w:tblGrid>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ubytovacie služby pre žiakov základných a stredných škôl</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7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2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ubytovaných žiakov v školských internátoch spolu za rok</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42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422"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37</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41</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V školskom internáte sú ubytovaní vlastní žiaci a žiaci z iných stredných škôl. Škola v ŠI ubytováva aj študentov z VŠ, vlastných zamestnancov a prenajíma ubytovacie priestory iným právnym subjektom. </w:t>
      </w:r>
    </w:p>
    <w:p w:rsidR="00F86053" w:rsidRPr="00BC2FA6" w:rsidRDefault="00F86053" w:rsidP="00F86053">
      <w:pPr>
        <w:spacing w:before="100" w:beforeAutospacing="1" w:after="100" w:afterAutospacing="1" w:line="240" w:lineRule="auto"/>
        <w:jc w:val="both"/>
        <w:outlineLvl w:val="2"/>
        <w:rPr>
          <w:rFonts w:cstheme="minorHAnsi"/>
          <w:b/>
          <w:bCs/>
          <w:sz w:val="24"/>
          <w:szCs w:val="24"/>
          <w:lang w:eastAsia="sk-SK"/>
        </w:rPr>
      </w:pPr>
      <w:r w:rsidRPr="00BC2FA6">
        <w:rPr>
          <w:rFonts w:cstheme="minorHAnsi"/>
          <w:b/>
          <w:bCs/>
          <w:color w:val="000088"/>
          <w:sz w:val="24"/>
          <w:szCs w:val="24"/>
          <w:lang w:eastAsia="sk-SK"/>
        </w:rPr>
        <w:t>Prvok 8.5.12: ŠI pri SOŠ technickej, Vranovská 4,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9"/>
        <w:gridCol w:w="2984"/>
        <w:gridCol w:w="1192"/>
        <w:gridCol w:w="1152"/>
        <w:gridCol w:w="1088"/>
        <w:gridCol w:w="1044"/>
        <w:gridCol w:w="2237"/>
      </w:tblGrid>
      <w:tr w:rsidR="00F86053" w:rsidRPr="007F02C9" w:rsidTr="00EC0BF3">
        <w:trPr>
          <w:tblCellSpacing w:w="15" w:type="dxa"/>
        </w:trPr>
        <w:tc>
          <w:tcPr>
            <w:tcW w:w="268"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8"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3"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427 199,00</w:t>
            </w:r>
          </w:p>
        </w:tc>
        <w:tc>
          <w:tcPr>
            <w:tcW w:w="54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420 933,92</w:t>
            </w:r>
          </w:p>
        </w:tc>
        <w:tc>
          <w:tcPr>
            <w:tcW w:w="51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420 933,92</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+41 069,00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+4 183,</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Default="00F86053" w:rsidP="00EC0BF3">
            <w:pPr>
              <w:spacing w:after="0" w:line="240" w:lineRule="auto"/>
              <w:rPr>
                <w:rFonts w:cstheme="minorHAnsi"/>
                <w:sz w:val="18"/>
                <w:szCs w:val="18"/>
              </w:rPr>
            </w:pPr>
            <w:r>
              <w:rPr>
                <w:rFonts w:cstheme="minorHAnsi"/>
                <w:b/>
                <w:sz w:val="18"/>
                <w:szCs w:val="18"/>
              </w:rPr>
              <w:t xml:space="preserve">-52 287,08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p w:rsidR="00F86053" w:rsidRPr="00F67DAB" w:rsidRDefault="00F86053" w:rsidP="00EC0BF3">
            <w:pPr>
              <w:spacing w:after="0" w:line="240" w:lineRule="auto"/>
              <w:rPr>
                <w:rFonts w:cstheme="minorHAnsi"/>
                <w:b/>
                <w:sz w:val="18"/>
                <w:szCs w:val="18"/>
                <w:lang w:eastAsia="sk-SK"/>
              </w:rPr>
            </w:pPr>
            <w:r w:rsidRPr="00292BEC">
              <w:rPr>
                <w:rFonts w:cstheme="minorHAnsi"/>
                <w:b/>
                <w:sz w:val="18"/>
                <w:szCs w:val="18"/>
              </w:rPr>
              <w:t>+770,00 EUR</w:t>
            </w:r>
            <w:r>
              <w:rPr>
                <w:rFonts w:cstheme="minorHAnsi"/>
                <w:sz w:val="18"/>
                <w:szCs w:val="18"/>
              </w:rPr>
              <w:t xml:space="preserve"> odchodné do dôchodku.</w:t>
            </w:r>
          </w:p>
        </w:tc>
      </w:tr>
      <w:tr w:rsidR="00F86053" w:rsidRPr="007F02C9" w:rsidTr="00EC0BF3">
        <w:trPr>
          <w:tblCellSpacing w:w="15" w:type="dxa"/>
        </w:trPr>
        <w:tc>
          <w:tcPr>
            <w:tcW w:w="268"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427 199,00</w:t>
            </w:r>
          </w:p>
        </w:tc>
        <w:tc>
          <w:tcPr>
            <w:tcW w:w="54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420 933,92</w:t>
            </w:r>
          </w:p>
        </w:tc>
        <w:tc>
          <w:tcPr>
            <w:tcW w:w="51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420 933,92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60"/>
        <w:gridCol w:w="1282"/>
        <w:gridCol w:w="1254"/>
        <w:gridCol w:w="1258"/>
        <w:gridCol w:w="1797"/>
        <w:gridCol w:w="2345"/>
      </w:tblGrid>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ubytovacie služby pre žiakov základných a stredných škôl</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15"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187"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ubytovaných žiakov v školských internátoch spolu za rok</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1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60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60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1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601"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334</w:t>
            </w:r>
          </w:p>
        </w:tc>
        <w:tc>
          <w:tcPr>
            <w:tcW w:w="603"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365</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Súčasťou školy sú dva školské internáty (Vranovská 4 a Vranovská 2). V školskom internáte Vranovská 2 sú ubytovaní žiaci z rôznych stredných škôl, v školskom internáte Vranovská 4 sú ubytovaní </w:t>
      </w:r>
      <w:r w:rsidRPr="00BC2FA6">
        <w:rPr>
          <w:rFonts w:cstheme="minorHAnsi"/>
          <w:sz w:val="24"/>
          <w:szCs w:val="24"/>
          <w:lang w:eastAsia="sk-SK"/>
        </w:rPr>
        <w:lastRenderedPageBreak/>
        <w:t xml:space="preserve">vlastní žiaci a žiaci z iných stredných škôl. Škola v ŠI ubytováva aj študentov z VŠ, vlastných zamestnancov a prenajíma ubytovacie priestory iným právnym subjektom. </w:t>
      </w:r>
    </w:p>
    <w:p w:rsidR="00F86053" w:rsidRPr="00BC2FA6" w:rsidRDefault="00F86053" w:rsidP="00F86053">
      <w:pPr>
        <w:spacing w:before="100" w:beforeAutospacing="1" w:after="100" w:afterAutospacing="1" w:line="240" w:lineRule="auto"/>
        <w:jc w:val="both"/>
        <w:outlineLvl w:val="2"/>
        <w:rPr>
          <w:rFonts w:cstheme="minorHAnsi"/>
          <w:b/>
          <w:bCs/>
          <w:sz w:val="24"/>
          <w:szCs w:val="24"/>
          <w:lang w:eastAsia="sk-SK"/>
        </w:rPr>
      </w:pPr>
      <w:r w:rsidRPr="00BC2FA6">
        <w:rPr>
          <w:rFonts w:cstheme="minorHAnsi"/>
          <w:b/>
          <w:bCs/>
          <w:color w:val="000088"/>
          <w:sz w:val="24"/>
          <w:szCs w:val="24"/>
          <w:lang w:eastAsia="sk-SK"/>
        </w:rPr>
        <w:t xml:space="preserve">Prvok 8.5.13: ŠI pri Strednej odbornej škole, </w:t>
      </w:r>
      <w:proofErr w:type="spellStart"/>
      <w:r w:rsidRPr="00BC2FA6">
        <w:rPr>
          <w:rFonts w:cstheme="minorHAnsi"/>
          <w:b/>
          <w:bCs/>
          <w:color w:val="000088"/>
          <w:sz w:val="24"/>
          <w:szCs w:val="24"/>
          <w:lang w:eastAsia="sk-SK"/>
        </w:rPr>
        <w:t>Ivanská</w:t>
      </w:r>
      <w:proofErr w:type="spellEnd"/>
      <w:r w:rsidRPr="00BC2FA6">
        <w:rPr>
          <w:rFonts w:cstheme="minorHAnsi"/>
          <w:b/>
          <w:bCs/>
          <w:color w:val="000088"/>
          <w:sz w:val="24"/>
          <w:szCs w:val="24"/>
          <w:lang w:eastAsia="sk-SK"/>
        </w:rPr>
        <w:t xml:space="preserve"> cesta 21,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1"/>
        <w:gridCol w:w="2985"/>
        <w:gridCol w:w="1193"/>
        <w:gridCol w:w="1190"/>
        <w:gridCol w:w="1046"/>
        <w:gridCol w:w="1044"/>
        <w:gridCol w:w="2237"/>
      </w:tblGrid>
      <w:tr w:rsidR="00F86053" w:rsidRPr="007F02C9" w:rsidTr="00EC0BF3">
        <w:trPr>
          <w:tblCellSpacing w:w="15" w:type="dxa"/>
        </w:trPr>
        <w:tc>
          <w:tcPr>
            <w:tcW w:w="269"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9"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3"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295 458,00</w:t>
            </w:r>
          </w:p>
        </w:tc>
        <w:tc>
          <w:tcPr>
            <w:tcW w:w="56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330 447,50</w:t>
            </w:r>
          </w:p>
        </w:tc>
        <w:tc>
          <w:tcPr>
            <w:tcW w:w="49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330 447,50</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+30 039,00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+2 240,</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+2 710,50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69"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295 458,00</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330 447,50</w:t>
            </w:r>
          </w:p>
        </w:tc>
        <w:tc>
          <w:tcPr>
            <w:tcW w:w="49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330 447,50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62"/>
        <w:gridCol w:w="1231"/>
        <w:gridCol w:w="974"/>
        <w:gridCol w:w="2160"/>
        <w:gridCol w:w="1549"/>
        <w:gridCol w:w="2020"/>
      </w:tblGrid>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ubytovacie služby pre žiakov základných a stredných škôl</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8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13"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ubytovaných žiakov v školských internátoch spolu za rok</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8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46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8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464"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231</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335</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Súčasťou školy sú dva školské internáty (</w:t>
      </w:r>
      <w:proofErr w:type="spellStart"/>
      <w:r w:rsidRPr="00BC2FA6">
        <w:rPr>
          <w:rFonts w:cstheme="minorHAnsi"/>
          <w:sz w:val="24"/>
          <w:szCs w:val="24"/>
          <w:lang w:eastAsia="sk-SK"/>
        </w:rPr>
        <w:t>Ivanská</w:t>
      </w:r>
      <w:proofErr w:type="spellEnd"/>
      <w:r w:rsidRPr="00BC2FA6">
        <w:rPr>
          <w:rFonts w:cstheme="minorHAnsi"/>
          <w:sz w:val="24"/>
          <w:szCs w:val="24"/>
          <w:lang w:eastAsia="sk-SK"/>
        </w:rPr>
        <w:t xml:space="preserve"> cesta 21 a </w:t>
      </w:r>
      <w:proofErr w:type="spellStart"/>
      <w:r w:rsidRPr="00BC2FA6">
        <w:rPr>
          <w:rFonts w:cstheme="minorHAnsi"/>
          <w:sz w:val="24"/>
          <w:szCs w:val="24"/>
          <w:lang w:eastAsia="sk-SK"/>
        </w:rPr>
        <w:t>Ivanská</w:t>
      </w:r>
      <w:proofErr w:type="spellEnd"/>
      <w:r w:rsidRPr="00BC2FA6">
        <w:rPr>
          <w:rFonts w:cstheme="minorHAnsi"/>
          <w:sz w:val="24"/>
          <w:szCs w:val="24"/>
          <w:lang w:eastAsia="sk-SK"/>
        </w:rPr>
        <w:t xml:space="preserve"> cesta 25), kde sú ubytovaní vlastní žiaci a žiaci z iných stredných škôl. Škola v ŠI ubytováva aj študentov z VŠ, vlastných zamestnancov a prenajíma ubytovacie priestory iným právnym subjektom.</w:t>
      </w:r>
    </w:p>
    <w:p w:rsidR="00F86053" w:rsidRPr="00BC2FA6" w:rsidRDefault="00F86053" w:rsidP="00F86053">
      <w:pPr>
        <w:spacing w:before="100" w:beforeAutospacing="1" w:after="100" w:afterAutospacing="1" w:line="240" w:lineRule="auto"/>
        <w:jc w:val="both"/>
        <w:rPr>
          <w:rFonts w:cstheme="minorHAnsi"/>
          <w:sz w:val="24"/>
          <w:szCs w:val="24"/>
          <w:lang w:eastAsia="sk-SK"/>
        </w:rPr>
      </w:pPr>
      <w:r>
        <w:rPr>
          <w:rFonts w:cstheme="minorHAnsi"/>
          <w:sz w:val="24"/>
          <w:szCs w:val="24"/>
          <w:lang w:eastAsia="sk-SK"/>
        </w:rPr>
        <w:t xml:space="preserve"> </w:t>
      </w:r>
      <w:r w:rsidRPr="00BC2FA6">
        <w:rPr>
          <w:rFonts w:cstheme="minorHAnsi"/>
          <w:b/>
          <w:bCs/>
          <w:color w:val="000088"/>
          <w:sz w:val="24"/>
          <w:szCs w:val="24"/>
          <w:lang w:eastAsia="sk-SK"/>
        </w:rPr>
        <w:t>Prvok 8.5.14: ŠI pri Strednej odbornej škole, Komenského 27, Pezinok</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5"/>
        <w:gridCol w:w="2979"/>
        <w:gridCol w:w="1193"/>
        <w:gridCol w:w="1194"/>
        <w:gridCol w:w="1044"/>
        <w:gridCol w:w="1044"/>
        <w:gridCol w:w="2237"/>
      </w:tblGrid>
      <w:tr w:rsidR="00F86053" w:rsidRPr="007F02C9" w:rsidTr="00EC0BF3">
        <w:trPr>
          <w:tblCellSpacing w:w="15" w:type="dxa"/>
        </w:trPr>
        <w:tc>
          <w:tcPr>
            <w:tcW w:w="271"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71"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38 371,00</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22 565,08</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22 565,08</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+2 229,00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+270,</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-18 304,92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7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38 371,00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22 565,08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22 565,08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05"/>
        <w:gridCol w:w="1225"/>
        <w:gridCol w:w="1279"/>
        <w:gridCol w:w="1603"/>
        <w:gridCol w:w="1858"/>
        <w:gridCol w:w="2026"/>
      </w:tblGrid>
      <w:tr w:rsidR="00F86053" w:rsidRPr="007F02C9" w:rsidTr="00EC0BF3">
        <w:trPr>
          <w:tblCellSpacing w:w="15" w:type="dxa"/>
        </w:trPr>
        <w:tc>
          <w:tcPr>
            <w:tcW w:w="111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44"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1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44"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ubytovacie služby pre žiakov základných a stredných škôl</w:t>
            </w:r>
          </w:p>
        </w:tc>
      </w:tr>
      <w:tr w:rsidR="00F86053" w:rsidRPr="007F02C9" w:rsidTr="00EC0BF3">
        <w:trPr>
          <w:tblCellSpacing w:w="15" w:type="dxa"/>
        </w:trPr>
        <w:tc>
          <w:tcPr>
            <w:tcW w:w="111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8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42"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ubytovaných žiakov v školských internátoch spolu za rok</w:t>
            </w:r>
          </w:p>
        </w:tc>
      </w:tr>
      <w:tr w:rsidR="00F86053" w:rsidRPr="007F02C9" w:rsidTr="00EC0BF3">
        <w:trPr>
          <w:tblCellSpacing w:w="15" w:type="dxa"/>
        </w:trPr>
        <w:tc>
          <w:tcPr>
            <w:tcW w:w="111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8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61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77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1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8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613"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30</w:t>
            </w:r>
          </w:p>
        </w:tc>
        <w:tc>
          <w:tcPr>
            <w:tcW w:w="773"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8</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V školskom internáte sú ubytovaní vlastní žiaci. Škola v ŠI ubytováva aj vlastných zamestnancov a prenajíma ubytovacie priestory iným právnym subjektom. </w:t>
      </w:r>
    </w:p>
    <w:p w:rsidR="00F86053" w:rsidRPr="00BC2FA6" w:rsidRDefault="00F86053" w:rsidP="00F86053">
      <w:pPr>
        <w:spacing w:before="100" w:beforeAutospacing="1" w:after="100" w:afterAutospacing="1" w:line="240" w:lineRule="auto"/>
        <w:jc w:val="both"/>
        <w:outlineLvl w:val="2"/>
        <w:rPr>
          <w:rFonts w:cstheme="minorHAnsi"/>
          <w:b/>
          <w:bCs/>
          <w:sz w:val="24"/>
          <w:szCs w:val="24"/>
          <w:lang w:eastAsia="sk-SK"/>
        </w:rPr>
      </w:pPr>
      <w:r w:rsidRPr="00BC2FA6">
        <w:rPr>
          <w:rFonts w:cstheme="minorHAnsi"/>
          <w:b/>
          <w:bCs/>
          <w:color w:val="000088"/>
          <w:sz w:val="24"/>
          <w:szCs w:val="24"/>
          <w:lang w:eastAsia="sk-SK"/>
        </w:rPr>
        <w:t xml:space="preserve">Prvok 8.5.15: ŠI pri SOŠ drevárskej, </w:t>
      </w:r>
      <w:proofErr w:type="spellStart"/>
      <w:r w:rsidRPr="00BC2FA6">
        <w:rPr>
          <w:rFonts w:cstheme="minorHAnsi"/>
          <w:b/>
          <w:bCs/>
          <w:color w:val="000088"/>
          <w:sz w:val="24"/>
          <w:szCs w:val="24"/>
          <w:lang w:eastAsia="sk-SK"/>
        </w:rPr>
        <w:t>Pavlovičova</w:t>
      </w:r>
      <w:proofErr w:type="spellEnd"/>
      <w:r w:rsidRPr="00BC2FA6">
        <w:rPr>
          <w:rFonts w:cstheme="minorHAnsi"/>
          <w:b/>
          <w:bCs/>
          <w:color w:val="000088"/>
          <w:sz w:val="24"/>
          <w:szCs w:val="24"/>
          <w:lang w:eastAsia="sk-SK"/>
        </w:rPr>
        <w:t xml:space="preserve"> 3, BA</w:t>
      </w:r>
    </w:p>
    <w:p w:rsidR="00F86053"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Činnosť internátu bola ukončená</w:t>
      </w:r>
      <w:r>
        <w:rPr>
          <w:rFonts w:cstheme="minorHAnsi"/>
          <w:sz w:val="24"/>
          <w:szCs w:val="24"/>
          <w:lang w:eastAsia="sk-SK"/>
        </w:rPr>
        <w:t xml:space="preserve"> dňom</w:t>
      </w:r>
      <w:r w:rsidRPr="00BC2FA6">
        <w:rPr>
          <w:rFonts w:cstheme="minorHAnsi"/>
          <w:sz w:val="24"/>
          <w:szCs w:val="24"/>
          <w:lang w:eastAsia="sk-SK"/>
        </w:rPr>
        <w:t xml:space="preserve"> 30.6. 2013.</w:t>
      </w:r>
    </w:p>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color w:val="000088"/>
          <w:sz w:val="24"/>
          <w:szCs w:val="24"/>
          <w:lang w:eastAsia="sk-SK"/>
        </w:rPr>
        <w:t>Prvok 8.5.16: ŠI pri SOŠ polygrafickej, Račianska 190,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3"/>
        <w:gridCol w:w="2978"/>
        <w:gridCol w:w="1192"/>
        <w:gridCol w:w="1150"/>
        <w:gridCol w:w="1090"/>
        <w:gridCol w:w="1046"/>
        <w:gridCol w:w="2237"/>
      </w:tblGrid>
      <w:tr w:rsidR="00F86053" w:rsidRPr="007F02C9" w:rsidTr="00EC0BF3">
        <w:trPr>
          <w:tblCellSpacing w:w="15" w:type="dxa"/>
        </w:trPr>
        <w:tc>
          <w:tcPr>
            <w:tcW w:w="270"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7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79 301,00</w:t>
            </w:r>
          </w:p>
        </w:tc>
        <w:tc>
          <w:tcPr>
            <w:tcW w:w="54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77 056,42</w:t>
            </w:r>
          </w:p>
        </w:tc>
        <w:tc>
          <w:tcPr>
            <w:tcW w:w="51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77 056,42</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+7 627,00 EUR </w:t>
            </w:r>
            <w:r w:rsidRPr="008F3B42">
              <w:rPr>
                <w:rFonts w:cstheme="minorHAnsi"/>
                <w:sz w:val="18"/>
                <w:szCs w:val="18"/>
              </w:rPr>
              <w:lastRenderedPageBreak/>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+783,</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-10 654,58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7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lastRenderedPageBreak/>
              <w:t>640</w:t>
            </w:r>
          </w:p>
        </w:tc>
        <w:tc>
          <w:tcPr>
            <w:tcW w:w="143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79 301,00</w:t>
            </w:r>
          </w:p>
        </w:tc>
        <w:tc>
          <w:tcPr>
            <w:tcW w:w="54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77 056,42</w:t>
            </w:r>
          </w:p>
        </w:tc>
        <w:tc>
          <w:tcPr>
            <w:tcW w:w="51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77 056,42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61"/>
        <w:gridCol w:w="1230"/>
        <w:gridCol w:w="1303"/>
        <w:gridCol w:w="1575"/>
        <w:gridCol w:w="1829"/>
        <w:gridCol w:w="1998"/>
      </w:tblGrid>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ubytovacie služby pre žiakov základných a stredných škôl</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8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13"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ubytovaných žiakov v školských internátoch spolu za rok</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8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62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75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8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625"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62</w:t>
            </w:r>
          </w:p>
        </w:tc>
        <w:tc>
          <w:tcPr>
            <w:tcW w:w="75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56</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V školskom internáte sú ubytovaní vlastní žiaci a žiaci z iných stredných škôl. Škola v ŠI ubytováva aj študentov z VŠ, vlastných zamestnancov a prenajíma ubytovacie priestory iným právnym subjektom. </w:t>
      </w:r>
    </w:p>
    <w:p w:rsidR="00F86053" w:rsidRPr="00BC2FA6" w:rsidRDefault="00F86053" w:rsidP="00F86053">
      <w:pPr>
        <w:spacing w:before="100" w:beforeAutospacing="1" w:after="100" w:afterAutospacing="1" w:line="240" w:lineRule="auto"/>
        <w:jc w:val="both"/>
        <w:outlineLvl w:val="2"/>
        <w:rPr>
          <w:rFonts w:cstheme="minorHAnsi"/>
          <w:b/>
          <w:bCs/>
          <w:sz w:val="24"/>
          <w:szCs w:val="24"/>
          <w:lang w:eastAsia="sk-SK"/>
        </w:rPr>
      </w:pPr>
      <w:r w:rsidRPr="00BC2FA6">
        <w:rPr>
          <w:rFonts w:cstheme="minorHAnsi"/>
          <w:b/>
          <w:bCs/>
          <w:color w:val="000088"/>
          <w:sz w:val="24"/>
          <w:szCs w:val="24"/>
          <w:lang w:eastAsia="sk-SK"/>
        </w:rPr>
        <w:t>Prvok 8.5.17: ŠI pri Strednej odbornej škole, Kysucká 14, Senec</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3"/>
        <w:gridCol w:w="2978"/>
        <w:gridCol w:w="1192"/>
        <w:gridCol w:w="1150"/>
        <w:gridCol w:w="1090"/>
        <w:gridCol w:w="1046"/>
        <w:gridCol w:w="2237"/>
      </w:tblGrid>
      <w:tr w:rsidR="00F86053" w:rsidRPr="007F02C9" w:rsidTr="00EC0BF3">
        <w:trPr>
          <w:tblCellSpacing w:w="15" w:type="dxa"/>
        </w:trPr>
        <w:tc>
          <w:tcPr>
            <w:tcW w:w="270"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7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33 255,00</w:t>
            </w:r>
          </w:p>
        </w:tc>
        <w:tc>
          <w:tcPr>
            <w:tcW w:w="54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50 325,25</w:t>
            </w:r>
          </w:p>
        </w:tc>
        <w:tc>
          <w:tcPr>
            <w:tcW w:w="51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50 325,25</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Default="00F86053" w:rsidP="00EC0BF3">
            <w:pPr>
              <w:spacing w:after="0" w:line="240" w:lineRule="auto"/>
              <w:rPr>
                <w:rFonts w:cstheme="minorHAnsi"/>
                <w:sz w:val="18"/>
                <w:szCs w:val="18"/>
              </w:rPr>
            </w:pPr>
            <w:r>
              <w:rPr>
                <w:rFonts w:cstheme="minorHAnsi"/>
                <w:b/>
                <w:sz w:val="18"/>
                <w:szCs w:val="18"/>
              </w:rPr>
              <w:t xml:space="preserve">+4 576,00 EUR </w:t>
            </w:r>
            <w:r w:rsidRPr="008F3B42">
              <w:rPr>
                <w:rFonts w:cstheme="minorHAnsi"/>
                <w:sz w:val="18"/>
                <w:szCs w:val="18"/>
              </w:rPr>
              <w:t xml:space="preserve">dofinancovanie </w:t>
            </w:r>
            <w:r>
              <w:rPr>
                <w:rFonts w:cstheme="minorHAnsi"/>
                <w:sz w:val="18"/>
                <w:szCs w:val="18"/>
              </w:rPr>
              <w:t>bežných výdavkov</w:t>
            </w:r>
            <w:r w:rsidRPr="008F3B42">
              <w:rPr>
                <w:rFonts w:cstheme="minorHAnsi"/>
                <w:sz w:val="18"/>
                <w:szCs w:val="18"/>
              </w:rPr>
              <w:t>,</w:t>
            </w:r>
          </w:p>
          <w:p w:rsidR="00F86053" w:rsidRPr="0070670D" w:rsidRDefault="00F86053" w:rsidP="00EC0BF3">
            <w:pPr>
              <w:spacing w:after="0" w:line="240" w:lineRule="auto"/>
              <w:rPr>
                <w:rFonts w:cstheme="minorHAnsi"/>
                <w:sz w:val="18"/>
                <w:szCs w:val="18"/>
              </w:rPr>
            </w:pPr>
            <w:r>
              <w:rPr>
                <w:rFonts w:cstheme="minorHAnsi"/>
                <w:b/>
                <w:sz w:val="18"/>
                <w:szCs w:val="18"/>
              </w:rPr>
              <w:t>+337,</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+12 157,25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7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33 255,00</w:t>
            </w:r>
          </w:p>
        </w:tc>
        <w:tc>
          <w:tcPr>
            <w:tcW w:w="54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50 325,25</w:t>
            </w:r>
          </w:p>
        </w:tc>
        <w:tc>
          <w:tcPr>
            <w:tcW w:w="51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50 325,25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62"/>
        <w:gridCol w:w="1231"/>
        <w:gridCol w:w="974"/>
        <w:gridCol w:w="2160"/>
        <w:gridCol w:w="1549"/>
        <w:gridCol w:w="2020"/>
      </w:tblGrid>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ubytovacie služby pre žiakov základných a stredných škôl</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8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13"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ubytovaných žiakov v školských internátoch spolu za rok</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8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46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8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464"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26</w:t>
            </w:r>
          </w:p>
        </w:tc>
        <w:tc>
          <w:tcPr>
            <w:tcW w:w="0" w:type="auto"/>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51</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V školskom internáte sú ubytovaní vlastní žiaci. Škola v ŠI ubytováva aj vlastných zamestnancov a prenajíma ubytovacie priestory iným právnym subjektom. </w:t>
      </w:r>
    </w:p>
    <w:p w:rsidR="00F86053" w:rsidRPr="00BC2FA6" w:rsidRDefault="00F86053" w:rsidP="00F86053">
      <w:pPr>
        <w:spacing w:before="100" w:beforeAutospacing="1" w:after="100" w:afterAutospacing="1" w:line="240" w:lineRule="auto"/>
        <w:jc w:val="both"/>
        <w:outlineLvl w:val="1"/>
        <w:rPr>
          <w:rFonts w:cstheme="minorHAnsi"/>
          <w:b/>
          <w:bCs/>
          <w:color w:val="4F6228" w:themeColor="accent3" w:themeShade="80"/>
          <w:sz w:val="32"/>
          <w:szCs w:val="32"/>
          <w:lang w:eastAsia="sk-SK"/>
        </w:rPr>
      </w:pPr>
      <w:r w:rsidRPr="00BC2FA6">
        <w:rPr>
          <w:rFonts w:cstheme="minorHAnsi"/>
          <w:b/>
          <w:bCs/>
          <w:color w:val="4F6228" w:themeColor="accent3" w:themeShade="80"/>
          <w:sz w:val="32"/>
          <w:szCs w:val="32"/>
          <w:lang w:eastAsia="sk-SK"/>
        </w:rPr>
        <w:t>Podprogram 8.6: Voľno-časové aktivity</w:t>
      </w:r>
    </w:p>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Zámer: </w:t>
      </w:r>
      <w:r w:rsidRPr="00BC2FA6">
        <w:rPr>
          <w:rFonts w:cstheme="minorHAnsi"/>
          <w:sz w:val="24"/>
          <w:szCs w:val="24"/>
          <w:lang w:eastAsia="sk-SK"/>
        </w:rPr>
        <w:t xml:space="preserve">Financovanie zmysluplného využitia voľného času v podprograme </w:t>
      </w:r>
      <w:proofErr w:type="spellStart"/>
      <w:r w:rsidRPr="00BC2FA6">
        <w:rPr>
          <w:rFonts w:cstheme="minorHAnsi"/>
          <w:sz w:val="24"/>
          <w:szCs w:val="24"/>
          <w:lang w:eastAsia="sk-SK"/>
        </w:rPr>
        <w:t>Voľnočasové</w:t>
      </w:r>
      <w:proofErr w:type="spellEnd"/>
      <w:r w:rsidRPr="00BC2FA6">
        <w:rPr>
          <w:rFonts w:cstheme="minorHAnsi"/>
          <w:sz w:val="24"/>
          <w:szCs w:val="24"/>
          <w:lang w:eastAsia="sk-SK"/>
        </w:rPr>
        <w:t xml:space="preserve"> aktivity sa riadi Všeobecne záväzným nariadením BSK č. 1/2014 a Nariadením vlády Slovenskej republiky</w:t>
      </w:r>
      <w:r>
        <w:rPr>
          <w:rFonts w:cstheme="minorHAnsi"/>
          <w:sz w:val="24"/>
          <w:szCs w:val="24"/>
          <w:lang w:eastAsia="sk-SK"/>
        </w:rPr>
        <w:t xml:space="preserve"> </w:t>
      </w:r>
      <w:r w:rsidRPr="00BC2FA6">
        <w:rPr>
          <w:rFonts w:cstheme="minorHAnsi"/>
          <w:sz w:val="24"/>
          <w:szCs w:val="24"/>
          <w:lang w:eastAsia="sk-SK"/>
        </w:rPr>
        <w:t>č.</w:t>
      </w:r>
      <w:r>
        <w:rPr>
          <w:rFonts w:cstheme="minorHAnsi"/>
          <w:sz w:val="24"/>
          <w:szCs w:val="24"/>
          <w:lang w:eastAsia="sk-SK"/>
        </w:rPr>
        <w:t xml:space="preserve"> 6</w:t>
      </w:r>
      <w:r w:rsidRPr="00BC2FA6">
        <w:rPr>
          <w:rFonts w:cstheme="minorHAnsi"/>
          <w:sz w:val="24"/>
          <w:szCs w:val="24"/>
          <w:lang w:eastAsia="sk-SK"/>
        </w:rPr>
        <w:t>30/2008</w:t>
      </w:r>
      <w:r>
        <w:rPr>
          <w:rFonts w:cstheme="minorHAnsi"/>
          <w:sz w:val="24"/>
          <w:szCs w:val="24"/>
          <w:lang w:eastAsia="sk-SK"/>
        </w:rPr>
        <w:t xml:space="preserve"> </w:t>
      </w:r>
      <w:r w:rsidRPr="00BC2FA6">
        <w:rPr>
          <w:rFonts w:cstheme="minorHAnsi"/>
          <w:sz w:val="24"/>
          <w:szCs w:val="24"/>
          <w:lang w:eastAsia="sk-SK"/>
        </w:rPr>
        <w:t>Z. z., ktorým sa ustanovujú podrobnosti rozpisu finančných prostriedkov zo štátneho rozpočtu pre základné školy, stredné školy, strediská praktického vyučovania, základné umelecké školy a školské zariadenia v znení neskorších predpisov.</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3001"/>
        <w:gridCol w:w="1192"/>
        <w:gridCol w:w="1194"/>
        <w:gridCol w:w="1044"/>
        <w:gridCol w:w="1044"/>
        <w:gridCol w:w="2237"/>
      </w:tblGrid>
      <w:tr w:rsidR="00F86053" w:rsidRPr="007F02C9" w:rsidTr="00EC0BF3">
        <w:trPr>
          <w:tblCellSpacing w:w="15" w:type="dxa"/>
        </w:trPr>
        <w:tc>
          <w:tcPr>
            <w:tcW w:w="261"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1"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41"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1 007 614,00</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991 580,27</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991 580,27</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Pr="00981B53" w:rsidRDefault="00F86053" w:rsidP="00EC0BF3">
            <w:pPr>
              <w:spacing w:after="0" w:line="240" w:lineRule="auto"/>
              <w:jc w:val="center"/>
              <w:rPr>
                <w:rFonts w:cstheme="minorHAnsi"/>
                <w:b/>
                <w:sz w:val="18"/>
                <w:szCs w:val="18"/>
                <w:lang w:eastAsia="sk-SK"/>
              </w:rPr>
            </w:pPr>
            <w:r>
              <w:rPr>
                <w:rFonts w:cstheme="minorHAnsi"/>
                <w:b/>
                <w:sz w:val="18"/>
                <w:szCs w:val="18"/>
                <w:lang w:eastAsia="sk-SK"/>
              </w:rPr>
              <w:t>Zmeny rozpočtu sa nachádzajú pri prvkoch.</w:t>
            </w: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122 933,00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158 333,59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158 333,59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43 272,00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55 180,31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55 180,31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1"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80 751,00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37 862,00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37 862,00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760 658,00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740 204,37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740 204,37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61"/>
        <w:gridCol w:w="1133"/>
        <w:gridCol w:w="1069"/>
        <w:gridCol w:w="946"/>
        <w:gridCol w:w="1234"/>
        <w:gridCol w:w="3553"/>
      </w:tblGrid>
      <w:tr w:rsidR="00F86053" w:rsidRPr="007F02C9" w:rsidTr="00EC0BF3">
        <w:trPr>
          <w:trHeight w:val="284"/>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Odbor školstva, mládeže a š</w:t>
            </w:r>
            <w:r>
              <w:rPr>
                <w:rFonts w:cstheme="minorHAnsi"/>
                <w:sz w:val="18"/>
                <w:szCs w:val="18"/>
                <w:lang w:eastAsia="sk-SK"/>
              </w:rPr>
              <w:t>portu</w:t>
            </w:r>
          </w:p>
        </w:tc>
      </w:tr>
      <w:tr w:rsidR="00F86053" w:rsidRPr="007F02C9" w:rsidTr="00EC0BF3">
        <w:trPr>
          <w:trHeight w:val="284"/>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lastRenderedPageBreak/>
              <w:t>Cieľ</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možnosti voľno - časových aktivít pre deti, podporu jazykového vzdelávania a zabezpečiť možnosť voľno časových aktivít v centre voľného času</w:t>
            </w:r>
          </w:p>
        </w:tc>
      </w:tr>
      <w:tr w:rsidR="00F86053" w:rsidRPr="007F02C9" w:rsidTr="00EC0BF3">
        <w:trPr>
          <w:trHeight w:val="284"/>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4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60"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detí a poslucháčov za rok</w:t>
            </w:r>
          </w:p>
        </w:tc>
      </w:tr>
      <w:tr w:rsidR="00F86053" w:rsidRPr="007F02C9" w:rsidTr="00EC0BF3">
        <w:trPr>
          <w:trHeight w:val="284"/>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4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1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4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59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166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rHeight w:val="284"/>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4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10"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5570</w:t>
            </w:r>
          </w:p>
        </w:tc>
        <w:tc>
          <w:tcPr>
            <w:tcW w:w="450"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5265</w:t>
            </w:r>
          </w:p>
        </w:tc>
        <w:tc>
          <w:tcPr>
            <w:tcW w:w="59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166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Zabezpečenie výchovno-vzdelávacieho procesu v kraji nemožno obmedziť len na poskytovanie vzdelávania, ale je nevyhnutné poskytnúť aj iné voľno-časové aktivity, ktoré podporujú všestranný vývoj detí a mládeže. Účelom a zámerom tohto podprogramu je zabezpečiť práve tieto dôležité úlohy a vytvoriť podmienky pre zvyšovanie úrovne služieb poskytovaných v príslušných školských zariadeniach. </w:t>
      </w:r>
      <w:r>
        <w:rPr>
          <w:rFonts w:cstheme="minorHAnsi"/>
          <w:sz w:val="24"/>
          <w:szCs w:val="24"/>
          <w:lang w:eastAsia="sk-SK"/>
        </w:rPr>
        <w:t>Podprogram obsahuje</w:t>
      </w:r>
      <w:r w:rsidRPr="00BC2FA6">
        <w:rPr>
          <w:rFonts w:cstheme="minorHAnsi"/>
          <w:sz w:val="24"/>
          <w:szCs w:val="24"/>
          <w:lang w:eastAsia="sk-SK"/>
        </w:rPr>
        <w:t xml:space="preserve"> dva školské kluby detí, dve jazykové školy a jedno centrum voľného času. Pri školských kluboch detí sa vychádza</w:t>
      </w:r>
      <w:r>
        <w:rPr>
          <w:rFonts w:cstheme="minorHAnsi"/>
          <w:sz w:val="24"/>
          <w:szCs w:val="24"/>
          <w:lang w:eastAsia="sk-SK"/>
        </w:rPr>
        <w:t>lo</w:t>
      </w:r>
      <w:r w:rsidRPr="00BC2FA6">
        <w:rPr>
          <w:rFonts w:cstheme="minorHAnsi"/>
          <w:sz w:val="24"/>
          <w:szCs w:val="24"/>
          <w:lang w:eastAsia="sk-SK"/>
        </w:rPr>
        <w:t xml:space="preserve"> z</w:t>
      </w:r>
      <w:r>
        <w:rPr>
          <w:rFonts w:cstheme="minorHAnsi"/>
          <w:sz w:val="24"/>
          <w:szCs w:val="24"/>
          <w:lang w:eastAsia="sk-SK"/>
        </w:rPr>
        <w:t> </w:t>
      </w:r>
      <w:r w:rsidRPr="00BC2FA6">
        <w:rPr>
          <w:rFonts w:cstheme="minorHAnsi"/>
          <w:sz w:val="24"/>
          <w:szCs w:val="24"/>
          <w:lang w:eastAsia="sk-SK"/>
        </w:rPr>
        <w:t>merateľného</w:t>
      </w:r>
      <w:r>
        <w:rPr>
          <w:rFonts w:cstheme="minorHAnsi"/>
          <w:sz w:val="24"/>
          <w:szCs w:val="24"/>
          <w:lang w:eastAsia="sk-SK"/>
        </w:rPr>
        <w:t xml:space="preserve"> </w:t>
      </w:r>
      <w:r w:rsidRPr="00BC2FA6">
        <w:rPr>
          <w:rFonts w:cstheme="minorHAnsi"/>
          <w:sz w:val="24"/>
          <w:szCs w:val="24"/>
          <w:lang w:eastAsia="sk-SK"/>
        </w:rPr>
        <w:t xml:space="preserve">ukazovateľa - počet detí využívajúcich služby ŠKD. Ukazovateľ je upravovaný podľa skutočnosti uvedenej v štatistickom výkaze o ŠKD - </w:t>
      </w:r>
      <w:proofErr w:type="spellStart"/>
      <w:r w:rsidRPr="00BC2FA6">
        <w:rPr>
          <w:rFonts w:cstheme="minorHAnsi"/>
          <w:sz w:val="24"/>
          <w:szCs w:val="24"/>
          <w:lang w:eastAsia="sk-SK"/>
        </w:rPr>
        <w:t>Škol</w:t>
      </w:r>
      <w:proofErr w:type="spellEnd"/>
      <w:r w:rsidRPr="00BC2FA6">
        <w:rPr>
          <w:rFonts w:cstheme="minorHAnsi"/>
          <w:sz w:val="24"/>
          <w:szCs w:val="24"/>
          <w:lang w:eastAsia="sk-SK"/>
        </w:rPr>
        <w:t xml:space="preserve"> 2-01 k 15. septembru nového školského roka. Merateľný ukazovateľ pri jazykových školách - počet študentov jazykových škôl, je upravovaný podľa skutočnosti, uvedenej v štatistickom výkaze o JŠ - </w:t>
      </w:r>
      <w:proofErr w:type="spellStart"/>
      <w:r w:rsidRPr="00BC2FA6">
        <w:rPr>
          <w:rFonts w:cstheme="minorHAnsi"/>
          <w:sz w:val="24"/>
          <w:szCs w:val="24"/>
          <w:lang w:eastAsia="sk-SK"/>
        </w:rPr>
        <w:t>Škol</w:t>
      </w:r>
      <w:proofErr w:type="spellEnd"/>
      <w:r w:rsidRPr="00BC2FA6">
        <w:rPr>
          <w:rFonts w:cstheme="minorHAnsi"/>
          <w:sz w:val="24"/>
          <w:szCs w:val="24"/>
          <w:lang w:eastAsia="sk-SK"/>
        </w:rPr>
        <w:t xml:space="preserve"> 18-01 k 15. septembru nového školského roka. Pri centre voľného času je merateľný ukazovateľ počet žiakov využívajúcich služby CVČ upravovaný podľa skutočnosti uvedenej v</w:t>
      </w:r>
      <w:r>
        <w:rPr>
          <w:rFonts w:cstheme="minorHAnsi"/>
          <w:sz w:val="24"/>
          <w:szCs w:val="24"/>
          <w:lang w:eastAsia="sk-SK"/>
        </w:rPr>
        <w:t> </w:t>
      </w:r>
      <w:r w:rsidRPr="00BC2FA6">
        <w:rPr>
          <w:rFonts w:cstheme="minorHAnsi"/>
          <w:sz w:val="24"/>
          <w:szCs w:val="24"/>
          <w:lang w:eastAsia="sk-SK"/>
        </w:rPr>
        <w:t>štatistickom</w:t>
      </w:r>
      <w:r>
        <w:rPr>
          <w:rFonts w:cstheme="minorHAnsi"/>
          <w:sz w:val="24"/>
          <w:szCs w:val="24"/>
          <w:lang w:eastAsia="sk-SK"/>
        </w:rPr>
        <w:t xml:space="preserve"> </w:t>
      </w:r>
      <w:r w:rsidRPr="00BC2FA6">
        <w:rPr>
          <w:rFonts w:cstheme="minorHAnsi"/>
          <w:sz w:val="24"/>
          <w:szCs w:val="24"/>
          <w:lang w:eastAsia="sk-SK"/>
        </w:rPr>
        <w:t xml:space="preserve">výkaze o strednej škole - </w:t>
      </w:r>
      <w:proofErr w:type="spellStart"/>
      <w:r w:rsidRPr="00BC2FA6">
        <w:rPr>
          <w:rFonts w:cstheme="minorHAnsi"/>
          <w:sz w:val="24"/>
          <w:szCs w:val="24"/>
          <w:lang w:eastAsia="sk-SK"/>
        </w:rPr>
        <w:t>Škol</w:t>
      </w:r>
      <w:proofErr w:type="spellEnd"/>
      <w:r w:rsidRPr="00BC2FA6">
        <w:rPr>
          <w:rFonts w:cstheme="minorHAnsi"/>
          <w:sz w:val="24"/>
          <w:szCs w:val="24"/>
          <w:lang w:eastAsia="sk-SK"/>
        </w:rPr>
        <w:t xml:space="preserve"> 15-01 k 15. septembru nového školského roka.</w:t>
      </w:r>
    </w:p>
    <w:p w:rsidR="00F86053" w:rsidRPr="00BC2FA6" w:rsidRDefault="00F86053" w:rsidP="00F86053">
      <w:pPr>
        <w:spacing w:before="100" w:beforeAutospacing="1" w:after="100" w:afterAutospacing="1" w:line="240" w:lineRule="auto"/>
        <w:jc w:val="both"/>
        <w:outlineLvl w:val="2"/>
        <w:rPr>
          <w:rFonts w:cstheme="minorHAnsi"/>
          <w:b/>
          <w:bCs/>
          <w:sz w:val="24"/>
          <w:szCs w:val="24"/>
          <w:lang w:eastAsia="sk-SK"/>
        </w:rPr>
      </w:pPr>
      <w:r w:rsidRPr="00BC2FA6">
        <w:rPr>
          <w:rFonts w:cstheme="minorHAnsi"/>
          <w:b/>
          <w:bCs/>
          <w:color w:val="000088"/>
          <w:sz w:val="24"/>
          <w:szCs w:val="24"/>
          <w:lang w:eastAsia="sk-SK"/>
        </w:rPr>
        <w:t>Prvok 8.6.1: ŠK detí pri ZŠ a Gym</w:t>
      </w:r>
      <w:r>
        <w:rPr>
          <w:rFonts w:cstheme="minorHAnsi"/>
          <w:b/>
          <w:bCs/>
          <w:color w:val="000088"/>
          <w:sz w:val="24"/>
          <w:szCs w:val="24"/>
          <w:lang w:eastAsia="sk-SK"/>
        </w:rPr>
        <w:t>náziu</w:t>
      </w:r>
      <w:r w:rsidRPr="00BC2FA6">
        <w:rPr>
          <w:rFonts w:cstheme="minorHAnsi"/>
          <w:b/>
          <w:bCs/>
          <w:color w:val="000088"/>
          <w:sz w:val="24"/>
          <w:szCs w:val="24"/>
          <w:lang w:eastAsia="sk-SK"/>
        </w:rPr>
        <w:t xml:space="preserve"> s VJM, Dunajská 13,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3"/>
        <w:gridCol w:w="2992"/>
        <w:gridCol w:w="1192"/>
        <w:gridCol w:w="1194"/>
        <w:gridCol w:w="1044"/>
        <w:gridCol w:w="1044"/>
        <w:gridCol w:w="2237"/>
      </w:tblGrid>
      <w:tr w:rsidR="00F86053" w:rsidRPr="007F02C9" w:rsidTr="00EC0BF3">
        <w:trPr>
          <w:tblCellSpacing w:w="15" w:type="dxa"/>
        </w:trPr>
        <w:tc>
          <w:tcPr>
            <w:tcW w:w="265"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5"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7"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52 857,00</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53 440,50</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53 440,50</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Pr="0070670D" w:rsidRDefault="00F86053" w:rsidP="00EC0BF3">
            <w:pPr>
              <w:spacing w:after="0" w:line="240" w:lineRule="auto"/>
              <w:rPr>
                <w:rFonts w:cstheme="minorHAnsi"/>
                <w:sz w:val="18"/>
                <w:szCs w:val="18"/>
              </w:rPr>
            </w:pPr>
            <w:r>
              <w:rPr>
                <w:rFonts w:cstheme="minorHAnsi"/>
                <w:b/>
                <w:sz w:val="18"/>
                <w:szCs w:val="18"/>
              </w:rPr>
              <w:t>+540</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Default="00F86053" w:rsidP="00EC0BF3">
            <w:pPr>
              <w:spacing w:after="0" w:line="240" w:lineRule="auto"/>
              <w:rPr>
                <w:rFonts w:cstheme="minorHAnsi"/>
                <w:sz w:val="18"/>
                <w:szCs w:val="18"/>
              </w:rPr>
            </w:pPr>
            <w:r>
              <w:rPr>
                <w:rFonts w:cstheme="minorHAnsi"/>
                <w:b/>
                <w:sz w:val="18"/>
                <w:szCs w:val="18"/>
              </w:rPr>
              <w:t xml:space="preserve">-2 310,92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p w:rsidR="00F86053" w:rsidRDefault="00F86053" w:rsidP="00EC0BF3">
            <w:pPr>
              <w:spacing w:after="0" w:line="240" w:lineRule="auto"/>
              <w:rPr>
                <w:rFonts w:cstheme="minorHAnsi"/>
                <w:sz w:val="18"/>
                <w:szCs w:val="18"/>
              </w:rPr>
            </w:pPr>
            <w:r w:rsidRPr="00DC2970">
              <w:rPr>
                <w:rFonts w:cstheme="minorHAnsi"/>
                <w:b/>
                <w:sz w:val="18"/>
                <w:szCs w:val="18"/>
              </w:rPr>
              <w:t>+</w:t>
            </w:r>
            <w:r>
              <w:rPr>
                <w:rFonts w:cstheme="minorHAnsi"/>
                <w:b/>
                <w:sz w:val="18"/>
                <w:szCs w:val="18"/>
              </w:rPr>
              <w:t>1 700,92</w:t>
            </w:r>
            <w:r w:rsidRPr="00DC2970">
              <w:rPr>
                <w:rFonts w:cstheme="minorHAnsi"/>
                <w:b/>
                <w:sz w:val="18"/>
                <w:szCs w:val="18"/>
              </w:rPr>
              <w:t xml:space="preserve"> EUR</w:t>
            </w:r>
            <w:r>
              <w:rPr>
                <w:rFonts w:cstheme="minorHAnsi"/>
                <w:sz w:val="18"/>
                <w:szCs w:val="18"/>
              </w:rPr>
              <w:t xml:space="preserve"> povolené prekročenie o príjmy od rodičov a iných osôb,</w:t>
            </w:r>
          </w:p>
          <w:p w:rsidR="00F86053" w:rsidRPr="00F67DAB" w:rsidRDefault="00F86053" w:rsidP="00EC0BF3">
            <w:pPr>
              <w:spacing w:after="0" w:line="240" w:lineRule="auto"/>
              <w:rPr>
                <w:rFonts w:cstheme="minorHAnsi"/>
                <w:b/>
                <w:sz w:val="18"/>
                <w:szCs w:val="18"/>
                <w:lang w:eastAsia="sk-SK"/>
              </w:rPr>
            </w:pPr>
            <w:r w:rsidRPr="006E3AAA">
              <w:rPr>
                <w:rFonts w:cstheme="minorHAnsi"/>
                <w:b/>
                <w:sz w:val="18"/>
                <w:szCs w:val="18"/>
              </w:rPr>
              <w:t>+653,50 EUR</w:t>
            </w:r>
            <w:r>
              <w:rPr>
                <w:rFonts w:cstheme="minorHAnsi"/>
                <w:sz w:val="18"/>
                <w:szCs w:val="18"/>
              </w:rPr>
              <w:t xml:space="preserve"> odchodné do dôchodku.</w:t>
            </w: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24 058,00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28 607,00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28 607,00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8 468,00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8 608,00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8 608,00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20 331,00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15 118,11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15 118,11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7"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1 107,39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1 107,39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03"/>
        <w:gridCol w:w="1236"/>
        <w:gridCol w:w="1121"/>
        <w:gridCol w:w="1749"/>
        <w:gridCol w:w="1688"/>
        <w:gridCol w:w="2199"/>
      </w:tblGrid>
      <w:tr w:rsidR="00F86053" w:rsidRPr="007F02C9" w:rsidTr="00EC0BF3">
        <w:trPr>
          <w:tblCellSpacing w:w="15" w:type="dxa"/>
        </w:trPr>
        <w:tc>
          <w:tcPr>
            <w:tcW w:w="110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45"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0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45"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možnosti voľno-časových aktivít pre deti</w:t>
            </w:r>
          </w:p>
        </w:tc>
      </w:tr>
      <w:tr w:rsidR="00F86053" w:rsidRPr="007F02C9" w:rsidTr="00EC0BF3">
        <w:trPr>
          <w:tblCellSpacing w:w="15" w:type="dxa"/>
        </w:trPr>
        <w:tc>
          <w:tcPr>
            <w:tcW w:w="110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9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detí využívajúcich služby školských klubov detí spolu za rok</w:t>
            </w:r>
          </w:p>
        </w:tc>
      </w:tr>
      <w:tr w:rsidR="00F86053" w:rsidRPr="007F02C9" w:rsidTr="00EC0BF3">
        <w:trPr>
          <w:tblCellSpacing w:w="15" w:type="dxa"/>
        </w:trPr>
        <w:tc>
          <w:tcPr>
            <w:tcW w:w="110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9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3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84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0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9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36"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107</w:t>
            </w:r>
          </w:p>
        </w:tc>
        <w:tc>
          <w:tcPr>
            <w:tcW w:w="844"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112</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Školský klub detí zabezpečuje pre deti, ktoré plnia povinnú školskú dochádzku na základnej škole, nenáročnú záujmovú činnosť podľa výchovného programu školského zariadenia zameranú na ich prípravu na vyučovanie a na uspokojovanie a rozvíjanie ich záujmov v čase mimo vyučovania a v čase školských prázdnin.</w:t>
      </w:r>
    </w:p>
    <w:p w:rsidR="00F86053" w:rsidRPr="00BC2FA6" w:rsidRDefault="00F86053" w:rsidP="00F86053">
      <w:pPr>
        <w:spacing w:before="100" w:beforeAutospacing="1" w:after="100" w:afterAutospacing="1" w:line="240" w:lineRule="auto"/>
        <w:jc w:val="both"/>
        <w:outlineLvl w:val="2"/>
        <w:rPr>
          <w:rFonts w:cstheme="minorHAnsi"/>
          <w:b/>
          <w:bCs/>
          <w:sz w:val="24"/>
          <w:szCs w:val="24"/>
          <w:lang w:eastAsia="sk-SK"/>
        </w:rPr>
      </w:pPr>
      <w:r w:rsidRPr="00BC2FA6">
        <w:rPr>
          <w:rFonts w:cstheme="minorHAnsi"/>
          <w:b/>
          <w:bCs/>
          <w:color w:val="000088"/>
          <w:sz w:val="24"/>
          <w:szCs w:val="24"/>
          <w:lang w:eastAsia="sk-SK"/>
        </w:rPr>
        <w:t>Prvok 8.6.2: ŠK detí pri Škole pre MND, Teplická 7,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3"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40"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194 099,00</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199 091,92</w:t>
            </w:r>
          </w:p>
        </w:tc>
        <w:tc>
          <w:tcPr>
            <w:tcW w:w="491"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199 091,92</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Pr="0070670D" w:rsidRDefault="00F86053" w:rsidP="00EC0BF3">
            <w:pPr>
              <w:spacing w:after="0" w:line="240" w:lineRule="auto"/>
              <w:rPr>
                <w:rFonts w:cstheme="minorHAnsi"/>
                <w:sz w:val="18"/>
                <w:szCs w:val="18"/>
              </w:rPr>
            </w:pPr>
            <w:r>
              <w:rPr>
                <w:rFonts w:cstheme="minorHAnsi"/>
                <w:b/>
                <w:sz w:val="18"/>
                <w:szCs w:val="18"/>
              </w:rPr>
              <w:t>+1 889</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Default="00F86053" w:rsidP="00EC0BF3">
            <w:pPr>
              <w:spacing w:after="0" w:line="240" w:lineRule="auto"/>
              <w:rPr>
                <w:rFonts w:cstheme="minorHAnsi"/>
                <w:sz w:val="18"/>
                <w:szCs w:val="18"/>
              </w:rPr>
            </w:pPr>
            <w:r>
              <w:rPr>
                <w:rFonts w:cstheme="minorHAnsi"/>
                <w:b/>
                <w:sz w:val="18"/>
                <w:szCs w:val="18"/>
              </w:rPr>
              <w:t xml:space="preserve">+1 107,92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p w:rsidR="00F86053" w:rsidRPr="00F67DAB" w:rsidRDefault="00F86053" w:rsidP="00EC0BF3">
            <w:pPr>
              <w:spacing w:after="0" w:line="240" w:lineRule="auto"/>
              <w:rPr>
                <w:rFonts w:cstheme="minorHAnsi"/>
                <w:b/>
                <w:sz w:val="18"/>
                <w:szCs w:val="18"/>
                <w:lang w:eastAsia="sk-SK"/>
              </w:rPr>
            </w:pPr>
            <w:r w:rsidRPr="00DC2970">
              <w:rPr>
                <w:rFonts w:cstheme="minorHAnsi"/>
                <w:b/>
                <w:sz w:val="18"/>
                <w:szCs w:val="18"/>
              </w:rPr>
              <w:t>+</w:t>
            </w:r>
            <w:r>
              <w:rPr>
                <w:rFonts w:cstheme="minorHAnsi"/>
                <w:b/>
                <w:sz w:val="18"/>
                <w:szCs w:val="18"/>
              </w:rPr>
              <w:t>1 996,00</w:t>
            </w:r>
            <w:r w:rsidRPr="00DC2970">
              <w:rPr>
                <w:rFonts w:cstheme="minorHAnsi"/>
                <w:b/>
                <w:sz w:val="18"/>
                <w:szCs w:val="18"/>
              </w:rPr>
              <w:t xml:space="preserve"> EUR</w:t>
            </w:r>
            <w:r>
              <w:rPr>
                <w:rFonts w:cstheme="minorHAnsi"/>
                <w:sz w:val="18"/>
                <w:szCs w:val="18"/>
              </w:rPr>
              <w:t xml:space="preserve"> povolené prekročenie o príjmy od </w:t>
            </w:r>
            <w:r>
              <w:rPr>
                <w:rFonts w:cstheme="minorHAnsi"/>
                <w:sz w:val="18"/>
                <w:szCs w:val="18"/>
              </w:rPr>
              <w:lastRenderedPageBreak/>
              <w:t>rodičov a iných osôb</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98 875,00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129 726,59</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129 726,59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34 804,00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46 572,31</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46 572,31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60 420,00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22 743,89</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22 743,89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49,13</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49,13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210"/>
        <w:gridCol w:w="1375"/>
        <w:gridCol w:w="1444"/>
        <w:gridCol w:w="1434"/>
        <w:gridCol w:w="1664"/>
        <w:gridCol w:w="2169"/>
      </w:tblGrid>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9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90"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možnosti voľno-časových aktivít pre deti</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61"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13"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detí využívajúcich služby školských klubov detí spolu za rok</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6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69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68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6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6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694"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192</w:t>
            </w:r>
          </w:p>
        </w:tc>
        <w:tc>
          <w:tcPr>
            <w:tcW w:w="68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222</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 xml:space="preserve">Školský klub detí zabezpečuje pre deti, ktoré plnia povinnú školskú dochádzku na základnej škole, nenáročnú záujmovú činnosť podľa výchovného programu školského zariadenia zameranú na ich prípravu na vyučovanie a na uspokojovanie a rozvíjanie ich záujmov v čase mimo vyučovania a v čase školských prázdnin. </w:t>
      </w:r>
    </w:p>
    <w:p w:rsidR="00F86053" w:rsidRPr="00BC2FA6" w:rsidRDefault="00F86053" w:rsidP="00F86053">
      <w:pPr>
        <w:spacing w:before="100" w:beforeAutospacing="1" w:after="100" w:afterAutospacing="1" w:line="240" w:lineRule="auto"/>
        <w:jc w:val="both"/>
        <w:outlineLvl w:val="2"/>
        <w:rPr>
          <w:rFonts w:cstheme="minorHAnsi"/>
          <w:b/>
          <w:bCs/>
          <w:sz w:val="24"/>
          <w:szCs w:val="24"/>
          <w:lang w:eastAsia="sk-SK"/>
        </w:rPr>
      </w:pPr>
      <w:r w:rsidRPr="00BC2FA6">
        <w:rPr>
          <w:rFonts w:cstheme="minorHAnsi"/>
          <w:b/>
          <w:bCs/>
          <w:color w:val="000088"/>
          <w:sz w:val="24"/>
          <w:szCs w:val="24"/>
          <w:lang w:eastAsia="sk-SK"/>
        </w:rPr>
        <w:t>Prvok 8.6.3: Jazyková škola, Palisády 38, BA</w:t>
      </w:r>
      <w:r>
        <w:rPr>
          <w:rFonts w:cstheme="minorHAnsi"/>
          <w:b/>
          <w:bCs/>
          <w:color w:val="000088"/>
          <w:sz w:val="24"/>
          <w:szCs w:val="24"/>
          <w:lang w:eastAsia="sk-SK"/>
        </w:rPr>
        <w:t xml:space="preserve"> </w:t>
      </w:r>
      <w:r w:rsidRPr="009534B1">
        <w:rPr>
          <w:rFonts w:cstheme="minorHAnsi"/>
          <w:bCs/>
          <w:color w:val="000088"/>
          <w:sz w:val="24"/>
          <w:szCs w:val="24"/>
          <w:lang w:eastAsia="sk-SK"/>
        </w:rPr>
        <w:t>(</w:t>
      </w:r>
      <w:r>
        <w:rPr>
          <w:rFonts w:cstheme="minorHAnsi"/>
          <w:bCs/>
          <w:color w:val="000088"/>
          <w:sz w:val="24"/>
          <w:szCs w:val="24"/>
          <w:lang w:eastAsia="sk-SK"/>
        </w:rPr>
        <w:t>príspevková</w:t>
      </w:r>
      <w:r w:rsidRPr="009534B1">
        <w:rPr>
          <w:rFonts w:cstheme="minorHAnsi"/>
          <w:bCs/>
          <w:color w:val="000088"/>
          <w:sz w:val="24"/>
          <w:szCs w:val="24"/>
          <w:lang w:eastAsia="sk-SK"/>
        </w:rPr>
        <w:t xml:space="preserve">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9"/>
        <w:gridCol w:w="2984"/>
        <w:gridCol w:w="1192"/>
        <w:gridCol w:w="1150"/>
        <w:gridCol w:w="1090"/>
        <w:gridCol w:w="1044"/>
        <w:gridCol w:w="2237"/>
      </w:tblGrid>
      <w:tr w:rsidR="00F86053" w:rsidRPr="007F02C9" w:rsidTr="00EC0BF3">
        <w:trPr>
          <w:tblCellSpacing w:w="15" w:type="dxa"/>
        </w:trPr>
        <w:tc>
          <w:tcPr>
            <w:tcW w:w="268"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8"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3"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669 102,00</w:t>
            </w:r>
          </w:p>
        </w:tc>
        <w:tc>
          <w:tcPr>
            <w:tcW w:w="54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652 100,69</w:t>
            </w:r>
          </w:p>
        </w:tc>
        <w:tc>
          <w:tcPr>
            <w:tcW w:w="51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652 100,69</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Pr="004039D2" w:rsidRDefault="00F86053" w:rsidP="00EC0BF3">
            <w:pPr>
              <w:spacing w:after="0" w:line="240" w:lineRule="auto"/>
              <w:rPr>
                <w:rFonts w:cstheme="minorHAnsi"/>
                <w:sz w:val="18"/>
                <w:szCs w:val="18"/>
              </w:rPr>
            </w:pPr>
            <w:r>
              <w:rPr>
                <w:rFonts w:cstheme="minorHAnsi"/>
                <w:b/>
                <w:sz w:val="18"/>
                <w:szCs w:val="18"/>
              </w:rPr>
              <w:t>+59 285</w:t>
            </w:r>
            <w:r w:rsidRPr="00777C67">
              <w:rPr>
                <w:rFonts w:cstheme="minorHAnsi"/>
                <w:b/>
                <w:sz w:val="18"/>
                <w:szCs w:val="18"/>
              </w:rPr>
              <w:t xml:space="preserve">,00 EUR </w:t>
            </w:r>
            <w:r w:rsidRPr="004039D2">
              <w:rPr>
                <w:rFonts w:cstheme="minorHAnsi"/>
                <w:sz w:val="18"/>
                <w:szCs w:val="18"/>
              </w:rPr>
              <w:t>dofinancovanie bežných výdavkov,</w:t>
            </w:r>
          </w:p>
          <w:p w:rsidR="00F86053" w:rsidRPr="0070670D" w:rsidRDefault="00F86053" w:rsidP="00EC0BF3">
            <w:pPr>
              <w:spacing w:after="0" w:line="240" w:lineRule="auto"/>
              <w:rPr>
                <w:rFonts w:cstheme="minorHAnsi"/>
                <w:sz w:val="18"/>
                <w:szCs w:val="18"/>
              </w:rPr>
            </w:pPr>
            <w:r w:rsidRPr="004039D2">
              <w:rPr>
                <w:rFonts w:cstheme="minorHAnsi"/>
                <w:b/>
                <w:sz w:val="18"/>
                <w:szCs w:val="18"/>
              </w:rPr>
              <w:t>+9 393,00 EUR</w:t>
            </w:r>
            <w:r>
              <w:rPr>
                <w:rFonts w:cstheme="minorHAnsi"/>
                <w:sz w:val="18"/>
                <w:szCs w:val="18"/>
              </w:rPr>
              <w:t xml:space="preserve"> </w:t>
            </w:r>
            <w:r w:rsidRPr="0070670D">
              <w:rPr>
                <w:rFonts w:cstheme="minorHAnsi"/>
                <w:sz w:val="18"/>
                <w:szCs w:val="18"/>
              </w:rPr>
              <w:t xml:space="preserve">mimoriadne odmeny zamestnancov školských zariadení, </w:t>
            </w:r>
          </w:p>
          <w:p w:rsidR="00F86053" w:rsidRDefault="00F86053" w:rsidP="00EC0BF3">
            <w:pPr>
              <w:spacing w:after="0" w:line="240" w:lineRule="auto"/>
              <w:rPr>
                <w:rFonts w:cstheme="minorHAnsi"/>
                <w:sz w:val="18"/>
                <w:szCs w:val="18"/>
              </w:rPr>
            </w:pPr>
            <w:r>
              <w:rPr>
                <w:rFonts w:cstheme="minorHAnsi"/>
                <w:b/>
                <w:sz w:val="18"/>
                <w:szCs w:val="18"/>
              </w:rPr>
              <w:t xml:space="preserve">-89 285,50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p w:rsidR="00F86053" w:rsidRDefault="00F86053" w:rsidP="00EC0BF3">
            <w:pPr>
              <w:spacing w:after="0" w:line="240" w:lineRule="auto"/>
              <w:rPr>
                <w:rFonts w:cstheme="minorHAnsi"/>
                <w:sz w:val="18"/>
                <w:szCs w:val="18"/>
              </w:rPr>
            </w:pPr>
            <w:r>
              <w:rPr>
                <w:rFonts w:cstheme="minorHAnsi"/>
                <w:b/>
                <w:sz w:val="18"/>
                <w:szCs w:val="18"/>
              </w:rPr>
              <w:t>+1 752,19</w:t>
            </w:r>
            <w:r w:rsidRPr="005D784B">
              <w:rPr>
                <w:rFonts w:cstheme="minorHAnsi"/>
                <w:b/>
                <w:sz w:val="18"/>
                <w:szCs w:val="18"/>
              </w:rPr>
              <w:t xml:space="preserve"> EUR</w:t>
            </w:r>
            <w:r>
              <w:rPr>
                <w:rFonts w:cstheme="minorHAnsi"/>
                <w:sz w:val="18"/>
                <w:szCs w:val="18"/>
              </w:rPr>
              <w:t xml:space="preserve"> osobné a riadiace príplatky pre riaditeľov,</w:t>
            </w:r>
          </w:p>
          <w:p w:rsidR="00F86053" w:rsidRPr="00521E10" w:rsidRDefault="00F86053" w:rsidP="00EC0BF3">
            <w:pPr>
              <w:spacing w:after="0" w:line="240" w:lineRule="auto"/>
              <w:rPr>
                <w:rFonts w:cstheme="minorHAnsi"/>
                <w:sz w:val="18"/>
                <w:szCs w:val="18"/>
              </w:rPr>
            </w:pPr>
            <w:r w:rsidRPr="00CB68CD">
              <w:rPr>
                <w:rFonts w:cstheme="minorHAnsi"/>
                <w:b/>
                <w:sz w:val="18"/>
                <w:szCs w:val="18"/>
              </w:rPr>
              <w:t>+1 </w:t>
            </w:r>
            <w:r>
              <w:rPr>
                <w:rFonts w:cstheme="minorHAnsi"/>
                <w:b/>
                <w:sz w:val="18"/>
                <w:szCs w:val="18"/>
              </w:rPr>
              <w:t>854</w:t>
            </w:r>
            <w:r w:rsidRPr="00CB68CD">
              <w:rPr>
                <w:rFonts w:cstheme="minorHAnsi"/>
                <w:b/>
                <w:sz w:val="18"/>
                <w:szCs w:val="18"/>
              </w:rPr>
              <w:t>,00 EUR</w:t>
            </w:r>
            <w:r>
              <w:rPr>
                <w:rFonts w:cstheme="minorHAnsi"/>
                <w:sz w:val="18"/>
                <w:szCs w:val="18"/>
              </w:rPr>
              <w:t xml:space="preserve"> nenormatívne finančné prostriedky na vzdelávacie poukazy.</w:t>
            </w:r>
          </w:p>
        </w:tc>
      </w:tr>
      <w:tr w:rsidR="00F86053" w:rsidRPr="007F02C9" w:rsidTr="00EC0BF3">
        <w:trPr>
          <w:tblCellSpacing w:w="15" w:type="dxa"/>
        </w:trPr>
        <w:tc>
          <w:tcPr>
            <w:tcW w:w="268"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669 102,00</w:t>
            </w:r>
          </w:p>
        </w:tc>
        <w:tc>
          <w:tcPr>
            <w:tcW w:w="54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652 100,69</w:t>
            </w:r>
          </w:p>
        </w:tc>
        <w:tc>
          <w:tcPr>
            <w:tcW w:w="51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652 100,69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33"/>
        <w:gridCol w:w="1206"/>
        <w:gridCol w:w="1299"/>
        <w:gridCol w:w="1470"/>
        <w:gridCol w:w="1908"/>
        <w:gridCol w:w="2080"/>
      </w:tblGrid>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podporu jazykového vzdelávania pre všetkých obyvateľov kraja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7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študentov jazykových škôl spolu za rok</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7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poslucháčov jazykových škôl spolu za rok</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6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70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623"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4763</w:t>
            </w:r>
          </w:p>
        </w:tc>
        <w:tc>
          <w:tcPr>
            <w:tcW w:w="707"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4486</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Jazyková škola poskytuje jazykové vzdelávanie v cudzích jazykoch podľa vzdelávacieho programu, organizuje aj vyučovanie cudzích jazykov s odborným zameraním a pripravuje poslucháčov na prekladateľskú a tlmočnícku činnosť. Vzdelávanie v jazykovej škole sa uskutočňuje v kurzoch.</w:t>
      </w:r>
    </w:p>
    <w:p w:rsidR="00F86053" w:rsidRPr="00BC2FA6" w:rsidRDefault="00F86053" w:rsidP="00F86053">
      <w:pPr>
        <w:spacing w:before="100" w:beforeAutospacing="1" w:after="100" w:afterAutospacing="1" w:line="240" w:lineRule="auto"/>
        <w:jc w:val="both"/>
        <w:outlineLvl w:val="2"/>
        <w:rPr>
          <w:rFonts w:cstheme="minorHAnsi"/>
          <w:b/>
          <w:bCs/>
          <w:sz w:val="24"/>
          <w:szCs w:val="24"/>
          <w:lang w:eastAsia="sk-SK"/>
        </w:rPr>
      </w:pPr>
      <w:r w:rsidRPr="00BC2FA6">
        <w:rPr>
          <w:rFonts w:cstheme="minorHAnsi"/>
          <w:b/>
          <w:bCs/>
          <w:color w:val="000088"/>
          <w:sz w:val="24"/>
          <w:szCs w:val="24"/>
          <w:lang w:eastAsia="sk-SK"/>
        </w:rPr>
        <w:t xml:space="preserve">Prvok 8.6.4: Jazyková škola pri Gymnáziu J. </w:t>
      </w:r>
      <w:proofErr w:type="spellStart"/>
      <w:r w:rsidRPr="00BC2FA6">
        <w:rPr>
          <w:rFonts w:cstheme="minorHAnsi"/>
          <w:b/>
          <w:bCs/>
          <w:color w:val="000088"/>
          <w:sz w:val="24"/>
          <w:szCs w:val="24"/>
          <w:lang w:eastAsia="sk-SK"/>
        </w:rPr>
        <w:t>Papánka</w:t>
      </w:r>
      <w:proofErr w:type="spellEnd"/>
      <w:r w:rsidRPr="00BC2FA6">
        <w:rPr>
          <w:rFonts w:cstheme="minorHAnsi"/>
          <w:b/>
          <w:bCs/>
          <w:color w:val="000088"/>
          <w:sz w:val="24"/>
          <w:szCs w:val="24"/>
          <w:lang w:eastAsia="sk-SK"/>
        </w:rPr>
        <w:t xml:space="preserve">, </w:t>
      </w:r>
      <w:proofErr w:type="spellStart"/>
      <w:r w:rsidRPr="00BC2FA6">
        <w:rPr>
          <w:rFonts w:cstheme="minorHAnsi"/>
          <w:b/>
          <w:bCs/>
          <w:color w:val="000088"/>
          <w:sz w:val="24"/>
          <w:szCs w:val="24"/>
          <w:lang w:eastAsia="sk-SK"/>
        </w:rPr>
        <w:t>Vazovova</w:t>
      </w:r>
      <w:proofErr w:type="spellEnd"/>
      <w:r w:rsidRPr="00BC2FA6">
        <w:rPr>
          <w:rFonts w:cstheme="minorHAnsi"/>
          <w:b/>
          <w:bCs/>
          <w:color w:val="000088"/>
          <w:sz w:val="24"/>
          <w:szCs w:val="24"/>
          <w:lang w:eastAsia="sk-SK"/>
        </w:rPr>
        <w:t xml:space="preserve"> 6, BA</w:t>
      </w:r>
      <w:r>
        <w:rPr>
          <w:rFonts w:cstheme="minorHAnsi"/>
          <w:b/>
          <w:bCs/>
          <w:color w:val="000088"/>
          <w:sz w:val="24"/>
          <w:szCs w:val="24"/>
          <w:lang w:eastAsia="sk-SK"/>
        </w:rPr>
        <w:t xml:space="preserve"> </w:t>
      </w:r>
      <w:r w:rsidRPr="009534B1">
        <w:rPr>
          <w:rFonts w:cstheme="minorHAnsi"/>
          <w:bCs/>
          <w:color w:val="000088"/>
          <w:sz w:val="24"/>
          <w:szCs w:val="24"/>
          <w:lang w:eastAsia="sk-SK"/>
        </w:rPr>
        <w:t>(</w:t>
      </w:r>
      <w:r>
        <w:rPr>
          <w:rFonts w:cstheme="minorHAnsi"/>
          <w:bCs/>
          <w:color w:val="000088"/>
          <w:sz w:val="24"/>
          <w:szCs w:val="24"/>
          <w:lang w:eastAsia="sk-SK"/>
        </w:rPr>
        <w:t>príspevková</w:t>
      </w:r>
      <w:r w:rsidRPr="009534B1">
        <w:rPr>
          <w:rFonts w:cstheme="minorHAnsi"/>
          <w:bCs/>
          <w:color w:val="000088"/>
          <w:sz w:val="24"/>
          <w:szCs w:val="24"/>
          <w:lang w:eastAsia="sk-SK"/>
        </w:rPr>
        <w:t xml:space="preserve"> organizácia)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5"/>
        <w:gridCol w:w="2979"/>
        <w:gridCol w:w="1191"/>
        <w:gridCol w:w="1196"/>
        <w:gridCol w:w="1044"/>
        <w:gridCol w:w="1044"/>
        <w:gridCol w:w="2237"/>
      </w:tblGrid>
      <w:tr w:rsidR="00F86053" w:rsidRPr="007F02C9" w:rsidTr="00EC0BF3">
        <w:trPr>
          <w:tblCellSpacing w:w="15" w:type="dxa"/>
        </w:trPr>
        <w:tc>
          <w:tcPr>
            <w:tcW w:w="271"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6"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71"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Bežné výdavky</w:t>
            </w:r>
          </w:p>
        </w:tc>
        <w:tc>
          <w:tcPr>
            <w:tcW w:w="56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30 484,00</w:t>
            </w:r>
          </w:p>
        </w:tc>
        <w:tc>
          <w:tcPr>
            <w:tcW w:w="566"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24 753,83</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24 753,83</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Pr="0070670D" w:rsidRDefault="00F86053" w:rsidP="00EC0BF3">
            <w:pPr>
              <w:spacing w:after="0" w:line="240" w:lineRule="auto"/>
              <w:rPr>
                <w:rFonts w:cstheme="minorHAnsi"/>
                <w:sz w:val="18"/>
                <w:szCs w:val="18"/>
              </w:rPr>
            </w:pPr>
            <w:r>
              <w:rPr>
                <w:rFonts w:cstheme="minorHAnsi"/>
                <w:b/>
                <w:sz w:val="18"/>
                <w:szCs w:val="18"/>
              </w:rPr>
              <w:t>+162</w:t>
            </w:r>
            <w:r w:rsidRPr="00777C67">
              <w:rPr>
                <w:rFonts w:cstheme="minorHAnsi"/>
                <w:b/>
                <w:sz w:val="18"/>
                <w:szCs w:val="18"/>
              </w:rPr>
              <w:t xml:space="preserve">,00 EUR </w:t>
            </w:r>
            <w:r w:rsidRPr="0070670D">
              <w:rPr>
                <w:rFonts w:cstheme="minorHAnsi"/>
                <w:sz w:val="18"/>
                <w:szCs w:val="18"/>
              </w:rPr>
              <w:t xml:space="preserve">mimoriadne odmeny zamestnancov školských zariadení, </w:t>
            </w:r>
          </w:p>
          <w:p w:rsidR="00F86053" w:rsidRDefault="00F86053" w:rsidP="00EC0BF3">
            <w:pPr>
              <w:spacing w:after="0" w:line="240" w:lineRule="auto"/>
              <w:rPr>
                <w:rFonts w:cstheme="minorHAnsi"/>
                <w:sz w:val="18"/>
                <w:szCs w:val="18"/>
              </w:rPr>
            </w:pPr>
            <w:r>
              <w:rPr>
                <w:rFonts w:cstheme="minorHAnsi"/>
                <w:b/>
                <w:sz w:val="18"/>
                <w:szCs w:val="18"/>
              </w:rPr>
              <w:t xml:space="preserve">-9 348,17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p w:rsidR="00F86053" w:rsidRPr="00F67DAB" w:rsidRDefault="00F86053" w:rsidP="00EC0BF3">
            <w:pPr>
              <w:spacing w:after="0" w:line="240" w:lineRule="auto"/>
              <w:rPr>
                <w:rFonts w:cstheme="minorHAnsi"/>
                <w:b/>
                <w:sz w:val="18"/>
                <w:szCs w:val="18"/>
                <w:lang w:eastAsia="sk-SK"/>
              </w:rPr>
            </w:pPr>
            <w:r w:rsidRPr="00DC2970">
              <w:rPr>
                <w:rFonts w:cstheme="minorHAnsi"/>
                <w:b/>
                <w:sz w:val="18"/>
                <w:szCs w:val="18"/>
              </w:rPr>
              <w:t>+</w:t>
            </w:r>
            <w:r>
              <w:rPr>
                <w:rFonts w:cstheme="minorHAnsi"/>
                <w:b/>
                <w:sz w:val="18"/>
                <w:szCs w:val="18"/>
              </w:rPr>
              <w:t>3 456</w:t>
            </w:r>
            <w:r w:rsidRPr="00CB68CD">
              <w:rPr>
                <w:rFonts w:cstheme="minorHAnsi"/>
                <w:b/>
                <w:sz w:val="18"/>
                <w:szCs w:val="18"/>
              </w:rPr>
              <w:t>,00 EUR</w:t>
            </w:r>
            <w:r>
              <w:rPr>
                <w:rFonts w:cstheme="minorHAnsi"/>
                <w:sz w:val="18"/>
                <w:szCs w:val="18"/>
              </w:rPr>
              <w:t xml:space="preserve"> nenormatívne finančné prostriedky na vzdelávacie poukazy.</w:t>
            </w:r>
          </w:p>
        </w:tc>
      </w:tr>
      <w:tr w:rsidR="00F86053" w:rsidRPr="007F02C9" w:rsidTr="00EC0BF3">
        <w:trPr>
          <w:tblCellSpacing w:w="15" w:type="dxa"/>
        </w:trPr>
        <w:tc>
          <w:tcPr>
            <w:tcW w:w="27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30 484,00</w:t>
            </w:r>
          </w:p>
        </w:tc>
        <w:tc>
          <w:tcPr>
            <w:tcW w:w="566"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24 753,83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24 753,83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62"/>
        <w:gridCol w:w="1187"/>
        <w:gridCol w:w="1291"/>
        <w:gridCol w:w="1597"/>
        <w:gridCol w:w="1845"/>
        <w:gridCol w:w="2014"/>
      </w:tblGrid>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podporu jazykového vzdelávania pre všetkých obyvateľov kraja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6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4"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študentov jazykových škôl spolu za rok</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6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4"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poslucháčov jazykových škôl spolu za rok</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6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61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77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6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619"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217</w:t>
            </w:r>
          </w:p>
        </w:tc>
        <w:tc>
          <w:tcPr>
            <w:tcW w:w="770"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194</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Jazyková škola poskytuje jazykové vzdelávanie v cudzích jazykoch podľa vzdelávacieho programu, organizuje aj vyučovanie cudzích jazykov s odborným zameraním a pripravuje poslucháčov na prekladateľskú a tlmočnícku činnosť. Vzdelávanie v jazykovej škole sa uskutočňuje v kurzoch.</w:t>
      </w:r>
    </w:p>
    <w:p w:rsidR="00F86053" w:rsidRPr="00BC2FA6" w:rsidRDefault="00F86053" w:rsidP="00F86053">
      <w:pPr>
        <w:spacing w:before="100" w:beforeAutospacing="1" w:after="100" w:afterAutospacing="1" w:line="240" w:lineRule="auto"/>
        <w:jc w:val="both"/>
        <w:outlineLvl w:val="2"/>
        <w:rPr>
          <w:rFonts w:cstheme="minorHAnsi"/>
          <w:b/>
          <w:bCs/>
          <w:sz w:val="24"/>
          <w:szCs w:val="24"/>
          <w:lang w:eastAsia="sk-SK"/>
        </w:rPr>
      </w:pPr>
      <w:r w:rsidRPr="00BC2FA6">
        <w:rPr>
          <w:rFonts w:cstheme="minorHAnsi"/>
          <w:b/>
          <w:bCs/>
          <w:color w:val="000088"/>
          <w:sz w:val="24"/>
          <w:szCs w:val="24"/>
          <w:lang w:eastAsia="sk-SK"/>
        </w:rPr>
        <w:t>Prvok 8.6.5: Centrum voľného času pri SOŠ hotelových služieb a obchodu, Na Pántoch 9, BA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3"/>
        <w:gridCol w:w="2978"/>
        <w:gridCol w:w="1192"/>
        <w:gridCol w:w="1150"/>
        <w:gridCol w:w="1090"/>
        <w:gridCol w:w="1046"/>
        <w:gridCol w:w="2237"/>
      </w:tblGrid>
      <w:tr w:rsidR="00F86053" w:rsidRPr="007F02C9" w:rsidTr="00EC0BF3">
        <w:trPr>
          <w:tblCellSpacing w:w="15" w:type="dxa"/>
        </w:trPr>
        <w:tc>
          <w:tcPr>
            <w:tcW w:w="270"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4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1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7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61 072,00</w:t>
            </w:r>
          </w:p>
        </w:tc>
        <w:tc>
          <w:tcPr>
            <w:tcW w:w="54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62 193,33</w:t>
            </w:r>
          </w:p>
        </w:tc>
        <w:tc>
          <w:tcPr>
            <w:tcW w:w="51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62 193,33</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Pr="004039D2" w:rsidRDefault="00F86053" w:rsidP="00EC0BF3">
            <w:pPr>
              <w:spacing w:after="0" w:line="240" w:lineRule="auto"/>
              <w:rPr>
                <w:rFonts w:cstheme="minorHAnsi"/>
                <w:sz w:val="18"/>
                <w:szCs w:val="18"/>
              </w:rPr>
            </w:pPr>
            <w:r>
              <w:rPr>
                <w:rFonts w:cstheme="minorHAnsi"/>
                <w:b/>
                <w:sz w:val="18"/>
                <w:szCs w:val="18"/>
              </w:rPr>
              <w:t>+5 198</w:t>
            </w:r>
            <w:r w:rsidRPr="00777C67">
              <w:rPr>
                <w:rFonts w:cstheme="minorHAnsi"/>
                <w:b/>
                <w:sz w:val="18"/>
                <w:szCs w:val="18"/>
              </w:rPr>
              <w:t xml:space="preserve">,00 EUR </w:t>
            </w:r>
            <w:r w:rsidRPr="004039D2">
              <w:rPr>
                <w:rFonts w:cstheme="minorHAnsi"/>
                <w:sz w:val="18"/>
                <w:szCs w:val="18"/>
              </w:rPr>
              <w:t>dofinancovanie bežných výdavkov,</w:t>
            </w:r>
          </w:p>
          <w:p w:rsidR="00F86053" w:rsidRPr="0070670D" w:rsidRDefault="00F86053" w:rsidP="00EC0BF3">
            <w:pPr>
              <w:spacing w:after="0" w:line="240" w:lineRule="auto"/>
              <w:rPr>
                <w:rFonts w:cstheme="minorHAnsi"/>
                <w:sz w:val="18"/>
                <w:szCs w:val="18"/>
              </w:rPr>
            </w:pPr>
            <w:r w:rsidRPr="004039D2">
              <w:rPr>
                <w:rFonts w:cstheme="minorHAnsi"/>
                <w:b/>
                <w:sz w:val="18"/>
                <w:szCs w:val="18"/>
              </w:rPr>
              <w:t>+</w:t>
            </w:r>
            <w:r>
              <w:rPr>
                <w:rFonts w:cstheme="minorHAnsi"/>
                <w:b/>
                <w:sz w:val="18"/>
                <w:szCs w:val="18"/>
              </w:rPr>
              <w:t>445</w:t>
            </w:r>
            <w:r w:rsidRPr="004039D2">
              <w:rPr>
                <w:rFonts w:cstheme="minorHAnsi"/>
                <w:b/>
                <w:sz w:val="18"/>
                <w:szCs w:val="18"/>
              </w:rPr>
              <w:t>,00 EUR</w:t>
            </w:r>
            <w:r>
              <w:rPr>
                <w:rFonts w:cstheme="minorHAnsi"/>
                <w:sz w:val="18"/>
                <w:szCs w:val="18"/>
              </w:rPr>
              <w:t xml:space="preserve"> </w:t>
            </w:r>
            <w:r w:rsidRPr="0070670D">
              <w:rPr>
                <w:rFonts w:cstheme="minorHAnsi"/>
                <w:sz w:val="18"/>
                <w:szCs w:val="18"/>
              </w:rPr>
              <w:t xml:space="preserve">mimoriadne odmeny zamestnancov školských zariadení, </w:t>
            </w:r>
          </w:p>
          <w:p w:rsidR="00F86053" w:rsidRDefault="00F86053" w:rsidP="00EC0BF3">
            <w:pPr>
              <w:spacing w:after="0" w:line="240" w:lineRule="auto"/>
              <w:rPr>
                <w:rFonts w:cstheme="minorHAnsi"/>
                <w:sz w:val="18"/>
                <w:szCs w:val="18"/>
              </w:rPr>
            </w:pPr>
            <w:r>
              <w:rPr>
                <w:rFonts w:cstheme="minorHAnsi"/>
                <w:b/>
                <w:sz w:val="18"/>
                <w:szCs w:val="18"/>
              </w:rPr>
              <w:t xml:space="preserve">-14 283,67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p w:rsidR="00F86053" w:rsidRPr="00F67DAB" w:rsidRDefault="00F86053" w:rsidP="00EC0BF3">
            <w:pPr>
              <w:spacing w:after="0" w:line="240" w:lineRule="auto"/>
              <w:rPr>
                <w:rFonts w:cstheme="minorHAnsi"/>
                <w:b/>
                <w:sz w:val="18"/>
                <w:szCs w:val="18"/>
                <w:lang w:eastAsia="sk-SK"/>
              </w:rPr>
            </w:pPr>
            <w:r w:rsidRPr="00CB68CD">
              <w:rPr>
                <w:rFonts w:cstheme="minorHAnsi"/>
                <w:b/>
                <w:sz w:val="18"/>
                <w:szCs w:val="18"/>
              </w:rPr>
              <w:t>+</w:t>
            </w:r>
            <w:r>
              <w:rPr>
                <w:rFonts w:cstheme="minorHAnsi"/>
                <w:b/>
                <w:sz w:val="18"/>
                <w:szCs w:val="18"/>
              </w:rPr>
              <w:t>9 762</w:t>
            </w:r>
            <w:r w:rsidRPr="00CB68CD">
              <w:rPr>
                <w:rFonts w:cstheme="minorHAnsi"/>
                <w:b/>
                <w:sz w:val="18"/>
                <w:szCs w:val="18"/>
              </w:rPr>
              <w:t>,00 EUR</w:t>
            </w:r>
            <w:r>
              <w:rPr>
                <w:rFonts w:cstheme="minorHAnsi"/>
                <w:sz w:val="18"/>
                <w:szCs w:val="18"/>
              </w:rPr>
              <w:t xml:space="preserve"> nenormatívne finančné prostriedky na vzdelávacie poukazy.</w:t>
            </w:r>
          </w:p>
        </w:tc>
      </w:tr>
      <w:tr w:rsidR="00F86053" w:rsidRPr="007F02C9" w:rsidTr="00EC0BF3">
        <w:trPr>
          <w:tblCellSpacing w:w="15" w:type="dxa"/>
        </w:trPr>
        <w:tc>
          <w:tcPr>
            <w:tcW w:w="27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61 072,00</w:t>
            </w:r>
          </w:p>
        </w:tc>
        <w:tc>
          <w:tcPr>
            <w:tcW w:w="54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62 193,33</w:t>
            </w:r>
          </w:p>
        </w:tc>
        <w:tc>
          <w:tcPr>
            <w:tcW w:w="51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62 193,33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60"/>
        <w:gridCol w:w="1227"/>
        <w:gridCol w:w="1301"/>
        <w:gridCol w:w="1476"/>
        <w:gridCol w:w="1882"/>
        <w:gridCol w:w="2050"/>
      </w:tblGrid>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možnosť voľno-časových aktivít v centre voľného času</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8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14"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využívajúcich služby centra voľného času spolu za rok</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8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62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71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8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624"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291</w:t>
            </w:r>
          </w:p>
        </w:tc>
        <w:tc>
          <w:tcPr>
            <w:tcW w:w="710"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251</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Komentár: </w:t>
      </w:r>
      <w:r w:rsidRPr="00BC2FA6">
        <w:rPr>
          <w:rFonts w:cstheme="minorHAnsi"/>
          <w:sz w:val="24"/>
          <w:szCs w:val="24"/>
          <w:lang w:eastAsia="sk-SK"/>
        </w:rPr>
        <w:t>Centrum voľného času zabezpečuje podľa výchovného programu školského zariadenia výchovno-vzdelávaciu, záujmovú a rekreačnú činnosť detí, rodičov a iných osôb do veku 30 rokov v</w:t>
      </w:r>
      <w:r>
        <w:rPr>
          <w:rFonts w:cstheme="minorHAnsi"/>
          <w:sz w:val="24"/>
          <w:szCs w:val="24"/>
          <w:lang w:eastAsia="sk-SK"/>
        </w:rPr>
        <w:t> </w:t>
      </w:r>
      <w:r w:rsidRPr="00BC2FA6">
        <w:rPr>
          <w:rFonts w:cstheme="minorHAnsi"/>
          <w:sz w:val="24"/>
          <w:szCs w:val="24"/>
          <w:lang w:eastAsia="sk-SK"/>
        </w:rPr>
        <w:t>ich</w:t>
      </w:r>
      <w:r>
        <w:rPr>
          <w:rFonts w:cstheme="minorHAnsi"/>
          <w:sz w:val="24"/>
          <w:szCs w:val="24"/>
          <w:lang w:eastAsia="sk-SK"/>
        </w:rPr>
        <w:t xml:space="preserve"> </w:t>
      </w:r>
      <w:r w:rsidRPr="00BC2FA6">
        <w:rPr>
          <w:rFonts w:cstheme="minorHAnsi"/>
          <w:sz w:val="24"/>
          <w:szCs w:val="24"/>
          <w:lang w:eastAsia="sk-SK"/>
        </w:rPr>
        <w:t xml:space="preserve"> voľnom čase. Usmerňuje rozvoj záujmov detí a ostatných zúčastnených osôb, utvára podmienky na rozvíjanie a zdokonaľovanie ich praktických zručností, podieľa sa na formovaní návykov užitočného využívania ich voľného času a zabezpečuje podľa potrieb súťaže detí základných škôl a stredných škôl. Centrum voľného času môže poskytovať metodickú a odbornú pomoc v oblasti práce s deťmi v ich voľnom čase.</w:t>
      </w:r>
    </w:p>
    <w:p w:rsidR="00F86053" w:rsidRPr="00BC2FA6" w:rsidRDefault="00F86053" w:rsidP="00F86053">
      <w:pPr>
        <w:spacing w:before="100" w:beforeAutospacing="1" w:after="100" w:afterAutospacing="1" w:line="240" w:lineRule="auto"/>
        <w:jc w:val="both"/>
        <w:outlineLvl w:val="1"/>
        <w:rPr>
          <w:rFonts w:cstheme="minorHAnsi"/>
          <w:b/>
          <w:bCs/>
          <w:color w:val="4F6228" w:themeColor="accent3" w:themeShade="80"/>
          <w:sz w:val="32"/>
          <w:szCs w:val="32"/>
          <w:lang w:eastAsia="sk-SK"/>
        </w:rPr>
      </w:pPr>
      <w:r w:rsidRPr="00BC2FA6">
        <w:rPr>
          <w:rFonts w:cstheme="minorHAnsi"/>
          <w:b/>
          <w:bCs/>
          <w:color w:val="4F6228" w:themeColor="accent3" w:themeShade="80"/>
          <w:sz w:val="32"/>
          <w:szCs w:val="32"/>
          <w:lang w:eastAsia="sk-SK"/>
        </w:rPr>
        <w:t>Podprogram 8.7: Neštátni zriaďovatelia ZUŠ a školských zariadení</w:t>
      </w:r>
    </w:p>
    <w:p w:rsidR="00F86053" w:rsidRPr="00BC2FA6" w:rsidRDefault="00F86053" w:rsidP="00F86053">
      <w:pPr>
        <w:spacing w:before="100" w:beforeAutospacing="1" w:after="100" w:afterAutospacing="1" w:line="240" w:lineRule="auto"/>
        <w:jc w:val="both"/>
        <w:rPr>
          <w:rFonts w:cstheme="minorHAnsi"/>
          <w:sz w:val="24"/>
          <w:szCs w:val="24"/>
          <w:lang w:eastAsia="sk-SK"/>
        </w:rPr>
      </w:pPr>
      <w:r w:rsidRPr="00BC2FA6">
        <w:rPr>
          <w:rFonts w:cstheme="minorHAnsi"/>
          <w:b/>
          <w:bCs/>
          <w:sz w:val="24"/>
          <w:szCs w:val="24"/>
          <w:lang w:eastAsia="sk-SK"/>
        </w:rPr>
        <w:t xml:space="preserve">Zámer: </w:t>
      </w:r>
      <w:r w:rsidRPr="00BC2FA6">
        <w:rPr>
          <w:rFonts w:cstheme="minorHAnsi"/>
          <w:sz w:val="24"/>
          <w:szCs w:val="24"/>
          <w:lang w:eastAsia="sk-SK"/>
        </w:rPr>
        <w:t>Financovanie v podprograme Neštátni zriaďovatelia ZUŠ a školských zariadení sa riadi Všeobecne záväzným nariadením BSK č. 1/2014 a Nariadením vlády Slovenskej republiky č. 630/2008 Z. z., ktorým sa ustanovujú podrobnosti rozpisu finančných prostriedkov zo štátneho rozpočtu pre základné školy, stredné školy, strediská praktického vyučovania, základné umelecké školy a školské zariadenia v znení neskorších predpisov.</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1"/>
        <w:gridCol w:w="2992"/>
        <w:gridCol w:w="1190"/>
        <w:gridCol w:w="1174"/>
        <w:gridCol w:w="1068"/>
        <w:gridCol w:w="1044"/>
        <w:gridCol w:w="2237"/>
      </w:tblGrid>
      <w:tr w:rsidR="00F86053" w:rsidRPr="007F02C9" w:rsidTr="00EC0BF3">
        <w:trPr>
          <w:tblCellSpacing w:w="15" w:type="dxa"/>
        </w:trPr>
        <w:tc>
          <w:tcPr>
            <w:tcW w:w="264"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5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0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4"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7"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Bežné výdavky</w:t>
            </w:r>
          </w:p>
        </w:tc>
        <w:tc>
          <w:tcPr>
            <w:tcW w:w="56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1 879 863,00</w:t>
            </w:r>
          </w:p>
        </w:tc>
        <w:tc>
          <w:tcPr>
            <w:tcW w:w="55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1 711 657,00</w:t>
            </w:r>
          </w:p>
        </w:tc>
        <w:tc>
          <w:tcPr>
            <w:tcW w:w="50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1 711 657,00</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-168 206,00 EUR </w:t>
            </w:r>
            <w:r>
              <w:rPr>
                <w:rFonts w:cstheme="minorHAnsi"/>
                <w:sz w:val="18"/>
                <w:szCs w:val="18"/>
              </w:rPr>
              <w:t>zmena rozpočtu podľa VZN č. 1.</w:t>
            </w:r>
          </w:p>
        </w:tc>
      </w:tr>
      <w:tr w:rsidR="00F86053" w:rsidRPr="007F02C9" w:rsidTr="00EC0BF3">
        <w:trPr>
          <w:tblCellSpacing w:w="15" w:type="dxa"/>
        </w:trPr>
        <w:tc>
          <w:tcPr>
            <w:tcW w:w="264"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37"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1 879 863,00</w:t>
            </w:r>
          </w:p>
        </w:tc>
        <w:tc>
          <w:tcPr>
            <w:tcW w:w="55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1 711 657,00</w:t>
            </w:r>
          </w:p>
        </w:tc>
        <w:tc>
          <w:tcPr>
            <w:tcW w:w="50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1 711 657,00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60"/>
        <w:gridCol w:w="1240"/>
        <w:gridCol w:w="1022"/>
        <w:gridCol w:w="1345"/>
        <w:gridCol w:w="2071"/>
        <w:gridCol w:w="2258"/>
      </w:tblGrid>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O</w:t>
            </w:r>
            <w:r>
              <w:rPr>
                <w:rFonts w:cstheme="minorHAnsi"/>
                <w:sz w:val="18"/>
                <w:szCs w:val="18"/>
                <w:lang w:eastAsia="sk-SK"/>
              </w:rPr>
              <w:t>dbor školstva, mládeže a športu</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Zabezpečiť činnosť neštátnych zriaďovateľov ZUŠ a školských zariadení</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9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0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využívajúcich služby neštátnych zriaďovateľov spolu za rok</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9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48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64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9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487"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3902</w:t>
            </w:r>
          </w:p>
        </w:tc>
        <w:tc>
          <w:tcPr>
            <w:tcW w:w="646"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3182</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Default="00F86053" w:rsidP="00F86053">
      <w:pPr>
        <w:spacing w:before="100" w:beforeAutospacing="1" w:after="100" w:afterAutospacing="1" w:line="240" w:lineRule="auto"/>
        <w:jc w:val="both"/>
        <w:rPr>
          <w:rFonts w:cstheme="minorHAnsi"/>
          <w:sz w:val="18"/>
          <w:szCs w:val="18"/>
          <w:lang w:eastAsia="sk-SK"/>
        </w:rPr>
      </w:pPr>
      <w:r w:rsidRPr="00BC2FA6">
        <w:rPr>
          <w:rFonts w:cstheme="minorHAnsi"/>
          <w:b/>
          <w:bCs/>
          <w:sz w:val="24"/>
          <w:szCs w:val="24"/>
          <w:lang w:eastAsia="sk-SK"/>
        </w:rPr>
        <w:lastRenderedPageBreak/>
        <w:t xml:space="preserve">Komentár: </w:t>
      </w:r>
      <w:r w:rsidRPr="00BC2FA6">
        <w:rPr>
          <w:rFonts w:cstheme="minorHAnsi"/>
          <w:sz w:val="24"/>
          <w:szCs w:val="24"/>
          <w:lang w:eastAsia="sk-SK"/>
        </w:rPr>
        <w:t xml:space="preserve">Zabezpečovanie vzdelávania v kraji je dôležitá úloha, ktorú nemožno obmedziť len na poskytovanie možnosti vzdelávania, ale aj ostatných činností, čo podporujú vývoj detí a mládeže. Účelom a zámerom tohto podprogramu je zabezpečiť práve tieto dôležité úlohy a </w:t>
      </w:r>
      <w:proofErr w:type="spellStart"/>
      <w:r w:rsidRPr="00BC2FA6">
        <w:rPr>
          <w:rFonts w:cstheme="minorHAnsi"/>
          <w:sz w:val="24"/>
          <w:szCs w:val="24"/>
          <w:lang w:eastAsia="sk-SK"/>
        </w:rPr>
        <w:t>naviac</w:t>
      </w:r>
      <w:proofErr w:type="spellEnd"/>
      <w:r w:rsidRPr="00BC2FA6">
        <w:rPr>
          <w:rFonts w:cstheme="minorHAnsi"/>
          <w:sz w:val="24"/>
          <w:szCs w:val="24"/>
          <w:lang w:eastAsia="sk-SK"/>
        </w:rPr>
        <w:t xml:space="preserve"> zvyšovať objem pridelených finančných prostriedkov za predpokladu zvyšovania úrovne služieb. V</w:t>
      </w:r>
      <w:r>
        <w:rPr>
          <w:rFonts w:cstheme="minorHAnsi"/>
          <w:sz w:val="24"/>
          <w:szCs w:val="24"/>
          <w:lang w:eastAsia="sk-SK"/>
        </w:rPr>
        <w:t> </w:t>
      </w:r>
      <w:r w:rsidRPr="00BC2FA6">
        <w:rPr>
          <w:rFonts w:cstheme="minorHAnsi"/>
          <w:sz w:val="24"/>
          <w:szCs w:val="24"/>
          <w:lang w:eastAsia="sk-SK"/>
        </w:rPr>
        <w:t>podprograme</w:t>
      </w:r>
      <w:r>
        <w:rPr>
          <w:rFonts w:cstheme="minorHAnsi"/>
          <w:sz w:val="24"/>
          <w:szCs w:val="24"/>
          <w:lang w:eastAsia="sk-SK"/>
        </w:rPr>
        <w:t xml:space="preserve"> boli</w:t>
      </w:r>
      <w:r w:rsidRPr="00BC2FA6">
        <w:rPr>
          <w:rFonts w:cstheme="minorHAnsi"/>
          <w:sz w:val="24"/>
          <w:szCs w:val="24"/>
          <w:lang w:eastAsia="sk-SK"/>
        </w:rPr>
        <w:t xml:space="preserve"> napočítané rozpočty pre zriaďovateľov neštátn</w:t>
      </w:r>
      <w:r>
        <w:rPr>
          <w:rFonts w:cstheme="minorHAnsi"/>
          <w:sz w:val="24"/>
          <w:szCs w:val="24"/>
          <w:lang w:eastAsia="sk-SK"/>
        </w:rPr>
        <w:t>ych škôl a školských zariadení,</w:t>
      </w:r>
      <w:r w:rsidRPr="00BC2FA6">
        <w:rPr>
          <w:rFonts w:cstheme="minorHAnsi"/>
          <w:sz w:val="24"/>
          <w:szCs w:val="24"/>
          <w:lang w:eastAsia="sk-SK"/>
        </w:rPr>
        <w:t xml:space="preserve"> a</w:t>
      </w:r>
      <w:r>
        <w:rPr>
          <w:rFonts w:cstheme="minorHAnsi"/>
          <w:sz w:val="24"/>
          <w:szCs w:val="24"/>
          <w:lang w:eastAsia="sk-SK"/>
        </w:rPr>
        <w:t> </w:t>
      </w:r>
      <w:r w:rsidRPr="00BC2FA6">
        <w:rPr>
          <w:rFonts w:cstheme="minorHAnsi"/>
          <w:sz w:val="24"/>
          <w:szCs w:val="24"/>
          <w:lang w:eastAsia="sk-SK"/>
        </w:rPr>
        <w:t>to</w:t>
      </w:r>
      <w:r>
        <w:rPr>
          <w:rFonts w:cstheme="minorHAnsi"/>
          <w:sz w:val="24"/>
          <w:szCs w:val="24"/>
          <w:lang w:eastAsia="sk-SK"/>
        </w:rPr>
        <w:t xml:space="preserve"> </w:t>
      </w:r>
      <w:r w:rsidRPr="00BC2FA6">
        <w:rPr>
          <w:rFonts w:cstheme="minorHAnsi"/>
          <w:sz w:val="24"/>
          <w:szCs w:val="24"/>
          <w:lang w:eastAsia="sk-SK"/>
        </w:rPr>
        <w:t xml:space="preserve"> v tomto členení:</w:t>
      </w:r>
      <w:r w:rsidRPr="007F02C9">
        <w:rPr>
          <w:rFonts w:cstheme="minorHAnsi"/>
          <w:sz w:val="18"/>
          <w:szCs w:val="18"/>
          <w:lang w:eastAsia="sk-SK"/>
        </w:rPr>
        <w:t xml:space="preserve"> </w:t>
      </w:r>
    </w:p>
    <w:p w:rsidR="00F86053" w:rsidRDefault="00F86053" w:rsidP="00F86053">
      <w:pPr>
        <w:spacing w:before="100" w:beforeAutospacing="1" w:after="100" w:afterAutospacing="1" w:line="240" w:lineRule="auto"/>
        <w:rPr>
          <w:rFonts w:cstheme="minorHAnsi"/>
          <w:sz w:val="24"/>
          <w:szCs w:val="24"/>
          <w:lang w:eastAsia="sk-SK"/>
        </w:rPr>
      </w:pPr>
      <w:r w:rsidRPr="00580890">
        <w:rPr>
          <w:rFonts w:cstheme="minorHAnsi"/>
          <w:sz w:val="24"/>
          <w:szCs w:val="24"/>
          <w:lang w:eastAsia="sk-SK"/>
        </w:rPr>
        <w:t xml:space="preserve">17 základných umeleckých škôl: </w:t>
      </w:r>
      <w:r w:rsidRPr="00580890">
        <w:rPr>
          <w:rFonts w:cstheme="minorHAnsi"/>
          <w:sz w:val="24"/>
          <w:szCs w:val="24"/>
          <w:lang w:eastAsia="sk-SK"/>
        </w:rPr>
        <w:br/>
        <w:t>ZUŠ - sv. Cecílie - Rímskokatolícka cirkev Bratislavská arcidiecéza</w:t>
      </w:r>
      <w:r w:rsidRPr="00580890">
        <w:rPr>
          <w:rFonts w:cstheme="minorHAnsi"/>
          <w:sz w:val="24"/>
          <w:szCs w:val="24"/>
          <w:lang w:eastAsia="sk-SK"/>
        </w:rPr>
        <w:br/>
        <w:t xml:space="preserve">ZUŠ - Mgr. Peter </w:t>
      </w:r>
      <w:proofErr w:type="spellStart"/>
      <w:r w:rsidRPr="00580890">
        <w:rPr>
          <w:rFonts w:cstheme="minorHAnsi"/>
          <w:sz w:val="24"/>
          <w:szCs w:val="24"/>
          <w:lang w:eastAsia="sk-SK"/>
        </w:rPr>
        <w:t>Vrbinčík</w:t>
      </w:r>
      <w:proofErr w:type="spellEnd"/>
      <w:r w:rsidRPr="00580890">
        <w:rPr>
          <w:rFonts w:cstheme="minorHAnsi"/>
          <w:sz w:val="24"/>
          <w:szCs w:val="24"/>
          <w:lang w:eastAsia="sk-SK"/>
        </w:rPr>
        <w:t xml:space="preserve"> Art. D</w:t>
      </w:r>
      <w:r w:rsidRPr="00580890">
        <w:rPr>
          <w:rFonts w:cstheme="minorHAnsi"/>
          <w:sz w:val="24"/>
          <w:szCs w:val="24"/>
          <w:lang w:eastAsia="sk-SK"/>
        </w:rPr>
        <w:br/>
        <w:t xml:space="preserve">ZUŠ - Ateliér - ak. m. Jitka </w:t>
      </w:r>
      <w:proofErr w:type="spellStart"/>
      <w:r w:rsidRPr="00580890">
        <w:rPr>
          <w:rFonts w:cstheme="minorHAnsi"/>
          <w:sz w:val="24"/>
          <w:szCs w:val="24"/>
          <w:lang w:eastAsia="sk-SK"/>
        </w:rPr>
        <w:t>Bezúrová</w:t>
      </w:r>
      <w:proofErr w:type="spellEnd"/>
      <w:r w:rsidRPr="00580890">
        <w:rPr>
          <w:rFonts w:cstheme="minorHAnsi"/>
          <w:sz w:val="24"/>
          <w:szCs w:val="24"/>
          <w:lang w:eastAsia="sk-SK"/>
        </w:rPr>
        <w:br/>
        <w:t xml:space="preserve">ZUŠ - Mgr. Klaudia </w:t>
      </w:r>
      <w:proofErr w:type="spellStart"/>
      <w:r w:rsidRPr="00580890">
        <w:rPr>
          <w:rFonts w:cstheme="minorHAnsi"/>
          <w:sz w:val="24"/>
          <w:szCs w:val="24"/>
          <w:lang w:eastAsia="sk-SK"/>
        </w:rPr>
        <w:t>Gájerová</w:t>
      </w:r>
      <w:proofErr w:type="spellEnd"/>
      <w:r w:rsidRPr="00580890">
        <w:rPr>
          <w:rFonts w:cstheme="minorHAnsi"/>
          <w:sz w:val="24"/>
          <w:szCs w:val="24"/>
          <w:lang w:eastAsia="sk-SK"/>
        </w:rPr>
        <w:t xml:space="preserve"> </w:t>
      </w:r>
      <w:r w:rsidRPr="00580890">
        <w:rPr>
          <w:rFonts w:cstheme="minorHAnsi"/>
          <w:sz w:val="24"/>
          <w:szCs w:val="24"/>
          <w:lang w:eastAsia="sk-SK"/>
        </w:rPr>
        <w:br/>
        <w:t xml:space="preserve">ZUŠ - Mgr. Ján </w:t>
      </w:r>
      <w:proofErr w:type="spellStart"/>
      <w:r w:rsidRPr="00580890">
        <w:rPr>
          <w:rFonts w:cstheme="minorHAnsi"/>
          <w:sz w:val="24"/>
          <w:szCs w:val="24"/>
          <w:lang w:eastAsia="sk-SK"/>
        </w:rPr>
        <w:t>Sirotka</w:t>
      </w:r>
      <w:proofErr w:type="spellEnd"/>
      <w:r w:rsidRPr="00580890">
        <w:rPr>
          <w:rFonts w:cstheme="minorHAnsi"/>
          <w:sz w:val="24"/>
          <w:szCs w:val="24"/>
          <w:lang w:eastAsia="sk-SK"/>
        </w:rPr>
        <w:t xml:space="preserve"> </w:t>
      </w:r>
      <w:r w:rsidRPr="00580890">
        <w:rPr>
          <w:rFonts w:cstheme="minorHAnsi"/>
          <w:sz w:val="24"/>
          <w:szCs w:val="24"/>
          <w:lang w:eastAsia="sk-SK"/>
        </w:rPr>
        <w:br/>
        <w:t>ZUŠ - BAMASTAV s.r.o. - Ing. arch. Jozef Baláž</w:t>
      </w:r>
      <w:r w:rsidRPr="00580890">
        <w:rPr>
          <w:rFonts w:cstheme="minorHAnsi"/>
          <w:sz w:val="24"/>
          <w:szCs w:val="24"/>
          <w:lang w:eastAsia="sk-SK"/>
        </w:rPr>
        <w:br/>
        <w:t xml:space="preserve">ZUŠ - Mgr. art. Zuzana </w:t>
      </w:r>
      <w:proofErr w:type="spellStart"/>
      <w:r w:rsidRPr="00580890">
        <w:rPr>
          <w:rFonts w:cstheme="minorHAnsi"/>
          <w:sz w:val="24"/>
          <w:szCs w:val="24"/>
          <w:lang w:eastAsia="sk-SK"/>
        </w:rPr>
        <w:t>Gabrišová</w:t>
      </w:r>
      <w:proofErr w:type="spellEnd"/>
      <w:r w:rsidRPr="00580890">
        <w:rPr>
          <w:rFonts w:cstheme="minorHAnsi"/>
          <w:sz w:val="24"/>
          <w:szCs w:val="24"/>
          <w:lang w:eastAsia="sk-SK"/>
        </w:rPr>
        <w:br/>
        <w:t xml:space="preserve">ZUŠ - ART PEGAS o. z. - Viktória Lacová </w:t>
      </w:r>
      <w:r w:rsidRPr="00580890">
        <w:rPr>
          <w:rFonts w:cstheme="minorHAnsi"/>
          <w:sz w:val="24"/>
          <w:szCs w:val="24"/>
          <w:lang w:eastAsia="sk-SK"/>
        </w:rPr>
        <w:br/>
        <w:t xml:space="preserve">ZUŠ - ALKANA - Alena </w:t>
      </w:r>
      <w:proofErr w:type="spellStart"/>
      <w:r w:rsidRPr="00580890">
        <w:rPr>
          <w:rFonts w:cstheme="minorHAnsi"/>
          <w:sz w:val="24"/>
          <w:szCs w:val="24"/>
          <w:lang w:eastAsia="sk-SK"/>
        </w:rPr>
        <w:t>Kaňuková</w:t>
      </w:r>
      <w:proofErr w:type="spellEnd"/>
      <w:r w:rsidRPr="00580890">
        <w:rPr>
          <w:rFonts w:cstheme="minorHAnsi"/>
          <w:sz w:val="24"/>
          <w:szCs w:val="24"/>
          <w:lang w:eastAsia="sk-SK"/>
        </w:rPr>
        <w:t xml:space="preserve"> </w:t>
      </w:r>
      <w:r w:rsidRPr="00580890">
        <w:rPr>
          <w:rFonts w:cstheme="minorHAnsi"/>
          <w:sz w:val="24"/>
          <w:szCs w:val="24"/>
          <w:lang w:eastAsia="sk-SK"/>
        </w:rPr>
        <w:br/>
        <w:t xml:space="preserve">ZUŠ - Mgr. art. Zdena </w:t>
      </w:r>
      <w:proofErr w:type="spellStart"/>
      <w:r w:rsidRPr="00580890">
        <w:rPr>
          <w:rFonts w:cstheme="minorHAnsi"/>
          <w:sz w:val="24"/>
          <w:szCs w:val="24"/>
          <w:lang w:eastAsia="sk-SK"/>
        </w:rPr>
        <w:t>Némethyová</w:t>
      </w:r>
      <w:proofErr w:type="spellEnd"/>
      <w:r w:rsidRPr="00580890">
        <w:rPr>
          <w:rFonts w:cstheme="minorHAnsi"/>
          <w:sz w:val="24"/>
          <w:szCs w:val="24"/>
          <w:lang w:eastAsia="sk-SK"/>
        </w:rPr>
        <w:br/>
        <w:t xml:space="preserve">ZUŠ - Bratislavský chlapčenský zbor - Mgr. art. Magdaléna </w:t>
      </w:r>
      <w:proofErr w:type="spellStart"/>
      <w:r w:rsidRPr="00580890">
        <w:rPr>
          <w:rFonts w:cstheme="minorHAnsi"/>
          <w:sz w:val="24"/>
          <w:szCs w:val="24"/>
          <w:lang w:eastAsia="sk-SK"/>
        </w:rPr>
        <w:t>Rovňáková</w:t>
      </w:r>
      <w:proofErr w:type="spellEnd"/>
      <w:r w:rsidRPr="00580890">
        <w:rPr>
          <w:rFonts w:cstheme="minorHAnsi"/>
          <w:sz w:val="24"/>
          <w:szCs w:val="24"/>
          <w:lang w:eastAsia="sk-SK"/>
        </w:rPr>
        <w:t>, Art. D.,</w:t>
      </w:r>
      <w:r w:rsidRPr="00580890">
        <w:rPr>
          <w:rFonts w:cstheme="minorHAnsi"/>
          <w:sz w:val="24"/>
          <w:szCs w:val="24"/>
          <w:lang w:eastAsia="sk-SK"/>
        </w:rPr>
        <w:br/>
        <w:t xml:space="preserve">ZUŠ - Gabriel </w:t>
      </w:r>
      <w:proofErr w:type="spellStart"/>
      <w:r w:rsidRPr="00580890">
        <w:rPr>
          <w:rFonts w:cstheme="minorHAnsi"/>
          <w:sz w:val="24"/>
          <w:szCs w:val="24"/>
          <w:lang w:eastAsia="sk-SK"/>
        </w:rPr>
        <w:t>Rovňák</w:t>
      </w:r>
      <w:proofErr w:type="spellEnd"/>
      <w:r w:rsidRPr="00580890">
        <w:rPr>
          <w:rFonts w:cstheme="minorHAnsi"/>
          <w:sz w:val="24"/>
          <w:szCs w:val="24"/>
          <w:lang w:eastAsia="sk-SK"/>
        </w:rPr>
        <w:t xml:space="preserve"> </w:t>
      </w:r>
      <w:r w:rsidRPr="00580890">
        <w:rPr>
          <w:rFonts w:cstheme="minorHAnsi"/>
          <w:sz w:val="24"/>
          <w:szCs w:val="24"/>
          <w:lang w:eastAsia="sk-SK"/>
        </w:rPr>
        <w:br/>
        <w:t xml:space="preserve">ZUŠ - Mgr. art. Peter Kuba </w:t>
      </w:r>
      <w:r w:rsidRPr="00580890">
        <w:rPr>
          <w:rFonts w:cstheme="minorHAnsi"/>
          <w:sz w:val="24"/>
          <w:szCs w:val="24"/>
          <w:lang w:eastAsia="sk-SK"/>
        </w:rPr>
        <w:br/>
        <w:t xml:space="preserve">ZUŠ - R. </w:t>
      </w:r>
      <w:proofErr w:type="spellStart"/>
      <w:r w:rsidRPr="00580890">
        <w:rPr>
          <w:rFonts w:cstheme="minorHAnsi"/>
          <w:sz w:val="24"/>
          <w:szCs w:val="24"/>
          <w:lang w:eastAsia="sk-SK"/>
        </w:rPr>
        <w:t>Madarászovej</w:t>
      </w:r>
      <w:proofErr w:type="spellEnd"/>
      <w:r w:rsidRPr="00580890">
        <w:rPr>
          <w:rFonts w:cstheme="minorHAnsi"/>
          <w:sz w:val="24"/>
          <w:szCs w:val="24"/>
          <w:lang w:eastAsia="sk-SK"/>
        </w:rPr>
        <w:t xml:space="preserve"> - Mgr. Renáta </w:t>
      </w:r>
      <w:proofErr w:type="spellStart"/>
      <w:r w:rsidRPr="00580890">
        <w:rPr>
          <w:rFonts w:cstheme="minorHAnsi"/>
          <w:sz w:val="24"/>
          <w:szCs w:val="24"/>
          <w:lang w:eastAsia="sk-SK"/>
        </w:rPr>
        <w:t>Rovňáková</w:t>
      </w:r>
      <w:proofErr w:type="spellEnd"/>
      <w:r w:rsidRPr="00580890">
        <w:rPr>
          <w:rFonts w:cstheme="minorHAnsi"/>
          <w:sz w:val="24"/>
          <w:szCs w:val="24"/>
          <w:lang w:eastAsia="sk-SK"/>
        </w:rPr>
        <w:t xml:space="preserve"> </w:t>
      </w:r>
      <w:r w:rsidRPr="00580890">
        <w:rPr>
          <w:rFonts w:cstheme="minorHAnsi"/>
          <w:sz w:val="24"/>
          <w:szCs w:val="24"/>
          <w:lang w:eastAsia="sk-SK"/>
        </w:rPr>
        <w:br/>
        <w:t xml:space="preserve">ZUŠ - Ateliér - Výchova k slobode zvierat, o. z. - Marián </w:t>
      </w:r>
      <w:proofErr w:type="spellStart"/>
      <w:r w:rsidRPr="00580890">
        <w:rPr>
          <w:rFonts w:cstheme="minorHAnsi"/>
          <w:sz w:val="24"/>
          <w:szCs w:val="24"/>
          <w:lang w:eastAsia="sk-SK"/>
        </w:rPr>
        <w:t>Czére</w:t>
      </w:r>
      <w:proofErr w:type="spellEnd"/>
      <w:r w:rsidRPr="00580890">
        <w:rPr>
          <w:rFonts w:cstheme="minorHAnsi"/>
          <w:sz w:val="24"/>
          <w:szCs w:val="24"/>
          <w:lang w:eastAsia="sk-SK"/>
        </w:rPr>
        <w:br/>
        <w:t xml:space="preserve">ZUŠ - LADON - Alexandra </w:t>
      </w:r>
      <w:proofErr w:type="spellStart"/>
      <w:r w:rsidRPr="00580890">
        <w:rPr>
          <w:rFonts w:cstheme="minorHAnsi"/>
          <w:sz w:val="24"/>
          <w:szCs w:val="24"/>
          <w:lang w:eastAsia="sk-SK"/>
        </w:rPr>
        <w:t>Puchovská</w:t>
      </w:r>
      <w:proofErr w:type="spellEnd"/>
      <w:r w:rsidRPr="00580890">
        <w:rPr>
          <w:rFonts w:cstheme="minorHAnsi"/>
          <w:sz w:val="24"/>
          <w:szCs w:val="24"/>
          <w:lang w:eastAsia="sk-SK"/>
        </w:rPr>
        <w:br/>
        <w:t xml:space="preserve">ZUŠ - MELODY - Mgr. Dominik </w:t>
      </w:r>
      <w:proofErr w:type="spellStart"/>
      <w:r w:rsidRPr="00580890">
        <w:rPr>
          <w:rFonts w:cstheme="minorHAnsi"/>
          <w:sz w:val="24"/>
          <w:szCs w:val="24"/>
          <w:lang w:eastAsia="sk-SK"/>
        </w:rPr>
        <w:t>Gajdošech</w:t>
      </w:r>
      <w:proofErr w:type="spellEnd"/>
      <w:r w:rsidRPr="00580890">
        <w:rPr>
          <w:rFonts w:cstheme="minorHAnsi"/>
          <w:sz w:val="24"/>
          <w:szCs w:val="24"/>
          <w:lang w:eastAsia="sk-SK"/>
        </w:rPr>
        <w:br/>
      </w:r>
      <w:r w:rsidRPr="00580890">
        <w:rPr>
          <w:rFonts w:cstheme="minorHAnsi"/>
          <w:sz w:val="24"/>
          <w:szCs w:val="24"/>
          <w:lang w:eastAsia="sk-SK"/>
        </w:rPr>
        <w:br/>
        <w:t>6 centier voľného času:</w:t>
      </w:r>
      <w:r w:rsidRPr="00580890">
        <w:rPr>
          <w:rFonts w:cstheme="minorHAnsi"/>
          <w:sz w:val="24"/>
          <w:szCs w:val="24"/>
          <w:lang w:eastAsia="sk-SK"/>
        </w:rPr>
        <w:br/>
        <w:t xml:space="preserve">CVČ - Mgr. Viera </w:t>
      </w:r>
      <w:proofErr w:type="spellStart"/>
      <w:r w:rsidRPr="00580890">
        <w:rPr>
          <w:rFonts w:cstheme="minorHAnsi"/>
          <w:sz w:val="24"/>
          <w:szCs w:val="24"/>
          <w:lang w:eastAsia="sk-SK"/>
        </w:rPr>
        <w:t>Zavarčíková</w:t>
      </w:r>
      <w:proofErr w:type="spellEnd"/>
      <w:r w:rsidRPr="00580890">
        <w:rPr>
          <w:rFonts w:cstheme="minorHAnsi"/>
          <w:sz w:val="24"/>
          <w:szCs w:val="24"/>
          <w:lang w:eastAsia="sk-SK"/>
        </w:rPr>
        <w:br/>
        <w:t xml:space="preserve">CVČ - PhDr. Elvíra </w:t>
      </w:r>
      <w:proofErr w:type="spellStart"/>
      <w:r w:rsidRPr="00580890">
        <w:rPr>
          <w:rFonts w:cstheme="minorHAnsi"/>
          <w:sz w:val="24"/>
          <w:szCs w:val="24"/>
          <w:lang w:eastAsia="sk-SK"/>
        </w:rPr>
        <w:t>Chadimová</w:t>
      </w:r>
      <w:proofErr w:type="spellEnd"/>
      <w:r w:rsidRPr="00580890">
        <w:rPr>
          <w:rFonts w:cstheme="minorHAnsi"/>
          <w:sz w:val="24"/>
          <w:szCs w:val="24"/>
          <w:lang w:eastAsia="sk-SK"/>
        </w:rPr>
        <w:br/>
        <w:t xml:space="preserve">CVČ - Výchovno-vzdelávacie združenie - Anna </w:t>
      </w:r>
      <w:proofErr w:type="spellStart"/>
      <w:r w:rsidRPr="00580890">
        <w:rPr>
          <w:rFonts w:cstheme="minorHAnsi"/>
          <w:sz w:val="24"/>
          <w:szCs w:val="24"/>
          <w:lang w:eastAsia="sk-SK"/>
        </w:rPr>
        <w:t>Cifrová</w:t>
      </w:r>
      <w:proofErr w:type="spellEnd"/>
      <w:r w:rsidRPr="00580890">
        <w:rPr>
          <w:rFonts w:cstheme="minorHAnsi"/>
          <w:sz w:val="24"/>
          <w:szCs w:val="24"/>
          <w:lang w:eastAsia="sk-SK"/>
        </w:rPr>
        <w:br/>
        <w:t xml:space="preserve">CVČ - SABUŽ, o. z., pobočka Modra - Hedviga </w:t>
      </w:r>
      <w:proofErr w:type="spellStart"/>
      <w:r w:rsidRPr="00580890">
        <w:rPr>
          <w:rFonts w:cstheme="minorHAnsi"/>
          <w:sz w:val="24"/>
          <w:szCs w:val="24"/>
          <w:lang w:eastAsia="sk-SK"/>
        </w:rPr>
        <w:t>Šimalčíková</w:t>
      </w:r>
      <w:proofErr w:type="spellEnd"/>
      <w:r w:rsidRPr="00580890">
        <w:rPr>
          <w:rFonts w:cstheme="minorHAnsi"/>
          <w:sz w:val="24"/>
          <w:szCs w:val="24"/>
          <w:lang w:eastAsia="sk-SK"/>
        </w:rPr>
        <w:t xml:space="preserve"> </w:t>
      </w:r>
      <w:r w:rsidRPr="00580890">
        <w:rPr>
          <w:rFonts w:cstheme="minorHAnsi"/>
          <w:sz w:val="24"/>
          <w:szCs w:val="24"/>
          <w:lang w:eastAsia="sk-SK"/>
        </w:rPr>
        <w:br/>
        <w:t xml:space="preserve">CVČ - ASSOS </w:t>
      </w:r>
      <w:proofErr w:type="spellStart"/>
      <w:r w:rsidRPr="00580890">
        <w:rPr>
          <w:rFonts w:cstheme="minorHAnsi"/>
          <w:sz w:val="24"/>
          <w:szCs w:val="24"/>
          <w:lang w:eastAsia="sk-SK"/>
        </w:rPr>
        <w:t>Nelux</w:t>
      </w:r>
      <w:proofErr w:type="spellEnd"/>
      <w:r w:rsidRPr="00580890">
        <w:rPr>
          <w:rFonts w:cstheme="minorHAnsi"/>
          <w:sz w:val="24"/>
          <w:szCs w:val="24"/>
          <w:lang w:eastAsia="sk-SK"/>
        </w:rPr>
        <w:t xml:space="preserve"> Bratislava - Mgr. Marína </w:t>
      </w:r>
      <w:proofErr w:type="spellStart"/>
      <w:r w:rsidRPr="00580890">
        <w:rPr>
          <w:rFonts w:cstheme="minorHAnsi"/>
          <w:sz w:val="24"/>
          <w:szCs w:val="24"/>
          <w:lang w:eastAsia="sk-SK"/>
        </w:rPr>
        <w:t>Opltová</w:t>
      </w:r>
      <w:proofErr w:type="spellEnd"/>
      <w:r w:rsidRPr="00580890">
        <w:rPr>
          <w:rFonts w:cstheme="minorHAnsi"/>
          <w:sz w:val="24"/>
          <w:szCs w:val="24"/>
          <w:lang w:eastAsia="sk-SK"/>
        </w:rPr>
        <w:t xml:space="preserve"> </w:t>
      </w:r>
      <w:r w:rsidRPr="00580890">
        <w:rPr>
          <w:rFonts w:cstheme="minorHAnsi"/>
          <w:sz w:val="24"/>
          <w:szCs w:val="24"/>
          <w:lang w:eastAsia="sk-SK"/>
        </w:rPr>
        <w:br/>
        <w:t xml:space="preserve">CVČ - AKTIV, o. z. - Ján </w:t>
      </w:r>
      <w:proofErr w:type="spellStart"/>
      <w:r w:rsidRPr="00580890">
        <w:rPr>
          <w:rFonts w:cstheme="minorHAnsi"/>
          <w:sz w:val="24"/>
          <w:szCs w:val="24"/>
          <w:lang w:eastAsia="sk-SK"/>
        </w:rPr>
        <w:t>Fiľo</w:t>
      </w:r>
      <w:proofErr w:type="spellEnd"/>
      <w:r w:rsidRPr="00580890">
        <w:rPr>
          <w:rFonts w:cstheme="minorHAnsi"/>
          <w:sz w:val="24"/>
          <w:szCs w:val="24"/>
          <w:lang w:eastAsia="sk-SK"/>
        </w:rPr>
        <w:br/>
      </w:r>
      <w:r w:rsidRPr="00580890">
        <w:rPr>
          <w:rFonts w:cstheme="minorHAnsi"/>
          <w:sz w:val="24"/>
          <w:szCs w:val="24"/>
          <w:lang w:eastAsia="sk-SK"/>
        </w:rPr>
        <w:br/>
        <w:t>1 jazykov</w:t>
      </w:r>
      <w:r>
        <w:rPr>
          <w:rFonts w:cstheme="minorHAnsi"/>
          <w:sz w:val="24"/>
          <w:szCs w:val="24"/>
          <w:lang w:eastAsia="sk-SK"/>
        </w:rPr>
        <w:t>á</w:t>
      </w:r>
      <w:r w:rsidRPr="00580890">
        <w:rPr>
          <w:rFonts w:cstheme="minorHAnsi"/>
          <w:sz w:val="24"/>
          <w:szCs w:val="24"/>
          <w:lang w:eastAsia="sk-SK"/>
        </w:rPr>
        <w:t xml:space="preserve"> škol</w:t>
      </w:r>
      <w:r>
        <w:rPr>
          <w:rFonts w:cstheme="minorHAnsi"/>
          <w:sz w:val="24"/>
          <w:szCs w:val="24"/>
          <w:lang w:eastAsia="sk-SK"/>
        </w:rPr>
        <w:t>a</w:t>
      </w:r>
      <w:r w:rsidRPr="00580890">
        <w:rPr>
          <w:rFonts w:cstheme="minorHAnsi"/>
          <w:sz w:val="24"/>
          <w:szCs w:val="24"/>
          <w:lang w:eastAsia="sk-SK"/>
        </w:rPr>
        <w:t>:</w:t>
      </w:r>
      <w:r w:rsidRPr="00580890">
        <w:rPr>
          <w:rFonts w:cstheme="minorHAnsi"/>
          <w:sz w:val="24"/>
          <w:szCs w:val="24"/>
          <w:lang w:eastAsia="sk-SK"/>
        </w:rPr>
        <w:br/>
        <w:t>JŠ - COGITATIO - M, s. r. o. - PhDr. Mária Liptáková, PhD.</w:t>
      </w:r>
      <w:r w:rsidRPr="00580890">
        <w:rPr>
          <w:rFonts w:cstheme="minorHAnsi"/>
          <w:sz w:val="24"/>
          <w:szCs w:val="24"/>
          <w:lang w:eastAsia="sk-SK"/>
        </w:rPr>
        <w:br/>
      </w:r>
      <w:r w:rsidRPr="00580890">
        <w:rPr>
          <w:rFonts w:cstheme="minorHAnsi"/>
          <w:sz w:val="24"/>
          <w:szCs w:val="24"/>
          <w:lang w:eastAsia="sk-SK"/>
        </w:rPr>
        <w:br/>
        <w:t xml:space="preserve">33 zariadení školského stravovania (školské jedálne a výdajné školské jedálne): </w:t>
      </w:r>
      <w:r w:rsidRPr="00580890">
        <w:rPr>
          <w:rFonts w:cstheme="minorHAnsi"/>
          <w:sz w:val="24"/>
          <w:szCs w:val="24"/>
          <w:lang w:eastAsia="sk-SK"/>
        </w:rPr>
        <w:br/>
        <w:t xml:space="preserve">ŠJ - SŠ sv. Vincenta </w:t>
      </w:r>
      <w:proofErr w:type="spellStart"/>
      <w:r w:rsidRPr="00580890">
        <w:rPr>
          <w:rFonts w:cstheme="minorHAnsi"/>
          <w:sz w:val="24"/>
          <w:szCs w:val="24"/>
          <w:lang w:eastAsia="sk-SK"/>
        </w:rPr>
        <w:t>de</w:t>
      </w:r>
      <w:proofErr w:type="spellEnd"/>
      <w:r w:rsidRPr="00580890">
        <w:rPr>
          <w:rFonts w:cstheme="minorHAnsi"/>
          <w:sz w:val="24"/>
          <w:szCs w:val="24"/>
          <w:lang w:eastAsia="sk-SK"/>
        </w:rPr>
        <w:t xml:space="preserve"> Paul/Bratislavská arcidiecéza</w:t>
      </w:r>
      <w:r w:rsidRPr="00580890">
        <w:rPr>
          <w:rFonts w:cstheme="minorHAnsi"/>
          <w:sz w:val="24"/>
          <w:szCs w:val="24"/>
          <w:lang w:eastAsia="sk-SK"/>
        </w:rPr>
        <w:br/>
        <w:t>ŠJ - SŠ Sv. Rodiny/Bratislavská arcidiecéza</w:t>
      </w:r>
      <w:r w:rsidRPr="00580890">
        <w:rPr>
          <w:rFonts w:cstheme="minorHAnsi"/>
          <w:sz w:val="24"/>
          <w:szCs w:val="24"/>
          <w:lang w:eastAsia="sk-SK"/>
        </w:rPr>
        <w:br/>
        <w:t xml:space="preserve">ŠJ - ZŠ </w:t>
      </w:r>
      <w:proofErr w:type="spellStart"/>
      <w:r w:rsidRPr="00580890">
        <w:rPr>
          <w:rFonts w:cstheme="minorHAnsi"/>
          <w:sz w:val="24"/>
          <w:szCs w:val="24"/>
          <w:lang w:eastAsia="sk-SK"/>
        </w:rPr>
        <w:t>Mansveta</w:t>
      </w:r>
      <w:proofErr w:type="spellEnd"/>
      <w:r w:rsidRPr="00580890">
        <w:rPr>
          <w:rFonts w:cstheme="minorHAnsi"/>
          <w:sz w:val="24"/>
          <w:szCs w:val="24"/>
          <w:lang w:eastAsia="sk-SK"/>
        </w:rPr>
        <w:t xml:space="preserve"> </w:t>
      </w:r>
      <w:proofErr w:type="spellStart"/>
      <w:r w:rsidRPr="00580890">
        <w:rPr>
          <w:rFonts w:cstheme="minorHAnsi"/>
          <w:sz w:val="24"/>
          <w:szCs w:val="24"/>
          <w:lang w:eastAsia="sk-SK"/>
        </w:rPr>
        <w:t>Olšovského</w:t>
      </w:r>
      <w:proofErr w:type="spellEnd"/>
      <w:r w:rsidRPr="00580890">
        <w:rPr>
          <w:rFonts w:cstheme="minorHAnsi"/>
          <w:sz w:val="24"/>
          <w:szCs w:val="24"/>
          <w:lang w:eastAsia="sk-SK"/>
        </w:rPr>
        <w:t xml:space="preserve">/Bratislavská arcidiecéza </w:t>
      </w:r>
      <w:r w:rsidRPr="00580890">
        <w:rPr>
          <w:rFonts w:cstheme="minorHAnsi"/>
          <w:sz w:val="24"/>
          <w:szCs w:val="24"/>
          <w:lang w:eastAsia="sk-SK"/>
        </w:rPr>
        <w:br/>
        <w:t xml:space="preserve">ŠJ - GY Matky </w:t>
      </w:r>
      <w:proofErr w:type="spellStart"/>
      <w:r w:rsidRPr="00580890">
        <w:rPr>
          <w:rFonts w:cstheme="minorHAnsi"/>
          <w:sz w:val="24"/>
          <w:szCs w:val="24"/>
          <w:lang w:eastAsia="sk-SK"/>
        </w:rPr>
        <w:t>Alexie</w:t>
      </w:r>
      <w:proofErr w:type="spellEnd"/>
      <w:r w:rsidRPr="00580890">
        <w:rPr>
          <w:rFonts w:cstheme="minorHAnsi"/>
          <w:sz w:val="24"/>
          <w:szCs w:val="24"/>
          <w:lang w:eastAsia="sk-SK"/>
        </w:rPr>
        <w:t>/</w:t>
      </w:r>
      <w:proofErr w:type="spellStart"/>
      <w:r w:rsidRPr="00580890">
        <w:rPr>
          <w:rFonts w:cstheme="minorHAnsi"/>
          <w:sz w:val="24"/>
          <w:szCs w:val="24"/>
          <w:lang w:eastAsia="sk-SK"/>
        </w:rPr>
        <w:t>Kanonistky</w:t>
      </w:r>
      <w:proofErr w:type="spellEnd"/>
      <w:r w:rsidRPr="00580890">
        <w:rPr>
          <w:rFonts w:cstheme="minorHAnsi"/>
          <w:sz w:val="24"/>
          <w:szCs w:val="24"/>
          <w:lang w:eastAsia="sk-SK"/>
        </w:rPr>
        <w:t xml:space="preserve"> sv. Augustína</w:t>
      </w:r>
      <w:r w:rsidRPr="00580890">
        <w:rPr>
          <w:rFonts w:cstheme="minorHAnsi"/>
          <w:sz w:val="24"/>
          <w:szCs w:val="24"/>
          <w:lang w:eastAsia="sk-SK"/>
        </w:rPr>
        <w:br/>
        <w:t xml:space="preserve">VŠJ - SŠ </w:t>
      </w:r>
      <w:proofErr w:type="spellStart"/>
      <w:r w:rsidRPr="00580890">
        <w:rPr>
          <w:rFonts w:cstheme="minorHAnsi"/>
          <w:sz w:val="24"/>
          <w:szCs w:val="24"/>
          <w:lang w:eastAsia="sk-SK"/>
        </w:rPr>
        <w:t>de</w:t>
      </w:r>
      <w:proofErr w:type="spellEnd"/>
      <w:r w:rsidRPr="00580890">
        <w:rPr>
          <w:rFonts w:cstheme="minorHAnsi"/>
          <w:sz w:val="24"/>
          <w:szCs w:val="24"/>
          <w:lang w:eastAsia="sk-SK"/>
        </w:rPr>
        <w:t xml:space="preserve"> La </w:t>
      </w:r>
      <w:proofErr w:type="spellStart"/>
      <w:r w:rsidRPr="00580890">
        <w:rPr>
          <w:rFonts w:cstheme="minorHAnsi"/>
          <w:sz w:val="24"/>
          <w:szCs w:val="24"/>
          <w:lang w:eastAsia="sk-SK"/>
        </w:rPr>
        <w:t>Salle</w:t>
      </w:r>
      <w:proofErr w:type="spellEnd"/>
      <w:r w:rsidRPr="00580890">
        <w:rPr>
          <w:rFonts w:cstheme="minorHAnsi"/>
          <w:sz w:val="24"/>
          <w:szCs w:val="24"/>
          <w:lang w:eastAsia="sk-SK"/>
        </w:rPr>
        <w:t>/Inštitút školských bratov</w:t>
      </w:r>
      <w:r w:rsidRPr="00580890">
        <w:rPr>
          <w:rFonts w:cstheme="minorHAnsi"/>
          <w:sz w:val="24"/>
          <w:szCs w:val="24"/>
          <w:lang w:eastAsia="sk-SK"/>
        </w:rPr>
        <w:br/>
        <w:t>ŠJ - ZŠ sv. Uršule/Rímska únia Rádu sv. Uršule</w:t>
      </w:r>
      <w:r w:rsidRPr="00580890">
        <w:rPr>
          <w:rFonts w:cstheme="minorHAnsi"/>
          <w:sz w:val="24"/>
          <w:szCs w:val="24"/>
          <w:lang w:eastAsia="sk-SK"/>
        </w:rPr>
        <w:br/>
        <w:t xml:space="preserve">ŠJ - Výchovno-vzdelávacie združenie - Anna </w:t>
      </w:r>
      <w:proofErr w:type="spellStart"/>
      <w:r w:rsidRPr="00580890">
        <w:rPr>
          <w:rFonts w:cstheme="minorHAnsi"/>
          <w:sz w:val="24"/>
          <w:szCs w:val="24"/>
          <w:lang w:eastAsia="sk-SK"/>
        </w:rPr>
        <w:t>Cifrová</w:t>
      </w:r>
      <w:proofErr w:type="spellEnd"/>
      <w:r w:rsidRPr="00580890">
        <w:rPr>
          <w:rFonts w:cstheme="minorHAnsi"/>
          <w:sz w:val="24"/>
          <w:szCs w:val="24"/>
          <w:lang w:eastAsia="sk-SK"/>
        </w:rPr>
        <w:br/>
        <w:t xml:space="preserve">ŠJ - Ing. Jozef </w:t>
      </w:r>
      <w:proofErr w:type="spellStart"/>
      <w:r w:rsidRPr="00580890">
        <w:rPr>
          <w:rFonts w:cstheme="minorHAnsi"/>
          <w:sz w:val="24"/>
          <w:szCs w:val="24"/>
          <w:lang w:eastAsia="sk-SK"/>
        </w:rPr>
        <w:t>Biznár</w:t>
      </w:r>
      <w:proofErr w:type="spellEnd"/>
      <w:r w:rsidRPr="00580890">
        <w:rPr>
          <w:rFonts w:cstheme="minorHAnsi"/>
          <w:sz w:val="24"/>
          <w:szCs w:val="24"/>
          <w:lang w:eastAsia="sk-SK"/>
        </w:rPr>
        <w:br/>
        <w:t>ŠJ - Mária Ševčíková</w:t>
      </w:r>
      <w:r w:rsidRPr="00580890">
        <w:rPr>
          <w:rFonts w:cstheme="minorHAnsi"/>
          <w:sz w:val="24"/>
          <w:szCs w:val="24"/>
          <w:lang w:eastAsia="sk-SK"/>
        </w:rPr>
        <w:br/>
        <w:t>ŠJ - CORPORATION OROS - Eugen Oros</w:t>
      </w:r>
      <w:r w:rsidRPr="00580890">
        <w:rPr>
          <w:rFonts w:cstheme="minorHAnsi"/>
          <w:sz w:val="24"/>
          <w:szCs w:val="24"/>
          <w:lang w:eastAsia="sk-SK"/>
        </w:rPr>
        <w:br/>
        <w:t>ŠJ - PINO s. r. o. - Tomáš Meszároš</w:t>
      </w:r>
      <w:r w:rsidRPr="00580890">
        <w:rPr>
          <w:rFonts w:cstheme="minorHAnsi"/>
          <w:sz w:val="24"/>
          <w:szCs w:val="24"/>
          <w:lang w:eastAsia="sk-SK"/>
        </w:rPr>
        <w:br/>
        <w:t xml:space="preserve">ŠJ - Závodná jedáleň - </w:t>
      </w:r>
      <w:proofErr w:type="spellStart"/>
      <w:r w:rsidRPr="00580890">
        <w:rPr>
          <w:rFonts w:cstheme="minorHAnsi"/>
          <w:sz w:val="24"/>
          <w:szCs w:val="24"/>
          <w:lang w:eastAsia="sk-SK"/>
        </w:rPr>
        <w:t>Olšovská</w:t>
      </w:r>
      <w:proofErr w:type="spellEnd"/>
      <w:r w:rsidRPr="00580890">
        <w:rPr>
          <w:rFonts w:cstheme="minorHAnsi"/>
          <w:sz w:val="24"/>
          <w:szCs w:val="24"/>
          <w:lang w:eastAsia="sk-SK"/>
        </w:rPr>
        <w:t xml:space="preserve"> - Anna </w:t>
      </w:r>
      <w:proofErr w:type="spellStart"/>
      <w:r w:rsidRPr="00580890">
        <w:rPr>
          <w:rFonts w:cstheme="minorHAnsi"/>
          <w:sz w:val="24"/>
          <w:szCs w:val="24"/>
          <w:lang w:eastAsia="sk-SK"/>
        </w:rPr>
        <w:t>Maríková</w:t>
      </w:r>
      <w:proofErr w:type="spellEnd"/>
      <w:r w:rsidRPr="00580890">
        <w:rPr>
          <w:rFonts w:cstheme="minorHAnsi"/>
          <w:sz w:val="24"/>
          <w:szCs w:val="24"/>
          <w:lang w:eastAsia="sk-SK"/>
        </w:rPr>
        <w:t xml:space="preserve"> </w:t>
      </w:r>
      <w:r w:rsidRPr="00580890">
        <w:rPr>
          <w:rFonts w:cstheme="minorHAnsi"/>
          <w:sz w:val="24"/>
          <w:szCs w:val="24"/>
          <w:lang w:eastAsia="sk-SK"/>
        </w:rPr>
        <w:br/>
        <w:t xml:space="preserve">ŠJ - I. E. G. stravovacie služby - Igor </w:t>
      </w:r>
      <w:proofErr w:type="spellStart"/>
      <w:r w:rsidRPr="00580890">
        <w:rPr>
          <w:rFonts w:cstheme="minorHAnsi"/>
          <w:sz w:val="24"/>
          <w:szCs w:val="24"/>
          <w:lang w:eastAsia="sk-SK"/>
        </w:rPr>
        <w:t>Goruša</w:t>
      </w:r>
      <w:proofErr w:type="spellEnd"/>
      <w:r w:rsidRPr="00580890">
        <w:rPr>
          <w:rFonts w:cstheme="minorHAnsi"/>
          <w:sz w:val="24"/>
          <w:szCs w:val="24"/>
          <w:lang w:eastAsia="sk-SK"/>
        </w:rPr>
        <w:t xml:space="preserve"> </w:t>
      </w:r>
      <w:r w:rsidRPr="00580890">
        <w:rPr>
          <w:rFonts w:cstheme="minorHAnsi"/>
          <w:sz w:val="24"/>
          <w:szCs w:val="24"/>
          <w:lang w:eastAsia="sk-SK"/>
        </w:rPr>
        <w:br/>
        <w:t xml:space="preserve">ŠJ - GY MERCURY - Helena </w:t>
      </w:r>
      <w:proofErr w:type="spellStart"/>
      <w:r w:rsidRPr="00580890">
        <w:rPr>
          <w:rFonts w:cstheme="minorHAnsi"/>
          <w:sz w:val="24"/>
          <w:szCs w:val="24"/>
          <w:lang w:eastAsia="sk-SK"/>
        </w:rPr>
        <w:t>Barnová</w:t>
      </w:r>
      <w:proofErr w:type="spellEnd"/>
      <w:r w:rsidRPr="00580890">
        <w:rPr>
          <w:rFonts w:cstheme="minorHAnsi"/>
          <w:sz w:val="24"/>
          <w:szCs w:val="24"/>
          <w:lang w:eastAsia="sk-SK"/>
        </w:rPr>
        <w:br/>
        <w:t xml:space="preserve">ŠJ - </w:t>
      </w:r>
      <w:proofErr w:type="spellStart"/>
      <w:r w:rsidRPr="00580890">
        <w:rPr>
          <w:rFonts w:cstheme="minorHAnsi"/>
          <w:sz w:val="24"/>
          <w:szCs w:val="24"/>
          <w:lang w:eastAsia="sk-SK"/>
        </w:rPr>
        <w:t>Habdáková</w:t>
      </w:r>
      <w:proofErr w:type="spellEnd"/>
      <w:r w:rsidRPr="00580890">
        <w:rPr>
          <w:rFonts w:cstheme="minorHAnsi"/>
          <w:sz w:val="24"/>
          <w:szCs w:val="24"/>
          <w:lang w:eastAsia="sk-SK"/>
        </w:rPr>
        <w:t xml:space="preserve"> stravovacie služby - Slávka </w:t>
      </w:r>
      <w:proofErr w:type="spellStart"/>
      <w:r w:rsidRPr="00580890">
        <w:rPr>
          <w:rFonts w:cstheme="minorHAnsi"/>
          <w:sz w:val="24"/>
          <w:szCs w:val="24"/>
          <w:lang w:eastAsia="sk-SK"/>
        </w:rPr>
        <w:t>Habdáková</w:t>
      </w:r>
      <w:proofErr w:type="spellEnd"/>
      <w:r w:rsidRPr="00580890">
        <w:rPr>
          <w:rFonts w:cstheme="minorHAnsi"/>
          <w:sz w:val="24"/>
          <w:szCs w:val="24"/>
          <w:lang w:eastAsia="sk-SK"/>
        </w:rPr>
        <w:t xml:space="preserve"> </w:t>
      </w:r>
      <w:r w:rsidRPr="00580890">
        <w:rPr>
          <w:rFonts w:cstheme="minorHAnsi"/>
          <w:sz w:val="24"/>
          <w:szCs w:val="24"/>
          <w:lang w:eastAsia="sk-SK"/>
        </w:rPr>
        <w:br/>
      </w:r>
      <w:r w:rsidRPr="00580890">
        <w:rPr>
          <w:rFonts w:cstheme="minorHAnsi"/>
          <w:sz w:val="24"/>
          <w:szCs w:val="24"/>
          <w:lang w:eastAsia="sk-SK"/>
        </w:rPr>
        <w:lastRenderedPageBreak/>
        <w:t xml:space="preserve">ŠJ – HLZ s.r.o., - Helena Blahová </w:t>
      </w:r>
      <w:r w:rsidRPr="00580890">
        <w:rPr>
          <w:rFonts w:cstheme="minorHAnsi"/>
          <w:sz w:val="24"/>
          <w:szCs w:val="24"/>
          <w:lang w:eastAsia="sk-SK"/>
        </w:rPr>
        <w:br/>
        <w:t xml:space="preserve">ŠJ - Gizela </w:t>
      </w:r>
      <w:proofErr w:type="spellStart"/>
      <w:r w:rsidRPr="00580890">
        <w:rPr>
          <w:rFonts w:cstheme="minorHAnsi"/>
          <w:sz w:val="24"/>
          <w:szCs w:val="24"/>
          <w:lang w:eastAsia="sk-SK"/>
        </w:rPr>
        <w:t>Zelisková</w:t>
      </w:r>
      <w:proofErr w:type="spellEnd"/>
      <w:r w:rsidRPr="00580890">
        <w:rPr>
          <w:rFonts w:cstheme="minorHAnsi"/>
          <w:sz w:val="24"/>
          <w:szCs w:val="24"/>
          <w:lang w:eastAsia="sk-SK"/>
        </w:rPr>
        <w:br/>
        <w:t xml:space="preserve">ŠJ - </w:t>
      </w:r>
      <w:proofErr w:type="spellStart"/>
      <w:r w:rsidRPr="00580890">
        <w:rPr>
          <w:rFonts w:cstheme="minorHAnsi"/>
          <w:sz w:val="24"/>
          <w:szCs w:val="24"/>
          <w:lang w:eastAsia="sk-SK"/>
        </w:rPr>
        <w:t>British</w:t>
      </w:r>
      <w:proofErr w:type="spellEnd"/>
      <w:r w:rsidRPr="00580890">
        <w:rPr>
          <w:rFonts w:cstheme="minorHAnsi"/>
          <w:sz w:val="24"/>
          <w:szCs w:val="24"/>
          <w:lang w:eastAsia="sk-SK"/>
        </w:rPr>
        <w:t xml:space="preserve"> </w:t>
      </w:r>
      <w:proofErr w:type="spellStart"/>
      <w:r w:rsidRPr="00580890">
        <w:rPr>
          <w:rFonts w:cstheme="minorHAnsi"/>
          <w:sz w:val="24"/>
          <w:szCs w:val="24"/>
          <w:lang w:eastAsia="sk-SK"/>
        </w:rPr>
        <w:t>School</w:t>
      </w:r>
      <w:proofErr w:type="spellEnd"/>
      <w:r w:rsidRPr="00580890">
        <w:rPr>
          <w:rFonts w:cstheme="minorHAnsi"/>
          <w:sz w:val="24"/>
          <w:szCs w:val="24"/>
          <w:lang w:eastAsia="sk-SK"/>
        </w:rPr>
        <w:t xml:space="preserve"> – </w:t>
      </w:r>
      <w:proofErr w:type="spellStart"/>
      <w:r w:rsidRPr="00580890">
        <w:rPr>
          <w:rFonts w:cstheme="minorHAnsi"/>
          <w:sz w:val="24"/>
          <w:szCs w:val="24"/>
          <w:lang w:eastAsia="sk-SK"/>
        </w:rPr>
        <w:t>kj</w:t>
      </w:r>
      <w:proofErr w:type="spellEnd"/>
      <w:r w:rsidRPr="00580890">
        <w:rPr>
          <w:rFonts w:cstheme="minorHAnsi"/>
          <w:sz w:val="24"/>
          <w:szCs w:val="24"/>
          <w:lang w:eastAsia="sk-SK"/>
        </w:rPr>
        <w:t xml:space="preserve"> </w:t>
      </w:r>
      <w:proofErr w:type="spellStart"/>
      <w:r w:rsidRPr="00580890">
        <w:rPr>
          <w:rFonts w:cstheme="minorHAnsi"/>
          <w:sz w:val="24"/>
          <w:szCs w:val="24"/>
          <w:lang w:eastAsia="sk-SK"/>
        </w:rPr>
        <w:t>services</w:t>
      </w:r>
      <w:proofErr w:type="spellEnd"/>
      <w:r w:rsidRPr="00580890">
        <w:rPr>
          <w:rFonts w:cstheme="minorHAnsi"/>
          <w:sz w:val="24"/>
          <w:szCs w:val="24"/>
          <w:lang w:eastAsia="sk-SK"/>
        </w:rPr>
        <w:t xml:space="preserve"> , s.r.o.</w:t>
      </w:r>
      <w:r w:rsidRPr="00580890">
        <w:rPr>
          <w:rFonts w:cstheme="minorHAnsi"/>
          <w:sz w:val="24"/>
          <w:szCs w:val="24"/>
          <w:lang w:eastAsia="sk-SK"/>
        </w:rPr>
        <w:br/>
        <w:t xml:space="preserve">ŠJ - </w:t>
      </w:r>
      <w:proofErr w:type="spellStart"/>
      <w:r w:rsidRPr="00580890">
        <w:rPr>
          <w:rFonts w:cstheme="minorHAnsi"/>
          <w:sz w:val="24"/>
          <w:szCs w:val="24"/>
          <w:lang w:eastAsia="sk-SK"/>
        </w:rPr>
        <w:t>Baracuda</w:t>
      </w:r>
      <w:proofErr w:type="spellEnd"/>
      <w:r w:rsidRPr="00580890">
        <w:rPr>
          <w:rFonts w:cstheme="minorHAnsi"/>
          <w:sz w:val="24"/>
          <w:szCs w:val="24"/>
          <w:lang w:eastAsia="sk-SK"/>
        </w:rPr>
        <w:t xml:space="preserve"> s.r.o. - Henrich </w:t>
      </w:r>
      <w:proofErr w:type="spellStart"/>
      <w:r w:rsidRPr="00580890">
        <w:rPr>
          <w:rFonts w:cstheme="minorHAnsi"/>
          <w:sz w:val="24"/>
          <w:szCs w:val="24"/>
          <w:lang w:eastAsia="sk-SK"/>
        </w:rPr>
        <w:t>Dolinský</w:t>
      </w:r>
      <w:proofErr w:type="spellEnd"/>
      <w:r w:rsidRPr="00580890">
        <w:rPr>
          <w:rFonts w:cstheme="minorHAnsi"/>
          <w:sz w:val="24"/>
          <w:szCs w:val="24"/>
          <w:lang w:eastAsia="sk-SK"/>
        </w:rPr>
        <w:br/>
        <w:t xml:space="preserve">ŠJ - </w:t>
      </w:r>
      <w:proofErr w:type="spellStart"/>
      <w:r w:rsidRPr="00580890">
        <w:rPr>
          <w:rFonts w:cstheme="minorHAnsi"/>
          <w:sz w:val="24"/>
          <w:szCs w:val="24"/>
          <w:lang w:eastAsia="sk-SK"/>
        </w:rPr>
        <w:t>Galileo</w:t>
      </w:r>
      <w:proofErr w:type="spellEnd"/>
      <w:r w:rsidRPr="00580890">
        <w:rPr>
          <w:rFonts w:cstheme="minorHAnsi"/>
          <w:sz w:val="24"/>
          <w:szCs w:val="24"/>
          <w:lang w:eastAsia="sk-SK"/>
        </w:rPr>
        <w:t xml:space="preserve"> </w:t>
      </w:r>
      <w:proofErr w:type="spellStart"/>
      <w:r w:rsidRPr="00580890">
        <w:rPr>
          <w:rFonts w:cstheme="minorHAnsi"/>
          <w:sz w:val="24"/>
          <w:szCs w:val="24"/>
          <w:lang w:eastAsia="sk-SK"/>
        </w:rPr>
        <w:t>School</w:t>
      </w:r>
      <w:proofErr w:type="spellEnd"/>
      <w:r w:rsidRPr="00580890">
        <w:rPr>
          <w:rFonts w:cstheme="minorHAnsi"/>
          <w:sz w:val="24"/>
          <w:szCs w:val="24"/>
          <w:lang w:eastAsia="sk-SK"/>
        </w:rPr>
        <w:t xml:space="preserve"> - </w:t>
      </w:r>
      <w:proofErr w:type="spellStart"/>
      <w:r w:rsidRPr="00580890">
        <w:rPr>
          <w:rFonts w:cstheme="minorHAnsi"/>
          <w:sz w:val="24"/>
          <w:szCs w:val="24"/>
          <w:lang w:eastAsia="sk-SK"/>
        </w:rPr>
        <w:t>Galileo</w:t>
      </w:r>
      <w:proofErr w:type="spellEnd"/>
      <w:r w:rsidRPr="00580890">
        <w:rPr>
          <w:rFonts w:cstheme="minorHAnsi"/>
          <w:sz w:val="24"/>
          <w:szCs w:val="24"/>
          <w:lang w:eastAsia="sk-SK"/>
        </w:rPr>
        <w:t xml:space="preserve"> </w:t>
      </w:r>
      <w:proofErr w:type="spellStart"/>
      <w:r w:rsidRPr="00580890">
        <w:rPr>
          <w:rFonts w:cstheme="minorHAnsi"/>
          <w:sz w:val="24"/>
          <w:szCs w:val="24"/>
          <w:lang w:eastAsia="sk-SK"/>
        </w:rPr>
        <w:t>School</w:t>
      </w:r>
      <w:proofErr w:type="spellEnd"/>
      <w:r w:rsidRPr="00580890">
        <w:rPr>
          <w:rFonts w:cstheme="minorHAnsi"/>
          <w:sz w:val="24"/>
          <w:szCs w:val="24"/>
          <w:lang w:eastAsia="sk-SK"/>
        </w:rPr>
        <w:t xml:space="preserve"> s. r. o.</w:t>
      </w:r>
      <w:r w:rsidRPr="00580890">
        <w:rPr>
          <w:rFonts w:cstheme="minorHAnsi"/>
          <w:sz w:val="24"/>
          <w:szCs w:val="24"/>
          <w:lang w:eastAsia="sk-SK"/>
        </w:rPr>
        <w:br/>
        <w:t xml:space="preserve">VŠJ - </w:t>
      </w:r>
      <w:proofErr w:type="spellStart"/>
      <w:r w:rsidRPr="00580890">
        <w:rPr>
          <w:rFonts w:cstheme="minorHAnsi"/>
          <w:sz w:val="24"/>
          <w:szCs w:val="24"/>
          <w:lang w:eastAsia="sk-SK"/>
        </w:rPr>
        <w:t>Zdr</w:t>
      </w:r>
      <w:proofErr w:type="spellEnd"/>
      <w:r w:rsidRPr="00580890">
        <w:rPr>
          <w:rFonts w:cstheme="minorHAnsi"/>
          <w:sz w:val="24"/>
          <w:szCs w:val="24"/>
          <w:lang w:eastAsia="sk-SK"/>
        </w:rPr>
        <w:t>. rodičov Spol. nemecko-slovenskej školy v Bratislave</w:t>
      </w:r>
      <w:r w:rsidRPr="00580890">
        <w:rPr>
          <w:rFonts w:cstheme="minorHAnsi"/>
          <w:sz w:val="24"/>
          <w:szCs w:val="24"/>
          <w:lang w:eastAsia="sk-SK"/>
        </w:rPr>
        <w:br/>
        <w:t>ŠJ - Ingrid Šperková</w:t>
      </w:r>
      <w:r w:rsidRPr="00580890">
        <w:rPr>
          <w:rFonts w:cstheme="minorHAnsi"/>
          <w:sz w:val="24"/>
          <w:szCs w:val="24"/>
          <w:lang w:eastAsia="sk-SK"/>
        </w:rPr>
        <w:br/>
        <w:t xml:space="preserve">ŠJ - </w:t>
      </w:r>
      <w:proofErr w:type="spellStart"/>
      <w:r w:rsidRPr="00580890">
        <w:rPr>
          <w:rFonts w:cstheme="minorHAnsi"/>
          <w:sz w:val="24"/>
          <w:szCs w:val="24"/>
          <w:lang w:eastAsia="sk-SK"/>
        </w:rPr>
        <w:t>J.K.Food</w:t>
      </w:r>
      <w:proofErr w:type="spellEnd"/>
      <w:r w:rsidRPr="00580890">
        <w:rPr>
          <w:rFonts w:cstheme="minorHAnsi"/>
          <w:sz w:val="24"/>
          <w:szCs w:val="24"/>
          <w:lang w:eastAsia="sk-SK"/>
        </w:rPr>
        <w:t xml:space="preserve"> </w:t>
      </w:r>
      <w:proofErr w:type="spellStart"/>
      <w:r w:rsidRPr="00580890">
        <w:rPr>
          <w:rFonts w:cstheme="minorHAnsi"/>
          <w:sz w:val="24"/>
          <w:szCs w:val="24"/>
          <w:lang w:eastAsia="sk-SK"/>
        </w:rPr>
        <w:t>Service</w:t>
      </w:r>
      <w:proofErr w:type="spellEnd"/>
      <w:r w:rsidRPr="00580890">
        <w:rPr>
          <w:rFonts w:cstheme="minorHAnsi"/>
          <w:sz w:val="24"/>
          <w:szCs w:val="24"/>
          <w:lang w:eastAsia="sk-SK"/>
        </w:rPr>
        <w:t>, s.r.o.</w:t>
      </w:r>
      <w:r w:rsidRPr="00580890">
        <w:rPr>
          <w:rFonts w:cstheme="minorHAnsi"/>
          <w:sz w:val="24"/>
          <w:szCs w:val="24"/>
          <w:lang w:eastAsia="sk-SK"/>
        </w:rPr>
        <w:br/>
        <w:t xml:space="preserve">ŠJ - </w:t>
      </w:r>
      <w:proofErr w:type="spellStart"/>
      <w:r w:rsidRPr="00580890">
        <w:rPr>
          <w:rFonts w:cstheme="minorHAnsi"/>
          <w:sz w:val="24"/>
          <w:szCs w:val="24"/>
          <w:lang w:eastAsia="sk-SK"/>
        </w:rPr>
        <w:t>Apores</w:t>
      </w:r>
      <w:proofErr w:type="spellEnd"/>
      <w:r w:rsidRPr="00580890">
        <w:rPr>
          <w:rFonts w:cstheme="minorHAnsi"/>
          <w:sz w:val="24"/>
          <w:szCs w:val="24"/>
          <w:lang w:eastAsia="sk-SK"/>
        </w:rPr>
        <w:t>, s.r.o.</w:t>
      </w:r>
      <w:r w:rsidRPr="00580890">
        <w:rPr>
          <w:rFonts w:cstheme="minorHAnsi"/>
          <w:sz w:val="24"/>
          <w:szCs w:val="24"/>
          <w:lang w:eastAsia="sk-SK"/>
        </w:rPr>
        <w:br/>
        <w:t>ŠJ - ZŠ Ružová dolina 29</w:t>
      </w:r>
      <w:r w:rsidRPr="00580890">
        <w:rPr>
          <w:rFonts w:cstheme="minorHAnsi"/>
          <w:sz w:val="24"/>
          <w:szCs w:val="24"/>
          <w:lang w:eastAsia="sk-SK"/>
        </w:rPr>
        <w:br/>
        <w:t>ŠJ - ZŠ Žitavská 1</w:t>
      </w:r>
      <w:r w:rsidRPr="00580890">
        <w:rPr>
          <w:rFonts w:cstheme="minorHAnsi"/>
          <w:sz w:val="24"/>
          <w:szCs w:val="24"/>
          <w:lang w:eastAsia="sk-SK"/>
        </w:rPr>
        <w:br/>
        <w:t>ŠJ - ZŠ Beňovského 1</w:t>
      </w:r>
      <w:r w:rsidRPr="00580890">
        <w:rPr>
          <w:rFonts w:cstheme="minorHAnsi"/>
          <w:sz w:val="24"/>
          <w:szCs w:val="24"/>
          <w:lang w:eastAsia="sk-SK"/>
        </w:rPr>
        <w:br/>
        <w:t>ŠJ - pri ZŠ Vlastenecké nám. 1</w:t>
      </w:r>
      <w:r w:rsidRPr="00580890">
        <w:rPr>
          <w:rFonts w:cstheme="minorHAnsi"/>
          <w:sz w:val="24"/>
          <w:szCs w:val="24"/>
          <w:lang w:eastAsia="sk-SK"/>
        </w:rPr>
        <w:br/>
        <w:t xml:space="preserve">ŠJ - pri ZŠ a MŠ Riazanská 75 </w:t>
      </w:r>
      <w:r w:rsidRPr="00580890">
        <w:rPr>
          <w:rFonts w:cstheme="minorHAnsi"/>
          <w:sz w:val="24"/>
          <w:szCs w:val="24"/>
          <w:lang w:eastAsia="sk-SK"/>
        </w:rPr>
        <w:br/>
        <w:t xml:space="preserve">ŠJ - pri SOŠ </w:t>
      </w:r>
      <w:proofErr w:type="spellStart"/>
      <w:r w:rsidRPr="00580890">
        <w:rPr>
          <w:rFonts w:cstheme="minorHAnsi"/>
          <w:sz w:val="24"/>
          <w:szCs w:val="24"/>
          <w:lang w:eastAsia="sk-SK"/>
        </w:rPr>
        <w:t>Koceľova</w:t>
      </w:r>
      <w:proofErr w:type="spellEnd"/>
      <w:r w:rsidRPr="00580890">
        <w:rPr>
          <w:rFonts w:cstheme="minorHAnsi"/>
          <w:sz w:val="24"/>
          <w:szCs w:val="24"/>
          <w:lang w:eastAsia="sk-SK"/>
        </w:rPr>
        <w:t xml:space="preserve"> 26</w:t>
      </w:r>
      <w:r w:rsidRPr="00580890">
        <w:rPr>
          <w:rFonts w:cstheme="minorHAnsi"/>
          <w:sz w:val="24"/>
          <w:szCs w:val="24"/>
          <w:lang w:eastAsia="sk-SK"/>
        </w:rPr>
        <w:br/>
        <w:t xml:space="preserve">ŠJ - pri ZŠ </w:t>
      </w:r>
      <w:proofErr w:type="spellStart"/>
      <w:r w:rsidRPr="00580890">
        <w:rPr>
          <w:rFonts w:cstheme="minorHAnsi"/>
          <w:sz w:val="24"/>
          <w:szCs w:val="24"/>
          <w:lang w:eastAsia="sk-SK"/>
        </w:rPr>
        <w:t>Kuliškova</w:t>
      </w:r>
      <w:proofErr w:type="spellEnd"/>
      <w:r w:rsidRPr="00580890">
        <w:rPr>
          <w:rFonts w:cstheme="minorHAnsi"/>
          <w:sz w:val="24"/>
          <w:szCs w:val="24"/>
          <w:lang w:eastAsia="sk-SK"/>
        </w:rPr>
        <w:t xml:space="preserve"> 8 </w:t>
      </w:r>
      <w:r w:rsidRPr="00580890">
        <w:rPr>
          <w:rFonts w:cstheme="minorHAnsi"/>
          <w:sz w:val="24"/>
          <w:szCs w:val="24"/>
          <w:lang w:eastAsia="sk-SK"/>
        </w:rPr>
        <w:br/>
        <w:t xml:space="preserve">ŠJ - pri ZŠ Bieloruská 1 </w:t>
      </w:r>
      <w:r w:rsidRPr="00580890">
        <w:rPr>
          <w:rFonts w:cstheme="minorHAnsi"/>
          <w:sz w:val="24"/>
          <w:szCs w:val="24"/>
          <w:lang w:eastAsia="sk-SK"/>
        </w:rPr>
        <w:br/>
        <w:t>ŠJ - pri ZŠ Biskupická 21</w:t>
      </w:r>
      <w:r w:rsidRPr="00580890">
        <w:rPr>
          <w:rFonts w:cstheme="minorHAnsi"/>
          <w:sz w:val="24"/>
          <w:szCs w:val="24"/>
          <w:lang w:eastAsia="sk-SK"/>
        </w:rPr>
        <w:br/>
      </w:r>
      <w:r w:rsidRPr="00580890">
        <w:rPr>
          <w:rFonts w:cstheme="minorHAnsi"/>
          <w:sz w:val="24"/>
          <w:szCs w:val="24"/>
          <w:lang w:eastAsia="sk-SK"/>
        </w:rPr>
        <w:br/>
        <w:t xml:space="preserve">1 školský internát: </w:t>
      </w:r>
      <w:r w:rsidRPr="00580890">
        <w:rPr>
          <w:rFonts w:cstheme="minorHAnsi"/>
          <w:sz w:val="24"/>
          <w:szCs w:val="24"/>
          <w:lang w:eastAsia="sk-SK"/>
        </w:rPr>
        <w:br/>
        <w:t xml:space="preserve">ŠI - Ing. Vladimír </w:t>
      </w:r>
      <w:proofErr w:type="spellStart"/>
      <w:r w:rsidRPr="00580890">
        <w:rPr>
          <w:rFonts w:cstheme="minorHAnsi"/>
          <w:sz w:val="24"/>
          <w:szCs w:val="24"/>
          <w:lang w:eastAsia="sk-SK"/>
        </w:rPr>
        <w:t>Krupa</w:t>
      </w:r>
      <w:proofErr w:type="spellEnd"/>
      <w:r w:rsidRPr="00580890">
        <w:rPr>
          <w:rFonts w:cstheme="minorHAnsi"/>
          <w:sz w:val="24"/>
          <w:szCs w:val="24"/>
          <w:lang w:eastAsia="sk-SK"/>
        </w:rPr>
        <w:t xml:space="preserve"> </w:t>
      </w:r>
      <w:r w:rsidRPr="00580890">
        <w:rPr>
          <w:rFonts w:cstheme="minorHAnsi"/>
          <w:sz w:val="24"/>
          <w:szCs w:val="24"/>
          <w:lang w:eastAsia="sk-SK"/>
        </w:rPr>
        <w:br/>
      </w:r>
      <w:r w:rsidRPr="00580890">
        <w:rPr>
          <w:rFonts w:cstheme="minorHAnsi"/>
          <w:sz w:val="24"/>
          <w:szCs w:val="24"/>
          <w:lang w:eastAsia="sk-SK"/>
        </w:rPr>
        <w:br/>
        <w:t xml:space="preserve">1 stredisko odbornej praxe: </w:t>
      </w:r>
      <w:r w:rsidRPr="00580890">
        <w:rPr>
          <w:rFonts w:cstheme="minorHAnsi"/>
          <w:sz w:val="24"/>
          <w:szCs w:val="24"/>
          <w:lang w:eastAsia="sk-SK"/>
        </w:rPr>
        <w:br/>
        <w:t xml:space="preserve">SOP - </w:t>
      </w:r>
      <w:proofErr w:type="spellStart"/>
      <w:r w:rsidRPr="00580890">
        <w:rPr>
          <w:rFonts w:cstheme="minorHAnsi"/>
          <w:sz w:val="24"/>
          <w:szCs w:val="24"/>
          <w:lang w:eastAsia="sk-SK"/>
        </w:rPr>
        <w:t>Mgr.Viera</w:t>
      </w:r>
      <w:proofErr w:type="spellEnd"/>
      <w:r w:rsidRPr="00580890">
        <w:rPr>
          <w:rFonts w:cstheme="minorHAnsi"/>
          <w:sz w:val="24"/>
          <w:szCs w:val="24"/>
          <w:lang w:eastAsia="sk-SK"/>
        </w:rPr>
        <w:t xml:space="preserve"> </w:t>
      </w:r>
      <w:proofErr w:type="spellStart"/>
      <w:r w:rsidRPr="00580890">
        <w:rPr>
          <w:rFonts w:cstheme="minorHAnsi"/>
          <w:sz w:val="24"/>
          <w:szCs w:val="24"/>
          <w:lang w:eastAsia="sk-SK"/>
        </w:rPr>
        <w:t>Zavarčíková</w:t>
      </w:r>
      <w:proofErr w:type="spellEnd"/>
      <w:r w:rsidRPr="00580890">
        <w:rPr>
          <w:rFonts w:cstheme="minorHAnsi"/>
          <w:sz w:val="24"/>
          <w:szCs w:val="24"/>
          <w:lang w:eastAsia="sk-SK"/>
        </w:rPr>
        <w:br/>
      </w:r>
      <w:r w:rsidRPr="00580890">
        <w:rPr>
          <w:rFonts w:cstheme="minorHAnsi"/>
          <w:sz w:val="24"/>
          <w:szCs w:val="24"/>
          <w:lang w:eastAsia="sk-SK"/>
        </w:rPr>
        <w:br/>
        <w:t xml:space="preserve">3 centrá špeciálno-pedagogického poradenstva: </w:t>
      </w:r>
      <w:r w:rsidRPr="00580890">
        <w:rPr>
          <w:rFonts w:cstheme="minorHAnsi"/>
          <w:sz w:val="24"/>
          <w:szCs w:val="24"/>
          <w:lang w:eastAsia="sk-SK"/>
        </w:rPr>
        <w:br/>
        <w:t>CŠPP - PaedDr. Margita Macková</w:t>
      </w:r>
      <w:r w:rsidRPr="00580890">
        <w:rPr>
          <w:rFonts w:cstheme="minorHAnsi"/>
          <w:sz w:val="24"/>
          <w:szCs w:val="24"/>
          <w:lang w:eastAsia="sk-SK"/>
        </w:rPr>
        <w:br/>
        <w:t xml:space="preserve">CŠPP - Mgr. Miroslava Zubová </w:t>
      </w:r>
      <w:r w:rsidRPr="00580890">
        <w:rPr>
          <w:rFonts w:cstheme="minorHAnsi"/>
          <w:sz w:val="24"/>
          <w:szCs w:val="24"/>
          <w:lang w:eastAsia="sk-SK"/>
        </w:rPr>
        <w:br/>
        <w:t xml:space="preserve">CŠPP - </w:t>
      </w:r>
      <w:proofErr w:type="spellStart"/>
      <w:r w:rsidRPr="00580890">
        <w:rPr>
          <w:rFonts w:cstheme="minorHAnsi"/>
          <w:sz w:val="24"/>
          <w:szCs w:val="24"/>
          <w:lang w:eastAsia="sk-SK"/>
        </w:rPr>
        <w:t>Autistické</w:t>
      </w:r>
      <w:proofErr w:type="spellEnd"/>
      <w:r w:rsidRPr="00580890">
        <w:rPr>
          <w:rFonts w:cstheme="minorHAnsi"/>
          <w:sz w:val="24"/>
          <w:szCs w:val="24"/>
          <w:lang w:eastAsia="sk-SK"/>
        </w:rPr>
        <w:t xml:space="preserve"> centrum </w:t>
      </w:r>
      <w:proofErr w:type="spellStart"/>
      <w:r w:rsidRPr="00580890">
        <w:rPr>
          <w:rFonts w:cstheme="minorHAnsi"/>
          <w:sz w:val="24"/>
          <w:szCs w:val="24"/>
          <w:lang w:eastAsia="sk-SK"/>
        </w:rPr>
        <w:t>Andreas</w:t>
      </w:r>
      <w:proofErr w:type="spellEnd"/>
      <w:r w:rsidRPr="00580890">
        <w:rPr>
          <w:rFonts w:cstheme="minorHAnsi"/>
          <w:sz w:val="24"/>
          <w:szCs w:val="24"/>
          <w:lang w:eastAsia="sk-SK"/>
        </w:rPr>
        <w:t xml:space="preserve">, </w:t>
      </w:r>
      <w:proofErr w:type="spellStart"/>
      <w:r w:rsidRPr="00580890">
        <w:rPr>
          <w:rFonts w:cstheme="minorHAnsi"/>
          <w:sz w:val="24"/>
          <w:szCs w:val="24"/>
          <w:lang w:eastAsia="sk-SK"/>
        </w:rPr>
        <w:t>n.o</w:t>
      </w:r>
      <w:proofErr w:type="spellEnd"/>
      <w:r w:rsidRPr="00580890">
        <w:rPr>
          <w:rFonts w:cstheme="minorHAnsi"/>
          <w:sz w:val="24"/>
          <w:szCs w:val="24"/>
          <w:lang w:eastAsia="sk-SK"/>
        </w:rPr>
        <w:t xml:space="preserve">. - Ing. </w:t>
      </w:r>
      <w:proofErr w:type="spellStart"/>
      <w:r w:rsidRPr="00580890">
        <w:rPr>
          <w:rFonts w:cstheme="minorHAnsi"/>
          <w:sz w:val="24"/>
          <w:szCs w:val="24"/>
          <w:lang w:eastAsia="sk-SK"/>
        </w:rPr>
        <w:t>Kateřina</w:t>
      </w:r>
      <w:proofErr w:type="spellEnd"/>
      <w:r w:rsidRPr="00580890">
        <w:rPr>
          <w:rFonts w:cstheme="minorHAnsi"/>
          <w:sz w:val="24"/>
          <w:szCs w:val="24"/>
          <w:lang w:eastAsia="sk-SK"/>
        </w:rPr>
        <w:t xml:space="preserve"> </w:t>
      </w:r>
      <w:proofErr w:type="spellStart"/>
      <w:r w:rsidRPr="00580890">
        <w:rPr>
          <w:rFonts w:cstheme="minorHAnsi"/>
          <w:sz w:val="24"/>
          <w:szCs w:val="24"/>
          <w:lang w:eastAsia="sk-SK"/>
        </w:rPr>
        <w:t>Nakládalová</w:t>
      </w:r>
      <w:proofErr w:type="spellEnd"/>
      <w:r w:rsidRPr="00580890">
        <w:rPr>
          <w:rFonts w:cstheme="minorHAnsi"/>
          <w:sz w:val="24"/>
          <w:szCs w:val="24"/>
          <w:lang w:eastAsia="sk-SK"/>
        </w:rPr>
        <w:br/>
      </w:r>
      <w:r w:rsidRPr="00580890">
        <w:rPr>
          <w:rFonts w:cstheme="minorHAnsi"/>
          <w:sz w:val="24"/>
          <w:szCs w:val="24"/>
          <w:lang w:eastAsia="sk-SK"/>
        </w:rPr>
        <w:br/>
        <w:t>1 centrum pedagogicko-psychologického poradenstva a prevencie:</w:t>
      </w:r>
      <w:r w:rsidRPr="00580890">
        <w:rPr>
          <w:rFonts w:cstheme="minorHAnsi"/>
          <w:sz w:val="24"/>
          <w:szCs w:val="24"/>
          <w:lang w:eastAsia="sk-SK"/>
        </w:rPr>
        <w:br/>
      </w:r>
      <w:proofErr w:type="spellStart"/>
      <w:r w:rsidRPr="00580890">
        <w:rPr>
          <w:rFonts w:cstheme="minorHAnsi"/>
          <w:sz w:val="24"/>
          <w:szCs w:val="24"/>
          <w:lang w:eastAsia="sk-SK"/>
        </w:rPr>
        <w:t>CPPPaP</w:t>
      </w:r>
      <w:proofErr w:type="spellEnd"/>
      <w:r w:rsidRPr="00580890">
        <w:rPr>
          <w:rFonts w:cstheme="minorHAnsi"/>
          <w:sz w:val="24"/>
          <w:szCs w:val="24"/>
          <w:lang w:eastAsia="sk-SK"/>
        </w:rPr>
        <w:t xml:space="preserve"> - KORY, s.r.o. - Mgr. Dáša </w:t>
      </w:r>
      <w:proofErr w:type="spellStart"/>
      <w:r w:rsidRPr="00580890">
        <w:rPr>
          <w:rFonts w:cstheme="minorHAnsi"/>
          <w:sz w:val="24"/>
          <w:szCs w:val="24"/>
          <w:lang w:eastAsia="sk-SK"/>
        </w:rPr>
        <w:t>Oravkinová</w:t>
      </w:r>
      <w:proofErr w:type="spellEnd"/>
      <w:r w:rsidRPr="00580890">
        <w:rPr>
          <w:rFonts w:cstheme="minorHAnsi"/>
          <w:sz w:val="24"/>
          <w:szCs w:val="24"/>
          <w:lang w:eastAsia="sk-SK"/>
        </w:rPr>
        <w:t xml:space="preserve"> </w:t>
      </w:r>
      <w:r w:rsidRPr="00580890">
        <w:rPr>
          <w:rFonts w:cstheme="minorHAnsi"/>
          <w:sz w:val="24"/>
          <w:szCs w:val="24"/>
          <w:lang w:eastAsia="sk-SK"/>
        </w:rPr>
        <w:br/>
      </w:r>
      <w:r w:rsidRPr="00580890">
        <w:rPr>
          <w:rFonts w:cstheme="minorHAnsi"/>
          <w:sz w:val="24"/>
          <w:szCs w:val="24"/>
          <w:lang w:eastAsia="sk-SK"/>
        </w:rPr>
        <w:br/>
        <w:t>1 liečebno</w:t>
      </w:r>
      <w:r>
        <w:rPr>
          <w:rFonts w:cstheme="minorHAnsi"/>
          <w:sz w:val="24"/>
          <w:szCs w:val="24"/>
          <w:lang w:eastAsia="sk-SK"/>
        </w:rPr>
        <w:t>-</w:t>
      </w:r>
      <w:r w:rsidRPr="00580890">
        <w:rPr>
          <w:rFonts w:cstheme="minorHAnsi"/>
          <w:sz w:val="24"/>
          <w:szCs w:val="24"/>
          <w:lang w:eastAsia="sk-SK"/>
        </w:rPr>
        <w:t xml:space="preserve">výchovné sanatórium: </w:t>
      </w:r>
      <w:r>
        <w:rPr>
          <w:rFonts w:cstheme="minorHAnsi"/>
          <w:sz w:val="24"/>
          <w:szCs w:val="24"/>
          <w:lang w:eastAsia="sk-SK"/>
        </w:rPr>
        <w:br/>
        <w:t xml:space="preserve">LVS - PaedDr. Andrej </w:t>
      </w:r>
      <w:proofErr w:type="spellStart"/>
      <w:r>
        <w:rPr>
          <w:rFonts w:cstheme="minorHAnsi"/>
          <w:sz w:val="24"/>
          <w:szCs w:val="24"/>
          <w:lang w:eastAsia="sk-SK"/>
        </w:rPr>
        <w:t>Argaláš</w:t>
      </w:r>
      <w:proofErr w:type="spellEnd"/>
      <w:r>
        <w:rPr>
          <w:rFonts w:cstheme="minorHAnsi"/>
          <w:sz w:val="24"/>
          <w:szCs w:val="24"/>
          <w:lang w:eastAsia="sk-SK"/>
        </w:rPr>
        <w:t xml:space="preserve"> </w:t>
      </w:r>
      <w:r>
        <w:rPr>
          <w:rFonts w:cstheme="minorHAnsi"/>
          <w:sz w:val="24"/>
          <w:szCs w:val="24"/>
          <w:lang w:eastAsia="sk-SK"/>
        </w:rPr>
        <w:br/>
      </w:r>
    </w:p>
    <w:p w:rsidR="00F86053" w:rsidRPr="00A02257" w:rsidRDefault="00F86053" w:rsidP="00F86053">
      <w:pPr>
        <w:spacing w:before="100" w:beforeAutospacing="1" w:after="100" w:afterAutospacing="1" w:line="240" w:lineRule="auto"/>
        <w:rPr>
          <w:rFonts w:cstheme="minorHAnsi"/>
          <w:sz w:val="24"/>
          <w:szCs w:val="24"/>
          <w:lang w:eastAsia="sk-SK"/>
        </w:rPr>
      </w:pPr>
      <w:r w:rsidRPr="00580890">
        <w:rPr>
          <w:rFonts w:cstheme="minorHAnsi"/>
          <w:b/>
          <w:bCs/>
          <w:color w:val="4F6228" w:themeColor="accent3" w:themeShade="80"/>
          <w:sz w:val="32"/>
          <w:szCs w:val="32"/>
          <w:lang w:eastAsia="sk-SK"/>
        </w:rPr>
        <w:t>Podprogram 8.8: Strediská odbornej praxe</w:t>
      </w:r>
    </w:p>
    <w:p w:rsidR="00F86053" w:rsidRPr="00580890" w:rsidRDefault="00F86053" w:rsidP="00F86053">
      <w:pPr>
        <w:spacing w:before="100" w:beforeAutospacing="1" w:after="100" w:afterAutospacing="1" w:line="240" w:lineRule="auto"/>
        <w:jc w:val="both"/>
        <w:rPr>
          <w:rFonts w:cstheme="minorHAnsi"/>
          <w:sz w:val="24"/>
          <w:szCs w:val="24"/>
          <w:lang w:eastAsia="sk-SK"/>
        </w:rPr>
      </w:pPr>
      <w:r w:rsidRPr="00580890">
        <w:rPr>
          <w:rFonts w:cstheme="minorHAnsi"/>
          <w:b/>
          <w:bCs/>
          <w:sz w:val="24"/>
          <w:szCs w:val="24"/>
          <w:lang w:eastAsia="sk-SK"/>
        </w:rPr>
        <w:t xml:space="preserve">Zámer: </w:t>
      </w:r>
      <w:r w:rsidRPr="00580890">
        <w:rPr>
          <w:rFonts w:cstheme="minorHAnsi"/>
          <w:sz w:val="24"/>
          <w:szCs w:val="24"/>
          <w:lang w:eastAsia="sk-SK"/>
        </w:rPr>
        <w:t>Financovanie v Podprograme 8.8: Strediská odbornej praxe sa riadi Všeobecne záväzným nariadením BSK č. 1/2014 a Nariadením vlády Slovenskej republiky č. 630/2008 Z. z., ktorým sa ustanovujú podrobnosti rozpisu finančných prostriedkov zo štátneho rozpočtu pre základné školy, stredné školy, strediská praktického vyučovania, základné umelecké školy a školské zariadenia v znení neskorších predpisov.</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3"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40"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489 089,00</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465 573,95</w:t>
            </w:r>
          </w:p>
        </w:tc>
        <w:tc>
          <w:tcPr>
            <w:tcW w:w="491"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465 573,70</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Pr="00981B53" w:rsidRDefault="00F86053" w:rsidP="00EC0BF3">
            <w:pPr>
              <w:spacing w:after="0" w:line="240" w:lineRule="auto"/>
              <w:jc w:val="center"/>
              <w:rPr>
                <w:rFonts w:cstheme="minorHAnsi"/>
                <w:b/>
                <w:sz w:val="18"/>
                <w:szCs w:val="18"/>
                <w:lang w:eastAsia="sk-SK"/>
              </w:rPr>
            </w:pPr>
            <w:r>
              <w:rPr>
                <w:rFonts w:cstheme="minorHAnsi"/>
                <w:b/>
                <w:sz w:val="18"/>
                <w:szCs w:val="18"/>
                <w:lang w:eastAsia="sk-SK"/>
              </w:rPr>
              <w:t>Zmeny rozpočtu sa nachádzajú pri prvkoch.</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289 402,00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294 338,88</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294 338,88</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101 869,00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109 127,24</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109 127,24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97 818,00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58 369,06</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58 368,81</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lastRenderedPageBreak/>
              <w:t>640</w:t>
            </w:r>
          </w:p>
        </w:tc>
        <w:tc>
          <w:tcPr>
            <w:tcW w:w="144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3 738,77</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3 738,77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90"/>
        <w:gridCol w:w="1212"/>
        <w:gridCol w:w="1204"/>
        <w:gridCol w:w="1763"/>
        <w:gridCol w:w="1618"/>
        <w:gridCol w:w="2109"/>
      </w:tblGrid>
      <w:tr w:rsidR="00F86053" w:rsidRPr="007F02C9" w:rsidTr="00EC0BF3">
        <w:trPr>
          <w:tblCellSpacing w:w="15" w:type="dxa"/>
        </w:trPr>
        <w:tc>
          <w:tcPr>
            <w:tcW w:w="11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0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 xml:space="preserve">Zvýšiť kvalitu </w:t>
            </w:r>
            <w:proofErr w:type="spellStart"/>
            <w:r w:rsidRPr="007F02C9">
              <w:rPr>
                <w:rFonts w:cstheme="minorHAnsi"/>
                <w:sz w:val="18"/>
                <w:szCs w:val="18"/>
                <w:lang w:eastAsia="sk-SK"/>
              </w:rPr>
              <w:t>výchovno</w:t>
            </w:r>
            <w:proofErr w:type="spellEnd"/>
            <w:r w:rsidRPr="007F02C9">
              <w:rPr>
                <w:rFonts w:cstheme="minorHAnsi"/>
                <w:sz w:val="18"/>
                <w:szCs w:val="18"/>
                <w:lang w:eastAsia="sk-SK"/>
              </w:rPr>
              <w:t xml:space="preserve"> - vzdelávacieho procesu v SOP</w:t>
            </w:r>
          </w:p>
        </w:tc>
      </w:tr>
      <w:tr w:rsidR="00F86053" w:rsidRPr="007F02C9" w:rsidTr="00EC0BF3">
        <w:trPr>
          <w:tblCellSpacing w:w="15" w:type="dxa"/>
        </w:trPr>
        <w:tc>
          <w:tcPr>
            <w:tcW w:w="115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80"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07"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v strediskách odbornej praxe spolu za rok</w:t>
            </w:r>
          </w:p>
        </w:tc>
      </w:tr>
      <w:tr w:rsidR="00F86053" w:rsidRPr="007F02C9" w:rsidTr="00EC0BF3">
        <w:trPr>
          <w:tblCellSpacing w:w="15" w:type="dxa"/>
        </w:trPr>
        <w:tc>
          <w:tcPr>
            <w:tcW w:w="11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8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7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85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5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8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77"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726</w:t>
            </w:r>
          </w:p>
        </w:tc>
        <w:tc>
          <w:tcPr>
            <w:tcW w:w="851"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735</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Default="00F86053" w:rsidP="00F86053">
      <w:pPr>
        <w:spacing w:before="100" w:beforeAutospacing="1" w:after="100" w:afterAutospacing="1" w:line="240" w:lineRule="auto"/>
        <w:jc w:val="both"/>
        <w:rPr>
          <w:rFonts w:cstheme="minorHAnsi"/>
          <w:sz w:val="24"/>
          <w:szCs w:val="24"/>
          <w:lang w:eastAsia="sk-SK"/>
        </w:rPr>
      </w:pPr>
      <w:r w:rsidRPr="00580890">
        <w:rPr>
          <w:rFonts w:cstheme="minorHAnsi"/>
          <w:b/>
          <w:bCs/>
          <w:sz w:val="24"/>
          <w:szCs w:val="24"/>
          <w:lang w:eastAsia="sk-SK"/>
        </w:rPr>
        <w:t xml:space="preserve">Komentár: </w:t>
      </w:r>
      <w:r w:rsidRPr="00580890">
        <w:rPr>
          <w:rFonts w:cstheme="minorHAnsi"/>
          <w:sz w:val="24"/>
          <w:szCs w:val="24"/>
          <w:lang w:eastAsia="sk-SK"/>
        </w:rPr>
        <w:t xml:space="preserve">V strediskách odbornej praxe si žiaci overujú získané teoretické vedomosti v praxi. Merateľný ukazovateľ u všetkých prvkov tohto podprogramu - počet žiakov v strediskách odbornej praxe je upravovaný každoročne podľa skutočnosti uvedenej v štatistickom výkaze o strednej škole - </w:t>
      </w:r>
      <w:proofErr w:type="spellStart"/>
      <w:r w:rsidRPr="00580890">
        <w:rPr>
          <w:rFonts w:cstheme="minorHAnsi"/>
          <w:sz w:val="24"/>
          <w:szCs w:val="24"/>
          <w:lang w:eastAsia="sk-SK"/>
        </w:rPr>
        <w:t>Škol</w:t>
      </w:r>
      <w:proofErr w:type="spellEnd"/>
      <w:r w:rsidRPr="00580890">
        <w:rPr>
          <w:rFonts w:cstheme="minorHAnsi"/>
          <w:sz w:val="24"/>
          <w:szCs w:val="24"/>
          <w:lang w:eastAsia="sk-SK"/>
        </w:rPr>
        <w:t xml:space="preserve"> 27-01 k 30. septembru nového školského roka.</w:t>
      </w:r>
    </w:p>
    <w:p w:rsidR="00F86053" w:rsidRPr="00580890" w:rsidRDefault="00F86053" w:rsidP="00F86053">
      <w:pPr>
        <w:spacing w:before="100" w:beforeAutospacing="1" w:after="100" w:afterAutospacing="1" w:line="240" w:lineRule="auto"/>
        <w:jc w:val="both"/>
        <w:rPr>
          <w:rFonts w:cstheme="minorHAnsi"/>
          <w:sz w:val="24"/>
          <w:szCs w:val="24"/>
          <w:lang w:eastAsia="sk-SK"/>
        </w:rPr>
      </w:pPr>
      <w:r w:rsidRPr="00580890">
        <w:rPr>
          <w:rFonts w:cstheme="minorHAnsi"/>
          <w:b/>
          <w:bCs/>
          <w:color w:val="000088"/>
          <w:sz w:val="24"/>
          <w:szCs w:val="24"/>
          <w:lang w:eastAsia="sk-SK"/>
        </w:rPr>
        <w:t>Prvok 8.8.1: SOP pri SOŠ vinársko-ovocinárskej, Modra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3"/>
        <w:gridCol w:w="2992"/>
        <w:gridCol w:w="1192"/>
        <w:gridCol w:w="1194"/>
        <w:gridCol w:w="1044"/>
        <w:gridCol w:w="1044"/>
        <w:gridCol w:w="2237"/>
      </w:tblGrid>
      <w:tr w:rsidR="00F86053" w:rsidRPr="007F02C9" w:rsidTr="00EC0BF3">
        <w:trPr>
          <w:tblCellSpacing w:w="15" w:type="dxa"/>
        </w:trPr>
        <w:tc>
          <w:tcPr>
            <w:tcW w:w="265"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5"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7"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68 715,00</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67 974,25</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67 974,25</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Pr="0070670D" w:rsidRDefault="00F86053" w:rsidP="00EC0BF3">
            <w:pPr>
              <w:spacing w:after="0" w:line="240" w:lineRule="auto"/>
              <w:rPr>
                <w:rFonts w:cstheme="minorHAnsi"/>
                <w:sz w:val="18"/>
                <w:szCs w:val="18"/>
              </w:rPr>
            </w:pPr>
            <w:r w:rsidRPr="004039D2">
              <w:rPr>
                <w:rFonts w:cstheme="minorHAnsi"/>
                <w:b/>
                <w:sz w:val="18"/>
                <w:szCs w:val="18"/>
              </w:rPr>
              <w:t>+</w:t>
            </w:r>
            <w:r>
              <w:rPr>
                <w:rFonts w:cstheme="minorHAnsi"/>
                <w:b/>
                <w:sz w:val="18"/>
                <w:szCs w:val="18"/>
              </w:rPr>
              <w:t>607</w:t>
            </w:r>
            <w:r w:rsidRPr="004039D2">
              <w:rPr>
                <w:rFonts w:cstheme="minorHAnsi"/>
                <w:b/>
                <w:sz w:val="18"/>
                <w:szCs w:val="18"/>
              </w:rPr>
              <w:t>,00 EUR</w:t>
            </w:r>
            <w:r>
              <w:rPr>
                <w:rFonts w:cstheme="minorHAnsi"/>
                <w:sz w:val="18"/>
                <w:szCs w:val="18"/>
              </w:rPr>
              <w:t xml:space="preserve"> </w:t>
            </w:r>
            <w:r w:rsidRPr="0070670D">
              <w:rPr>
                <w:rFonts w:cstheme="minorHAnsi"/>
                <w:sz w:val="18"/>
                <w:szCs w:val="18"/>
              </w:rPr>
              <w:t xml:space="preserve">mimoriadne odmeny zamestnancov školských zariadení, </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-1 347,75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40 660,00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40 906,75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40 906,75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14 312,00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15 238,75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15 238,75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13 743,00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11 828,75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11 828,75</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34"/>
        <w:gridCol w:w="1207"/>
        <w:gridCol w:w="1176"/>
        <w:gridCol w:w="1603"/>
        <w:gridCol w:w="1726"/>
        <w:gridCol w:w="2250"/>
      </w:tblGrid>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 xml:space="preserve">Zvýšiť kvalitu </w:t>
            </w:r>
            <w:proofErr w:type="spellStart"/>
            <w:r w:rsidRPr="007F02C9">
              <w:rPr>
                <w:rFonts w:cstheme="minorHAnsi"/>
                <w:sz w:val="18"/>
                <w:szCs w:val="18"/>
                <w:lang w:eastAsia="sk-SK"/>
              </w:rPr>
              <w:t>výchovno</w:t>
            </w:r>
            <w:proofErr w:type="spellEnd"/>
            <w:r w:rsidRPr="007F02C9">
              <w:rPr>
                <w:rFonts w:cstheme="minorHAnsi"/>
                <w:sz w:val="18"/>
                <w:szCs w:val="18"/>
                <w:lang w:eastAsia="sk-SK"/>
              </w:rPr>
              <w:t xml:space="preserve"> - vzdelávacieho procesu v SOP</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78"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v strediskách odbornej praxe spolu za rok</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6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77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63"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102</w:t>
            </w:r>
          </w:p>
        </w:tc>
        <w:tc>
          <w:tcPr>
            <w:tcW w:w="773"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105</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580890" w:rsidRDefault="00F86053" w:rsidP="00F86053">
      <w:pPr>
        <w:spacing w:before="100" w:beforeAutospacing="1" w:after="100" w:afterAutospacing="1" w:line="240" w:lineRule="auto"/>
        <w:jc w:val="both"/>
        <w:rPr>
          <w:rFonts w:cstheme="minorHAnsi"/>
          <w:sz w:val="24"/>
          <w:szCs w:val="24"/>
          <w:lang w:eastAsia="sk-SK"/>
        </w:rPr>
      </w:pPr>
      <w:r w:rsidRPr="00580890">
        <w:rPr>
          <w:rFonts w:cstheme="minorHAnsi"/>
          <w:b/>
          <w:bCs/>
          <w:sz w:val="24"/>
          <w:szCs w:val="24"/>
          <w:lang w:eastAsia="sk-SK"/>
        </w:rPr>
        <w:t xml:space="preserve">Komentár: </w:t>
      </w:r>
      <w:r w:rsidRPr="00580890">
        <w:rPr>
          <w:rFonts w:cstheme="minorHAnsi"/>
          <w:sz w:val="24"/>
          <w:szCs w:val="24"/>
          <w:lang w:eastAsia="sk-SK"/>
        </w:rPr>
        <w:t xml:space="preserve">Stredisko odbornej praxe zabezpečuje odbornú prax na strednej odbornej škole podľa učebných osnov príslušného zamerania. Zameranie študijných odborov je na podnikanie vo vinohradníctve, ovocinárstve a v agroturistike. </w:t>
      </w:r>
    </w:p>
    <w:p w:rsidR="00F86053" w:rsidRPr="00580890" w:rsidRDefault="00F86053" w:rsidP="00F86053">
      <w:pPr>
        <w:spacing w:before="100" w:beforeAutospacing="1" w:after="100" w:afterAutospacing="1" w:line="240" w:lineRule="auto"/>
        <w:jc w:val="both"/>
        <w:outlineLvl w:val="2"/>
        <w:rPr>
          <w:rFonts w:cstheme="minorHAnsi"/>
          <w:b/>
          <w:bCs/>
          <w:sz w:val="24"/>
          <w:szCs w:val="24"/>
          <w:lang w:eastAsia="sk-SK"/>
        </w:rPr>
      </w:pPr>
      <w:r w:rsidRPr="00580890">
        <w:rPr>
          <w:rFonts w:cstheme="minorHAnsi"/>
          <w:b/>
          <w:bCs/>
          <w:color w:val="000088"/>
          <w:sz w:val="24"/>
          <w:szCs w:val="24"/>
          <w:lang w:eastAsia="sk-SK"/>
        </w:rPr>
        <w:t>Prvok 8.8.2: SOP pri SOŠ záhradníckej, Malinovo</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3"/>
        <w:gridCol w:w="2992"/>
        <w:gridCol w:w="1192"/>
        <w:gridCol w:w="1194"/>
        <w:gridCol w:w="1044"/>
        <w:gridCol w:w="1044"/>
        <w:gridCol w:w="2237"/>
      </w:tblGrid>
      <w:tr w:rsidR="00F86053" w:rsidRPr="007F02C9" w:rsidTr="00EC0BF3">
        <w:trPr>
          <w:tblCellSpacing w:w="15" w:type="dxa"/>
        </w:trPr>
        <w:tc>
          <w:tcPr>
            <w:tcW w:w="265"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7"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5"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7"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61 305,00</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68 391,00</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68 390,75</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Pr="0070670D" w:rsidRDefault="00F86053" w:rsidP="00EC0BF3">
            <w:pPr>
              <w:spacing w:after="0" w:line="240" w:lineRule="auto"/>
              <w:rPr>
                <w:rFonts w:cstheme="minorHAnsi"/>
                <w:sz w:val="18"/>
                <w:szCs w:val="18"/>
              </w:rPr>
            </w:pPr>
            <w:r w:rsidRPr="004039D2">
              <w:rPr>
                <w:rFonts w:cstheme="minorHAnsi"/>
                <w:b/>
                <w:sz w:val="18"/>
                <w:szCs w:val="18"/>
              </w:rPr>
              <w:t>+</w:t>
            </w:r>
            <w:r>
              <w:rPr>
                <w:rFonts w:cstheme="minorHAnsi"/>
                <w:b/>
                <w:sz w:val="18"/>
                <w:szCs w:val="18"/>
              </w:rPr>
              <w:t>405</w:t>
            </w:r>
            <w:r w:rsidRPr="004039D2">
              <w:rPr>
                <w:rFonts w:cstheme="minorHAnsi"/>
                <w:b/>
                <w:sz w:val="18"/>
                <w:szCs w:val="18"/>
              </w:rPr>
              <w:t>,00 EUR</w:t>
            </w:r>
            <w:r>
              <w:rPr>
                <w:rFonts w:cstheme="minorHAnsi"/>
                <w:sz w:val="18"/>
                <w:szCs w:val="18"/>
              </w:rPr>
              <w:t xml:space="preserve"> </w:t>
            </w:r>
            <w:r w:rsidRPr="0070670D">
              <w:rPr>
                <w:rFonts w:cstheme="minorHAnsi"/>
                <w:sz w:val="18"/>
                <w:szCs w:val="18"/>
              </w:rPr>
              <w:t xml:space="preserve">mimoriadne odmeny zamestnancov školských zariadení, </w:t>
            </w:r>
          </w:p>
          <w:p w:rsidR="00F86053" w:rsidRPr="00F67DAB" w:rsidRDefault="00F86053" w:rsidP="00EC0BF3">
            <w:pPr>
              <w:spacing w:after="0" w:line="240" w:lineRule="auto"/>
              <w:rPr>
                <w:rFonts w:cstheme="minorHAnsi"/>
                <w:b/>
                <w:sz w:val="18"/>
                <w:szCs w:val="18"/>
                <w:lang w:eastAsia="sk-SK"/>
              </w:rPr>
            </w:pPr>
            <w:r>
              <w:rPr>
                <w:rFonts w:cstheme="minorHAnsi"/>
                <w:b/>
                <w:sz w:val="18"/>
                <w:szCs w:val="18"/>
              </w:rPr>
              <w:t xml:space="preserve">+6 681,00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36 275,00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27 376,93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27 376,93</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12 769,00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10 317,30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10 317,30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5"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7"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12 261,00</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30 696,77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30 696,52</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60"/>
        <w:gridCol w:w="1235"/>
        <w:gridCol w:w="1263"/>
        <w:gridCol w:w="1462"/>
        <w:gridCol w:w="1726"/>
        <w:gridCol w:w="2250"/>
      </w:tblGrid>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1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 xml:space="preserve">Zvýšiť kvalitu </w:t>
            </w:r>
            <w:proofErr w:type="spellStart"/>
            <w:r w:rsidRPr="007F02C9">
              <w:rPr>
                <w:rFonts w:cstheme="minorHAnsi"/>
                <w:sz w:val="18"/>
                <w:szCs w:val="18"/>
                <w:lang w:eastAsia="sk-SK"/>
              </w:rPr>
              <w:t>výchovno</w:t>
            </w:r>
            <w:proofErr w:type="spellEnd"/>
            <w:r w:rsidRPr="007F02C9">
              <w:rPr>
                <w:rFonts w:cstheme="minorHAnsi"/>
                <w:sz w:val="18"/>
                <w:szCs w:val="18"/>
                <w:lang w:eastAsia="sk-SK"/>
              </w:rPr>
              <w:t xml:space="preserve"> - vzdelávacieho procesu v SOP</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9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11"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v strediskách odbornej praxe spolu za rok</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9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605"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70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3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9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605"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91</w:t>
            </w:r>
          </w:p>
        </w:tc>
        <w:tc>
          <w:tcPr>
            <w:tcW w:w="703"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107</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580890" w:rsidRDefault="00F86053" w:rsidP="00F86053">
      <w:pPr>
        <w:spacing w:before="100" w:beforeAutospacing="1" w:after="100" w:afterAutospacing="1" w:line="240" w:lineRule="auto"/>
        <w:jc w:val="both"/>
        <w:rPr>
          <w:rFonts w:cstheme="minorHAnsi"/>
          <w:sz w:val="24"/>
          <w:szCs w:val="24"/>
          <w:lang w:eastAsia="sk-SK"/>
        </w:rPr>
      </w:pPr>
      <w:r w:rsidRPr="00580890">
        <w:rPr>
          <w:rFonts w:cstheme="minorHAnsi"/>
          <w:b/>
          <w:bCs/>
          <w:sz w:val="24"/>
          <w:szCs w:val="24"/>
          <w:lang w:eastAsia="sk-SK"/>
        </w:rPr>
        <w:t xml:space="preserve">Komentár: </w:t>
      </w:r>
      <w:r w:rsidRPr="00580890">
        <w:rPr>
          <w:rFonts w:cstheme="minorHAnsi"/>
          <w:sz w:val="24"/>
          <w:szCs w:val="24"/>
          <w:lang w:eastAsia="sk-SK"/>
        </w:rPr>
        <w:t xml:space="preserve">Stredisko odbornej praxe zabezpečuje odbornú prax na strednej odbornej škole podľa učebných osnov príslušného zamerania. Zameranie učebných a študijných odborov je na záhradníctvo, aranžérstvo, sadovnícku a krajinársku tvorbu. </w:t>
      </w:r>
    </w:p>
    <w:p w:rsidR="00F86053" w:rsidRPr="00580890" w:rsidRDefault="00F86053" w:rsidP="00F86053">
      <w:pPr>
        <w:spacing w:before="100" w:beforeAutospacing="1" w:after="100" w:afterAutospacing="1" w:line="240" w:lineRule="auto"/>
        <w:jc w:val="both"/>
        <w:outlineLvl w:val="2"/>
        <w:rPr>
          <w:rFonts w:cstheme="minorHAnsi"/>
          <w:b/>
          <w:bCs/>
          <w:sz w:val="24"/>
          <w:szCs w:val="24"/>
          <w:lang w:eastAsia="sk-SK"/>
        </w:rPr>
      </w:pPr>
      <w:r w:rsidRPr="00580890">
        <w:rPr>
          <w:rFonts w:cstheme="minorHAnsi"/>
          <w:b/>
          <w:bCs/>
          <w:color w:val="000088"/>
          <w:sz w:val="24"/>
          <w:szCs w:val="24"/>
          <w:lang w:eastAsia="sk-SK"/>
        </w:rPr>
        <w:t>Prvok 8.8.3: SOP pri Spojenej škole, Ivanka pri Dunaji</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8"/>
        <w:gridCol w:w="2999"/>
        <w:gridCol w:w="1194"/>
        <w:gridCol w:w="1192"/>
        <w:gridCol w:w="1042"/>
        <w:gridCol w:w="1044"/>
        <w:gridCol w:w="2237"/>
      </w:tblGrid>
      <w:tr w:rsidR="00F86053" w:rsidRPr="007F02C9" w:rsidTr="00EC0BF3">
        <w:trPr>
          <w:tblCellSpacing w:w="15" w:type="dxa"/>
        </w:trPr>
        <w:tc>
          <w:tcPr>
            <w:tcW w:w="26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9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63" w:type="pct"/>
            <w:shd w:val="clear" w:color="auto" w:fill="D9D9D9" w:themeFill="background1" w:themeFillShade="D9"/>
            <w:vAlign w:val="center"/>
            <w:hideMark/>
          </w:tcPr>
          <w:p w:rsidR="00F86053" w:rsidRPr="00EB1D6F" w:rsidRDefault="00F86053" w:rsidP="00EC0BF3">
            <w:pPr>
              <w:spacing w:after="0" w:line="240" w:lineRule="auto"/>
              <w:rPr>
                <w:rFonts w:cstheme="minorHAnsi"/>
                <w:b/>
                <w:sz w:val="18"/>
                <w:szCs w:val="18"/>
                <w:lang w:eastAsia="sk-SK"/>
              </w:rPr>
            </w:pPr>
            <w:r w:rsidRPr="00EB1D6F">
              <w:rPr>
                <w:rFonts w:cstheme="minorHAnsi"/>
                <w:b/>
                <w:sz w:val="18"/>
                <w:szCs w:val="18"/>
                <w:lang w:eastAsia="sk-SK"/>
              </w:rPr>
              <w:lastRenderedPageBreak/>
              <w:t>600</w:t>
            </w:r>
          </w:p>
        </w:tc>
        <w:tc>
          <w:tcPr>
            <w:tcW w:w="1440" w:type="pct"/>
            <w:shd w:val="clear" w:color="auto" w:fill="D9D9D9" w:themeFill="background1" w:themeFillShade="D9"/>
            <w:vAlign w:val="center"/>
            <w:hideMark/>
          </w:tcPr>
          <w:p w:rsidR="00F86053" w:rsidRPr="00EB1D6F" w:rsidRDefault="00F86053" w:rsidP="00EC0BF3">
            <w:pPr>
              <w:spacing w:after="0" w:line="240" w:lineRule="auto"/>
              <w:rPr>
                <w:b/>
                <w:sz w:val="18"/>
                <w:szCs w:val="18"/>
                <w:lang w:eastAsia="sk-SK"/>
              </w:rPr>
            </w:pPr>
            <w:r w:rsidRPr="00EB1D6F">
              <w:rPr>
                <w:b/>
                <w:sz w:val="18"/>
                <w:szCs w:val="18"/>
                <w:lang w:eastAsia="sk-SK"/>
              </w:rPr>
              <w:t>Bežné výdavky</w:t>
            </w:r>
          </w:p>
        </w:tc>
        <w:tc>
          <w:tcPr>
            <w:tcW w:w="565" w:type="pct"/>
            <w:shd w:val="clear" w:color="auto" w:fill="D9D9D9" w:themeFill="background1" w:themeFillShade="D9"/>
            <w:noWrap/>
            <w:vAlign w:val="center"/>
            <w:hideMark/>
          </w:tcPr>
          <w:p w:rsidR="00F86053" w:rsidRPr="00EB1D6F" w:rsidRDefault="00F86053" w:rsidP="00EC0BF3">
            <w:pPr>
              <w:spacing w:after="0" w:line="240" w:lineRule="auto"/>
              <w:jc w:val="right"/>
              <w:rPr>
                <w:rFonts w:cstheme="minorHAnsi"/>
                <w:b/>
                <w:sz w:val="18"/>
                <w:szCs w:val="18"/>
                <w:lang w:eastAsia="sk-SK"/>
              </w:rPr>
            </w:pPr>
            <w:r w:rsidRPr="00EB1D6F">
              <w:rPr>
                <w:rFonts w:cstheme="minorHAnsi"/>
                <w:b/>
                <w:sz w:val="18"/>
                <w:szCs w:val="18"/>
                <w:lang w:eastAsia="sk-SK"/>
              </w:rPr>
              <w:t>359 069,00</w:t>
            </w:r>
          </w:p>
        </w:tc>
        <w:tc>
          <w:tcPr>
            <w:tcW w:w="564" w:type="pct"/>
            <w:shd w:val="clear" w:color="auto" w:fill="D9D9D9" w:themeFill="background1" w:themeFillShade="D9"/>
            <w:noWrap/>
            <w:vAlign w:val="center"/>
            <w:hideMark/>
          </w:tcPr>
          <w:p w:rsidR="00F86053" w:rsidRPr="00EB1D6F" w:rsidRDefault="00F86053" w:rsidP="00EC0BF3">
            <w:pPr>
              <w:spacing w:after="0" w:line="240" w:lineRule="auto"/>
              <w:jc w:val="right"/>
              <w:rPr>
                <w:rFonts w:cstheme="minorHAnsi"/>
                <w:b/>
                <w:sz w:val="18"/>
                <w:szCs w:val="18"/>
                <w:lang w:eastAsia="sk-SK"/>
              </w:rPr>
            </w:pPr>
            <w:r w:rsidRPr="00EB1D6F">
              <w:rPr>
                <w:rFonts w:cstheme="minorHAnsi"/>
                <w:b/>
                <w:sz w:val="18"/>
                <w:szCs w:val="18"/>
                <w:lang w:eastAsia="sk-SK"/>
              </w:rPr>
              <w:t>329 208,70</w:t>
            </w:r>
          </w:p>
        </w:tc>
        <w:tc>
          <w:tcPr>
            <w:tcW w:w="491" w:type="pct"/>
            <w:shd w:val="clear" w:color="auto" w:fill="D9D9D9" w:themeFill="background1" w:themeFillShade="D9"/>
            <w:noWrap/>
            <w:vAlign w:val="center"/>
            <w:hideMark/>
          </w:tcPr>
          <w:p w:rsidR="00F86053" w:rsidRPr="00EB1D6F" w:rsidRDefault="00F86053" w:rsidP="00EC0BF3">
            <w:pPr>
              <w:spacing w:after="0" w:line="240" w:lineRule="auto"/>
              <w:jc w:val="right"/>
              <w:rPr>
                <w:rFonts w:cstheme="minorHAnsi"/>
                <w:b/>
                <w:sz w:val="18"/>
                <w:szCs w:val="18"/>
                <w:lang w:eastAsia="sk-SK"/>
              </w:rPr>
            </w:pPr>
            <w:r w:rsidRPr="00EB1D6F">
              <w:rPr>
                <w:rFonts w:cstheme="minorHAnsi"/>
                <w:b/>
                <w:sz w:val="18"/>
                <w:szCs w:val="18"/>
                <w:lang w:eastAsia="sk-SK"/>
              </w:rPr>
              <w:t>329 208,70</w:t>
            </w:r>
          </w:p>
        </w:tc>
        <w:tc>
          <w:tcPr>
            <w:tcW w:w="492" w:type="pct"/>
            <w:shd w:val="clear" w:color="auto" w:fill="D9D9D9" w:themeFill="background1" w:themeFillShade="D9"/>
            <w:noWrap/>
            <w:vAlign w:val="center"/>
            <w:hideMark/>
          </w:tcPr>
          <w:p w:rsidR="00F86053" w:rsidRPr="00EB1D6F" w:rsidRDefault="00F86053" w:rsidP="00EC0BF3">
            <w:pPr>
              <w:spacing w:after="0" w:line="240" w:lineRule="auto"/>
              <w:jc w:val="right"/>
              <w:rPr>
                <w:rFonts w:cstheme="minorHAnsi"/>
                <w:b/>
                <w:sz w:val="18"/>
                <w:szCs w:val="18"/>
                <w:lang w:eastAsia="sk-SK"/>
              </w:rPr>
            </w:pPr>
            <w:r w:rsidRPr="00EB1D6F">
              <w:rPr>
                <w:rFonts w:cstheme="minorHAnsi"/>
                <w:b/>
                <w:sz w:val="18"/>
                <w:szCs w:val="18"/>
                <w:lang w:eastAsia="sk-SK"/>
              </w:rPr>
              <w:t>100,00</w:t>
            </w:r>
          </w:p>
        </w:tc>
        <w:tc>
          <w:tcPr>
            <w:tcW w:w="1063" w:type="pct"/>
            <w:vMerge w:val="restart"/>
            <w:shd w:val="clear" w:color="auto" w:fill="D9D9D9" w:themeFill="background1" w:themeFillShade="D9"/>
            <w:vAlign w:val="center"/>
            <w:hideMark/>
          </w:tcPr>
          <w:p w:rsidR="00F86053" w:rsidRPr="0070670D" w:rsidRDefault="00F86053" w:rsidP="00EC0BF3">
            <w:pPr>
              <w:spacing w:after="0" w:line="240" w:lineRule="auto"/>
              <w:rPr>
                <w:rFonts w:cstheme="minorHAnsi"/>
                <w:sz w:val="18"/>
                <w:szCs w:val="18"/>
              </w:rPr>
            </w:pPr>
            <w:r w:rsidRPr="004039D2">
              <w:rPr>
                <w:rFonts w:cstheme="minorHAnsi"/>
                <w:b/>
                <w:sz w:val="18"/>
                <w:szCs w:val="18"/>
              </w:rPr>
              <w:t>+</w:t>
            </w:r>
            <w:r>
              <w:rPr>
                <w:rFonts w:cstheme="minorHAnsi"/>
                <w:b/>
                <w:sz w:val="18"/>
                <w:szCs w:val="18"/>
              </w:rPr>
              <w:t>3 306</w:t>
            </w:r>
            <w:r w:rsidRPr="004039D2">
              <w:rPr>
                <w:rFonts w:cstheme="minorHAnsi"/>
                <w:b/>
                <w:sz w:val="18"/>
                <w:szCs w:val="18"/>
              </w:rPr>
              <w:t>,00 EUR</w:t>
            </w:r>
            <w:r>
              <w:rPr>
                <w:rFonts w:cstheme="minorHAnsi"/>
                <w:sz w:val="18"/>
                <w:szCs w:val="18"/>
              </w:rPr>
              <w:t xml:space="preserve"> </w:t>
            </w:r>
            <w:r w:rsidRPr="0070670D">
              <w:rPr>
                <w:rFonts w:cstheme="minorHAnsi"/>
                <w:sz w:val="18"/>
                <w:szCs w:val="18"/>
              </w:rPr>
              <w:t xml:space="preserve">mimoriadne odmeny zamestnancov školských zariadení, </w:t>
            </w:r>
          </w:p>
          <w:p w:rsidR="00F86053" w:rsidRDefault="00F86053" w:rsidP="00EC0BF3">
            <w:pPr>
              <w:spacing w:after="0" w:line="240" w:lineRule="auto"/>
              <w:rPr>
                <w:rFonts w:cstheme="minorHAnsi"/>
                <w:sz w:val="18"/>
                <w:szCs w:val="18"/>
              </w:rPr>
            </w:pPr>
            <w:r>
              <w:rPr>
                <w:rFonts w:cstheme="minorHAnsi"/>
                <w:b/>
                <w:sz w:val="18"/>
                <w:szCs w:val="18"/>
              </w:rPr>
              <w:t xml:space="preserve">-33 357,08 </w:t>
            </w:r>
            <w:r w:rsidRPr="008F3B42">
              <w:rPr>
                <w:rFonts w:cstheme="minorHAnsi"/>
                <w:b/>
                <w:sz w:val="18"/>
                <w:szCs w:val="18"/>
              </w:rPr>
              <w:t>EUR</w:t>
            </w:r>
            <w:r w:rsidRPr="008F3B42">
              <w:rPr>
                <w:rFonts w:cstheme="minorHAnsi"/>
                <w:sz w:val="18"/>
                <w:szCs w:val="18"/>
              </w:rPr>
              <w:t xml:space="preserve"> </w:t>
            </w:r>
            <w:r>
              <w:rPr>
                <w:rFonts w:cstheme="minorHAnsi"/>
                <w:sz w:val="18"/>
                <w:szCs w:val="18"/>
              </w:rPr>
              <w:t>úprava rozpočtu podľa VZN č. 1,</w:t>
            </w:r>
          </w:p>
          <w:p w:rsidR="00F86053" w:rsidRPr="00F67DAB" w:rsidRDefault="00F86053" w:rsidP="00EC0BF3">
            <w:pPr>
              <w:spacing w:after="0" w:line="240" w:lineRule="auto"/>
              <w:rPr>
                <w:rFonts w:cstheme="minorHAnsi"/>
                <w:sz w:val="18"/>
                <w:szCs w:val="18"/>
                <w:lang w:eastAsia="sk-SK"/>
              </w:rPr>
            </w:pPr>
            <w:r w:rsidRPr="005E2F62">
              <w:rPr>
                <w:rFonts w:cstheme="minorHAnsi"/>
                <w:b/>
                <w:sz w:val="18"/>
                <w:szCs w:val="18"/>
              </w:rPr>
              <w:t>+190,78 EUR</w:t>
            </w:r>
            <w:r>
              <w:rPr>
                <w:rFonts w:cstheme="minorHAnsi"/>
                <w:sz w:val="18"/>
                <w:szCs w:val="18"/>
              </w:rPr>
              <w:t xml:space="preserve"> odchodné do dôchodku.</w:t>
            </w: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212 467,00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226 055,20</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226 055,20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74 788,00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83 571,19</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83 571,19</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0"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71 814,00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15 843,54</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15 843,54</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6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Bežné transfery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3 738,77</w:t>
            </w:r>
          </w:p>
        </w:tc>
        <w:tc>
          <w:tcPr>
            <w:tcW w:w="49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3 738,77</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279"/>
        <w:gridCol w:w="1322"/>
        <w:gridCol w:w="982"/>
        <w:gridCol w:w="1573"/>
        <w:gridCol w:w="1981"/>
        <w:gridCol w:w="2159"/>
      </w:tblGrid>
      <w:tr w:rsidR="00F86053" w:rsidRPr="007F02C9" w:rsidTr="00EC0BF3">
        <w:trPr>
          <w:tblCellSpacing w:w="15" w:type="dxa"/>
        </w:trPr>
        <w:tc>
          <w:tcPr>
            <w:tcW w:w="109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5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zariadenia</w:t>
            </w:r>
          </w:p>
        </w:tc>
      </w:tr>
      <w:tr w:rsidR="00F86053" w:rsidRPr="007F02C9" w:rsidTr="00EC0BF3">
        <w:trPr>
          <w:tblCellSpacing w:w="15" w:type="dxa"/>
        </w:trPr>
        <w:tc>
          <w:tcPr>
            <w:tcW w:w="109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57"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 xml:space="preserve">Zvýšiť kvalitu </w:t>
            </w:r>
            <w:proofErr w:type="spellStart"/>
            <w:r w:rsidRPr="007F02C9">
              <w:rPr>
                <w:rFonts w:cstheme="minorHAnsi"/>
                <w:sz w:val="18"/>
                <w:szCs w:val="18"/>
                <w:lang w:eastAsia="sk-SK"/>
              </w:rPr>
              <w:t>výchovno</w:t>
            </w:r>
            <w:proofErr w:type="spellEnd"/>
            <w:r w:rsidRPr="007F02C9">
              <w:rPr>
                <w:rFonts w:cstheme="minorHAnsi"/>
                <w:sz w:val="18"/>
                <w:szCs w:val="18"/>
                <w:lang w:eastAsia="sk-SK"/>
              </w:rPr>
              <w:t xml:space="preserve"> - vzdelávacieho procesu v SOP</w:t>
            </w:r>
          </w:p>
        </w:tc>
      </w:tr>
      <w:tr w:rsidR="00F86053" w:rsidRPr="007F02C9" w:rsidTr="00EC0BF3">
        <w:trPr>
          <w:tblCellSpacing w:w="15" w:type="dxa"/>
        </w:trPr>
        <w:tc>
          <w:tcPr>
            <w:tcW w:w="109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34"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0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žiakov v strediskách odbornej praxe spolu za rok</w:t>
            </w:r>
          </w:p>
        </w:tc>
      </w:tr>
      <w:tr w:rsidR="00F86053" w:rsidRPr="007F02C9" w:rsidTr="00EC0BF3">
        <w:trPr>
          <w:tblCellSpacing w:w="15" w:type="dxa"/>
        </w:trPr>
        <w:tc>
          <w:tcPr>
            <w:tcW w:w="109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3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46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75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9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34"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468"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533</w:t>
            </w:r>
          </w:p>
        </w:tc>
        <w:tc>
          <w:tcPr>
            <w:tcW w:w="758"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523</w:t>
            </w:r>
          </w:p>
        </w:tc>
        <w:tc>
          <w:tcPr>
            <w:tcW w:w="0" w:type="auto"/>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580890" w:rsidRDefault="00F86053" w:rsidP="00F86053">
      <w:pPr>
        <w:spacing w:before="100" w:beforeAutospacing="1" w:after="100" w:afterAutospacing="1" w:line="240" w:lineRule="auto"/>
        <w:jc w:val="both"/>
        <w:rPr>
          <w:rFonts w:cstheme="minorHAnsi"/>
          <w:sz w:val="24"/>
          <w:szCs w:val="24"/>
          <w:lang w:eastAsia="sk-SK"/>
        </w:rPr>
      </w:pPr>
      <w:r w:rsidRPr="00580890">
        <w:rPr>
          <w:rFonts w:cstheme="minorHAnsi"/>
          <w:b/>
          <w:bCs/>
          <w:sz w:val="24"/>
          <w:szCs w:val="24"/>
          <w:lang w:eastAsia="sk-SK"/>
        </w:rPr>
        <w:t xml:space="preserve">Komentár: </w:t>
      </w:r>
      <w:r w:rsidRPr="00580890">
        <w:rPr>
          <w:rFonts w:cstheme="minorHAnsi"/>
          <w:sz w:val="24"/>
          <w:szCs w:val="24"/>
          <w:lang w:eastAsia="sk-SK"/>
        </w:rPr>
        <w:t xml:space="preserve">Stredisko odbornej praxe zabezpečuje odbornú prax na strednej odbornej škole podľa učebných osnov príslušného zamerania. Zameranie učebných a študijných odborov je na agropodnikanie, poľnohospodárstvo, lesné hospodárstvo a rozvoj vidieka. </w:t>
      </w:r>
    </w:p>
    <w:p w:rsidR="00F86053" w:rsidRPr="00580890" w:rsidRDefault="00F86053" w:rsidP="00F86053">
      <w:pPr>
        <w:spacing w:before="100" w:beforeAutospacing="1" w:after="100" w:afterAutospacing="1" w:line="240" w:lineRule="auto"/>
        <w:jc w:val="both"/>
        <w:outlineLvl w:val="1"/>
        <w:rPr>
          <w:rFonts w:cstheme="minorHAnsi"/>
          <w:b/>
          <w:bCs/>
          <w:color w:val="4F6228" w:themeColor="accent3" w:themeShade="80"/>
          <w:sz w:val="32"/>
          <w:szCs w:val="32"/>
          <w:lang w:eastAsia="sk-SK"/>
        </w:rPr>
      </w:pPr>
      <w:r w:rsidRPr="00580890">
        <w:rPr>
          <w:rFonts w:cstheme="minorHAnsi"/>
          <w:b/>
          <w:bCs/>
          <w:color w:val="4F6228" w:themeColor="accent3" w:themeShade="80"/>
          <w:sz w:val="32"/>
          <w:szCs w:val="32"/>
          <w:lang w:eastAsia="sk-SK"/>
        </w:rPr>
        <w:t>Podprogram 8.9: Ostatné výdavky na školstvo</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58"/>
        <w:gridCol w:w="3019"/>
        <w:gridCol w:w="1188"/>
        <w:gridCol w:w="1190"/>
        <w:gridCol w:w="1064"/>
        <w:gridCol w:w="1040"/>
        <w:gridCol w:w="2237"/>
      </w:tblGrid>
      <w:tr w:rsidR="00F86053" w:rsidRPr="007F02C9" w:rsidTr="00EC0BF3">
        <w:trPr>
          <w:tblCellSpacing w:w="15" w:type="dxa"/>
        </w:trPr>
        <w:tc>
          <w:tcPr>
            <w:tcW w:w="249"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9"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0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49"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p>
        </w:tc>
        <w:tc>
          <w:tcPr>
            <w:tcW w:w="1449" w:type="pct"/>
            <w:shd w:val="clear" w:color="auto" w:fill="D9D9D9" w:themeFill="background1" w:themeFillShade="D9"/>
            <w:vAlign w:val="center"/>
            <w:hideMark/>
          </w:tcPr>
          <w:p w:rsidR="00F86053" w:rsidRPr="00F67DAB" w:rsidRDefault="00F86053" w:rsidP="00EC0BF3">
            <w:pPr>
              <w:spacing w:after="0"/>
              <w:rPr>
                <w:b/>
                <w:sz w:val="18"/>
                <w:szCs w:val="18"/>
                <w:lang w:eastAsia="sk-SK"/>
              </w:rPr>
            </w:pPr>
            <w:r w:rsidRPr="00F67DAB">
              <w:rPr>
                <w:b/>
                <w:sz w:val="18"/>
                <w:szCs w:val="18"/>
                <w:lang w:eastAsia="sk-SK"/>
              </w:rPr>
              <w:t>Výdavky spolu</w:t>
            </w:r>
          </w:p>
        </w:tc>
        <w:tc>
          <w:tcPr>
            <w:tcW w:w="56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1 913 557,00</w:t>
            </w:r>
          </w:p>
        </w:tc>
        <w:tc>
          <w:tcPr>
            <w:tcW w:w="56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2 496 566,12</w:t>
            </w:r>
          </w:p>
        </w:tc>
        <w:tc>
          <w:tcPr>
            <w:tcW w:w="501"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2 464 859,37</w:t>
            </w:r>
          </w:p>
        </w:tc>
        <w:tc>
          <w:tcPr>
            <w:tcW w:w="490"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98,73</w:t>
            </w:r>
          </w:p>
        </w:tc>
        <w:tc>
          <w:tcPr>
            <w:tcW w:w="1063" w:type="pct"/>
            <w:vMerge w:val="restart"/>
            <w:shd w:val="clear" w:color="auto" w:fill="D9D9D9" w:themeFill="background1" w:themeFillShade="D9"/>
            <w:vAlign w:val="center"/>
            <w:hideMark/>
          </w:tcPr>
          <w:p w:rsidR="00F86053" w:rsidRPr="00F67DAB" w:rsidRDefault="00F86053" w:rsidP="00EC0BF3">
            <w:pPr>
              <w:spacing w:after="0" w:line="240" w:lineRule="auto"/>
              <w:jc w:val="center"/>
              <w:rPr>
                <w:rFonts w:cstheme="minorHAnsi"/>
                <w:b/>
                <w:sz w:val="18"/>
                <w:szCs w:val="18"/>
                <w:lang w:eastAsia="sk-SK"/>
              </w:rPr>
            </w:pPr>
            <w:r>
              <w:rPr>
                <w:rFonts w:cstheme="minorHAnsi"/>
                <w:b/>
                <w:sz w:val="18"/>
                <w:szCs w:val="18"/>
                <w:lang w:eastAsia="sk-SK"/>
              </w:rPr>
              <w:t>Zmeny rozpočtu sa nachádzajú pri prvkoch.</w:t>
            </w:r>
          </w:p>
        </w:tc>
      </w:tr>
      <w:tr w:rsidR="00F86053" w:rsidRPr="00F67DAB" w:rsidTr="00EC0BF3">
        <w:trPr>
          <w:tblCellSpacing w:w="15" w:type="dxa"/>
        </w:trPr>
        <w:tc>
          <w:tcPr>
            <w:tcW w:w="249"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49"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1 913 557,00</w:t>
            </w:r>
          </w:p>
        </w:tc>
        <w:tc>
          <w:tcPr>
            <w:tcW w:w="56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2 244 566,12</w:t>
            </w:r>
          </w:p>
        </w:tc>
        <w:tc>
          <w:tcPr>
            <w:tcW w:w="501"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2 218 306,17</w:t>
            </w:r>
          </w:p>
        </w:tc>
        <w:tc>
          <w:tcPr>
            <w:tcW w:w="490"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98,83</w:t>
            </w:r>
          </w:p>
        </w:tc>
        <w:tc>
          <w:tcPr>
            <w:tcW w:w="1063" w:type="pct"/>
            <w:vMerge/>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p>
        </w:tc>
      </w:tr>
      <w:tr w:rsidR="00F86053" w:rsidRPr="007F02C9" w:rsidTr="00EC0BF3">
        <w:trPr>
          <w:tblCellSpacing w:w="15" w:type="dxa"/>
        </w:trPr>
        <w:tc>
          <w:tcPr>
            <w:tcW w:w="249"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9"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595 620,50</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580 676,77</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97,49</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49"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9"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131 768,64</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131 768,64</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49"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9"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1 116 557,00</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826 281,29</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826 271,29</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49"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9"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797 000,00</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690 895,69</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679 589,47</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98,36</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F67DAB" w:rsidTr="00EC0BF3">
        <w:trPr>
          <w:tblCellSpacing w:w="15" w:type="dxa"/>
        </w:trPr>
        <w:tc>
          <w:tcPr>
            <w:tcW w:w="249"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700</w:t>
            </w:r>
          </w:p>
        </w:tc>
        <w:tc>
          <w:tcPr>
            <w:tcW w:w="1449"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Kapitálové výdavky</w:t>
            </w:r>
          </w:p>
        </w:tc>
        <w:tc>
          <w:tcPr>
            <w:tcW w:w="56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0,00</w:t>
            </w:r>
          </w:p>
        </w:tc>
        <w:tc>
          <w:tcPr>
            <w:tcW w:w="56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252 000,00</w:t>
            </w:r>
          </w:p>
        </w:tc>
        <w:tc>
          <w:tcPr>
            <w:tcW w:w="501"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246 553,20</w:t>
            </w:r>
          </w:p>
        </w:tc>
        <w:tc>
          <w:tcPr>
            <w:tcW w:w="490"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97,84</w:t>
            </w:r>
          </w:p>
        </w:tc>
        <w:tc>
          <w:tcPr>
            <w:tcW w:w="1063" w:type="pct"/>
            <w:vMerge/>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p>
        </w:tc>
      </w:tr>
      <w:tr w:rsidR="00F86053" w:rsidRPr="007F02C9" w:rsidTr="00EC0BF3">
        <w:trPr>
          <w:tblCellSpacing w:w="15" w:type="dxa"/>
        </w:trPr>
        <w:tc>
          <w:tcPr>
            <w:tcW w:w="249"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710</w:t>
            </w:r>
          </w:p>
        </w:tc>
        <w:tc>
          <w:tcPr>
            <w:tcW w:w="1449"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Obstarávanie kapitálových aktív</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252 000,00</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246 553,20</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97,84</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249"/>
        <w:gridCol w:w="1292"/>
        <w:gridCol w:w="1008"/>
        <w:gridCol w:w="1206"/>
        <w:gridCol w:w="1333"/>
        <w:gridCol w:w="3208"/>
      </w:tblGrid>
      <w:tr w:rsidR="00F86053" w:rsidRPr="007F02C9" w:rsidTr="00EC0BF3">
        <w:trPr>
          <w:trHeight w:val="20"/>
          <w:tblCellSpacing w:w="15" w:type="dxa"/>
        </w:trPr>
        <w:tc>
          <w:tcPr>
            <w:tcW w:w="108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7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Odbor školstva</w:t>
            </w:r>
            <w:r>
              <w:rPr>
                <w:rFonts w:cstheme="minorHAnsi"/>
                <w:sz w:val="18"/>
                <w:szCs w:val="18"/>
                <w:lang w:eastAsia="sk-SK"/>
              </w:rPr>
              <w:t>, mládeže a športu</w:t>
            </w:r>
          </w:p>
        </w:tc>
      </w:tr>
      <w:tr w:rsidR="00F86053" w:rsidRPr="007F02C9" w:rsidTr="00EC0BF3">
        <w:trPr>
          <w:tblCellSpacing w:w="15" w:type="dxa"/>
        </w:trPr>
        <w:tc>
          <w:tcPr>
            <w:tcW w:w="108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72"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Efektívne a transparentné prerozdeľovanie finančných prostriedkov pre školy a školské zariadenia</w:t>
            </w:r>
          </w:p>
        </w:tc>
      </w:tr>
      <w:tr w:rsidR="00F86053" w:rsidRPr="007F02C9" w:rsidTr="00EC0BF3">
        <w:trPr>
          <w:tblCellSpacing w:w="15" w:type="dxa"/>
        </w:trPr>
        <w:tc>
          <w:tcPr>
            <w:tcW w:w="108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1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8"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škôl spolu za rok a počet škôl a školských zariadení, ktoré sú v zriaďovateľskej pôsobnosti BSK a počet škôl a školských zariadení cirkevných a neštátnych zriaďovateľov spolu za rok</w:t>
            </w:r>
          </w:p>
        </w:tc>
      </w:tr>
      <w:tr w:rsidR="00F86053" w:rsidRPr="007F02C9" w:rsidTr="00EC0BF3">
        <w:trPr>
          <w:tblCellSpacing w:w="15" w:type="dxa"/>
        </w:trPr>
        <w:tc>
          <w:tcPr>
            <w:tcW w:w="108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1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481"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57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64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149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082"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1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481"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166</w:t>
            </w:r>
          </w:p>
        </w:tc>
        <w:tc>
          <w:tcPr>
            <w:tcW w:w="578"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163</w:t>
            </w:r>
          </w:p>
        </w:tc>
        <w:tc>
          <w:tcPr>
            <w:tcW w:w="64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1492"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580890" w:rsidRDefault="00F86053" w:rsidP="00F86053">
      <w:pPr>
        <w:spacing w:before="100" w:beforeAutospacing="1" w:after="100" w:afterAutospacing="1" w:line="240" w:lineRule="auto"/>
        <w:jc w:val="both"/>
        <w:rPr>
          <w:rFonts w:cstheme="minorHAnsi"/>
          <w:sz w:val="24"/>
          <w:szCs w:val="24"/>
          <w:lang w:eastAsia="sk-SK"/>
        </w:rPr>
      </w:pPr>
      <w:r w:rsidRPr="00580890">
        <w:rPr>
          <w:rFonts w:cstheme="minorHAnsi"/>
          <w:b/>
          <w:bCs/>
          <w:sz w:val="24"/>
          <w:szCs w:val="24"/>
          <w:lang w:eastAsia="sk-SK"/>
        </w:rPr>
        <w:t xml:space="preserve">Komentár: </w:t>
      </w:r>
      <w:r w:rsidRPr="00580890">
        <w:rPr>
          <w:rFonts w:cstheme="minorHAnsi"/>
          <w:sz w:val="24"/>
          <w:szCs w:val="24"/>
          <w:lang w:eastAsia="sk-SK"/>
        </w:rPr>
        <w:t xml:space="preserve">Podprogram Ostatné výdavky na školstvo predstavuje finančné prostriedky na prenesené kompetencie a originálne kompetencie. Prenesené kompetencie </w:t>
      </w:r>
      <w:r>
        <w:rPr>
          <w:rFonts w:cstheme="minorHAnsi"/>
          <w:sz w:val="24"/>
          <w:szCs w:val="24"/>
          <w:lang w:eastAsia="sk-SK"/>
        </w:rPr>
        <w:t>boli vyčerpané na zmiernenie</w:t>
      </w:r>
      <w:r w:rsidRPr="00580890">
        <w:rPr>
          <w:rFonts w:cstheme="minorHAnsi"/>
          <w:sz w:val="24"/>
          <w:szCs w:val="24"/>
          <w:lang w:eastAsia="sk-SK"/>
        </w:rPr>
        <w:t xml:space="preserve"> negatívneho dopadu normatívneho financovania a ďalšie výdavky na pokrytie potrieb, ktoré vznik</w:t>
      </w:r>
      <w:r>
        <w:rPr>
          <w:rFonts w:cstheme="minorHAnsi"/>
          <w:sz w:val="24"/>
          <w:szCs w:val="24"/>
          <w:lang w:eastAsia="sk-SK"/>
        </w:rPr>
        <w:t>li</w:t>
      </w:r>
      <w:r w:rsidRPr="00580890">
        <w:rPr>
          <w:rFonts w:cstheme="minorHAnsi"/>
          <w:sz w:val="24"/>
          <w:szCs w:val="24"/>
          <w:lang w:eastAsia="sk-SK"/>
        </w:rPr>
        <w:t xml:space="preserve"> s</w:t>
      </w:r>
      <w:r>
        <w:rPr>
          <w:rFonts w:cstheme="minorHAnsi"/>
          <w:sz w:val="24"/>
          <w:szCs w:val="24"/>
          <w:lang w:eastAsia="sk-SK"/>
        </w:rPr>
        <w:t> </w:t>
      </w:r>
      <w:r w:rsidRPr="00580890">
        <w:rPr>
          <w:rFonts w:cstheme="minorHAnsi"/>
          <w:sz w:val="24"/>
          <w:szCs w:val="24"/>
          <w:lang w:eastAsia="sk-SK"/>
        </w:rPr>
        <w:t>poklesom</w:t>
      </w:r>
      <w:r>
        <w:rPr>
          <w:rFonts w:cstheme="minorHAnsi"/>
          <w:sz w:val="24"/>
          <w:szCs w:val="24"/>
          <w:lang w:eastAsia="sk-SK"/>
        </w:rPr>
        <w:t xml:space="preserve"> </w:t>
      </w:r>
      <w:r w:rsidRPr="00580890">
        <w:rPr>
          <w:rFonts w:cstheme="minorHAnsi"/>
          <w:sz w:val="24"/>
          <w:szCs w:val="24"/>
          <w:lang w:eastAsia="sk-SK"/>
        </w:rPr>
        <w:t xml:space="preserve">žiakov v novom školskom roku. Originálne kompetencie </w:t>
      </w:r>
      <w:r>
        <w:rPr>
          <w:rFonts w:cstheme="minorHAnsi"/>
          <w:sz w:val="24"/>
          <w:szCs w:val="24"/>
          <w:lang w:eastAsia="sk-SK"/>
        </w:rPr>
        <w:t>zahŕňali</w:t>
      </w:r>
      <w:r w:rsidRPr="00580890">
        <w:rPr>
          <w:rFonts w:cstheme="minorHAnsi"/>
          <w:sz w:val="24"/>
          <w:szCs w:val="24"/>
          <w:lang w:eastAsia="sk-SK"/>
        </w:rPr>
        <w:t xml:space="preserve"> finančné prostriedky, ktoré b</w:t>
      </w:r>
      <w:r>
        <w:rPr>
          <w:rFonts w:cstheme="minorHAnsi"/>
          <w:sz w:val="24"/>
          <w:szCs w:val="24"/>
          <w:lang w:eastAsia="sk-SK"/>
        </w:rPr>
        <w:t>oli</w:t>
      </w:r>
      <w:r w:rsidRPr="00580890">
        <w:rPr>
          <w:rFonts w:cstheme="minorHAnsi"/>
          <w:sz w:val="24"/>
          <w:szCs w:val="24"/>
          <w:lang w:eastAsia="sk-SK"/>
        </w:rPr>
        <w:t xml:space="preserve"> použité na dofinancovanie energií, financovanie školských súťaží, spolufinancovanie projektov, nákladov v súvislosti s optimalizáciou siete škôl a školských zariadení, výročia škôl, dane z</w:t>
      </w:r>
      <w:r>
        <w:rPr>
          <w:rFonts w:cstheme="minorHAnsi"/>
          <w:sz w:val="24"/>
          <w:szCs w:val="24"/>
          <w:lang w:eastAsia="sk-SK"/>
        </w:rPr>
        <w:t> </w:t>
      </w:r>
      <w:r w:rsidRPr="00580890">
        <w:rPr>
          <w:rFonts w:cstheme="minorHAnsi"/>
          <w:sz w:val="24"/>
          <w:szCs w:val="24"/>
          <w:lang w:eastAsia="sk-SK"/>
        </w:rPr>
        <w:t>nehnuteľností</w:t>
      </w:r>
      <w:r>
        <w:rPr>
          <w:rFonts w:cstheme="minorHAnsi"/>
          <w:sz w:val="24"/>
          <w:szCs w:val="24"/>
          <w:lang w:eastAsia="sk-SK"/>
        </w:rPr>
        <w:t xml:space="preserve">, </w:t>
      </w:r>
      <w:r w:rsidRPr="00580890">
        <w:rPr>
          <w:rFonts w:cstheme="minorHAnsi"/>
          <w:sz w:val="24"/>
          <w:szCs w:val="24"/>
          <w:lang w:eastAsia="sk-SK"/>
        </w:rPr>
        <w:t xml:space="preserve">daň z príjmov z prenájmov, revízií, nových výkonov, vybavenia škôl a školských zariadení, novo zaradených neštátnych škôl a školských zariadení v zmysle platného všeobecne záväzného nariadenia a iné výdavky. Súčasťou Ostatných výdavkov na originálne kompetencie </w:t>
      </w:r>
      <w:r>
        <w:rPr>
          <w:rFonts w:cstheme="minorHAnsi"/>
          <w:sz w:val="24"/>
          <w:szCs w:val="24"/>
          <w:lang w:eastAsia="sk-SK"/>
        </w:rPr>
        <w:t>bolo</w:t>
      </w:r>
      <w:r w:rsidRPr="00580890">
        <w:rPr>
          <w:rFonts w:cstheme="minorHAnsi"/>
          <w:sz w:val="24"/>
          <w:szCs w:val="24"/>
          <w:lang w:eastAsia="sk-SK"/>
        </w:rPr>
        <w:t xml:space="preserve"> plnenie ďalšej priority Bratislavského samosprávneho kraja v oblasti vzdelávania, a to motivačného systému odmeňovania pedagogických a</w:t>
      </w:r>
      <w:r>
        <w:rPr>
          <w:rFonts w:cstheme="minorHAnsi"/>
          <w:sz w:val="24"/>
          <w:szCs w:val="24"/>
          <w:lang w:eastAsia="sk-SK"/>
        </w:rPr>
        <w:t> </w:t>
      </w:r>
      <w:r w:rsidRPr="00580890">
        <w:rPr>
          <w:rFonts w:cstheme="minorHAnsi"/>
          <w:sz w:val="24"/>
          <w:szCs w:val="24"/>
          <w:lang w:eastAsia="sk-SK"/>
        </w:rPr>
        <w:t>nepedagogických</w:t>
      </w:r>
      <w:r>
        <w:rPr>
          <w:rFonts w:cstheme="minorHAnsi"/>
          <w:sz w:val="24"/>
          <w:szCs w:val="24"/>
          <w:lang w:eastAsia="sk-SK"/>
        </w:rPr>
        <w:t xml:space="preserve"> zamestnancov (osobné a riadiace príplatky pre riaditeľov)</w:t>
      </w:r>
      <w:r w:rsidRPr="00580890">
        <w:rPr>
          <w:rFonts w:cstheme="minorHAnsi"/>
          <w:sz w:val="24"/>
          <w:szCs w:val="24"/>
          <w:lang w:eastAsia="sk-SK"/>
        </w:rPr>
        <w:t>.</w:t>
      </w:r>
    </w:p>
    <w:p w:rsidR="00D159DB" w:rsidRDefault="00D159DB" w:rsidP="00F86053">
      <w:pPr>
        <w:spacing w:before="100" w:beforeAutospacing="1" w:after="100" w:afterAutospacing="1" w:line="240" w:lineRule="auto"/>
        <w:jc w:val="both"/>
        <w:outlineLvl w:val="2"/>
        <w:rPr>
          <w:rFonts w:cstheme="minorHAnsi"/>
          <w:b/>
          <w:bCs/>
          <w:color w:val="000088"/>
          <w:sz w:val="24"/>
          <w:szCs w:val="24"/>
          <w:lang w:eastAsia="sk-SK"/>
        </w:rPr>
      </w:pPr>
    </w:p>
    <w:p w:rsidR="00D159DB" w:rsidRDefault="00D159DB" w:rsidP="00F86053">
      <w:pPr>
        <w:spacing w:before="100" w:beforeAutospacing="1" w:after="100" w:afterAutospacing="1" w:line="240" w:lineRule="auto"/>
        <w:jc w:val="both"/>
        <w:outlineLvl w:val="2"/>
        <w:rPr>
          <w:rFonts w:cstheme="minorHAnsi"/>
          <w:b/>
          <w:bCs/>
          <w:color w:val="000088"/>
          <w:sz w:val="24"/>
          <w:szCs w:val="24"/>
          <w:lang w:eastAsia="sk-SK"/>
        </w:rPr>
      </w:pPr>
    </w:p>
    <w:p w:rsidR="00D159DB" w:rsidRDefault="00D159DB" w:rsidP="00F86053">
      <w:pPr>
        <w:spacing w:before="100" w:beforeAutospacing="1" w:after="100" w:afterAutospacing="1" w:line="240" w:lineRule="auto"/>
        <w:jc w:val="both"/>
        <w:outlineLvl w:val="2"/>
        <w:rPr>
          <w:rFonts w:cstheme="minorHAnsi"/>
          <w:b/>
          <w:bCs/>
          <w:color w:val="000088"/>
          <w:sz w:val="24"/>
          <w:szCs w:val="24"/>
          <w:lang w:eastAsia="sk-SK"/>
        </w:rPr>
      </w:pPr>
    </w:p>
    <w:p w:rsidR="00F86053" w:rsidRPr="00580890" w:rsidRDefault="00F86053" w:rsidP="00F86053">
      <w:pPr>
        <w:spacing w:before="100" w:beforeAutospacing="1" w:after="100" w:afterAutospacing="1" w:line="240" w:lineRule="auto"/>
        <w:jc w:val="both"/>
        <w:outlineLvl w:val="2"/>
        <w:rPr>
          <w:rFonts w:cstheme="minorHAnsi"/>
          <w:b/>
          <w:bCs/>
          <w:sz w:val="24"/>
          <w:szCs w:val="24"/>
          <w:lang w:eastAsia="sk-SK"/>
        </w:rPr>
      </w:pPr>
      <w:r w:rsidRPr="00580890">
        <w:rPr>
          <w:rFonts w:cstheme="minorHAnsi"/>
          <w:b/>
          <w:bCs/>
          <w:color w:val="000088"/>
          <w:sz w:val="24"/>
          <w:szCs w:val="24"/>
          <w:lang w:eastAsia="sk-SK"/>
        </w:rPr>
        <w:lastRenderedPageBreak/>
        <w:t>Prvok 8.9.1: Ostatné výdavky na prenesené kompetencie</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4"/>
        <w:gridCol w:w="2978"/>
        <w:gridCol w:w="1194"/>
        <w:gridCol w:w="1211"/>
        <w:gridCol w:w="1028"/>
        <w:gridCol w:w="1044"/>
        <w:gridCol w:w="2237"/>
      </w:tblGrid>
      <w:tr w:rsidR="00F86053" w:rsidRPr="007F02C9" w:rsidTr="00EC0BF3">
        <w:trPr>
          <w:tblCellSpacing w:w="15" w:type="dxa"/>
        </w:trPr>
        <w:tc>
          <w:tcPr>
            <w:tcW w:w="271"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3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5"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7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8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71"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30"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Bežné výdavky</w:t>
            </w:r>
          </w:p>
        </w:tc>
        <w:tc>
          <w:tcPr>
            <w:tcW w:w="565"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1 116 557,00</w:t>
            </w:r>
          </w:p>
        </w:tc>
        <w:tc>
          <w:tcPr>
            <w:tcW w:w="573"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0,00</w:t>
            </w:r>
          </w:p>
        </w:tc>
        <w:tc>
          <w:tcPr>
            <w:tcW w:w="48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0,00</w:t>
            </w:r>
          </w:p>
        </w:tc>
        <w:tc>
          <w:tcPr>
            <w:tcW w:w="49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p>
        </w:tc>
        <w:tc>
          <w:tcPr>
            <w:tcW w:w="1063" w:type="pct"/>
            <w:vMerge w:val="restart"/>
            <w:shd w:val="clear" w:color="auto" w:fill="D9D9D9" w:themeFill="background1" w:themeFillShade="D9"/>
            <w:vAlign w:val="center"/>
            <w:hideMark/>
          </w:tcPr>
          <w:p w:rsidR="00F86053" w:rsidRPr="00F67DAB" w:rsidRDefault="00F86053" w:rsidP="00EC0BF3">
            <w:pPr>
              <w:spacing w:after="0" w:line="240" w:lineRule="auto"/>
              <w:jc w:val="center"/>
              <w:rPr>
                <w:rFonts w:cstheme="minorHAnsi"/>
                <w:b/>
                <w:sz w:val="18"/>
                <w:szCs w:val="18"/>
                <w:lang w:eastAsia="sk-SK"/>
              </w:rPr>
            </w:pPr>
            <w:r>
              <w:rPr>
                <w:rFonts w:cstheme="minorHAnsi"/>
                <w:b/>
                <w:sz w:val="18"/>
                <w:szCs w:val="18"/>
                <w:lang w:eastAsia="sk-SK"/>
              </w:rPr>
              <w:t>Zmeny rozpočtu sa nachádzajú pri jednotlivých prvkoch.</w:t>
            </w:r>
          </w:p>
        </w:tc>
      </w:tr>
      <w:tr w:rsidR="00F86053" w:rsidRPr="007F02C9" w:rsidTr="00EC0BF3">
        <w:trPr>
          <w:tblCellSpacing w:w="15" w:type="dxa"/>
        </w:trPr>
        <w:tc>
          <w:tcPr>
            <w:tcW w:w="271"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30"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Tovary a služby</w:t>
            </w:r>
          </w:p>
        </w:tc>
        <w:tc>
          <w:tcPr>
            <w:tcW w:w="565"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1 116 557,00</w:t>
            </w:r>
          </w:p>
        </w:tc>
        <w:tc>
          <w:tcPr>
            <w:tcW w:w="573"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48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49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30"/>
        <w:gridCol w:w="1267"/>
        <w:gridCol w:w="1269"/>
        <w:gridCol w:w="1345"/>
        <w:gridCol w:w="1373"/>
        <w:gridCol w:w="2712"/>
      </w:tblGrid>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odboru školstva, mládeže a športu</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Efektívne a transparentné prerozdeľovanie finančných prostriedkov na prenesený výkon štátnej správy v školstve</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607"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09"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 xml:space="preserve">Počet škôl spolu za rok </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0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608"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64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66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607"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608"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56</w:t>
            </w:r>
          </w:p>
        </w:tc>
        <w:tc>
          <w:tcPr>
            <w:tcW w:w="646"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56</w:t>
            </w:r>
          </w:p>
        </w:tc>
        <w:tc>
          <w:tcPr>
            <w:tcW w:w="66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Splnené</w:t>
            </w:r>
          </w:p>
        </w:tc>
        <w:tc>
          <w:tcPr>
            <w:tcW w:w="0" w:type="auto"/>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580890" w:rsidRDefault="00F86053" w:rsidP="00F86053">
      <w:pPr>
        <w:spacing w:before="100" w:beforeAutospacing="1" w:after="100" w:afterAutospacing="1" w:line="240" w:lineRule="auto"/>
        <w:outlineLvl w:val="2"/>
        <w:rPr>
          <w:rFonts w:cstheme="minorHAnsi"/>
          <w:b/>
          <w:bCs/>
          <w:sz w:val="24"/>
          <w:szCs w:val="24"/>
          <w:lang w:eastAsia="sk-SK"/>
        </w:rPr>
      </w:pPr>
      <w:r w:rsidRPr="00580890">
        <w:rPr>
          <w:rFonts w:cstheme="minorHAnsi"/>
          <w:b/>
          <w:bCs/>
          <w:color w:val="000088"/>
          <w:sz w:val="24"/>
          <w:szCs w:val="24"/>
          <w:lang w:eastAsia="sk-SK"/>
        </w:rPr>
        <w:t>Prvok 8.9.2: Ostatné výdavky na originálne kompetencie</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67"/>
        <w:gridCol w:w="3008"/>
        <w:gridCol w:w="1188"/>
        <w:gridCol w:w="1192"/>
        <w:gridCol w:w="1064"/>
        <w:gridCol w:w="1040"/>
        <w:gridCol w:w="2237"/>
      </w:tblGrid>
      <w:tr w:rsidR="00F86053" w:rsidRPr="007F02C9" w:rsidTr="00EC0BF3">
        <w:trPr>
          <w:tblCellSpacing w:w="15" w:type="dxa"/>
        </w:trPr>
        <w:tc>
          <w:tcPr>
            <w:tcW w:w="253" w:type="pct"/>
            <w:shd w:val="clear" w:color="auto" w:fill="8DB3E2" w:themeFill="text2" w:themeFillTint="66"/>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Kód EK</w:t>
            </w:r>
          </w:p>
        </w:tc>
        <w:tc>
          <w:tcPr>
            <w:tcW w:w="144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Ekonomická klasifikácia</w:t>
            </w:r>
          </w:p>
        </w:tc>
        <w:tc>
          <w:tcPr>
            <w:tcW w:w="562"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Schválený</w:t>
            </w:r>
            <w:r>
              <w:rPr>
                <w:rFonts w:cstheme="minorHAnsi"/>
                <w:b/>
                <w:bCs/>
                <w:sz w:val="18"/>
                <w:szCs w:val="18"/>
                <w:lang w:eastAsia="sk-SK"/>
              </w:rPr>
              <w:t xml:space="preserve"> rozpočet v EUR</w:t>
            </w:r>
          </w:p>
        </w:tc>
        <w:tc>
          <w:tcPr>
            <w:tcW w:w="564"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01"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Čerpanie</w:t>
            </w:r>
            <w:r>
              <w:rPr>
                <w:rFonts w:cstheme="minorHAnsi"/>
                <w:b/>
                <w:bCs/>
                <w:sz w:val="18"/>
                <w:szCs w:val="18"/>
                <w:lang w:eastAsia="sk-SK"/>
              </w:rPr>
              <w:t xml:space="preserve"> v EUR</w:t>
            </w:r>
          </w:p>
        </w:tc>
        <w:tc>
          <w:tcPr>
            <w:tcW w:w="490"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k </w:t>
            </w:r>
            <w:proofErr w:type="spellStart"/>
            <w:r>
              <w:rPr>
                <w:b/>
                <w:bCs/>
                <w:sz w:val="18"/>
                <w:szCs w:val="18"/>
                <w:lang w:eastAsia="sk-SK"/>
              </w:rPr>
              <w:t>zmen</w:t>
            </w:r>
            <w:proofErr w:type="spellEnd"/>
            <w:r>
              <w:rPr>
                <w:b/>
                <w:bCs/>
                <w:sz w:val="18"/>
                <w:szCs w:val="18"/>
                <w:lang w:eastAsia="sk-SK"/>
              </w:rPr>
              <w:t xml:space="preserve">. </w:t>
            </w:r>
            <w:proofErr w:type="spellStart"/>
            <w:r>
              <w:rPr>
                <w:b/>
                <w:bCs/>
                <w:sz w:val="18"/>
                <w:szCs w:val="18"/>
                <w:lang w:eastAsia="sk-SK"/>
              </w:rPr>
              <w:t>rozp</w:t>
            </w:r>
            <w:proofErr w:type="spellEnd"/>
            <w:r>
              <w:rPr>
                <w:b/>
                <w:bCs/>
                <w:sz w:val="18"/>
                <w:szCs w:val="18"/>
                <w:lang w:eastAsia="sk-SK"/>
              </w:rPr>
              <w:t xml:space="preserve">. </w:t>
            </w:r>
            <w:r w:rsidRPr="00692977">
              <w:rPr>
                <w:b/>
                <w:bCs/>
                <w:sz w:val="18"/>
                <w:szCs w:val="18"/>
                <w:lang w:eastAsia="sk-SK"/>
              </w:rPr>
              <w:t>v %</w:t>
            </w:r>
          </w:p>
        </w:tc>
        <w:tc>
          <w:tcPr>
            <w:tcW w:w="1063" w:type="pct"/>
            <w:shd w:val="clear" w:color="auto" w:fill="8DB3E2" w:themeFill="text2" w:themeFillTint="66"/>
            <w:vAlign w:val="center"/>
            <w:hideMark/>
          </w:tcPr>
          <w:p w:rsidR="00F86053" w:rsidRPr="007F02C9" w:rsidRDefault="00F86053" w:rsidP="00EC0BF3">
            <w:pPr>
              <w:spacing w:after="0" w:line="240" w:lineRule="auto"/>
              <w:jc w:val="center"/>
              <w:rPr>
                <w:rFonts w:cstheme="minorHAnsi"/>
                <w:sz w:val="18"/>
                <w:szCs w:val="18"/>
                <w:lang w:eastAsia="sk-SK"/>
              </w:rPr>
            </w:pPr>
            <w:r>
              <w:rPr>
                <w:rFonts w:cstheme="minorHAnsi"/>
                <w:b/>
                <w:bCs/>
                <w:sz w:val="18"/>
                <w:szCs w:val="18"/>
                <w:lang w:eastAsia="sk-SK"/>
              </w:rPr>
              <w:t>Zmena rozpočtu</w:t>
            </w:r>
          </w:p>
        </w:tc>
      </w:tr>
      <w:tr w:rsidR="00F86053" w:rsidRPr="00F67DAB" w:rsidTr="00EC0BF3">
        <w:trPr>
          <w:tblCellSpacing w:w="15" w:type="dxa"/>
        </w:trPr>
        <w:tc>
          <w:tcPr>
            <w:tcW w:w="253"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p>
        </w:tc>
        <w:tc>
          <w:tcPr>
            <w:tcW w:w="1444" w:type="pct"/>
            <w:shd w:val="clear" w:color="auto" w:fill="D9D9D9" w:themeFill="background1" w:themeFillShade="D9"/>
            <w:vAlign w:val="center"/>
            <w:hideMark/>
          </w:tcPr>
          <w:p w:rsidR="00F86053" w:rsidRPr="00F67DAB" w:rsidRDefault="00F86053" w:rsidP="00EC0BF3">
            <w:pPr>
              <w:spacing w:after="0"/>
              <w:rPr>
                <w:b/>
                <w:sz w:val="18"/>
                <w:szCs w:val="18"/>
                <w:lang w:eastAsia="sk-SK"/>
              </w:rPr>
            </w:pPr>
            <w:r w:rsidRPr="00F67DAB">
              <w:rPr>
                <w:b/>
                <w:sz w:val="18"/>
                <w:szCs w:val="18"/>
                <w:lang w:eastAsia="sk-SK"/>
              </w:rPr>
              <w:t>Výdavky spolu</w:t>
            </w:r>
          </w:p>
        </w:tc>
        <w:tc>
          <w:tcPr>
            <w:tcW w:w="56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797 000,00</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2 496 566,12</w:t>
            </w:r>
          </w:p>
        </w:tc>
        <w:tc>
          <w:tcPr>
            <w:tcW w:w="501"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2 464 859,37</w:t>
            </w:r>
          </w:p>
        </w:tc>
        <w:tc>
          <w:tcPr>
            <w:tcW w:w="490"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98,73</w:t>
            </w:r>
          </w:p>
        </w:tc>
        <w:tc>
          <w:tcPr>
            <w:tcW w:w="1063" w:type="pct"/>
            <w:vMerge w:val="restart"/>
            <w:shd w:val="clear" w:color="auto" w:fill="D9D9D9" w:themeFill="background1" w:themeFillShade="D9"/>
            <w:vAlign w:val="center"/>
            <w:hideMark/>
          </w:tcPr>
          <w:p w:rsidR="00F86053" w:rsidRPr="007A4D40" w:rsidRDefault="00F86053" w:rsidP="00EC0BF3">
            <w:pPr>
              <w:spacing w:after="0" w:line="240" w:lineRule="auto"/>
              <w:rPr>
                <w:rFonts w:cstheme="minorHAnsi"/>
                <w:sz w:val="18"/>
                <w:szCs w:val="18"/>
                <w:lang w:eastAsia="sk-SK"/>
              </w:rPr>
            </w:pPr>
            <w:r>
              <w:rPr>
                <w:rFonts w:cstheme="minorHAnsi"/>
                <w:b/>
                <w:sz w:val="18"/>
                <w:szCs w:val="18"/>
                <w:lang w:eastAsia="sk-SK"/>
              </w:rPr>
              <w:t xml:space="preserve">+100 000,00 EUR </w:t>
            </w:r>
            <w:r w:rsidRPr="007A4D40">
              <w:rPr>
                <w:rFonts w:cstheme="minorHAnsi"/>
                <w:sz w:val="18"/>
                <w:szCs w:val="18"/>
                <w:lang w:eastAsia="sk-SK"/>
              </w:rPr>
              <w:t>duálne vzdelávanie (uznesenie ZBSK 27/2015,</w:t>
            </w:r>
          </w:p>
          <w:p w:rsidR="00F86053" w:rsidRPr="007A4D40" w:rsidRDefault="00F86053" w:rsidP="00EC0BF3">
            <w:pPr>
              <w:spacing w:after="0" w:line="240" w:lineRule="auto"/>
              <w:rPr>
                <w:rFonts w:cstheme="minorHAnsi"/>
                <w:sz w:val="18"/>
                <w:szCs w:val="18"/>
                <w:lang w:eastAsia="sk-SK"/>
              </w:rPr>
            </w:pPr>
            <w:r w:rsidRPr="00DD2717">
              <w:rPr>
                <w:rFonts w:cstheme="minorHAnsi"/>
                <w:b/>
                <w:sz w:val="18"/>
                <w:szCs w:val="18"/>
                <w:lang w:eastAsia="sk-SK"/>
              </w:rPr>
              <w:t>+</w:t>
            </w:r>
            <w:r>
              <w:rPr>
                <w:rFonts w:cstheme="minorHAnsi"/>
                <w:b/>
                <w:sz w:val="18"/>
                <w:szCs w:val="18"/>
                <w:lang w:eastAsia="sk-SK"/>
              </w:rPr>
              <w:t xml:space="preserve">1 263 270,33 EUR </w:t>
            </w:r>
            <w:r w:rsidRPr="007A4D40">
              <w:rPr>
                <w:rFonts w:cstheme="minorHAnsi"/>
                <w:sz w:val="18"/>
                <w:szCs w:val="18"/>
                <w:lang w:eastAsia="sk-SK"/>
              </w:rPr>
              <w:t>dofinancovanie bežných výdav</w:t>
            </w:r>
            <w:r>
              <w:rPr>
                <w:rFonts w:cstheme="minorHAnsi"/>
                <w:sz w:val="18"/>
                <w:szCs w:val="18"/>
                <w:lang w:eastAsia="sk-SK"/>
              </w:rPr>
              <w:t>k</w:t>
            </w:r>
            <w:r w:rsidRPr="007A4D40">
              <w:rPr>
                <w:rFonts w:cstheme="minorHAnsi"/>
                <w:sz w:val="18"/>
                <w:szCs w:val="18"/>
                <w:lang w:eastAsia="sk-SK"/>
              </w:rPr>
              <w:t>ov</w:t>
            </w:r>
            <w:r>
              <w:rPr>
                <w:rFonts w:cstheme="minorHAnsi"/>
                <w:sz w:val="18"/>
                <w:szCs w:val="18"/>
                <w:lang w:eastAsia="sk-SK"/>
              </w:rPr>
              <w:t xml:space="preserve"> </w:t>
            </w:r>
            <w:r w:rsidRPr="007A4D40">
              <w:rPr>
                <w:rFonts w:cstheme="minorHAnsi"/>
                <w:sz w:val="18"/>
                <w:szCs w:val="18"/>
                <w:lang w:eastAsia="sk-SK"/>
              </w:rPr>
              <w:t>(uznesenie ZBSK 27/2015,</w:t>
            </w:r>
          </w:p>
          <w:p w:rsidR="00F86053" w:rsidRDefault="00F86053" w:rsidP="00EC0BF3">
            <w:pPr>
              <w:spacing w:after="0" w:line="240" w:lineRule="auto"/>
              <w:rPr>
                <w:rFonts w:cstheme="minorHAnsi"/>
                <w:sz w:val="18"/>
                <w:szCs w:val="18"/>
                <w:lang w:eastAsia="sk-SK"/>
              </w:rPr>
            </w:pPr>
            <w:r w:rsidRPr="007A4D40">
              <w:rPr>
                <w:rFonts w:cstheme="minorHAnsi"/>
                <w:b/>
                <w:sz w:val="18"/>
                <w:szCs w:val="18"/>
                <w:lang w:eastAsia="sk-SK"/>
              </w:rPr>
              <w:t>+</w:t>
            </w:r>
            <w:r>
              <w:rPr>
                <w:rFonts w:cstheme="minorHAnsi"/>
                <w:b/>
                <w:sz w:val="18"/>
                <w:szCs w:val="18"/>
                <w:lang w:eastAsia="sk-SK"/>
              </w:rPr>
              <w:t>84 295,79</w:t>
            </w:r>
            <w:r w:rsidRPr="007A4D40">
              <w:rPr>
                <w:rFonts w:cstheme="minorHAnsi"/>
                <w:b/>
                <w:sz w:val="18"/>
                <w:szCs w:val="18"/>
                <w:lang w:eastAsia="sk-SK"/>
              </w:rPr>
              <w:t xml:space="preserve"> EUR</w:t>
            </w:r>
            <w:r>
              <w:rPr>
                <w:rFonts w:cstheme="minorHAnsi"/>
                <w:sz w:val="18"/>
                <w:szCs w:val="18"/>
                <w:lang w:eastAsia="sk-SK"/>
              </w:rPr>
              <w:t xml:space="preserve"> úprava rozpočtu podľa VZN č. 1,</w:t>
            </w:r>
          </w:p>
          <w:p w:rsidR="00F86053" w:rsidRDefault="00F86053" w:rsidP="00EC0BF3">
            <w:pPr>
              <w:spacing w:after="0" w:line="240" w:lineRule="auto"/>
              <w:rPr>
                <w:rFonts w:cstheme="minorHAnsi"/>
                <w:sz w:val="18"/>
                <w:szCs w:val="18"/>
                <w:lang w:eastAsia="sk-SK"/>
              </w:rPr>
            </w:pPr>
          </w:p>
          <w:p w:rsidR="00F86053" w:rsidRPr="007A4D40" w:rsidRDefault="00F86053" w:rsidP="00EC0BF3">
            <w:pPr>
              <w:spacing w:after="0" w:line="240" w:lineRule="auto"/>
              <w:rPr>
                <w:rFonts w:cstheme="minorHAnsi"/>
                <w:sz w:val="18"/>
                <w:szCs w:val="18"/>
                <w:lang w:eastAsia="sk-SK"/>
              </w:rPr>
            </w:pPr>
            <w:r w:rsidRPr="007A4D40">
              <w:rPr>
                <w:rFonts w:cstheme="minorHAnsi"/>
                <w:b/>
                <w:sz w:val="18"/>
                <w:szCs w:val="18"/>
                <w:lang w:eastAsia="sk-SK"/>
              </w:rPr>
              <w:t>+252</w:t>
            </w:r>
            <w:r>
              <w:rPr>
                <w:rFonts w:cstheme="minorHAnsi"/>
                <w:b/>
                <w:sz w:val="18"/>
                <w:szCs w:val="18"/>
                <w:lang w:eastAsia="sk-SK"/>
              </w:rPr>
              <w:t xml:space="preserve"> </w:t>
            </w:r>
            <w:r w:rsidRPr="007A4D40">
              <w:rPr>
                <w:rFonts w:cstheme="minorHAnsi"/>
                <w:b/>
                <w:sz w:val="18"/>
                <w:szCs w:val="18"/>
                <w:lang w:eastAsia="sk-SK"/>
              </w:rPr>
              <w:t>000,00 EUR</w:t>
            </w:r>
            <w:r>
              <w:rPr>
                <w:rFonts w:cstheme="minorHAnsi"/>
                <w:sz w:val="18"/>
                <w:szCs w:val="18"/>
                <w:lang w:eastAsia="sk-SK"/>
              </w:rPr>
              <w:t xml:space="preserve"> hudobné nástroje pre konzervatórium.</w:t>
            </w:r>
          </w:p>
        </w:tc>
      </w:tr>
      <w:tr w:rsidR="00F86053" w:rsidRPr="00F67DAB" w:rsidTr="00EC0BF3">
        <w:trPr>
          <w:tblCellSpacing w:w="15" w:type="dxa"/>
        </w:trPr>
        <w:tc>
          <w:tcPr>
            <w:tcW w:w="253" w:type="pct"/>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r w:rsidRPr="00F67DAB">
              <w:rPr>
                <w:rFonts w:cstheme="minorHAnsi"/>
                <w:b/>
                <w:sz w:val="18"/>
                <w:szCs w:val="18"/>
                <w:lang w:eastAsia="sk-SK"/>
              </w:rPr>
              <w:t>600</w:t>
            </w:r>
          </w:p>
        </w:tc>
        <w:tc>
          <w:tcPr>
            <w:tcW w:w="1444" w:type="pct"/>
            <w:shd w:val="clear" w:color="auto" w:fill="D9D9D9" w:themeFill="background1" w:themeFillShade="D9"/>
            <w:vAlign w:val="center"/>
            <w:hideMark/>
          </w:tcPr>
          <w:p w:rsidR="00F86053" w:rsidRPr="00F67DAB" w:rsidRDefault="00F86053" w:rsidP="00EC0BF3">
            <w:pPr>
              <w:spacing w:after="0" w:line="240" w:lineRule="auto"/>
              <w:rPr>
                <w:b/>
                <w:sz w:val="18"/>
                <w:szCs w:val="18"/>
                <w:lang w:eastAsia="sk-SK"/>
              </w:rPr>
            </w:pPr>
            <w:r w:rsidRPr="00F67DAB">
              <w:rPr>
                <w:b/>
                <w:sz w:val="18"/>
                <w:szCs w:val="18"/>
                <w:lang w:eastAsia="sk-SK"/>
              </w:rPr>
              <w:t>Bežné výdavky</w:t>
            </w:r>
          </w:p>
        </w:tc>
        <w:tc>
          <w:tcPr>
            <w:tcW w:w="562"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797 000,00</w:t>
            </w:r>
          </w:p>
        </w:tc>
        <w:tc>
          <w:tcPr>
            <w:tcW w:w="564"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2 244 566,12</w:t>
            </w:r>
          </w:p>
        </w:tc>
        <w:tc>
          <w:tcPr>
            <w:tcW w:w="501"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2 218 306,17</w:t>
            </w:r>
          </w:p>
        </w:tc>
        <w:tc>
          <w:tcPr>
            <w:tcW w:w="490" w:type="pct"/>
            <w:shd w:val="clear" w:color="auto" w:fill="D9D9D9" w:themeFill="background1" w:themeFillShade="D9"/>
            <w:noWrap/>
            <w:vAlign w:val="center"/>
            <w:hideMark/>
          </w:tcPr>
          <w:p w:rsidR="00F86053" w:rsidRPr="00F67DAB" w:rsidRDefault="00F86053" w:rsidP="00EC0BF3">
            <w:pPr>
              <w:spacing w:after="0" w:line="240" w:lineRule="auto"/>
              <w:jc w:val="right"/>
              <w:rPr>
                <w:rFonts w:cstheme="minorHAnsi"/>
                <w:b/>
                <w:sz w:val="18"/>
                <w:szCs w:val="18"/>
                <w:lang w:eastAsia="sk-SK"/>
              </w:rPr>
            </w:pPr>
            <w:r w:rsidRPr="00F67DAB">
              <w:rPr>
                <w:rFonts w:cstheme="minorHAnsi"/>
                <w:b/>
                <w:sz w:val="18"/>
                <w:szCs w:val="18"/>
                <w:lang w:eastAsia="sk-SK"/>
              </w:rPr>
              <w:t>98,83</w:t>
            </w:r>
          </w:p>
        </w:tc>
        <w:tc>
          <w:tcPr>
            <w:tcW w:w="1063" w:type="pct"/>
            <w:vMerge/>
            <w:shd w:val="clear" w:color="auto" w:fill="D9D9D9" w:themeFill="background1" w:themeFillShade="D9"/>
            <w:vAlign w:val="center"/>
            <w:hideMark/>
          </w:tcPr>
          <w:p w:rsidR="00F86053" w:rsidRPr="00F67DAB" w:rsidRDefault="00F86053" w:rsidP="00EC0BF3">
            <w:pPr>
              <w:spacing w:after="0" w:line="240" w:lineRule="auto"/>
              <w:rPr>
                <w:rFonts w:cstheme="minorHAnsi"/>
                <w:b/>
                <w:sz w:val="18"/>
                <w:szCs w:val="18"/>
                <w:lang w:eastAsia="sk-SK"/>
              </w:rPr>
            </w:pPr>
          </w:p>
        </w:tc>
      </w:tr>
      <w:tr w:rsidR="00F86053" w:rsidRPr="007F02C9" w:rsidTr="00EC0BF3">
        <w:trPr>
          <w:tblCellSpacing w:w="15" w:type="dxa"/>
        </w:trPr>
        <w:tc>
          <w:tcPr>
            <w:tcW w:w="25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610</w:t>
            </w:r>
          </w:p>
        </w:tc>
        <w:tc>
          <w:tcPr>
            <w:tcW w:w="1444" w:type="pct"/>
            <w:shd w:val="clear" w:color="auto" w:fill="EEEEEE"/>
            <w:vAlign w:val="center"/>
            <w:hideMark/>
          </w:tcPr>
          <w:p w:rsidR="00F86053" w:rsidRPr="00692977" w:rsidRDefault="00F86053" w:rsidP="00EC0BF3">
            <w:pPr>
              <w:spacing w:after="0" w:line="240" w:lineRule="auto"/>
              <w:rPr>
                <w:sz w:val="18"/>
                <w:szCs w:val="18"/>
                <w:lang w:eastAsia="sk-SK"/>
              </w:rPr>
            </w:pPr>
            <w:r>
              <w:rPr>
                <w:sz w:val="18"/>
                <w:szCs w:val="18"/>
                <w:lang w:eastAsia="sk-SK"/>
              </w:rPr>
              <w:t>Mzdy, platy a </w:t>
            </w:r>
            <w:proofErr w:type="spellStart"/>
            <w:r>
              <w:rPr>
                <w:sz w:val="18"/>
                <w:szCs w:val="18"/>
                <w:lang w:eastAsia="sk-SK"/>
              </w:rPr>
              <w:t>ost</w:t>
            </w:r>
            <w:proofErr w:type="spellEnd"/>
            <w:r>
              <w:rPr>
                <w:sz w:val="18"/>
                <w:szCs w:val="18"/>
                <w:lang w:eastAsia="sk-SK"/>
              </w:rPr>
              <w:t>. vyrovnania</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595 620,50</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580 676,77</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97,49</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620</w:t>
            </w:r>
          </w:p>
        </w:tc>
        <w:tc>
          <w:tcPr>
            <w:tcW w:w="1444"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Poistné a príspevok do poisťovní</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131 768,64</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131 768,64</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630</w:t>
            </w:r>
          </w:p>
        </w:tc>
        <w:tc>
          <w:tcPr>
            <w:tcW w:w="1444"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Tovary a služby</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826 281,29</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826 271,29</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100,00</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640</w:t>
            </w:r>
          </w:p>
        </w:tc>
        <w:tc>
          <w:tcPr>
            <w:tcW w:w="1444"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Bežné transfery</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797 000,00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690 895,69</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679 589,47</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98,36</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r w:rsidR="00F86053" w:rsidRPr="00480E6F" w:rsidTr="00EC0BF3">
        <w:trPr>
          <w:tblCellSpacing w:w="15" w:type="dxa"/>
        </w:trPr>
        <w:tc>
          <w:tcPr>
            <w:tcW w:w="253" w:type="pct"/>
            <w:shd w:val="clear" w:color="auto" w:fill="D9D9D9" w:themeFill="background1" w:themeFillShade="D9"/>
            <w:vAlign w:val="center"/>
            <w:hideMark/>
          </w:tcPr>
          <w:p w:rsidR="00F86053" w:rsidRPr="00480E6F" w:rsidRDefault="00F86053" w:rsidP="00EC0BF3">
            <w:pPr>
              <w:spacing w:after="0" w:line="240" w:lineRule="auto"/>
              <w:rPr>
                <w:rFonts w:cstheme="minorHAnsi"/>
                <w:sz w:val="18"/>
                <w:szCs w:val="18"/>
                <w:lang w:eastAsia="sk-SK"/>
              </w:rPr>
            </w:pPr>
            <w:r w:rsidRPr="00480E6F">
              <w:rPr>
                <w:rFonts w:cstheme="minorHAnsi"/>
                <w:sz w:val="18"/>
                <w:szCs w:val="18"/>
                <w:lang w:eastAsia="sk-SK"/>
              </w:rPr>
              <w:t>700</w:t>
            </w:r>
          </w:p>
        </w:tc>
        <w:tc>
          <w:tcPr>
            <w:tcW w:w="1444" w:type="pct"/>
            <w:shd w:val="clear" w:color="auto" w:fill="D9D9D9" w:themeFill="background1" w:themeFillShade="D9"/>
            <w:vAlign w:val="center"/>
            <w:hideMark/>
          </w:tcPr>
          <w:p w:rsidR="00F86053" w:rsidRPr="00480E6F" w:rsidRDefault="00F86053" w:rsidP="00EC0BF3">
            <w:pPr>
              <w:spacing w:after="0" w:line="240" w:lineRule="auto"/>
              <w:rPr>
                <w:sz w:val="18"/>
                <w:szCs w:val="18"/>
                <w:lang w:eastAsia="sk-SK"/>
              </w:rPr>
            </w:pPr>
            <w:r w:rsidRPr="00480E6F">
              <w:rPr>
                <w:sz w:val="18"/>
                <w:szCs w:val="18"/>
                <w:lang w:eastAsia="sk-SK"/>
              </w:rPr>
              <w:t>Kapitálové výdavky</w:t>
            </w:r>
          </w:p>
        </w:tc>
        <w:tc>
          <w:tcPr>
            <w:tcW w:w="562" w:type="pct"/>
            <w:shd w:val="clear" w:color="auto" w:fill="D9D9D9" w:themeFill="background1" w:themeFillShade="D9"/>
            <w:noWrap/>
            <w:vAlign w:val="center"/>
            <w:hideMark/>
          </w:tcPr>
          <w:p w:rsidR="00F86053" w:rsidRPr="00480E6F" w:rsidRDefault="00F86053" w:rsidP="00EC0BF3">
            <w:pPr>
              <w:spacing w:after="0" w:line="240" w:lineRule="auto"/>
              <w:jc w:val="right"/>
              <w:rPr>
                <w:rFonts w:cstheme="minorHAnsi"/>
                <w:sz w:val="18"/>
                <w:szCs w:val="18"/>
                <w:lang w:eastAsia="sk-SK"/>
              </w:rPr>
            </w:pPr>
            <w:r w:rsidRPr="00480E6F">
              <w:rPr>
                <w:rFonts w:cstheme="minorHAnsi"/>
                <w:sz w:val="18"/>
                <w:szCs w:val="18"/>
                <w:lang w:eastAsia="sk-SK"/>
              </w:rPr>
              <w:t>0,00</w:t>
            </w:r>
          </w:p>
        </w:tc>
        <w:tc>
          <w:tcPr>
            <w:tcW w:w="564" w:type="pct"/>
            <w:shd w:val="clear" w:color="auto" w:fill="D9D9D9" w:themeFill="background1" w:themeFillShade="D9"/>
            <w:noWrap/>
            <w:vAlign w:val="center"/>
            <w:hideMark/>
          </w:tcPr>
          <w:p w:rsidR="00F86053" w:rsidRPr="00480E6F" w:rsidRDefault="00F86053" w:rsidP="00EC0BF3">
            <w:pPr>
              <w:spacing w:after="0" w:line="240" w:lineRule="auto"/>
              <w:jc w:val="right"/>
              <w:rPr>
                <w:rFonts w:cstheme="minorHAnsi"/>
                <w:sz w:val="18"/>
                <w:szCs w:val="18"/>
                <w:lang w:eastAsia="sk-SK"/>
              </w:rPr>
            </w:pPr>
            <w:r w:rsidRPr="00480E6F">
              <w:rPr>
                <w:rFonts w:cstheme="minorHAnsi"/>
                <w:sz w:val="18"/>
                <w:szCs w:val="18"/>
                <w:lang w:eastAsia="sk-SK"/>
              </w:rPr>
              <w:t>252 000,00</w:t>
            </w:r>
          </w:p>
        </w:tc>
        <w:tc>
          <w:tcPr>
            <w:tcW w:w="501" w:type="pct"/>
            <w:shd w:val="clear" w:color="auto" w:fill="D9D9D9" w:themeFill="background1" w:themeFillShade="D9"/>
            <w:noWrap/>
            <w:vAlign w:val="center"/>
            <w:hideMark/>
          </w:tcPr>
          <w:p w:rsidR="00F86053" w:rsidRPr="00480E6F" w:rsidRDefault="00F86053" w:rsidP="00EC0BF3">
            <w:pPr>
              <w:spacing w:after="0" w:line="240" w:lineRule="auto"/>
              <w:jc w:val="right"/>
              <w:rPr>
                <w:rFonts w:cstheme="minorHAnsi"/>
                <w:sz w:val="18"/>
                <w:szCs w:val="18"/>
                <w:lang w:eastAsia="sk-SK"/>
              </w:rPr>
            </w:pPr>
            <w:r w:rsidRPr="00480E6F">
              <w:rPr>
                <w:rFonts w:cstheme="minorHAnsi"/>
                <w:sz w:val="18"/>
                <w:szCs w:val="18"/>
                <w:lang w:eastAsia="sk-SK"/>
              </w:rPr>
              <w:t>246 553,20</w:t>
            </w:r>
          </w:p>
        </w:tc>
        <w:tc>
          <w:tcPr>
            <w:tcW w:w="490" w:type="pct"/>
            <w:shd w:val="clear" w:color="auto" w:fill="D9D9D9" w:themeFill="background1" w:themeFillShade="D9"/>
            <w:noWrap/>
            <w:vAlign w:val="center"/>
            <w:hideMark/>
          </w:tcPr>
          <w:p w:rsidR="00F86053" w:rsidRPr="00480E6F" w:rsidRDefault="00F86053" w:rsidP="00EC0BF3">
            <w:pPr>
              <w:spacing w:after="0" w:line="240" w:lineRule="auto"/>
              <w:jc w:val="right"/>
              <w:rPr>
                <w:rFonts w:cstheme="minorHAnsi"/>
                <w:sz w:val="18"/>
                <w:szCs w:val="18"/>
                <w:lang w:eastAsia="sk-SK"/>
              </w:rPr>
            </w:pPr>
            <w:r w:rsidRPr="00480E6F">
              <w:rPr>
                <w:rFonts w:cstheme="minorHAnsi"/>
                <w:sz w:val="18"/>
                <w:szCs w:val="18"/>
                <w:lang w:eastAsia="sk-SK"/>
              </w:rPr>
              <w:t>97,84</w:t>
            </w:r>
          </w:p>
        </w:tc>
        <w:tc>
          <w:tcPr>
            <w:tcW w:w="1063" w:type="pct"/>
            <w:vMerge/>
            <w:shd w:val="clear" w:color="auto" w:fill="D9D9D9" w:themeFill="background1" w:themeFillShade="D9"/>
            <w:vAlign w:val="center"/>
            <w:hideMark/>
          </w:tcPr>
          <w:p w:rsidR="00F86053" w:rsidRPr="00480E6F" w:rsidRDefault="00F86053" w:rsidP="00EC0BF3">
            <w:pPr>
              <w:spacing w:after="0" w:line="240" w:lineRule="auto"/>
              <w:rPr>
                <w:rFonts w:cstheme="minorHAnsi"/>
                <w:sz w:val="18"/>
                <w:szCs w:val="18"/>
                <w:lang w:eastAsia="sk-SK"/>
              </w:rPr>
            </w:pPr>
          </w:p>
        </w:tc>
      </w:tr>
      <w:tr w:rsidR="00F86053" w:rsidRPr="007F02C9" w:rsidTr="00EC0BF3">
        <w:trPr>
          <w:tblCellSpacing w:w="15" w:type="dxa"/>
        </w:trPr>
        <w:tc>
          <w:tcPr>
            <w:tcW w:w="253" w:type="pct"/>
            <w:shd w:val="clear" w:color="auto" w:fill="EEEEEE"/>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710</w:t>
            </w:r>
          </w:p>
        </w:tc>
        <w:tc>
          <w:tcPr>
            <w:tcW w:w="1444" w:type="pct"/>
            <w:shd w:val="clear" w:color="auto" w:fill="EEEEEE"/>
            <w:vAlign w:val="center"/>
            <w:hideMark/>
          </w:tcPr>
          <w:p w:rsidR="00F86053" w:rsidRPr="00692977" w:rsidRDefault="00F86053" w:rsidP="00EC0BF3">
            <w:pPr>
              <w:spacing w:after="0" w:line="240" w:lineRule="auto"/>
              <w:rPr>
                <w:sz w:val="18"/>
                <w:szCs w:val="18"/>
                <w:lang w:eastAsia="sk-SK"/>
              </w:rPr>
            </w:pPr>
            <w:r w:rsidRPr="00692977">
              <w:rPr>
                <w:sz w:val="18"/>
                <w:szCs w:val="18"/>
                <w:lang w:eastAsia="sk-SK"/>
              </w:rPr>
              <w:t>Obstarávanie kapitálových aktív</w:t>
            </w:r>
          </w:p>
        </w:tc>
        <w:tc>
          <w:tcPr>
            <w:tcW w:w="562"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0,00</w:t>
            </w:r>
          </w:p>
        </w:tc>
        <w:tc>
          <w:tcPr>
            <w:tcW w:w="564"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252 000,00</w:t>
            </w:r>
          </w:p>
        </w:tc>
        <w:tc>
          <w:tcPr>
            <w:tcW w:w="501"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246 553,20</w:t>
            </w:r>
          </w:p>
        </w:tc>
        <w:tc>
          <w:tcPr>
            <w:tcW w:w="490" w:type="pct"/>
            <w:shd w:val="clear" w:color="auto" w:fill="EEEEEE"/>
            <w:noWrap/>
            <w:vAlign w:val="center"/>
            <w:hideMark/>
          </w:tcPr>
          <w:p w:rsidR="00F86053" w:rsidRPr="007F02C9" w:rsidRDefault="00F86053" w:rsidP="00EC0BF3">
            <w:pPr>
              <w:spacing w:after="0" w:line="240" w:lineRule="auto"/>
              <w:jc w:val="right"/>
              <w:rPr>
                <w:rFonts w:cstheme="minorHAnsi"/>
                <w:sz w:val="18"/>
                <w:szCs w:val="18"/>
                <w:lang w:eastAsia="sk-SK"/>
              </w:rPr>
            </w:pPr>
            <w:r w:rsidRPr="007F02C9">
              <w:rPr>
                <w:rFonts w:cstheme="minorHAnsi"/>
                <w:sz w:val="18"/>
                <w:szCs w:val="18"/>
                <w:lang w:eastAsia="sk-SK"/>
              </w:rPr>
              <w:t>97,84</w:t>
            </w:r>
          </w:p>
        </w:tc>
        <w:tc>
          <w:tcPr>
            <w:tcW w:w="1063" w:type="pct"/>
            <w:vMerge/>
            <w:shd w:val="clear" w:color="auto" w:fill="EEEEEE"/>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spacing w:after="0" w:line="240" w:lineRule="auto"/>
        <w:rPr>
          <w:rFonts w:cstheme="minorHAnsi"/>
          <w:vanish/>
          <w:sz w:val="18"/>
          <w:szCs w:val="18"/>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31"/>
        <w:gridCol w:w="1209"/>
        <w:gridCol w:w="1151"/>
        <w:gridCol w:w="1488"/>
        <w:gridCol w:w="1452"/>
        <w:gridCol w:w="2665"/>
      </w:tblGrid>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Zodpovednosť</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Riaditeľ odboru školstva, mládeže a športu</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Cieľ</w:t>
            </w:r>
          </w:p>
        </w:tc>
        <w:tc>
          <w:tcPr>
            <w:tcW w:w="3831" w:type="pct"/>
            <w:gridSpan w:val="5"/>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Financovanie školských súťaží, spolufinancovanie projektov, nákladov v súvislosti s optimalizáciou siete škôl a školských zariadení, zdravotnej služby, výročia škôl, dane z nehnuteľností, revízií,...</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Pr>
                <w:rFonts w:cstheme="minorHAnsi"/>
                <w:b/>
                <w:bCs/>
                <w:sz w:val="18"/>
                <w:szCs w:val="18"/>
                <w:lang w:eastAsia="sk-SK"/>
              </w:rPr>
              <w:t xml:space="preserve">Merateľný </w:t>
            </w:r>
            <w:r w:rsidRPr="007F02C9">
              <w:rPr>
                <w:rFonts w:cstheme="minorHAnsi"/>
                <w:b/>
                <w:bCs/>
                <w:sz w:val="18"/>
                <w:szCs w:val="18"/>
                <w:lang w:eastAsia="sk-SK"/>
              </w:rPr>
              <w:t>ukazovateľ</w:t>
            </w:r>
          </w:p>
        </w:tc>
        <w:tc>
          <w:tcPr>
            <w:tcW w:w="579"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Výstup</w:t>
            </w:r>
          </w:p>
        </w:tc>
        <w:tc>
          <w:tcPr>
            <w:tcW w:w="3237" w:type="pct"/>
            <w:gridSpan w:val="4"/>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sz w:val="18"/>
                <w:szCs w:val="18"/>
                <w:lang w:eastAsia="sk-SK"/>
              </w:rPr>
              <w:t>Počet škôl a školských zariadení, kt. sú v zriaďovateľskej pôsobnosti BSK a počet škôl a</w:t>
            </w:r>
            <w:r>
              <w:rPr>
                <w:rFonts w:cstheme="minorHAnsi"/>
                <w:sz w:val="18"/>
                <w:szCs w:val="18"/>
                <w:lang w:eastAsia="sk-SK"/>
              </w:rPr>
              <w:t> </w:t>
            </w:r>
            <w:r w:rsidRPr="007F02C9">
              <w:rPr>
                <w:rFonts w:cstheme="minorHAnsi"/>
                <w:sz w:val="18"/>
                <w:szCs w:val="18"/>
                <w:lang w:eastAsia="sk-SK"/>
              </w:rPr>
              <w:t>školských zariadení cirkevných a neštátnych zriaďovateľov spolu za rok</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Rok</w:t>
            </w:r>
          </w:p>
        </w:tc>
        <w:tc>
          <w:tcPr>
            <w:tcW w:w="550"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Plán</w:t>
            </w:r>
          </w:p>
        </w:tc>
        <w:tc>
          <w:tcPr>
            <w:tcW w:w="716"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Skutočnosť</w:t>
            </w:r>
          </w:p>
        </w:tc>
        <w:tc>
          <w:tcPr>
            <w:tcW w:w="69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b/>
                <w:bCs/>
                <w:sz w:val="18"/>
                <w:szCs w:val="18"/>
                <w:lang w:eastAsia="sk-SK"/>
              </w:rPr>
              <w:t>Plnenie</w:t>
            </w:r>
          </w:p>
        </w:tc>
        <w:tc>
          <w:tcPr>
            <w:tcW w:w="1226"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r w:rsidRPr="007F02C9">
              <w:rPr>
                <w:rFonts w:cstheme="minorHAnsi"/>
                <w:b/>
                <w:bCs/>
                <w:sz w:val="18"/>
                <w:szCs w:val="18"/>
                <w:lang w:eastAsia="sk-SK"/>
              </w:rPr>
              <w:t>Poznámka</w:t>
            </w:r>
          </w:p>
        </w:tc>
      </w:tr>
      <w:tr w:rsidR="00F86053" w:rsidRPr="007F02C9" w:rsidTr="00EC0BF3">
        <w:trPr>
          <w:tblCellSpacing w:w="15" w:type="dxa"/>
        </w:trPr>
        <w:tc>
          <w:tcPr>
            <w:tcW w:w="1123"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p>
        </w:tc>
        <w:tc>
          <w:tcPr>
            <w:tcW w:w="57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2015</w:t>
            </w:r>
          </w:p>
        </w:tc>
        <w:tc>
          <w:tcPr>
            <w:tcW w:w="550"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110</w:t>
            </w:r>
          </w:p>
        </w:tc>
        <w:tc>
          <w:tcPr>
            <w:tcW w:w="716" w:type="pct"/>
            <w:shd w:val="clear" w:color="auto" w:fill="88AA88"/>
            <w:noWrap/>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107</w:t>
            </w:r>
          </w:p>
        </w:tc>
        <w:tc>
          <w:tcPr>
            <w:tcW w:w="699" w:type="pct"/>
            <w:shd w:val="clear" w:color="auto" w:fill="88AA88"/>
            <w:vAlign w:val="center"/>
            <w:hideMark/>
          </w:tcPr>
          <w:p w:rsidR="00F86053" w:rsidRPr="007F02C9" w:rsidRDefault="00F86053" w:rsidP="00EC0BF3">
            <w:pPr>
              <w:spacing w:after="0" w:line="240" w:lineRule="auto"/>
              <w:jc w:val="center"/>
              <w:rPr>
                <w:rFonts w:cstheme="minorHAnsi"/>
                <w:sz w:val="18"/>
                <w:szCs w:val="18"/>
                <w:lang w:eastAsia="sk-SK"/>
              </w:rPr>
            </w:pPr>
            <w:r w:rsidRPr="007F02C9">
              <w:rPr>
                <w:rFonts w:cstheme="minorHAnsi"/>
                <w:sz w:val="18"/>
                <w:szCs w:val="18"/>
                <w:lang w:eastAsia="sk-SK"/>
              </w:rPr>
              <w:t>Čiastočne</w:t>
            </w:r>
          </w:p>
        </w:tc>
        <w:tc>
          <w:tcPr>
            <w:tcW w:w="1226" w:type="pct"/>
            <w:shd w:val="clear" w:color="auto" w:fill="88AA88"/>
            <w:vAlign w:val="center"/>
            <w:hideMark/>
          </w:tcPr>
          <w:p w:rsidR="00F86053" w:rsidRPr="007F02C9" w:rsidRDefault="00F86053" w:rsidP="00EC0BF3">
            <w:pPr>
              <w:spacing w:after="0" w:line="240" w:lineRule="auto"/>
              <w:rPr>
                <w:rFonts w:cstheme="minorHAnsi"/>
                <w:sz w:val="18"/>
                <w:szCs w:val="18"/>
                <w:lang w:eastAsia="sk-SK"/>
              </w:rPr>
            </w:pPr>
          </w:p>
        </w:tc>
      </w:tr>
    </w:tbl>
    <w:p w:rsidR="00F86053" w:rsidRPr="007F02C9" w:rsidRDefault="00F86053" w:rsidP="00F86053">
      <w:pPr>
        <w:pStyle w:val="Nadpis1"/>
        <w:jc w:val="both"/>
        <w:rPr>
          <w:rFonts w:cstheme="minorHAnsi"/>
          <w:sz w:val="18"/>
          <w:szCs w:val="18"/>
        </w:rPr>
      </w:pPr>
    </w:p>
    <w:p w:rsidR="00F86053" w:rsidRDefault="00F86053" w:rsidP="00494ACD">
      <w:pPr>
        <w:spacing w:before="100" w:beforeAutospacing="1" w:after="100" w:afterAutospacing="1" w:line="240" w:lineRule="auto"/>
        <w:outlineLvl w:val="0"/>
        <w:rPr>
          <w:b/>
          <w:bCs/>
          <w:color w:val="4F6228"/>
          <w:kern w:val="36"/>
          <w:sz w:val="40"/>
          <w:szCs w:val="40"/>
          <w:lang w:eastAsia="sk-SK"/>
        </w:rPr>
      </w:pPr>
    </w:p>
    <w:p w:rsidR="00F86053" w:rsidRDefault="00F86053" w:rsidP="00494ACD">
      <w:pPr>
        <w:spacing w:before="100" w:beforeAutospacing="1" w:after="100" w:afterAutospacing="1" w:line="240" w:lineRule="auto"/>
        <w:outlineLvl w:val="0"/>
        <w:rPr>
          <w:b/>
          <w:bCs/>
          <w:color w:val="4F6228"/>
          <w:kern w:val="36"/>
          <w:sz w:val="40"/>
          <w:szCs w:val="40"/>
          <w:lang w:eastAsia="sk-SK"/>
        </w:rPr>
      </w:pPr>
    </w:p>
    <w:p w:rsidR="00F86053" w:rsidRDefault="00F86053" w:rsidP="00494ACD">
      <w:pPr>
        <w:spacing w:before="100" w:beforeAutospacing="1" w:after="100" w:afterAutospacing="1" w:line="240" w:lineRule="auto"/>
        <w:outlineLvl w:val="0"/>
        <w:rPr>
          <w:b/>
          <w:bCs/>
          <w:color w:val="4F6228"/>
          <w:kern w:val="36"/>
          <w:sz w:val="40"/>
          <w:szCs w:val="40"/>
          <w:lang w:eastAsia="sk-SK"/>
        </w:rPr>
      </w:pPr>
    </w:p>
    <w:p w:rsidR="00F86053" w:rsidRDefault="00F86053" w:rsidP="00494ACD">
      <w:pPr>
        <w:spacing w:before="100" w:beforeAutospacing="1" w:after="100" w:afterAutospacing="1" w:line="240" w:lineRule="auto"/>
        <w:outlineLvl w:val="0"/>
        <w:rPr>
          <w:b/>
          <w:bCs/>
          <w:color w:val="4F6228"/>
          <w:kern w:val="36"/>
          <w:sz w:val="40"/>
          <w:szCs w:val="40"/>
          <w:lang w:eastAsia="sk-SK"/>
        </w:rPr>
      </w:pPr>
    </w:p>
    <w:p w:rsidR="00F86053" w:rsidRDefault="00F86053" w:rsidP="00494ACD">
      <w:pPr>
        <w:spacing w:before="100" w:beforeAutospacing="1" w:after="100" w:afterAutospacing="1" w:line="240" w:lineRule="auto"/>
        <w:outlineLvl w:val="0"/>
        <w:rPr>
          <w:b/>
          <w:bCs/>
          <w:color w:val="4F6228"/>
          <w:kern w:val="36"/>
          <w:sz w:val="40"/>
          <w:szCs w:val="40"/>
          <w:lang w:eastAsia="sk-SK"/>
        </w:rPr>
      </w:pPr>
    </w:p>
    <w:p w:rsidR="00F86053" w:rsidRDefault="00F86053" w:rsidP="00494ACD">
      <w:pPr>
        <w:spacing w:before="100" w:beforeAutospacing="1" w:after="100" w:afterAutospacing="1" w:line="240" w:lineRule="auto"/>
        <w:outlineLvl w:val="0"/>
        <w:rPr>
          <w:b/>
          <w:bCs/>
          <w:color w:val="4F6228"/>
          <w:kern w:val="36"/>
          <w:sz w:val="40"/>
          <w:szCs w:val="40"/>
          <w:lang w:eastAsia="sk-SK"/>
        </w:rPr>
      </w:pPr>
    </w:p>
    <w:p w:rsidR="00494ACD" w:rsidRPr="00996D14" w:rsidRDefault="00494ACD" w:rsidP="00494ACD">
      <w:pPr>
        <w:spacing w:before="100" w:beforeAutospacing="1" w:after="100" w:afterAutospacing="1" w:line="240" w:lineRule="auto"/>
        <w:outlineLvl w:val="0"/>
        <w:rPr>
          <w:b/>
          <w:bCs/>
          <w:color w:val="4F6228"/>
          <w:kern w:val="36"/>
          <w:sz w:val="40"/>
          <w:szCs w:val="40"/>
          <w:lang w:eastAsia="sk-SK"/>
        </w:rPr>
      </w:pPr>
      <w:r w:rsidRPr="00996D14">
        <w:rPr>
          <w:b/>
          <w:bCs/>
          <w:color w:val="4F6228"/>
          <w:kern w:val="36"/>
          <w:sz w:val="40"/>
          <w:szCs w:val="40"/>
          <w:lang w:eastAsia="sk-SK"/>
        </w:rPr>
        <w:lastRenderedPageBreak/>
        <w:t xml:space="preserve">Program 9: Šport </w:t>
      </w:r>
    </w:p>
    <w:p w:rsidR="00494ACD" w:rsidRPr="00CC4DC3" w:rsidRDefault="00494ACD" w:rsidP="00494ACD">
      <w:pPr>
        <w:spacing w:before="100" w:beforeAutospacing="1" w:after="100" w:afterAutospacing="1" w:line="240" w:lineRule="auto"/>
        <w:rPr>
          <w:rFonts w:cstheme="minorHAnsi"/>
          <w:sz w:val="24"/>
          <w:szCs w:val="24"/>
          <w:lang w:eastAsia="sk-SK"/>
        </w:rPr>
      </w:pPr>
      <w:r w:rsidRPr="00CC4DC3">
        <w:rPr>
          <w:rFonts w:cstheme="minorHAnsi"/>
          <w:b/>
          <w:bCs/>
          <w:sz w:val="24"/>
          <w:szCs w:val="24"/>
          <w:lang w:eastAsia="sk-SK"/>
        </w:rPr>
        <w:t xml:space="preserve">Zámer: </w:t>
      </w:r>
      <w:r w:rsidRPr="00CC4DC3">
        <w:rPr>
          <w:rFonts w:cstheme="minorHAnsi"/>
          <w:sz w:val="24"/>
          <w:szCs w:val="24"/>
          <w:lang w:eastAsia="sk-SK"/>
        </w:rPr>
        <w:t xml:space="preserve">Bratislavský samosprávny kraj - kraj športu 21. storočia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816"/>
        <w:gridCol w:w="2740"/>
        <w:gridCol w:w="1436"/>
        <w:gridCol w:w="1114"/>
        <w:gridCol w:w="1273"/>
        <w:gridCol w:w="1114"/>
        <w:gridCol w:w="1803"/>
      </w:tblGrid>
      <w:tr w:rsidR="00494ACD" w:rsidRPr="00E71589" w:rsidTr="00071C83">
        <w:trPr>
          <w:tblCellSpacing w:w="15" w:type="dxa"/>
        </w:trPr>
        <w:tc>
          <w:tcPr>
            <w:tcW w:w="373" w:type="pct"/>
            <w:shd w:val="clear" w:color="auto" w:fill="8DB3E2" w:themeFill="text2" w:themeFillTint="66"/>
            <w:vAlign w:val="center"/>
            <w:hideMark/>
          </w:tcPr>
          <w:p w:rsidR="00494ACD" w:rsidRPr="00E71589" w:rsidRDefault="00494ACD" w:rsidP="00071C83">
            <w:pPr>
              <w:spacing w:after="0" w:line="240" w:lineRule="auto"/>
              <w:rPr>
                <w:rFonts w:cstheme="minorHAnsi"/>
                <w:sz w:val="18"/>
                <w:szCs w:val="18"/>
                <w:lang w:eastAsia="sk-SK"/>
              </w:rPr>
            </w:pPr>
            <w:r w:rsidRPr="00E71589">
              <w:rPr>
                <w:rFonts w:cstheme="minorHAnsi"/>
                <w:b/>
                <w:bCs/>
                <w:sz w:val="18"/>
                <w:szCs w:val="18"/>
                <w:lang w:eastAsia="sk-SK"/>
              </w:rPr>
              <w:t>Kód EK</w:t>
            </w:r>
          </w:p>
        </w:tc>
        <w:tc>
          <w:tcPr>
            <w:tcW w:w="1312" w:type="pct"/>
            <w:shd w:val="clear" w:color="auto" w:fill="8DB3E2" w:themeFill="text2" w:themeFillTint="66"/>
            <w:vAlign w:val="center"/>
            <w:hideMark/>
          </w:tcPr>
          <w:p w:rsidR="00494ACD" w:rsidRPr="00E71589" w:rsidRDefault="00494ACD" w:rsidP="00071C83">
            <w:pPr>
              <w:spacing w:after="0" w:line="240" w:lineRule="auto"/>
              <w:jc w:val="center"/>
              <w:rPr>
                <w:rFonts w:cstheme="minorHAnsi"/>
                <w:sz w:val="18"/>
                <w:szCs w:val="18"/>
                <w:lang w:eastAsia="sk-SK"/>
              </w:rPr>
            </w:pPr>
            <w:r w:rsidRPr="00E71589">
              <w:rPr>
                <w:rFonts w:cstheme="minorHAnsi"/>
                <w:b/>
                <w:bCs/>
                <w:sz w:val="18"/>
                <w:szCs w:val="18"/>
                <w:lang w:eastAsia="sk-SK"/>
              </w:rPr>
              <w:t>Ekonomická klasifikácia</w:t>
            </w:r>
          </w:p>
        </w:tc>
        <w:tc>
          <w:tcPr>
            <w:tcW w:w="681" w:type="pct"/>
            <w:shd w:val="clear" w:color="auto" w:fill="8DB3E2" w:themeFill="text2" w:themeFillTint="66"/>
            <w:vAlign w:val="center"/>
            <w:hideMark/>
          </w:tcPr>
          <w:p w:rsidR="00494ACD" w:rsidRPr="00E71589" w:rsidRDefault="00494ACD" w:rsidP="00071C83">
            <w:pPr>
              <w:spacing w:after="0" w:line="240" w:lineRule="auto"/>
              <w:jc w:val="center"/>
              <w:rPr>
                <w:rFonts w:cstheme="minorHAnsi"/>
                <w:sz w:val="18"/>
                <w:szCs w:val="18"/>
                <w:lang w:eastAsia="sk-SK"/>
              </w:rPr>
            </w:pPr>
            <w:r w:rsidRPr="0064441C">
              <w:rPr>
                <w:rFonts w:cstheme="minorHAnsi"/>
                <w:b/>
                <w:bCs/>
                <w:sz w:val="18"/>
                <w:szCs w:val="18"/>
                <w:lang w:eastAsia="sk-SK"/>
              </w:rPr>
              <w:t>Schválený</w:t>
            </w:r>
            <w:r>
              <w:rPr>
                <w:rFonts w:cstheme="minorHAnsi"/>
                <w:b/>
                <w:bCs/>
                <w:sz w:val="18"/>
                <w:szCs w:val="18"/>
                <w:lang w:eastAsia="sk-SK"/>
              </w:rPr>
              <w:t xml:space="preserve"> rozpočet v EUR</w:t>
            </w:r>
          </w:p>
        </w:tc>
        <w:tc>
          <w:tcPr>
            <w:tcW w:w="525" w:type="pct"/>
            <w:shd w:val="clear" w:color="auto" w:fill="8DB3E2" w:themeFill="text2" w:themeFillTint="66"/>
            <w:vAlign w:val="center"/>
            <w:hideMark/>
          </w:tcPr>
          <w:p w:rsidR="00494ACD" w:rsidRPr="00E71589" w:rsidRDefault="00494ACD" w:rsidP="00071C8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602" w:type="pct"/>
            <w:shd w:val="clear" w:color="auto" w:fill="8DB3E2" w:themeFill="text2" w:themeFillTint="66"/>
            <w:vAlign w:val="center"/>
            <w:hideMark/>
          </w:tcPr>
          <w:p w:rsidR="00494ACD" w:rsidRPr="00E71589" w:rsidRDefault="00494ACD" w:rsidP="00071C83">
            <w:pPr>
              <w:spacing w:after="0" w:line="240" w:lineRule="auto"/>
              <w:jc w:val="center"/>
              <w:rPr>
                <w:rFonts w:cstheme="minorHAnsi"/>
                <w:sz w:val="18"/>
                <w:szCs w:val="18"/>
                <w:lang w:eastAsia="sk-SK"/>
              </w:rPr>
            </w:pPr>
            <w:r w:rsidRPr="0064441C">
              <w:rPr>
                <w:rFonts w:cstheme="minorHAnsi"/>
                <w:b/>
                <w:bCs/>
                <w:sz w:val="18"/>
                <w:szCs w:val="18"/>
                <w:lang w:eastAsia="sk-SK"/>
              </w:rPr>
              <w:t>Čerpanie</w:t>
            </w:r>
            <w:r>
              <w:rPr>
                <w:rFonts w:cstheme="minorHAnsi"/>
                <w:b/>
                <w:bCs/>
                <w:sz w:val="18"/>
                <w:szCs w:val="18"/>
                <w:lang w:eastAsia="sk-SK"/>
              </w:rPr>
              <w:t xml:space="preserve"> v EUR</w:t>
            </w:r>
          </w:p>
        </w:tc>
        <w:tc>
          <w:tcPr>
            <w:tcW w:w="525" w:type="pct"/>
            <w:shd w:val="clear" w:color="auto" w:fill="8DB3E2" w:themeFill="text2" w:themeFillTint="66"/>
            <w:vAlign w:val="center"/>
            <w:hideMark/>
          </w:tcPr>
          <w:p w:rsidR="00494ACD" w:rsidRPr="00E71589" w:rsidRDefault="00494ACD" w:rsidP="00071C83">
            <w:pPr>
              <w:spacing w:after="0" w:line="240" w:lineRule="auto"/>
              <w:jc w:val="center"/>
              <w:rPr>
                <w:rFonts w:cstheme="minorHAnsi"/>
                <w:sz w:val="18"/>
                <w:szCs w:val="18"/>
                <w:lang w:eastAsia="sk-SK"/>
              </w:rPr>
            </w:pPr>
            <w:r>
              <w:rPr>
                <w:rFonts w:cstheme="minorHAnsi"/>
                <w:b/>
                <w:bCs/>
                <w:sz w:val="18"/>
                <w:szCs w:val="18"/>
                <w:lang w:eastAsia="sk-SK"/>
              </w:rPr>
              <w:t>Čerpanie k zmen. rozp. v</w:t>
            </w:r>
            <w:r w:rsidRPr="0064441C">
              <w:rPr>
                <w:rFonts w:cstheme="minorHAnsi"/>
                <w:b/>
                <w:bCs/>
                <w:sz w:val="18"/>
                <w:szCs w:val="18"/>
                <w:lang w:eastAsia="sk-SK"/>
              </w:rPr>
              <w:t xml:space="preserve"> %</w:t>
            </w:r>
          </w:p>
        </w:tc>
        <w:tc>
          <w:tcPr>
            <w:tcW w:w="851" w:type="pct"/>
            <w:shd w:val="clear" w:color="auto" w:fill="8DB3E2" w:themeFill="text2" w:themeFillTint="66"/>
            <w:vAlign w:val="center"/>
            <w:hideMark/>
          </w:tcPr>
          <w:p w:rsidR="00494ACD" w:rsidRPr="00E71589" w:rsidRDefault="00494ACD" w:rsidP="00071C83">
            <w:pPr>
              <w:spacing w:after="0" w:line="240" w:lineRule="auto"/>
              <w:jc w:val="center"/>
              <w:rPr>
                <w:rFonts w:cstheme="minorHAnsi"/>
                <w:sz w:val="18"/>
                <w:szCs w:val="18"/>
                <w:lang w:eastAsia="sk-SK"/>
              </w:rPr>
            </w:pPr>
            <w:r>
              <w:rPr>
                <w:b/>
                <w:bCs/>
                <w:sz w:val="18"/>
                <w:szCs w:val="18"/>
                <w:lang w:eastAsia="sk-SK"/>
              </w:rPr>
              <w:t>Zmeny rozpočtu</w:t>
            </w:r>
          </w:p>
        </w:tc>
      </w:tr>
      <w:tr w:rsidR="00494ACD" w:rsidRPr="00E71589" w:rsidTr="00071C83">
        <w:trPr>
          <w:tblCellSpacing w:w="15" w:type="dxa"/>
        </w:trPr>
        <w:tc>
          <w:tcPr>
            <w:tcW w:w="373" w:type="pct"/>
            <w:shd w:val="clear" w:color="auto" w:fill="D9D9D9" w:themeFill="background1" w:themeFillShade="D9"/>
            <w:vAlign w:val="center"/>
            <w:hideMark/>
          </w:tcPr>
          <w:p w:rsidR="00494ACD" w:rsidRPr="00E71589" w:rsidRDefault="00494ACD" w:rsidP="00071C83">
            <w:pPr>
              <w:spacing w:after="0" w:line="240" w:lineRule="auto"/>
              <w:rPr>
                <w:rFonts w:cstheme="minorHAnsi"/>
                <w:b/>
                <w:sz w:val="18"/>
                <w:szCs w:val="18"/>
                <w:lang w:eastAsia="sk-SK"/>
              </w:rPr>
            </w:pPr>
          </w:p>
        </w:tc>
        <w:tc>
          <w:tcPr>
            <w:tcW w:w="1312" w:type="pct"/>
            <w:shd w:val="clear" w:color="auto" w:fill="D9D9D9" w:themeFill="background1" w:themeFillShade="D9"/>
            <w:vAlign w:val="center"/>
            <w:hideMark/>
          </w:tcPr>
          <w:p w:rsidR="00494ACD" w:rsidRPr="00E71589" w:rsidRDefault="00494ACD" w:rsidP="00071C83">
            <w:pPr>
              <w:spacing w:after="0" w:line="240" w:lineRule="auto"/>
              <w:rPr>
                <w:rFonts w:cstheme="minorHAnsi"/>
                <w:b/>
                <w:sz w:val="18"/>
                <w:szCs w:val="18"/>
                <w:lang w:eastAsia="sk-SK"/>
              </w:rPr>
            </w:pPr>
            <w:r>
              <w:rPr>
                <w:rFonts w:cstheme="minorHAnsi"/>
                <w:b/>
                <w:sz w:val="18"/>
                <w:szCs w:val="18"/>
                <w:lang w:eastAsia="sk-SK"/>
              </w:rPr>
              <w:t>Výdavky spolu</w:t>
            </w:r>
          </w:p>
        </w:tc>
        <w:tc>
          <w:tcPr>
            <w:tcW w:w="681" w:type="pct"/>
            <w:shd w:val="clear" w:color="auto" w:fill="D9D9D9" w:themeFill="background1" w:themeFillShade="D9"/>
            <w:noWrap/>
            <w:vAlign w:val="center"/>
            <w:hideMark/>
          </w:tcPr>
          <w:p w:rsidR="00494ACD" w:rsidRPr="00E71589" w:rsidRDefault="00494ACD" w:rsidP="00071C83">
            <w:pPr>
              <w:spacing w:after="0" w:line="240" w:lineRule="auto"/>
              <w:jc w:val="right"/>
              <w:rPr>
                <w:rFonts w:cstheme="minorHAnsi"/>
                <w:b/>
                <w:sz w:val="18"/>
                <w:szCs w:val="18"/>
                <w:lang w:eastAsia="sk-SK"/>
              </w:rPr>
            </w:pPr>
            <w:r w:rsidRPr="00E71589">
              <w:rPr>
                <w:rFonts w:cstheme="minorHAnsi"/>
                <w:b/>
                <w:sz w:val="18"/>
                <w:szCs w:val="18"/>
                <w:lang w:eastAsia="sk-SK"/>
              </w:rPr>
              <w:t>666 000,00</w:t>
            </w:r>
          </w:p>
        </w:tc>
        <w:tc>
          <w:tcPr>
            <w:tcW w:w="525" w:type="pct"/>
            <w:shd w:val="clear" w:color="auto" w:fill="D9D9D9" w:themeFill="background1" w:themeFillShade="D9"/>
            <w:noWrap/>
            <w:vAlign w:val="center"/>
            <w:hideMark/>
          </w:tcPr>
          <w:p w:rsidR="00494ACD" w:rsidRPr="00E71589" w:rsidRDefault="00494ACD" w:rsidP="00071C83">
            <w:pPr>
              <w:spacing w:after="0" w:line="240" w:lineRule="auto"/>
              <w:jc w:val="right"/>
              <w:rPr>
                <w:rFonts w:cstheme="minorHAnsi"/>
                <w:b/>
                <w:sz w:val="18"/>
                <w:szCs w:val="18"/>
                <w:lang w:eastAsia="sk-SK"/>
              </w:rPr>
            </w:pPr>
            <w:r w:rsidRPr="00E71589">
              <w:rPr>
                <w:rFonts w:cstheme="minorHAnsi"/>
                <w:b/>
                <w:sz w:val="18"/>
                <w:szCs w:val="18"/>
                <w:lang w:eastAsia="sk-SK"/>
              </w:rPr>
              <w:t>635 607,28</w:t>
            </w:r>
          </w:p>
        </w:tc>
        <w:tc>
          <w:tcPr>
            <w:tcW w:w="602" w:type="pct"/>
            <w:shd w:val="clear" w:color="auto" w:fill="D9D9D9" w:themeFill="background1" w:themeFillShade="D9"/>
            <w:noWrap/>
            <w:vAlign w:val="center"/>
            <w:hideMark/>
          </w:tcPr>
          <w:p w:rsidR="00494ACD" w:rsidRPr="00E71589" w:rsidRDefault="00494ACD" w:rsidP="00071C83">
            <w:pPr>
              <w:spacing w:after="0" w:line="240" w:lineRule="auto"/>
              <w:jc w:val="right"/>
              <w:rPr>
                <w:rFonts w:cstheme="minorHAnsi"/>
                <w:b/>
                <w:sz w:val="18"/>
                <w:szCs w:val="18"/>
                <w:lang w:eastAsia="sk-SK"/>
              </w:rPr>
            </w:pPr>
            <w:r w:rsidRPr="00E71589">
              <w:rPr>
                <w:rFonts w:cstheme="minorHAnsi"/>
                <w:b/>
                <w:sz w:val="18"/>
                <w:szCs w:val="18"/>
                <w:lang w:eastAsia="sk-SK"/>
              </w:rPr>
              <w:t>618 875,08</w:t>
            </w:r>
          </w:p>
        </w:tc>
        <w:tc>
          <w:tcPr>
            <w:tcW w:w="525" w:type="pct"/>
            <w:shd w:val="clear" w:color="auto" w:fill="D9D9D9" w:themeFill="background1" w:themeFillShade="D9"/>
            <w:noWrap/>
            <w:vAlign w:val="center"/>
            <w:hideMark/>
          </w:tcPr>
          <w:p w:rsidR="00494ACD" w:rsidRPr="00E71589" w:rsidRDefault="00494ACD" w:rsidP="00071C83">
            <w:pPr>
              <w:spacing w:after="0" w:line="240" w:lineRule="auto"/>
              <w:jc w:val="right"/>
              <w:rPr>
                <w:rFonts w:cstheme="minorHAnsi"/>
                <w:b/>
                <w:sz w:val="18"/>
                <w:szCs w:val="18"/>
                <w:lang w:eastAsia="sk-SK"/>
              </w:rPr>
            </w:pPr>
            <w:r w:rsidRPr="00E71589">
              <w:rPr>
                <w:rFonts w:cstheme="minorHAnsi"/>
                <w:b/>
                <w:sz w:val="18"/>
                <w:szCs w:val="18"/>
                <w:lang w:eastAsia="sk-SK"/>
              </w:rPr>
              <w:t>97,37</w:t>
            </w:r>
          </w:p>
        </w:tc>
        <w:tc>
          <w:tcPr>
            <w:tcW w:w="851" w:type="pct"/>
            <w:vMerge w:val="restart"/>
            <w:shd w:val="clear" w:color="auto" w:fill="D9D9D9" w:themeFill="background1" w:themeFillShade="D9"/>
            <w:vAlign w:val="center"/>
            <w:hideMark/>
          </w:tcPr>
          <w:p w:rsidR="00494ACD" w:rsidRDefault="00494ACD" w:rsidP="00071C83">
            <w:pPr>
              <w:spacing w:after="0" w:line="240" w:lineRule="auto"/>
              <w:rPr>
                <w:rFonts w:cstheme="minorHAnsi"/>
                <w:sz w:val="18"/>
                <w:szCs w:val="18"/>
                <w:lang w:eastAsia="sk-SK"/>
              </w:rPr>
            </w:pPr>
            <w:r>
              <w:rPr>
                <w:rFonts w:cstheme="minorHAnsi"/>
                <w:b/>
                <w:sz w:val="18"/>
                <w:szCs w:val="18"/>
                <w:lang w:eastAsia="sk-SK"/>
              </w:rPr>
              <w:t xml:space="preserve">+ 200 000,00 EUR </w:t>
            </w:r>
            <w:r w:rsidRPr="00317CE8">
              <w:rPr>
                <w:rFonts w:cstheme="minorHAnsi"/>
                <w:sz w:val="18"/>
                <w:szCs w:val="18"/>
                <w:lang w:eastAsia="sk-SK"/>
              </w:rPr>
              <w:t>(</w:t>
            </w:r>
            <w:r>
              <w:rPr>
                <w:rFonts w:cstheme="minorHAnsi"/>
                <w:sz w:val="18"/>
                <w:szCs w:val="18"/>
                <w:lang w:eastAsia="sk-SK"/>
              </w:rPr>
              <w:t xml:space="preserve">Uzn. č. 27/2015 a 45/2015), </w:t>
            </w:r>
          </w:p>
          <w:p w:rsidR="00494ACD" w:rsidRPr="00317CE8" w:rsidRDefault="00494ACD" w:rsidP="00071C83">
            <w:pPr>
              <w:spacing w:after="0" w:line="240" w:lineRule="auto"/>
              <w:rPr>
                <w:rFonts w:cstheme="minorHAnsi"/>
                <w:sz w:val="18"/>
                <w:szCs w:val="18"/>
                <w:lang w:eastAsia="sk-SK"/>
              </w:rPr>
            </w:pPr>
          </w:p>
        </w:tc>
      </w:tr>
      <w:tr w:rsidR="00494ACD" w:rsidRPr="00E71589" w:rsidTr="00071C83">
        <w:trPr>
          <w:tblCellSpacing w:w="15" w:type="dxa"/>
        </w:trPr>
        <w:tc>
          <w:tcPr>
            <w:tcW w:w="373" w:type="pct"/>
            <w:shd w:val="clear" w:color="auto" w:fill="D9D9D9" w:themeFill="background1" w:themeFillShade="D9"/>
            <w:vAlign w:val="center"/>
            <w:hideMark/>
          </w:tcPr>
          <w:p w:rsidR="00494ACD" w:rsidRPr="00E71589" w:rsidRDefault="00494ACD" w:rsidP="00071C83">
            <w:pPr>
              <w:spacing w:after="0" w:line="240" w:lineRule="auto"/>
              <w:rPr>
                <w:rFonts w:cstheme="minorHAnsi"/>
                <w:b/>
                <w:sz w:val="18"/>
                <w:szCs w:val="18"/>
                <w:lang w:eastAsia="sk-SK"/>
              </w:rPr>
            </w:pPr>
            <w:r w:rsidRPr="00E71589">
              <w:rPr>
                <w:rFonts w:cstheme="minorHAnsi"/>
                <w:b/>
                <w:sz w:val="18"/>
                <w:szCs w:val="18"/>
                <w:lang w:eastAsia="sk-SK"/>
              </w:rPr>
              <w:t>600</w:t>
            </w:r>
          </w:p>
        </w:tc>
        <w:tc>
          <w:tcPr>
            <w:tcW w:w="1312" w:type="pct"/>
            <w:shd w:val="clear" w:color="auto" w:fill="D9D9D9" w:themeFill="background1" w:themeFillShade="D9"/>
            <w:vAlign w:val="center"/>
            <w:hideMark/>
          </w:tcPr>
          <w:p w:rsidR="00494ACD" w:rsidRPr="00E71589" w:rsidRDefault="00494ACD" w:rsidP="00071C83">
            <w:pPr>
              <w:spacing w:after="0" w:line="240" w:lineRule="auto"/>
              <w:rPr>
                <w:rFonts w:cstheme="minorHAnsi"/>
                <w:b/>
                <w:sz w:val="18"/>
                <w:szCs w:val="18"/>
                <w:lang w:eastAsia="sk-SK"/>
              </w:rPr>
            </w:pPr>
            <w:r w:rsidRPr="00E71589">
              <w:rPr>
                <w:rFonts w:cstheme="minorHAnsi"/>
                <w:b/>
                <w:sz w:val="18"/>
                <w:szCs w:val="18"/>
                <w:lang w:eastAsia="sk-SK"/>
              </w:rPr>
              <w:t>Bežné výdavky</w:t>
            </w:r>
          </w:p>
        </w:tc>
        <w:tc>
          <w:tcPr>
            <w:tcW w:w="681" w:type="pct"/>
            <w:shd w:val="clear" w:color="auto" w:fill="D9D9D9" w:themeFill="background1" w:themeFillShade="D9"/>
            <w:noWrap/>
            <w:vAlign w:val="center"/>
            <w:hideMark/>
          </w:tcPr>
          <w:p w:rsidR="00494ACD" w:rsidRPr="00E71589" w:rsidRDefault="00494ACD" w:rsidP="00071C83">
            <w:pPr>
              <w:spacing w:after="0" w:line="240" w:lineRule="auto"/>
              <w:jc w:val="right"/>
              <w:rPr>
                <w:rFonts w:cstheme="minorHAnsi"/>
                <w:b/>
                <w:sz w:val="18"/>
                <w:szCs w:val="18"/>
                <w:lang w:eastAsia="sk-SK"/>
              </w:rPr>
            </w:pPr>
            <w:r w:rsidRPr="00E71589">
              <w:rPr>
                <w:rFonts w:cstheme="minorHAnsi"/>
                <w:b/>
                <w:sz w:val="18"/>
                <w:szCs w:val="18"/>
                <w:lang w:eastAsia="sk-SK"/>
              </w:rPr>
              <w:t>266 000,00</w:t>
            </w:r>
          </w:p>
        </w:tc>
        <w:tc>
          <w:tcPr>
            <w:tcW w:w="525" w:type="pct"/>
            <w:shd w:val="clear" w:color="auto" w:fill="D9D9D9" w:themeFill="background1" w:themeFillShade="D9"/>
            <w:noWrap/>
            <w:vAlign w:val="center"/>
            <w:hideMark/>
          </w:tcPr>
          <w:p w:rsidR="00494ACD" w:rsidRPr="00E71589" w:rsidRDefault="00494ACD" w:rsidP="00071C83">
            <w:pPr>
              <w:spacing w:after="0" w:line="240" w:lineRule="auto"/>
              <w:jc w:val="right"/>
              <w:rPr>
                <w:rFonts w:cstheme="minorHAnsi"/>
                <w:b/>
                <w:sz w:val="18"/>
                <w:szCs w:val="18"/>
                <w:lang w:eastAsia="sk-SK"/>
              </w:rPr>
            </w:pPr>
            <w:r w:rsidRPr="00E71589">
              <w:rPr>
                <w:rFonts w:cstheme="minorHAnsi"/>
                <w:b/>
                <w:sz w:val="18"/>
                <w:szCs w:val="18"/>
                <w:lang w:eastAsia="sk-SK"/>
              </w:rPr>
              <w:t>486 928,31</w:t>
            </w:r>
          </w:p>
        </w:tc>
        <w:tc>
          <w:tcPr>
            <w:tcW w:w="602" w:type="pct"/>
            <w:shd w:val="clear" w:color="auto" w:fill="D9D9D9" w:themeFill="background1" w:themeFillShade="D9"/>
            <w:noWrap/>
            <w:vAlign w:val="center"/>
            <w:hideMark/>
          </w:tcPr>
          <w:p w:rsidR="00494ACD" w:rsidRPr="00E71589" w:rsidRDefault="00494ACD" w:rsidP="00071C83">
            <w:pPr>
              <w:spacing w:after="0" w:line="240" w:lineRule="auto"/>
              <w:jc w:val="right"/>
              <w:rPr>
                <w:rFonts w:cstheme="minorHAnsi"/>
                <w:b/>
                <w:sz w:val="18"/>
                <w:szCs w:val="18"/>
                <w:lang w:eastAsia="sk-SK"/>
              </w:rPr>
            </w:pPr>
            <w:r w:rsidRPr="00E71589">
              <w:rPr>
                <w:rFonts w:cstheme="minorHAnsi"/>
                <w:b/>
                <w:sz w:val="18"/>
                <w:szCs w:val="18"/>
                <w:lang w:eastAsia="sk-SK"/>
              </w:rPr>
              <w:t>486 875,17</w:t>
            </w:r>
          </w:p>
        </w:tc>
        <w:tc>
          <w:tcPr>
            <w:tcW w:w="525" w:type="pct"/>
            <w:shd w:val="clear" w:color="auto" w:fill="D9D9D9" w:themeFill="background1" w:themeFillShade="D9"/>
            <w:noWrap/>
            <w:vAlign w:val="center"/>
            <w:hideMark/>
          </w:tcPr>
          <w:p w:rsidR="00494ACD" w:rsidRPr="00E71589" w:rsidRDefault="00494ACD" w:rsidP="00071C83">
            <w:pPr>
              <w:spacing w:after="0" w:line="240" w:lineRule="auto"/>
              <w:jc w:val="right"/>
              <w:rPr>
                <w:rFonts w:cstheme="minorHAnsi"/>
                <w:b/>
                <w:sz w:val="18"/>
                <w:szCs w:val="18"/>
                <w:lang w:eastAsia="sk-SK"/>
              </w:rPr>
            </w:pPr>
            <w:r w:rsidRPr="00E71589">
              <w:rPr>
                <w:rFonts w:cstheme="minorHAnsi"/>
                <w:b/>
                <w:sz w:val="18"/>
                <w:szCs w:val="18"/>
                <w:lang w:eastAsia="sk-SK"/>
              </w:rPr>
              <w:t>99,99</w:t>
            </w:r>
          </w:p>
        </w:tc>
        <w:tc>
          <w:tcPr>
            <w:tcW w:w="851" w:type="pct"/>
            <w:vMerge/>
            <w:shd w:val="clear" w:color="auto" w:fill="D9D9D9" w:themeFill="background1" w:themeFillShade="D9"/>
            <w:vAlign w:val="center"/>
            <w:hideMark/>
          </w:tcPr>
          <w:p w:rsidR="00494ACD" w:rsidRPr="00E71589" w:rsidRDefault="00494ACD" w:rsidP="00071C83">
            <w:pPr>
              <w:spacing w:after="0" w:line="240" w:lineRule="auto"/>
              <w:rPr>
                <w:rFonts w:cstheme="minorHAnsi"/>
                <w:b/>
                <w:sz w:val="18"/>
                <w:szCs w:val="18"/>
                <w:lang w:eastAsia="sk-SK"/>
              </w:rPr>
            </w:pPr>
          </w:p>
        </w:tc>
      </w:tr>
      <w:tr w:rsidR="00494ACD" w:rsidRPr="00E71589" w:rsidTr="00071C83">
        <w:trPr>
          <w:tblCellSpacing w:w="15" w:type="dxa"/>
        </w:trPr>
        <w:tc>
          <w:tcPr>
            <w:tcW w:w="373" w:type="pct"/>
            <w:shd w:val="clear" w:color="auto" w:fill="EEEEEE"/>
            <w:vAlign w:val="center"/>
            <w:hideMark/>
          </w:tcPr>
          <w:p w:rsidR="00494ACD" w:rsidRPr="00E71589" w:rsidRDefault="00494ACD" w:rsidP="00071C83">
            <w:pPr>
              <w:spacing w:after="0" w:line="240" w:lineRule="auto"/>
              <w:rPr>
                <w:rFonts w:cstheme="minorHAnsi"/>
                <w:sz w:val="18"/>
                <w:szCs w:val="18"/>
                <w:lang w:eastAsia="sk-SK"/>
              </w:rPr>
            </w:pPr>
            <w:r w:rsidRPr="00E71589">
              <w:rPr>
                <w:rFonts w:cstheme="minorHAnsi"/>
                <w:sz w:val="18"/>
                <w:szCs w:val="18"/>
                <w:lang w:eastAsia="sk-SK"/>
              </w:rPr>
              <w:t>610</w:t>
            </w:r>
          </w:p>
        </w:tc>
        <w:tc>
          <w:tcPr>
            <w:tcW w:w="1312" w:type="pct"/>
            <w:shd w:val="clear" w:color="auto" w:fill="EEEEEE"/>
            <w:vAlign w:val="center"/>
            <w:hideMark/>
          </w:tcPr>
          <w:p w:rsidR="00494ACD" w:rsidRPr="00E71589" w:rsidRDefault="00494ACD" w:rsidP="00071C83">
            <w:pPr>
              <w:spacing w:after="0" w:line="240" w:lineRule="auto"/>
              <w:rPr>
                <w:rFonts w:cstheme="minorHAnsi"/>
                <w:sz w:val="18"/>
                <w:szCs w:val="18"/>
                <w:lang w:eastAsia="sk-SK"/>
              </w:rPr>
            </w:pPr>
            <w:r>
              <w:rPr>
                <w:rFonts w:cstheme="minorHAnsi"/>
                <w:sz w:val="18"/>
                <w:szCs w:val="18"/>
                <w:lang w:eastAsia="sk-SK"/>
              </w:rPr>
              <w:t>Mzdy, platy a ost. vyrovnania</w:t>
            </w:r>
          </w:p>
        </w:tc>
        <w:tc>
          <w:tcPr>
            <w:tcW w:w="681" w:type="pct"/>
            <w:shd w:val="clear" w:color="auto" w:fill="EEEEEE"/>
            <w:noWrap/>
            <w:vAlign w:val="center"/>
            <w:hideMark/>
          </w:tcPr>
          <w:p w:rsidR="00494ACD" w:rsidRPr="00E71589" w:rsidRDefault="00494ACD" w:rsidP="00071C83">
            <w:pPr>
              <w:spacing w:after="0" w:line="240" w:lineRule="auto"/>
              <w:jc w:val="right"/>
              <w:rPr>
                <w:rFonts w:cstheme="minorHAnsi"/>
                <w:sz w:val="18"/>
                <w:szCs w:val="18"/>
                <w:lang w:eastAsia="sk-SK"/>
              </w:rPr>
            </w:pPr>
            <w:r w:rsidRPr="00E71589">
              <w:rPr>
                <w:rFonts w:cstheme="minorHAnsi"/>
                <w:sz w:val="18"/>
                <w:szCs w:val="18"/>
                <w:lang w:eastAsia="sk-SK"/>
              </w:rPr>
              <w:t>0,00</w:t>
            </w:r>
          </w:p>
        </w:tc>
        <w:tc>
          <w:tcPr>
            <w:tcW w:w="525" w:type="pct"/>
            <w:shd w:val="clear" w:color="auto" w:fill="EEEEEE"/>
            <w:noWrap/>
            <w:vAlign w:val="center"/>
            <w:hideMark/>
          </w:tcPr>
          <w:p w:rsidR="00494ACD" w:rsidRPr="00E71589" w:rsidRDefault="00494ACD" w:rsidP="00071C83">
            <w:pPr>
              <w:spacing w:after="0" w:line="240" w:lineRule="auto"/>
              <w:jc w:val="right"/>
              <w:rPr>
                <w:rFonts w:cstheme="minorHAnsi"/>
                <w:sz w:val="18"/>
                <w:szCs w:val="18"/>
                <w:lang w:eastAsia="sk-SK"/>
              </w:rPr>
            </w:pPr>
            <w:r w:rsidRPr="00E71589">
              <w:rPr>
                <w:rFonts w:cstheme="minorHAnsi"/>
                <w:sz w:val="18"/>
                <w:szCs w:val="18"/>
                <w:lang w:eastAsia="sk-SK"/>
              </w:rPr>
              <w:t>6 485,81</w:t>
            </w:r>
          </w:p>
        </w:tc>
        <w:tc>
          <w:tcPr>
            <w:tcW w:w="602" w:type="pct"/>
            <w:shd w:val="clear" w:color="auto" w:fill="EEEEEE"/>
            <w:noWrap/>
            <w:vAlign w:val="center"/>
            <w:hideMark/>
          </w:tcPr>
          <w:p w:rsidR="00494ACD" w:rsidRPr="00E71589" w:rsidRDefault="00494ACD" w:rsidP="00071C83">
            <w:pPr>
              <w:spacing w:after="0" w:line="240" w:lineRule="auto"/>
              <w:jc w:val="right"/>
              <w:rPr>
                <w:rFonts w:cstheme="minorHAnsi"/>
                <w:sz w:val="18"/>
                <w:szCs w:val="18"/>
                <w:lang w:eastAsia="sk-SK"/>
              </w:rPr>
            </w:pPr>
            <w:r w:rsidRPr="00E71589">
              <w:rPr>
                <w:rFonts w:cstheme="minorHAnsi"/>
                <w:sz w:val="18"/>
                <w:szCs w:val="18"/>
                <w:lang w:eastAsia="sk-SK"/>
              </w:rPr>
              <w:t>6 485,81</w:t>
            </w:r>
          </w:p>
        </w:tc>
        <w:tc>
          <w:tcPr>
            <w:tcW w:w="525" w:type="pct"/>
            <w:shd w:val="clear" w:color="auto" w:fill="EEEEEE"/>
            <w:noWrap/>
            <w:vAlign w:val="center"/>
            <w:hideMark/>
          </w:tcPr>
          <w:p w:rsidR="00494ACD" w:rsidRPr="00E71589" w:rsidRDefault="00494ACD" w:rsidP="00071C83">
            <w:pPr>
              <w:spacing w:after="0" w:line="240" w:lineRule="auto"/>
              <w:jc w:val="right"/>
              <w:rPr>
                <w:rFonts w:cstheme="minorHAnsi"/>
                <w:sz w:val="18"/>
                <w:szCs w:val="18"/>
                <w:lang w:eastAsia="sk-SK"/>
              </w:rPr>
            </w:pPr>
            <w:r w:rsidRPr="00E71589">
              <w:rPr>
                <w:rFonts w:cstheme="minorHAnsi"/>
                <w:sz w:val="18"/>
                <w:szCs w:val="18"/>
                <w:lang w:eastAsia="sk-SK"/>
              </w:rPr>
              <w:t>100,00</w:t>
            </w:r>
          </w:p>
        </w:tc>
        <w:tc>
          <w:tcPr>
            <w:tcW w:w="851" w:type="pct"/>
            <w:vMerge/>
            <w:shd w:val="clear" w:color="auto" w:fill="D9D9D9" w:themeFill="background1" w:themeFillShade="D9"/>
            <w:vAlign w:val="center"/>
            <w:hideMark/>
          </w:tcPr>
          <w:p w:rsidR="00494ACD" w:rsidRPr="00E71589" w:rsidRDefault="00494ACD" w:rsidP="00071C83">
            <w:pPr>
              <w:spacing w:after="0" w:line="240" w:lineRule="auto"/>
              <w:rPr>
                <w:rFonts w:cstheme="minorHAnsi"/>
                <w:sz w:val="18"/>
                <w:szCs w:val="18"/>
                <w:lang w:eastAsia="sk-SK"/>
              </w:rPr>
            </w:pPr>
          </w:p>
        </w:tc>
      </w:tr>
      <w:tr w:rsidR="00494ACD" w:rsidRPr="00E71589" w:rsidTr="00071C83">
        <w:trPr>
          <w:tblCellSpacing w:w="15" w:type="dxa"/>
        </w:trPr>
        <w:tc>
          <w:tcPr>
            <w:tcW w:w="373" w:type="pct"/>
            <w:shd w:val="clear" w:color="auto" w:fill="EEEEEE"/>
            <w:vAlign w:val="center"/>
            <w:hideMark/>
          </w:tcPr>
          <w:p w:rsidR="00494ACD" w:rsidRPr="00E71589" w:rsidRDefault="00494ACD" w:rsidP="00071C83">
            <w:pPr>
              <w:spacing w:after="0" w:line="240" w:lineRule="auto"/>
              <w:rPr>
                <w:rFonts w:cstheme="minorHAnsi"/>
                <w:sz w:val="18"/>
                <w:szCs w:val="18"/>
                <w:lang w:eastAsia="sk-SK"/>
              </w:rPr>
            </w:pPr>
            <w:r w:rsidRPr="00E71589">
              <w:rPr>
                <w:rFonts w:cstheme="minorHAnsi"/>
                <w:sz w:val="18"/>
                <w:szCs w:val="18"/>
                <w:lang w:eastAsia="sk-SK"/>
              </w:rPr>
              <w:t>620</w:t>
            </w:r>
          </w:p>
        </w:tc>
        <w:tc>
          <w:tcPr>
            <w:tcW w:w="1312" w:type="pct"/>
            <w:shd w:val="clear" w:color="auto" w:fill="EEEEEE"/>
            <w:vAlign w:val="center"/>
            <w:hideMark/>
          </w:tcPr>
          <w:p w:rsidR="00494ACD" w:rsidRPr="00E71589" w:rsidRDefault="00494ACD" w:rsidP="00071C83">
            <w:pPr>
              <w:spacing w:after="0" w:line="240" w:lineRule="auto"/>
              <w:rPr>
                <w:rFonts w:cstheme="minorHAnsi"/>
                <w:sz w:val="18"/>
                <w:szCs w:val="18"/>
                <w:lang w:eastAsia="sk-SK"/>
              </w:rPr>
            </w:pPr>
            <w:r w:rsidRPr="00E71589">
              <w:rPr>
                <w:rFonts w:cstheme="minorHAnsi"/>
                <w:sz w:val="18"/>
                <w:szCs w:val="18"/>
                <w:lang w:eastAsia="sk-SK"/>
              </w:rPr>
              <w:t>Poistné a príspevok do poisťovní</w:t>
            </w:r>
          </w:p>
        </w:tc>
        <w:tc>
          <w:tcPr>
            <w:tcW w:w="681" w:type="pct"/>
            <w:shd w:val="clear" w:color="auto" w:fill="EEEEEE"/>
            <w:noWrap/>
            <w:vAlign w:val="center"/>
            <w:hideMark/>
          </w:tcPr>
          <w:p w:rsidR="00494ACD" w:rsidRPr="00E71589" w:rsidRDefault="00494ACD" w:rsidP="00071C83">
            <w:pPr>
              <w:spacing w:after="0" w:line="240" w:lineRule="auto"/>
              <w:jc w:val="right"/>
              <w:rPr>
                <w:rFonts w:cstheme="minorHAnsi"/>
                <w:sz w:val="18"/>
                <w:szCs w:val="18"/>
                <w:lang w:eastAsia="sk-SK"/>
              </w:rPr>
            </w:pPr>
            <w:r w:rsidRPr="00E71589">
              <w:rPr>
                <w:rFonts w:cstheme="minorHAnsi"/>
                <w:sz w:val="18"/>
                <w:szCs w:val="18"/>
                <w:lang w:eastAsia="sk-SK"/>
              </w:rPr>
              <w:t>0,00</w:t>
            </w:r>
          </w:p>
        </w:tc>
        <w:tc>
          <w:tcPr>
            <w:tcW w:w="525" w:type="pct"/>
            <w:shd w:val="clear" w:color="auto" w:fill="EEEEEE"/>
            <w:noWrap/>
            <w:vAlign w:val="center"/>
            <w:hideMark/>
          </w:tcPr>
          <w:p w:rsidR="00494ACD" w:rsidRPr="00E71589" w:rsidRDefault="00494ACD" w:rsidP="00071C83">
            <w:pPr>
              <w:spacing w:after="0" w:line="240" w:lineRule="auto"/>
              <w:jc w:val="right"/>
              <w:rPr>
                <w:rFonts w:cstheme="minorHAnsi"/>
                <w:sz w:val="18"/>
                <w:szCs w:val="18"/>
                <w:lang w:eastAsia="sk-SK"/>
              </w:rPr>
            </w:pPr>
            <w:r w:rsidRPr="00E71589">
              <w:rPr>
                <w:rFonts w:cstheme="minorHAnsi"/>
                <w:sz w:val="18"/>
                <w:szCs w:val="18"/>
                <w:lang w:eastAsia="sk-SK"/>
              </w:rPr>
              <w:t>335,40</w:t>
            </w:r>
          </w:p>
        </w:tc>
        <w:tc>
          <w:tcPr>
            <w:tcW w:w="602" w:type="pct"/>
            <w:shd w:val="clear" w:color="auto" w:fill="EEEEEE"/>
            <w:noWrap/>
            <w:vAlign w:val="center"/>
            <w:hideMark/>
          </w:tcPr>
          <w:p w:rsidR="00494ACD" w:rsidRPr="00E71589" w:rsidRDefault="00494ACD" w:rsidP="00071C83">
            <w:pPr>
              <w:spacing w:after="0" w:line="240" w:lineRule="auto"/>
              <w:jc w:val="right"/>
              <w:rPr>
                <w:rFonts w:cstheme="minorHAnsi"/>
                <w:sz w:val="18"/>
                <w:szCs w:val="18"/>
                <w:lang w:eastAsia="sk-SK"/>
              </w:rPr>
            </w:pPr>
            <w:r w:rsidRPr="00E71589">
              <w:rPr>
                <w:rFonts w:cstheme="minorHAnsi"/>
                <w:sz w:val="18"/>
                <w:szCs w:val="18"/>
                <w:lang w:eastAsia="sk-SK"/>
              </w:rPr>
              <w:t>335,40</w:t>
            </w:r>
          </w:p>
        </w:tc>
        <w:tc>
          <w:tcPr>
            <w:tcW w:w="525" w:type="pct"/>
            <w:shd w:val="clear" w:color="auto" w:fill="EEEEEE"/>
            <w:noWrap/>
            <w:vAlign w:val="center"/>
            <w:hideMark/>
          </w:tcPr>
          <w:p w:rsidR="00494ACD" w:rsidRPr="00E71589" w:rsidRDefault="00494ACD" w:rsidP="00071C83">
            <w:pPr>
              <w:spacing w:after="0" w:line="240" w:lineRule="auto"/>
              <w:jc w:val="right"/>
              <w:rPr>
                <w:rFonts w:cstheme="minorHAnsi"/>
                <w:sz w:val="18"/>
                <w:szCs w:val="18"/>
                <w:lang w:eastAsia="sk-SK"/>
              </w:rPr>
            </w:pPr>
            <w:r w:rsidRPr="00E71589">
              <w:rPr>
                <w:rFonts w:cstheme="minorHAnsi"/>
                <w:sz w:val="18"/>
                <w:szCs w:val="18"/>
                <w:lang w:eastAsia="sk-SK"/>
              </w:rPr>
              <w:t>100,00</w:t>
            </w:r>
          </w:p>
        </w:tc>
        <w:tc>
          <w:tcPr>
            <w:tcW w:w="851" w:type="pct"/>
            <w:vMerge/>
            <w:shd w:val="clear" w:color="auto" w:fill="D9D9D9" w:themeFill="background1" w:themeFillShade="D9"/>
            <w:vAlign w:val="center"/>
            <w:hideMark/>
          </w:tcPr>
          <w:p w:rsidR="00494ACD" w:rsidRPr="00E71589" w:rsidRDefault="00494ACD" w:rsidP="00071C83">
            <w:pPr>
              <w:spacing w:after="0" w:line="240" w:lineRule="auto"/>
              <w:rPr>
                <w:rFonts w:cstheme="minorHAnsi"/>
                <w:sz w:val="18"/>
                <w:szCs w:val="18"/>
                <w:lang w:eastAsia="sk-SK"/>
              </w:rPr>
            </w:pPr>
          </w:p>
        </w:tc>
      </w:tr>
      <w:tr w:rsidR="00494ACD" w:rsidRPr="00E71589" w:rsidTr="00071C83">
        <w:trPr>
          <w:tblCellSpacing w:w="15" w:type="dxa"/>
        </w:trPr>
        <w:tc>
          <w:tcPr>
            <w:tcW w:w="373" w:type="pct"/>
            <w:shd w:val="clear" w:color="auto" w:fill="EEEEEE"/>
            <w:vAlign w:val="center"/>
            <w:hideMark/>
          </w:tcPr>
          <w:p w:rsidR="00494ACD" w:rsidRPr="00E71589" w:rsidRDefault="00494ACD" w:rsidP="00071C83">
            <w:pPr>
              <w:spacing w:after="0" w:line="240" w:lineRule="auto"/>
              <w:rPr>
                <w:rFonts w:cstheme="minorHAnsi"/>
                <w:sz w:val="18"/>
                <w:szCs w:val="18"/>
                <w:lang w:eastAsia="sk-SK"/>
              </w:rPr>
            </w:pPr>
            <w:r w:rsidRPr="00E71589">
              <w:rPr>
                <w:rFonts w:cstheme="minorHAnsi"/>
                <w:sz w:val="18"/>
                <w:szCs w:val="18"/>
                <w:lang w:eastAsia="sk-SK"/>
              </w:rPr>
              <w:t>630</w:t>
            </w:r>
          </w:p>
        </w:tc>
        <w:tc>
          <w:tcPr>
            <w:tcW w:w="1312" w:type="pct"/>
            <w:shd w:val="clear" w:color="auto" w:fill="EEEEEE"/>
            <w:vAlign w:val="center"/>
            <w:hideMark/>
          </w:tcPr>
          <w:p w:rsidR="00494ACD" w:rsidRPr="00E71589" w:rsidRDefault="00494ACD" w:rsidP="00071C83">
            <w:pPr>
              <w:spacing w:after="0" w:line="240" w:lineRule="auto"/>
              <w:rPr>
                <w:rFonts w:cstheme="minorHAnsi"/>
                <w:sz w:val="18"/>
                <w:szCs w:val="18"/>
                <w:lang w:eastAsia="sk-SK"/>
              </w:rPr>
            </w:pPr>
            <w:r w:rsidRPr="00E71589">
              <w:rPr>
                <w:rFonts w:cstheme="minorHAnsi"/>
                <w:sz w:val="18"/>
                <w:szCs w:val="18"/>
                <w:lang w:eastAsia="sk-SK"/>
              </w:rPr>
              <w:t>Tovary a služby</w:t>
            </w:r>
          </w:p>
        </w:tc>
        <w:tc>
          <w:tcPr>
            <w:tcW w:w="681" w:type="pct"/>
            <w:shd w:val="clear" w:color="auto" w:fill="EEEEEE"/>
            <w:noWrap/>
            <w:vAlign w:val="center"/>
            <w:hideMark/>
          </w:tcPr>
          <w:p w:rsidR="00494ACD" w:rsidRPr="00E71589" w:rsidRDefault="00494ACD" w:rsidP="00071C83">
            <w:pPr>
              <w:spacing w:after="0" w:line="240" w:lineRule="auto"/>
              <w:jc w:val="right"/>
              <w:rPr>
                <w:rFonts w:cstheme="minorHAnsi"/>
                <w:sz w:val="18"/>
                <w:szCs w:val="18"/>
                <w:lang w:eastAsia="sk-SK"/>
              </w:rPr>
            </w:pPr>
            <w:r w:rsidRPr="00E71589">
              <w:rPr>
                <w:rFonts w:cstheme="minorHAnsi"/>
                <w:sz w:val="18"/>
                <w:szCs w:val="18"/>
                <w:lang w:eastAsia="sk-SK"/>
              </w:rPr>
              <w:t>71 000,00</w:t>
            </w:r>
          </w:p>
        </w:tc>
        <w:tc>
          <w:tcPr>
            <w:tcW w:w="525" w:type="pct"/>
            <w:shd w:val="clear" w:color="auto" w:fill="EEEEEE"/>
            <w:noWrap/>
            <w:vAlign w:val="center"/>
            <w:hideMark/>
          </w:tcPr>
          <w:p w:rsidR="00494ACD" w:rsidRPr="00E71589" w:rsidRDefault="00494ACD" w:rsidP="00071C83">
            <w:pPr>
              <w:spacing w:after="0" w:line="240" w:lineRule="auto"/>
              <w:jc w:val="right"/>
              <w:rPr>
                <w:rFonts w:cstheme="minorHAnsi"/>
                <w:sz w:val="18"/>
                <w:szCs w:val="18"/>
                <w:lang w:eastAsia="sk-SK"/>
              </w:rPr>
            </w:pPr>
            <w:r w:rsidRPr="00E71589">
              <w:rPr>
                <w:rFonts w:cstheme="minorHAnsi"/>
                <w:sz w:val="18"/>
                <w:szCs w:val="18"/>
                <w:lang w:eastAsia="sk-SK"/>
              </w:rPr>
              <w:t>241 002,04</w:t>
            </w:r>
          </w:p>
        </w:tc>
        <w:tc>
          <w:tcPr>
            <w:tcW w:w="602" w:type="pct"/>
            <w:shd w:val="clear" w:color="auto" w:fill="EEEEEE"/>
            <w:noWrap/>
            <w:vAlign w:val="center"/>
            <w:hideMark/>
          </w:tcPr>
          <w:p w:rsidR="00494ACD" w:rsidRPr="00E71589" w:rsidRDefault="00494ACD" w:rsidP="00071C83">
            <w:pPr>
              <w:spacing w:after="0" w:line="240" w:lineRule="auto"/>
              <w:jc w:val="right"/>
              <w:rPr>
                <w:rFonts w:cstheme="minorHAnsi"/>
                <w:sz w:val="18"/>
                <w:szCs w:val="18"/>
                <w:lang w:eastAsia="sk-SK"/>
              </w:rPr>
            </w:pPr>
            <w:r w:rsidRPr="00E71589">
              <w:rPr>
                <w:rFonts w:cstheme="minorHAnsi"/>
                <w:sz w:val="18"/>
                <w:szCs w:val="18"/>
                <w:lang w:eastAsia="sk-SK"/>
              </w:rPr>
              <w:t>240 948,90</w:t>
            </w:r>
          </w:p>
        </w:tc>
        <w:tc>
          <w:tcPr>
            <w:tcW w:w="525" w:type="pct"/>
            <w:shd w:val="clear" w:color="auto" w:fill="EEEEEE"/>
            <w:noWrap/>
            <w:vAlign w:val="center"/>
            <w:hideMark/>
          </w:tcPr>
          <w:p w:rsidR="00494ACD" w:rsidRPr="00E71589" w:rsidRDefault="00494ACD" w:rsidP="00071C83">
            <w:pPr>
              <w:spacing w:after="0" w:line="240" w:lineRule="auto"/>
              <w:jc w:val="right"/>
              <w:rPr>
                <w:rFonts w:cstheme="minorHAnsi"/>
                <w:sz w:val="18"/>
                <w:szCs w:val="18"/>
                <w:lang w:eastAsia="sk-SK"/>
              </w:rPr>
            </w:pPr>
            <w:r w:rsidRPr="00E71589">
              <w:rPr>
                <w:rFonts w:cstheme="minorHAnsi"/>
                <w:sz w:val="18"/>
                <w:szCs w:val="18"/>
                <w:lang w:eastAsia="sk-SK"/>
              </w:rPr>
              <w:t>99,98</w:t>
            </w:r>
          </w:p>
        </w:tc>
        <w:tc>
          <w:tcPr>
            <w:tcW w:w="851" w:type="pct"/>
            <w:vMerge/>
            <w:shd w:val="clear" w:color="auto" w:fill="D9D9D9" w:themeFill="background1" w:themeFillShade="D9"/>
            <w:vAlign w:val="center"/>
            <w:hideMark/>
          </w:tcPr>
          <w:p w:rsidR="00494ACD" w:rsidRPr="00E71589" w:rsidRDefault="00494ACD" w:rsidP="00071C83">
            <w:pPr>
              <w:spacing w:after="0" w:line="240" w:lineRule="auto"/>
              <w:rPr>
                <w:rFonts w:cstheme="minorHAnsi"/>
                <w:sz w:val="18"/>
                <w:szCs w:val="18"/>
                <w:lang w:eastAsia="sk-SK"/>
              </w:rPr>
            </w:pPr>
          </w:p>
        </w:tc>
      </w:tr>
      <w:tr w:rsidR="00494ACD" w:rsidRPr="00E71589" w:rsidTr="00071C83">
        <w:trPr>
          <w:tblCellSpacing w:w="15" w:type="dxa"/>
        </w:trPr>
        <w:tc>
          <w:tcPr>
            <w:tcW w:w="373" w:type="pct"/>
            <w:shd w:val="clear" w:color="auto" w:fill="EEEEEE"/>
            <w:vAlign w:val="center"/>
            <w:hideMark/>
          </w:tcPr>
          <w:p w:rsidR="00494ACD" w:rsidRPr="00E71589" w:rsidRDefault="00494ACD" w:rsidP="00071C83">
            <w:pPr>
              <w:spacing w:after="0" w:line="240" w:lineRule="auto"/>
              <w:rPr>
                <w:rFonts w:cstheme="minorHAnsi"/>
                <w:sz w:val="18"/>
                <w:szCs w:val="18"/>
                <w:lang w:eastAsia="sk-SK"/>
              </w:rPr>
            </w:pPr>
            <w:r w:rsidRPr="00E71589">
              <w:rPr>
                <w:rFonts w:cstheme="minorHAnsi"/>
                <w:sz w:val="18"/>
                <w:szCs w:val="18"/>
                <w:lang w:eastAsia="sk-SK"/>
              </w:rPr>
              <w:t>640</w:t>
            </w:r>
          </w:p>
        </w:tc>
        <w:tc>
          <w:tcPr>
            <w:tcW w:w="1312" w:type="pct"/>
            <w:shd w:val="clear" w:color="auto" w:fill="EEEEEE"/>
            <w:vAlign w:val="center"/>
            <w:hideMark/>
          </w:tcPr>
          <w:p w:rsidR="00494ACD" w:rsidRPr="00E71589" w:rsidRDefault="00494ACD" w:rsidP="00071C83">
            <w:pPr>
              <w:spacing w:after="0" w:line="240" w:lineRule="auto"/>
              <w:rPr>
                <w:rFonts w:cstheme="minorHAnsi"/>
                <w:sz w:val="18"/>
                <w:szCs w:val="18"/>
                <w:lang w:eastAsia="sk-SK"/>
              </w:rPr>
            </w:pPr>
            <w:r w:rsidRPr="00E71589">
              <w:rPr>
                <w:rFonts w:cstheme="minorHAnsi"/>
                <w:sz w:val="18"/>
                <w:szCs w:val="18"/>
                <w:lang w:eastAsia="sk-SK"/>
              </w:rPr>
              <w:t>Bežné transfery</w:t>
            </w:r>
          </w:p>
        </w:tc>
        <w:tc>
          <w:tcPr>
            <w:tcW w:w="681" w:type="pct"/>
            <w:shd w:val="clear" w:color="auto" w:fill="EEEEEE"/>
            <w:noWrap/>
            <w:vAlign w:val="center"/>
            <w:hideMark/>
          </w:tcPr>
          <w:p w:rsidR="00494ACD" w:rsidRPr="00E71589" w:rsidRDefault="00494ACD" w:rsidP="00071C83">
            <w:pPr>
              <w:spacing w:after="0" w:line="240" w:lineRule="auto"/>
              <w:jc w:val="right"/>
              <w:rPr>
                <w:rFonts w:cstheme="minorHAnsi"/>
                <w:sz w:val="18"/>
                <w:szCs w:val="18"/>
                <w:lang w:eastAsia="sk-SK"/>
              </w:rPr>
            </w:pPr>
            <w:r w:rsidRPr="00E71589">
              <w:rPr>
                <w:rFonts w:cstheme="minorHAnsi"/>
                <w:sz w:val="18"/>
                <w:szCs w:val="18"/>
                <w:lang w:eastAsia="sk-SK"/>
              </w:rPr>
              <w:t>195 000,00</w:t>
            </w:r>
          </w:p>
        </w:tc>
        <w:tc>
          <w:tcPr>
            <w:tcW w:w="525" w:type="pct"/>
            <w:shd w:val="clear" w:color="auto" w:fill="EEEEEE"/>
            <w:noWrap/>
            <w:vAlign w:val="center"/>
            <w:hideMark/>
          </w:tcPr>
          <w:p w:rsidR="00494ACD" w:rsidRPr="00E71589" w:rsidRDefault="00494ACD" w:rsidP="00071C83">
            <w:pPr>
              <w:spacing w:after="0" w:line="240" w:lineRule="auto"/>
              <w:jc w:val="right"/>
              <w:rPr>
                <w:rFonts w:cstheme="minorHAnsi"/>
                <w:sz w:val="18"/>
                <w:szCs w:val="18"/>
                <w:lang w:eastAsia="sk-SK"/>
              </w:rPr>
            </w:pPr>
            <w:r w:rsidRPr="00E71589">
              <w:rPr>
                <w:rFonts w:cstheme="minorHAnsi"/>
                <w:sz w:val="18"/>
                <w:szCs w:val="18"/>
                <w:lang w:eastAsia="sk-SK"/>
              </w:rPr>
              <w:t>239 105,06</w:t>
            </w:r>
          </w:p>
        </w:tc>
        <w:tc>
          <w:tcPr>
            <w:tcW w:w="602" w:type="pct"/>
            <w:shd w:val="clear" w:color="auto" w:fill="EEEEEE"/>
            <w:noWrap/>
            <w:vAlign w:val="center"/>
            <w:hideMark/>
          </w:tcPr>
          <w:p w:rsidR="00494ACD" w:rsidRPr="00E71589" w:rsidRDefault="00494ACD" w:rsidP="00071C83">
            <w:pPr>
              <w:spacing w:after="0" w:line="240" w:lineRule="auto"/>
              <w:jc w:val="right"/>
              <w:rPr>
                <w:rFonts w:cstheme="minorHAnsi"/>
                <w:sz w:val="18"/>
                <w:szCs w:val="18"/>
                <w:lang w:eastAsia="sk-SK"/>
              </w:rPr>
            </w:pPr>
            <w:r w:rsidRPr="00E71589">
              <w:rPr>
                <w:rFonts w:cstheme="minorHAnsi"/>
                <w:sz w:val="18"/>
                <w:szCs w:val="18"/>
                <w:lang w:eastAsia="sk-SK"/>
              </w:rPr>
              <w:t>239 105,06</w:t>
            </w:r>
          </w:p>
        </w:tc>
        <w:tc>
          <w:tcPr>
            <w:tcW w:w="525" w:type="pct"/>
            <w:shd w:val="clear" w:color="auto" w:fill="EEEEEE"/>
            <w:noWrap/>
            <w:vAlign w:val="center"/>
            <w:hideMark/>
          </w:tcPr>
          <w:p w:rsidR="00494ACD" w:rsidRPr="00E71589" w:rsidRDefault="00494ACD" w:rsidP="00071C83">
            <w:pPr>
              <w:spacing w:after="0" w:line="240" w:lineRule="auto"/>
              <w:jc w:val="right"/>
              <w:rPr>
                <w:rFonts w:cstheme="minorHAnsi"/>
                <w:sz w:val="18"/>
                <w:szCs w:val="18"/>
                <w:lang w:eastAsia="sk-SK"/>
              </w:rPr>
            </w:pPr>
            <w:r w:rsidRPr="00E71589">
              <w:rPr>
                <w:rFonts w:cstheme="minorHAnsi"/>
                <w:sz w:val="18"/>
                <w:szCs w:val="18"/>
                <w:lang w:eastAsia="sk-SK"/>
              </w:rPr>
              <w:t>100,00</w:t>
            </w:r>
          </w:p>
        </w:tc>
        <w:tc>
          <w:tcPr>
            <w:tcW w:w="851" w:type="pct"/>
            <w:vMerge/>
            <w:shd w:val="clear" w:color="auto" w:fill="D9D9D9" w:themeFill="background1" w:themeFillShade="D9"/>
            <w:vAlign w:val="center"/>
            <w:hideMark/>
          </w:tcPr>
          <w:p w:rsidR="00494ACD" w:rsidRPr="00E71589" w:rsidRDefault="00494ACD" w:rsidP="00071C83">
            <w:pPr>
              <w:spacing w:after="0" w:line="240" w:lineRule="auto"/>
              <w:rPr>
                <w:rFonts w:cstheme="minorHAnsi"/>
                <w:sz w:val="18"/>
                <w:szCs w:val="18"/>
                <w:lang w:eastAsia="sk-SK"/>
              </w:rPr>
            </w:pPr>
          </w:p>
        </w:tc>
      </w:tr>
      <w:tr w:rsidR="00494ACD" w:rsidRPr="00E71589" w:rsidTr="00071C83">
        <w:trPr>
          <w:tblCellSpacing w:w="15" w:type="dxa"/>
        </w:trPr>
        <w:tc>
          <w:tcPr>
            <w:tcW w:w="373" w:type="pct"/>
            <w:shd w:val="clear" w:color="auto" w:fill="D9D9D9" w:themeFill="background1" w:themeFillShade="D9"/>
            <w:vAlign w:val="center"/>
            <w:hideMark/>
          </w:tcPr>
          <w:p w:rsidR="00494ACD" w:rsidRPr="00E71589" w:rsidRDefault="00494ACD" w:rsidP="00071C83">
            <w:pPr>
              <w:spacing w:after="0" w:line="240" w:lineRule="auto"/>
              <w:rPr>
                <w:rFonts w:cstheme="minorHAnsi"/>
                <w:b/>
                <w:sz w:val="18"/>
                <w:szCs w:val="18"/>
                <w:lang w:eastAsia="sk-SK"/>
              </w:rPr>
            </w:pPr>
            <w:r w:rsidRPr="00E71589">
              <w:rPr>
                <w:rFonts w:cstheme="minorHAnsi"/>
                <w:b/>
                <w:sz w:val="18"/>
                <w:szCs w:val="18"/>
                <w:lang w:eastAsia="sk-SK"/>
              </w:rPr>
              <w:t>700</w:t>
            </w:r>
          </w:p>
        </w:tc>
        <w:tc>
          <w:tcPr>
            <w:tcW w:w="1312" w:type="pct"/>
            <w:shd w:val="clear" w:color="auto" w:fill="D9D9D9" w:themeFill="background1" w:themeFillShade="D9"/>
            <w:vAlign w:val="center"/>
            <w:hideMark/>
          </w:tcPr>
          <w:p w:rsidR="00494ACD" w:rsidRPr="00E71589" w:rsidRDefault="00494ACD" w:rsidP="00071C83">
            <w:pPr>
              <w:spacing w:after="0" w:line="240" w:lineRule="auto"/>
              <w:rPr>
                <w:rFonts w:cstheme="minorHAnsi"/>
                <w:b/>
                <w:sz w:val="18"/>
                <w:szCs w:val="18"/>
                <w:lang w:eastAsia="sk-SK"/>
              </w:rPr>
            </w:pPr>
            <w:r w:rsidRPr="00E71589">
              <w:rPr>
                <w:rFonts w:cstheme="minorHAnsi"/>
                <w:b/>
                <w:sz w:val="18"/>
                <w:szCs w:val="18"/>
                <w:lang w:eastAsia="sk-SK"/>
              </w:rPr>
              <w:t>Kapitálové výdavky</w:t>
            </w:r>
          </w:p>
        </w:tc>
        <w:tc>
          <w:tcPr>
            <w:tcW w:w="681" w:type="pct"/>
            <w:shd w:val="clear" w:color="auto" w:fill="D9D9D9" w:themeFill="background1" w:themeFillShade="D9"/>
            <w:noWrap/>
            <w:vAlign w:val="center"/>
            <w:hideMark/>
          </w:tcPr>
          <w:p w:rsidR="00494ACD" w:rsidRPr="00E71589" w:rsidRDefault="00494ACD" w:rsidP="00071C83">
            <w:pPr>
              <w:spacing w:after="0" w:line="240" w:lineRule="auto"/>
              <w:jc w:val="right"/>
              <w:rPr>
                <w:rFonts w:cstheme="minorHAnsi"/>
                <w:b/>
                <w:sz w:val="18"/>
                <w:szCs w:val="18"/>
                <w:lang w:eastAsia="sk-SK"/>
              </w:rPr>
            </w:pPr>
            <w:r w:rsidRPr="00E71589">
              <w:rPr>
                <w:rFonts w:cstheme="minorHAnsi"/>
                <w:b/>
                <w:sz w:val="18"/>
                <w:szCs w:val="18"/>
                <w:lang w:eastAsia="sk-SK"/>
              </w:rPr>
              <w:t>400 000,00</w:t>
            </w:r>
          </w:p>
        </w:tc>
        <w:tc>
          <w:tcPr>
            <w:tcW w:w="525" w:type="pct"/>
            <w:shd w:val="clear" w:color="auto" w:fill="D9D9D9" w:themeFill="background1" w:themeFillShade="D9"/>
            <w:noWrap/>
            <w:vAlign w:val="center"/>
            <w:hideMark/>
          </w:tcPr>
          <w:p w:rsidR="00494ACD" w:rsidRPr="00E71589" w:rsidRDefault="00494ACD" w:rsidP="00071C83">
            <w:pPr>
              <w:spacing w:after="0" w:line="240" w:lineRule="auto"/>
              <w:jc w:val="right"/>
              <w:rPr>
                <w:rFonts w:cstheme="minorHAnsi"/>
                <w:b/>
                <w:sz w:val="18"/>
                <w:szCs w:val="18"/>
                <w:lang w:eastAsia="sk-SK"/>
              </w:rPr>
            </w:pPr>
            <w:r w:rsidRPr="00E71589">
              <w:rPr>
                <w:rFonts w:cstheme="minorHAnsi"/>
                <w:b/>
                <w:sz w:val="18"/>
                <w:szCs w:val="18"/>
                <w:lang w:eastAsia="sk-SK"/>
              </w:rPr>
              <w:t>148 678,97</w:t>
            </w:r>
          </w:p>
        </w:tc>
        <w:tc>
          <w:tcPr>
            <w:tcW w:w="602" w:type="pct"/>
            <w:shd w:val="clear" w:color="auto" w:fill="D9D9D9" w:themeFill="background1" w:themeFillShade="D9"/>
            <w:noWrap/>
            <w:vAlign w:val="center"/>
            <w:hideMark/>
          </w:tcPr>
          <w:p w:rsidR="00494ACD" w:rsidRPr="00E71589" w:rsidRDefault="00494ACD" w:rsidP="00071C83">
            <w:pPr>
              <w:spacing w:after="0" w:line="240" w:lineRule="auto"/>
              <w:jc w:val="right"/>
              <w:rPr>
                <w:rFonts w:cstheme="minorHAnsi"/>
                <w:b/>
                <w:sz w:val="18"/>
                <w:szCs w:val="18"/>
                <w:lang w:eastAsia="sk-SK"/>
              </w:rPr>
            </w:pPr>
            <w:r w:rsidRPr="00E71589">
              <w:rPr>
                <w:rFonts w:cstheme="minorHAnsi"/>
                <w:b/>
                <w:sz w:val="18"/>
                <w:szCs w:val="18"/>
                <w:lang w:eastAsia="sk-SK"/>
              </w:rPr>
              <w:t>131 999,91</w:t>
            </w:r>
          </w:p>
        </w:tc>
        <w:tc>
          <w:tcPr>
            <w:tcW w:w="525" w:type="pct"/>
            <w:shd w:val="clear" w:color="auto" w:fill="D9D9D9" w:themeFill="background1" w:themeFillShade="D9"/>
            <w:noWrap/>
            <w:vAlign w:val="center"/>
            <w:hideMark/>
          </w:tcPr>
          <w:p w:rsidR="00494ACD" w:rsidRPr="00E71589" w:rsidRDefault="00494ACD" w:rsidP="00071C83">
            <w:pPr>
              <w:spacing w:after="0" w:line="240" w:lineRule="auto"/>
              <w:jc w:val="right"/>
              <w:rPr>
                <w:rFonts w:cstheme="minorHAnsi"/>
                <w:b/>
                <w:sz w:val="18"/>
                <w:szCs w:val="18"/>
                <w:lang w:eastAsia="sk-SK"/>
              </w:rPr>
            </w:pPr>
            <w:r w:rsidRPr="00E71589">
              <w:rPr>
                <w:rFonts w:cstheme="minorHAnsi"/>
                <w:b/>
                <w:sz w:val="18"/>
                <w:szCs w:val="18"/>
                <w:lang w:eastAsia="sk-SK"/>
              </w:rPr>
              <w:t>88,78</w:t>
            </w:r>
          </w:p>
        </w:tc>
        <w:tc>
          <w:tcPr>
            <w:tcW w:w="851" w:type="pct"/>
            <w:vMerge w:val="restart"/>
            <w:shd w:val="clear" w:color="auto" w:fill="D9D9D9" w:themeFill="background1" w:themeFillShade="D9"/>
            <w:vAlign w:val="center"/>
            <w:hideMark/>
          </w:tcPr>
          <w:p w:rsidR="00494ACD" w:rsidRPr="00921574" w:rsidRDefault="00494ACD" w:rsidP="00071C83">
            <w:pPr>
              <w:spacing w:after="0" w:line="240" w:lineRule="auto"/>
              <w:jc w:val="both"/>
              <w:rPr>
                <w:rFonts w:cstheme="minorHAnsi"/>
                <w:b/>
                <w:sz w:val="18"/>
                <w:szCs w:val="18"/>
                <w:lang w:eastAsia="sk-SK"/>
              </w:rPr>
            </w:pPr>
            <w:r>
              <w:rPr>
                <w:rFonts w:cstheme="minorHAnsi"/>
                <w:b/>
                <w:sz w:val="18"/>
                <w:szCs w:val="18"/>
                <w:lang w:eastAsia="sk-SK"/>
              </w:rPr>
              <w:t xml:space="preserve">- 230 392,72 EUR </w:t>
            </w:r>
            <w:r>
              <w:rPr>
                <w:rFonts w:cstheme="minorHAnsi"/>
                <w:sz w:val="18"/>
                <w:szCs w:val="18"/>
                <w:lang w:eastAsia="sk-SK"/>
              </w:rPr>
              <w:t>Uzn. č. 101/2015</w:t>
            </w:r>
          </w:p>
        </w:tc>
      </w:tr>
      <w:tr w:rsidR="00494ACD" w:rsidRPr="00E71589" w:rsidTr="00071C83">
        <w:trPr>
          <w:tblCellSpacing w:w="15" w:type="dxa"/>
        </w:trPr>
        <w:tc>
          <w:tcPr>
            <w:tcW w:w="373" w:type="pct"/>
            <w:shd w:val="clear" w:color="auto" w:fill="EEEEEE"/>
            <w:vAlign w:val="center"/>
            <w:hideMark/>
          </w:tcPr>
          <w:p w:rsidR="00494ACD" w:rsidRPr="00E71589" w:rsidRDefault="00494ACD" w:rsidP="00071C83">
            <w:pPr>
              <w:spacing w:after="0" w:line="240" w:lineRule="auto"/>
              <w:rPr>
                <w:rFonts w:cstheme="minorHAnsi"/>
                <w:sz w:val="18"/>
                <w:szCs w:val="18"/>
                <w:lang w:eastAsia="sk-SK"/>
              </w:rPr>
            </w:pPr>
            <w:r w:rsidRPr="00E71589">
              <w:rPr>
                <w:rFonts w:cstheme="minorHAnsi"/>
                <w:sz w:val="18"/>
                <w:szCs w:val="18"/>
                <w:lang w:eastAsia="sk-SK"/>
              </w:rPr>
              <w:t>710</w:t>
            </w:r>
          </w:p>
        </w:tc>
        <w:tc>
          <w:tcPr>
            <w:tcW w:w="1312" w:type="pct"/>
            <w:shd w:val="clear" w:color="auto" w:fill="EEEEEE"/>
            <w:vAlign w:val="center"/>
            <w:hideMark/>
          </w:tcPr>
          <w:p w:rsidR="00494ACD" w:rsidRPr="00E71589" w:rsidRDefault="00494ACD" w:rsidP="00071C83">
            <w:pPr>
              <w:spacing w:after="0" w:line="240" w:lineRule="auto"/>
              <w:rPr>
                <w:rFonts w:cstheme="minorHAnsi"/>
                <w:sz w:val="18"/>
                <w:szCs w:val="18"/>
                <w:lang w:eastAsia="sk-SK"/>
              </w:rPr>
            </w:pPr>
            <w:r w:rsidRPr="000559DF">
              <w:rPr>
                <w:rFonts w:cstheme="minorHAnsi"/>
                <w:sz w:val="18"/>
                <w:szCs w:val="18"/>
                <w:lang w:eastAsia="sk-SK"/>
              </w:rPr>
              <w:t>Obst</w:t>
            </w:r>
            <w:r>
              <w:rPr>
                <w:rFonts w:cstheme="minorHAnsi"/>
                <w:sz w:val="18"/>
                <w:szCs w:val="18"/>
                <w:lang w:eastAsia="sk-SK"/>
              </w:rPr>
              <w:t>arávanie</w:t>
            </w:r>
            <w:r w:rsidRPr="000559DF">
              <w:rPr>
                <w:rFonts w:cstheme="minorHAnsi"/>
                <w:sz w:val="18"/>
                <w:szCs w:val="18"/>
                <w:lang w:eastAsia="sk-SK"/>
              </w:rPr>
              <w:t xml:space="preserve"> </w:t>
            </w:r>
            <w:r>
              <w:rPr>
                <w:rFonts w:cstheme="minorHAnsi"/>
                <w:sz w:val="18"/>
                <w:szCs w:val="18"/>
                <w:lang w:eastAsia="sk-SK"/>
              </w:rPr>
              <w:t>k</w:t>
            </w:r>
            <w:r w:rsidRPr="000559DF">
              <w:rPr>
                <w:rFonts w:cstheme="minorHAnsi"/>
                <w:sz w:val="18"/>
                <w:szCs w:val="18"/>
                <w:lang w:eastAsia="sk-SK"/>
              </w:rPr>
              <w:t>ap</w:t>
            </w:r>
            <w:r>
              <w:rPr>
                <w:rFonts w:cstheme="minorHAnsi"/>
                <w:sz w:val="18"/>
                <w:szCs w:val="18"/>
                <w:lang w:eastAsia="sk-SK"/>
              </w:rPr>
              <w:t xml:space="preserve">itálových </w:t>
            </w:r>
            <w:r w:rsidRPr="000559DF">
              <w:rPr>
                <w:rFonts w:cstheme="minorHAnsi"/>
                <w:sz w:val="18"/>
                <w:szCs w:val="18"/>
                <w:lang w:eastAsia="sk-SK"/>
              </w:rPr>
              <w:t>aktív</w:t>
            </w:r>
          </w:p>
        </w:tc>
        <w:tc>
          <w:tcPr>
            <w:tcW w:w="681" w:type="pct"/>
            <w:shd w:val="clear" w:color="auto" w:fill="EEEEEE"/>
            <w:noWrap/>
            <w:vAlign w:val="center"/>
            <w:hideMark/>
          </w:tcPr>
          <w:p w:rsidR="00494ACD" w:rsidRPr="00E71589" w:rsidRDefault="00494ACD" w:rsidP="00071C83">
            <w:pPr>
              <w:spacing w:after="0" w:line="240" w:lineRule="auto"/>
              <w:jc w:val="right"/>
              <w:rPr>
                <w:rFonts w:cstheme="minorHAnsi"/>
                <w:sz w:val="18"/>
                <w:szCs w:val="18"/>
                <w:lang w:eastAsia="sk-SK"/>
              </w:rPr>
            </w:pPr>
            <w:r w:rsidRPr="00E71589">
              <w:rPr>
                <w:rFonts w:cstheme="minorHAnsi"/>
                <w:sz w:val="18"/>
                <w:szCs w:val="18"/>
                <w:lang w:eastAsia="sk-SK"/>
              </w:rPr>
              <w:t>400 000,00</w:t>
            </w:r>
          </w:p>
        </w:tc>
        <w:tc>
          <w:tcPr>
            <w:tcW w:w="525" w:type="pct"/>
            <w:shd w:val="clear" w:color="auto" w:fill="EEEEEE"/>
            <w:noWrap/>
            <w:vAlign w:val="center"/>
            <w:hideMark/>
          </w:tcPr>
          <w:p w:rsidR="00494ACD" w:rsidRPr="00E71589" w:rsidRDefault="00494ACD" w:rsidP="00071C83">
            <w:pPr>
              <w:spacing w:after="0" w:line="240" w:lineRule="auto"/>
              <w:jc w:val="right"/>
              <w:rPr>
                <w:rFonts w:cstheme="minorHAnsi"/>
                <w:sz w:val="18"/>
                <w:szCs w:val="18"/>
                <w:lang w:eastAsia="sk-SK"/>
              </w:rPr>
            </w:pPr>
            <w:r w:rsidRPr="00E71589">
              <w:rPr>
                <w:rFonts w:cstheme="minorHAnsi"/>
                <w:sz w:val="18"/>
                <w:szCs w:val="18"/>
                <w:lang w:eastAsia="sk-SK"/>
              </w:rPr>
              <w:t>148 678,97</w:t>
            </w:r>
          </w:p>
        </w:tc>
        <w:tc>
          <w:tcPr>
            <w:tcW w:w="602" w:type="pct"/>
            <w:shd w:val="clear" w:color="auto" w:fill="EEEEEE"/>
            <w:noWrap/>
            <w:vAlign w:val="center"/>
            <w:hideMark/>
          </w:tcPr>
          <w:p w:rsidR="00494ACD" w:rsidRPr="00E71589" w:rsidRDefault="00494ACD" w:rsidP="00071C83">
            <w:pPr>
              <w:spacing w:after="0" w:line="240" w:lineRule="auto"/>
              <w:jc w:val="right"/>
              <w:rPr>
                <w:rFonts w:cstheme="minorHAnsi"/>
                <w:sz w:val="18"/>
                <w:szCs w:val="18"/>
                <w:lang w:eastAsia="sk-SK"/>
              </w:rPr>
            </w:pPr>
            <w:r w:rsidRPr="00E71589">
              <w:rPr>
                <w:rFonts w:cstheme="minorHAnsi"/>
                <w:sz w:val="18"/>
                <w:szCs w:val="18"/>
                <w:lang w:eastAsia="sk-SK"/>
              </w:rPr>
              <w:t>131 999,91</w:t>
            </w:r>
          </w:p>
        </w:tc>
        <w:tc>
          <w:tcPr>
            <w:tcW w:w="525" w:type="pct"/>
            <w:shd w:val="clear" w:color="auto" w:fill="EEEEEE"/>
            <w:noWrap/>
            <w:vAlign w:val="center"/>
            <w:hideMark/>
          </w:tcPr>
          <w:p w:rsidR="00494ACD" w:rsidRPr="00E71589" w:rsidRDefault="00494ACD" w:rsidP="00071C83">
            <w:pPr>
              <w:spacing w:after="0" w:line="240" w:lineRule="auto"/>
              <w:jc w:val="right"/>
              <w:rPr>
                <w:rFonts w:cstheme="minorHAnsi"/>
                <w:sz w:val="18"/>
                <w:szCs w:val="18"/>
                <w:lang w:eastAsia="sk-SK"/>
              </w:rPr>
            </w:pPr>
            <w:r w:rsidRPr="00E71589">
              <w:rPr>
                <w:rFonts w:cstheme="minorHAnsi"/>
                <w:sz w:val="18"/>
                <w:szCs w:val="18"/>
                <w:lang w:eastAsia="sk-SK"/>
              </w:rPr>
              <w:t>88,78</w:t>
            </w:r>
          </w:p>
        </w:tc>
        <w:tc>
          <w:tcPr>
            <w:tcW w:w="851" w:type="pct"/>
            <w:vMerge/>
            <w:shd w:val="clear" w:color="auto" w:fill="D9D9D9" w:themeFill="background1" w:themeFillShade="D9"/>
            <w:vAlign w:val="center"/>
            <w:hideMark/>
          </w:tcPr>
          <w:p w:rsidR="00494ACD" w:rsidRPr="00E71589" w:rsidRDefault="00494ACD" w:rsidP="00071C83">
            <w:pPr>
              <w:spacing w:after="0" w:line="240" w:lineRule="auto"/>
              <w:rPr>
                <w:rFonts w:cstheme="minorHAnsi"/>
                <w:sz w:val="18"/>
                <w:szCs w:val="18"/>
                <w:lang w:eastAsia="sk-SK"/>
              </w:rPr>
            </w:pPr>
          </w:p>
        </w:tc>
      </w:tr>
    </w:tbl>
    <w:p w:rsidR="00494ACD" w:rsidRPr="00CC4DC3" w:rsidRDefault="00494ACD" w:rsidP="00494ACD">
      <w:pPr>
        <w:spacing w:after="0" w:line="240" w:lineRule="auto"/>
        <w:rPr>
          <w:rFonts w:cstheme="minorHAnsi"/>
          <w:vanish/>
          <w:sz w:val="24"/>
          <w:szCs w:val="24"/>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707"/>
        <w:gridCol w:w="1280"/>
        <w:gridCol w:w="863"/>
        <w:gridCol w:w="2051"/>
        <w:gridCol w:w="1474"/>
        <w:gridCol w:w="1921"/>
      </w:tblGrid>
      <w:tr w:rsidR="00494ACD" w:rsidRPr="00A11E11" w:rsidTr="00071C83">
        <w:trPr>
          <w:tblCellSpacing w:w="15" w:type="dxa"/>
        </w:trPr>
        <w:tc>
          <w:tcPr>
            <w:tcW w:w="0" w:type="auto"/>
            <w:shd w:val="clear" w:color="auto" w:fill="C2D69B" w:themeFill="accent3" w:themeFillTint="99"/>
            <w:vAlign w:val="center"/>
            <w:hideMark/>
          </w:tcPr>
          <w:p w:rsidR="00494ACD" w:rsidRPr="00A11E11" w:rsidRDefault="00494ACD" w:rsidP="00071C83">
            <w:pPr>
              <w:spacing w:after="0" w:line="240" w:lineRule="auto"/>
              <w:rPr>
                <w:rFonts w:cstheme="minorHAnsi"/>
                <w:sz w:val="18"/>
                <w:szCs w:val="18"/>
                <w:lang w:eastAsia="sk-SK"/>
              </w:rPr>
            </w:pPr>
            <w:r w:rsidRPr="00A11E11">
              <w:rPr>
                <w:rFonts w:cstheme="minorHAnsi"/>
                <w:b/>
                <w:bCs/>
                <w:sz w:val="18"/>
                <w:szCs w:val="18"/>
                <w:lang w:eastAsia="sk-SK"/>
              </w:rPr>
              <w:t>Zodpovednosť</w:t>
            </w:r>
          </w:p>
        </w:tc>
        <w:tc>
          <w:tcPr>
            <w:tcW w:w="0" w:type="auto"/>
            <w:gridSpan w:val="5"/>
            <w:shd w:val="clear" w:color="auto" w:fill="C2D69B" w:themeFill="accent3" w:themeFillTint="99"/>
            <w:vAlign w:val="center"/>
            <w:hideMark/>
          </w:tcPr>
          <w:p w:rsidR="00494ACD" w:rsidRPr="00A11E11" w:rsidRDefault="00494ACD" w:rsidP="00071C83">
            <w:pPr>
              <w:spacing w:after="0" w:line="240" w:lineRule="auto"/>
              <w:rPr>
                <w:rFonts w:cstheme="minorHAnsi"/>
                <w:sz w:val="18"/>
                <w:szCs w:val="18"/>
                <w:lang w:eastAsia="sk-SK"/>
              </w:rPr>
            </w:pPr>
            <w:r w:rsidRPr="00A11E11">
              <w:rPr>
                <w:rFonts w:cstheme="minorHAnsi"/>
                <w:sz w:val="18"/>
                <w:szCs w:val="18"/>
                <w:lang w:eastAsia="sk-SK"/>
              </w:rPr>
              <w:t>O</w:t>
            </w:r>
            <w:r>
              <w:rPr>
                <w:rFonts w:cstheme="minorHAnsi"/>
                <w:sz w:val="18"/>
                <w:szCs w:val="18"/>
                <w:lang w:eastAsia="sk-SK"/>
              </w:rPr>
              <w:t>dbor školstva, mládeže a športu</w:t>
            </w:r>
          </w:p>
        </w:tc>
      </w:tr>
      <w:tr w:rsidR="00494ACD" w:rsidRPr="00A11E11" w:rsidTr="00071C83">
        <w:trPr>
          <w:tblCellSpacing w:w="15" w:type="dxa"/>
        </w:trPr>
        <w:tc>
          <w:tcPr>
            <w:tcW w:w="0" w:type="auto"/>
            <w:shd w:val="clear" w:color="auto" w:fill="C2D69B" w:themeFill="accent3" w:themeFillTint="99"/>
            <w:vAlign w:val="center"/>
            <w:hideMark/>
          </w:tcPr>
          <w:p w:rsidR="00494ACD" w:rsidRPr="00A11E11" w:rsidRDefault="00494ACD" w:rsidP="00071C83">
            <w:pPr>
              <w:spacing w:after="0" w:line="240" w:lineRule="auto"/>
              <w:rPr>
                <w:rFonts w:cstheme="minorHAnsi"/>
                <w:sz w:val="18"/>
                <w:szCs w:val="18"/>
                <w:lang w:eastAsia="sk-SK"/>
              </w:rPr>
            </w:pPr>
            <w:r w:rsidRPr="00A11E11">
              <w:rPr>
                <w:rFonts w:cstheme="minorHAnsi"/>
                <w:b/>
                <w:bCs/>
                <w:sz w:val="18"/>
                <w:szCs w:val="18"/>
                <w:lang w:eastAsia="sk-SK"/>
              </w:rPr>
              <w:t>Cieľ</w:t>
            </w:r>
          </w:p>
        </w:tc>
        <w:tc>
          <w:tcPr>
            <w:tcW w:w="0" w:type="auto"/>
            <w:gridSpan w:val="5"/>
            <w:shd w:val="clear" w:color="auto" w:fill="C2D69B" w:themeFill="accent3" w:themeFillTint="99"/>
            <w:vAlign w:val="center"/>
            <w:hideMark/>
          </w:tcPr>
          <w:p w:rsidR="00494ACD" w:rsidRPr="00A11E11" w:rsidRDefault="00494ACD" w:rsidP="00071C83">
            <w:pPr>
              <w:spacing w:after="0" w:line="240" w:lineRule="auto"/>
              <w:rPr>
                <w:rFonts w:cstheme="minorHAnsi"/>
                <w:sz w:val="18"/>
                <w:szCs w:val="18"/>
                <w:lang w:eastAsia="sk-SK"/>
              </w:rPr>
            </w:pPr>
            <w:r w:rsidRPr="00A11E11">
              <w:rPr>
                <w:rFonts w:cstheme="minorHAnsi"/>
                <w:sz w:val="18"/>
                <w:szCs w:val="18"/>
                <w:lang w:eastAsia="sk-SK"/>
              </w:rPr>
              <w:t>Zabezpečiť podporu rôznorodých športových aktivít na území BSK</w:t>
            </w:r>
          </w:p>
        </w:tc>
      </w:tr>
      <w:tr w:rsidR="00494ACD" w:rsidRPr="00A11E11" w:rsidTr="00071C83">
        <w:trPr>
          <w:tblCellSpacing w:w="15" w:type="dxa"/>
        </w:trPr>
        <w:tc>
          <w:tcPr>
            <w:tcW w:w="0" w:type="auto"/>
            <w:shd w:val="clear" w:color="auto" w:fill="C2D69B" w:themeFill="accent3" w:themeFillTint="99"/>
            <w:vAlign w:val="center"/>
            <w:hideMark/>
          </w:tcPr>
          <w:p w:rsidR="00494ACD" w:rsidRPr="00A11E11" w:rsidRDefault="00494ACD" w:rsidP="00071C83">
            <w:pPr>
              <w:spacing w:after="0" w:line="240" w:lineRule="auto"/>
              <w:rPr>
                <w:rFonts w:cstheme="minorHAnsi"/>
                <w:sz w:val="18"/>
                <w:szCs w:val="18"/>
                <w:lang w:eastAsia="sk-SK"/>
              </w:rPr>
            </w:pPr>
            <w:r w:rsidRPr="00A11E11">
              <w:rPr>
                <w:rFonts w:cstheme="minorHAnsi"/>
                <w:b/>
                <w:bCs/>
                <w:sz w:val="18"/>
                <w:szCs w:val="18"/>
                <w:lang w:eastAsia="sk-SK"/>
              </w:rPr>
              <w:t>Merateľný</w:t>
            </w:r>
            <w:r>
              <w:rPr>
                <w:rFonts w:cstheme="minorHAnsi"/>
                <w:b/>
                <w:bCs/>
                <w:sz w:val="18"/>
                <w:szCs w:val="18"/>
                <w:lang w:eastAsia="sk-SK"/>
              </w:rPr>
              <w:t xml:space="preserve"> </w:t>
            </w:r>
            <w:r w:rsidRPr="00A11E11">
              <w:rPr>
                <w:rFonts w:cstheme="minorHAnsi"/>
                <w:b/>
                <w:bCs/>
                <w:sz w:val="18"/>
                <w:szCs w:val="18"/>
                <w:lang w:eastAsia="sk-SK"/>
              </w:rPr>
              <w:t>ukazovateľ</w:t>
            </w:r>
          </w:p>
        </w:tc>
        <w:tc>
          <w:tcPr>
            <w:tcW w:w="0" w:type="auto"/>
            <w:shd w:val="clear" w:color="auto" w:fill="C2D69B" w:themeFill="accent3" w:themeFillTint="99"/>
            <w:vAlign w:val="center"/>
            <w:hideMark/>
          </w:tcPr>
          <w:p w:rsidR="00494ACD" w:rsidRPr="00A11E11" w:rsidRDefault="00494ACD" w:rsidP="00071C83">
            <w:pPr>
              <w:spacing w:after="0" w:line="240" w:lineRule="auto"/>
              <w:rPr>
                <w:rFonts w:cstheme="minorHAnsi"/>
                <w:sz w:val="18"/>
                <w:szCs w:val="18"/>
                <w:lang w:eastAsia="sk-SK"/>
              </w:rPr>
            </w:pPr>
            <w:r w:rsidRPr="00A11E11">
              <w:rPr>
                <w:rFonts w:cstheme="minorHAnsi"/>
                <w:sz w:val="18"/>
                <w:szCs w:val="18"/>
                <w:lang w:eastAsia="sk-SK"/>
              </w:rPr>
              <w:t>Výstup</w:t>
            </w:r>
          </w:p>
        </w:tc>
        <w:tc>
          <w:tcPr>
            <w:tcW w:w="0" w:type="auto"/>
            <w:gridSpan w:val="4"/>
            <w:shd w:val="clear" w:color="auto" w:fill="C2D69B" w:themeFill="accent3" w:themeFillTint="99"/>
            <w:vAlign w:val="center"/>
            <w:hideMark/>
          </w:tcPr>
          <w:p w:rsidR="00494ACD" w:rsidRPr="00A11E11" w:rsidRDefault="00494ACD" w:rsidP="00071C83">
            <w:pPr>
              <w:spacing w:after="0" w:line="240" w:lineRule="auto"/>
              <w:rPr>
                <w:rFonts w:cstheme="minorHAnsi"/>
                <w:sz w:val="18"/>
                <w:szCs w:val="18"/>
                <w:lang w:eastAsia="sk-SK"/>
              </w:rPr>
            </w:pPr>
            <w:r w:rsidRPr="00A11E11">
              <w:rPr>
                <w:rFonts w:cstheme="minorHAnsi"/>
                <w:sz w:val="18"/>
                <w:szCs w:val="18"/>
                <w:lang w:eastAsia="sk-SK"/>
              </w:rPr>
              <w:t>Počet športových podujatí spolu za rok</w:t>
            </w:r>
          </w:p>
        </w:tc>
      </w:tr>
      <w:tr w:rsidR="00494ACD" w:rsidRPr="00A11E11" w:rsidTr="00071C83">
        <w:trPr>
          <w:tblCellSpacing w:w="15" w:type="dxa"/>
        </w:trPr>
        <w:tc>
          <w:tcPr>
            <w:tcW w:w="0" w:type="auto"/>
            <w:shd w:val="clear" w:color="auto" w:fill="C2D69B" w:themeFill="accent3" w:themeFillTint="99"/>
            <w:vAlign w:val="center"/>
            <w:hideMark/>
          </w:tcPr>
          <w:p w:rsidR="00494ACD" w:rsidRPr="00A11E11" w:rsidRDefault="00494ACD" w:rsidP="00071C83">
            <w:pPr>
              <w:spacing w:after="0" w:line="240" w:lineRule="auto"/>
              <w:jc w:val="center"/>
              <w:rPr>
                <w:rFonts w:cstheme="minorHAnsi"/>
                <w:sz w:val="18"/>
                <w:szCs w:val="18"/>
                <w:lang w:eastAsia="sk-SK"/>
              </w:rPr>
            </w:pPr>
          </w:p>
        </w:tc>
        <w:tc>
          <w:tcPr>
            <w:tcW w:w="0" w:type="auto"/>
            <w:shd w:val="clear" w:color="auto" w:fill="C2D69B" w:themeFill="accent3" w:themeFillTint="99"/>
            <w:vAlign w:val="center"/>
            <w:hideMark/>
          </w:tcPr>
          <w:p w:rsidR="00494ACD" w:rsidRPr="00A11E11" w:rsidRDefault="00494ACD" w:rsidP="00071C83">
            <w:pPr>
              <w:spacing w:after="0" w:line="240" w:lineRule="auto"/>
              <w:jc w:val="center"/>
              <w:rPr>
                <w:rFonts w:cstheme="minorHAnsi"/>
                <w:sz w:val="18"/>
                <w:szCs w:val="18"/>
                <w:lang w:eastAsia="sk-SK"/>
              </w:rPr>
            </w:pPr>
            <w:r w:rsidRPr="00A11E11">
              <w:rPr>
                <w:rFonts w:cstheme="minorHAnsi"/>
                <w:b/>
                <w:bCs/>
                <w:sz w:val="18"/>
                <w:szCs w:val="18"/>
                <w:lang w:eastAsia="sk-SK"/>
              </w:rPr>
              <w:t>Rok</w:t>
            </w:r>
          </w:p>
        </w:tc>
        <w:tc>
          <w:tcPr>
            <w:tcW w:w="0" w:type="auto"/>
            <w:shd w:val="clear" w:color="auto" w:fill="C2D69B" w:themeFill="accent3" w:themeFillTint="99"/>
            <w:vAlign w:val="center"/>
            <w:hideMark/>
          </w:tcPr>
          <w:p w:rsidR="00494ACD" w:rsidRPr="00A11E11" w:rsidRDefault="00494ACD" w:rsidP="00071C83">
            <w:pPr>
              <w:spacing w:after="0" w:line="240" w:lineRule="auto"/>
              <w:jc w:val="center"/>
              <w:rPr>
                <w:rFonts w:cstheme="minorHAnsi"/>
                <w:sz w:val="18"/>
                <w:szCs w:val="18"/>
                <w:lang w:eastAsia="sk-SK"/>
              </w:rPr>
            </w:pPr>
            <w:r w:rsidRPr="00A11E11">
              <w:rPr>
                <w:rFonts w:cstheme="minorHAnsi"/>
                <w:b/>
                <w:bCs/>
                <w:sz w:val="18"/>
                <w:szCs w:val="18"/>
                <w:lang w:eastAsia="sk-SK"/>
              </w:rPr>
              <w:t>Plán</w:t>
            </w:r>
          </w:p>
        </w:tc>
        <w:tc>
          <w:tcPr>
            <w:tcW w:w="0" w:type="auto"/>
            <w:shd w:val="clear" w:color="auto" w:fill="C2D69B" w:themeFill="accent3" w:themeFillTint="99"/>
            <w:vAlign w:val="center"/>
            <w:hideMark/>
          </w:tcPr>
          <w:p w:rsidR="00494ACD" w:rsidRPr="00A11E11" w:rsidRDefault="00494ACD" w:rsidP="00071C83">
            <w:pPr>
              <w:spacing w:after="0" w:line="240" w:lineRule="auto"/>
              <w:jc w:val="center"/>
              <w:rPr>
                <w:rFonts w:cstheme="minorHAnsi"/>
                <w:sz w:val="18"/>
                <w:szCs w:val="18"/>
                <w:lang w:eastAsia="sk-SK"/>
              </w:rPr>
            </w:pPr>
            <w:r w:rsidRPr="00A11E11">
              <w:rPr>
                <w:rFonts w:cstheme="minorHAnsi"/>
                <w:b/>
                <w:bCs/>
                <w:sz w:val="18"/>
                <w:szCs w:val="18"/>
                <w:lang w:eastAsia="sk-SK"/>
              </w:rPr>
              <w:t>Skutočnosť</w:t>
            </w:r>
          </w:p>
        </w:tc>
        <w:tc>
          <w:tcPr>
            <w:tcW w:w="0" w:type="auto"/>
            <w:shd w:val="clear" w:color="auto" w:fill="C2D69B" w:themeFill="accent3" w:themeFillTint="99"/>
            <w:vAlign w:val="center"/>
            <w:hideMark/>
          </w:tcPr>
          <w:p w:rsidR="00494ACD" w:rsidRPr="00A11E11" w:rsidRDefault="00494ACD" w:rsidP="00071C83">
            <w:pPr>
              <w:spacing w:after="0" w:line="240" w:lineRule="auto"/>
              <w:jc w:val="center"/>
              <w:rPr>
                <w:rFonts w:cstheme="minorHAnsi"/>
                <w:sz w:val="18"/>
                <w:szCs w:val="18"/>
                <w:lang w:eastAsia="sk-SK"/>
              </w:rPr>
            </w:pPr>
            <w:r w:rsidRPr="00A11E11">
              <w:rPr>
                <w:rFonts w:cstheme="minorHAnsi"/>
                <w:b/>
                <w:bCs/>
                <w:sz w:val="18"/>
                <w:szCs w:val="18"/>
                <w:lang w:eastAsia="sk-SK"/>
              </w:rPr>
              <w:t>Plnenie</w:t>
            </w:r>
          </w:p>
        </w:tc>
        <w:tc>
          <w:tcPr>
            <w:tcW w:w="0" w:type="auto"/>
            <w:shd w:val="clear" w:color="auto" w:fill="C2D69B" w:themeFill="accent3" w:themeFillTint="99"/>
            <w:vAlign w:val="center"/>
            <w:hideMark/>
          </w:tcPr>
          <w:p w:rsidR="00494ACD" w:rsidRPr="00A11E11" w:rsidRDefault="00494ACD" w:rsidP="00071C83">
            <w:pPr>
              <w:spacing w:after="0" w:line="240" w:lineRule="auto"/>
              <w:rPr>
                <w:rFonts w:cstheme="minorHAnsi"/>
                <w:sz w:val="18"/>
                <w:szCs w:val="18"/>
                <w:lang w:eastAsia="sk-SK"/>
              </w:rPr>
            </w:pPr>
            <w:r w:rsidRPr="00A11E11">
              <w:rPr>
                <w:rFonts w:cstheme="minorHAnsi"/>
                <w:b/>
                <w:bCs/>
                <w:sz w:val="18"/>
                <w:szCs w:val="18"/>
                <w:lang w:eastAsia="sk-SK"/>
              </w:rPr>
              <w:t>Poznámka</w:t>
            </w:r>
          </w:p>
        </w:tc>
      </w:tr>
      <w:tr w:rsidR="00494ACD" w:rsidRPr="00A11E11" w:rsidTr="00071C83">
        <w:trPr>
          <w:tblCellSpacing w:w="15" w:type="dxa"/>
        </w:trPr>
        <w:tc>
          <w:tcPr>
            <w:tcW w:w="0" w:type="auto"/>
            <w:shd w:val="clear" w:color="auto" w:fill="C2D69B" w:themeFill="accent3" w:themeFillTint="99"/>
            <w:vAlign w:val="center"/>
            <w:hideMark/>
          </w:tcPr>
          <w:p w:rsidR="00494ACD" w:rsidRPr="00A11E11" w:rsidRDefault="00494ACD" w:rsidP="00071C83">
            <w:pPr>
              <w:spacing w:after="0" w:line="240" w:lineRule="auto"/>
              <w:jc w:val="center"/>
              <w:rPr>
                <w:rFonts w:cstheme="minorHAnsi"/>
                <w:sz w:val="18"/>
                <w:szCs w:val="18"/>
                <w:lang w:eastAsia="sk-SK"/>
              </w:rPr>
            </w:pPr>
          </w:p>
        </w:tc>
        <w:tc>
          <w:tcPr>
            <w:tcW w:w="0" w:type="auto"/>
            <w:shd w:val="clear" w:color="auto" w:fill="C2D69B" w:themeFill="accent3" w:themeFillTint="99"/>
            <w:vAlign w:val="center"/>
            <w:hideMark/>
          </w:tcPr>
          <w:p w:rsidR="00494ACD" w:rsidRPr="00A11E11" w:rsidRDefault="00494ACD" w:rsidP="00071C83">
            <w:pPr>
              <w:spacing w:after="0" w:line="240" w:lineRule="auto"/>
              <w:jc w:val="center"/>
              <w:rPr>
                <w:rFonts w:cstheme="minorHAnsi"/>
                <w:sz w:val="18"/>
                <w:szCs w:val="18"/>
                <w:lang w:eastAsia="sk-SK"/>
              </w:rPr>
            </w:pPr>
            <w:r w:rsidRPr="00A11E11">
              <w:rPr>
                <w:rFonts w:cstheme="minorHAnsi"/>
                <w:sz w:val="18"/>
                <w:szCs w:val="18"/>
                <w:lang w:eastAsia="sk-SK"/>
              </w:rPr>
              <w:t>2015</w:t>
            </w:r>
          </w:p>
        </w:tc>
        <w:tc>
          <w:tcPr>
            <w:tcW w:w="0" w:type="auto"/>
            <w:shd w:val="clear" w:color="auto" w:fill="C2D69B" w:themeFill="accent3" w:themeFillTint="99"/>
            <w:noWrap/>
            <w:vAlign w:val="center"/>
            <w:hideMark/>
          </w:tcPr>
          <w:p w:rsidR="00494ACD" w:rsidRPr="00A11E11" w:rsidRDefault="00494ACD" w:rsidP="00071C83">
            <w:pPr>
              <w:spacing w:after="0" w:line="240" w:lineRule="auto"/>
              <w:jc w:val="center"/>
              <w:rPr>
                <w:rFonts w:cstheme="minorHAnsi"/>
                <w:sz w:val="18"/>
                <w:szCs w:val="18"/>
                <w:lang w:eastAsia="sk-SK"/>
              </w:rPr>
            </w:pPr>
            <w:r w:rsidRPr="00A11E11">
              <w:rPr>
                <w:rFonts w:cstheme="minorHAnsi"/>
                <w:sz w:val="18"/>
                <w:szCs w:val="18"/>
                <w:lang w:eastAsia="sk-SK"/>
              </w:rPr>
              <w:t>160</w:t>
            </w:r>
          </w:p>
        </w:tc>
        <w:tc>
          <w:tcPr>
            <w:tcW w:w="0" w:type="auto"/>
            <w:shd w:val="clear" w:color="auto" w:fill="C2D69B" w:themeFill="accent3" w:themeFillTint="99"/>
            <w:noWrap/>
            <w:vAlign w:val="center"/>
            <w:hideMark/>
          </w:tcPr>
          <w:p w:rsidR="00494ACD" w:rsidRPr="00A11E11" w:rsidRDefault="00494ACD" w:rsidP="00071C83">
            <w:pPr>
              <w:spacing w:after="0" w:line="240" w:lineRule="auto"/>
              <w:jc w:val="center"/>
              <w:rPr>
                <w:rFonts w:cstheme="minorHAnsi"/>
                <w:sz w:val="18"/>
                <w:szCs w:val="18"/>
                <w:lang w:eastAsia="sk-SK"/>
              </w:rPr>
            </w:pPr>
            <w:r w:rsidRPr="00A11E11">
              <w:rPr>
                <w:rFonts w:cstheme="minorHAnsi"/>
                <w:sz w:val="18"/>
                <w:szCs w:val="18"/>
                <w:lang w:eastAsia="sk-SK"/>
              </w:rPr>
              <w:t>166</w:t>
            </w:r>
          </w:p>
        </w:tc>
        <w:tc>
          <w:tcPr>
            <w:tcW w:w="0" w:type="auto"/>
            <w:shd w:val="clear" w:color="auto" w:fill="C2D69B" w:themeFill="accent3" w:themeFillTint="99"/>
            <w:vAlign w:val="center"/>
            <w:hideMark/>
          </w:tcPr>
          <w:p w:rsidR="00494ACD" w:rsidRPr="00A11E11" w:rsidRDefault="00494ACD" w:rsidP="00071C83">
            <w:pPr>
              <w:spacing w:after="0" w:line="240" w:lineRule="auto"/>
              <w:jc w:val="center"/>
              <w:rPr>
                <w:rFonts w:cstheme="minorHAnsi"/>
                <w:sz w:val="18"/>
                <w:szCs w:val="18"/>
                <w:lang w:eastAsia="sk-SK"/>
              </w:rPr>
            </w:pPr>
            <w:r w:rsidRPr="00A11E11">
              <w:rPr>
                <w:rFonts w:cstheme="minorHAnsi"/>
                <w:sz w:val="18"/>
                <w:szCs w:val="18"/>
                <w:lang w:eastAsia="sk-SK"/>
              </w:rPr>
              <w:t>Splnené</w:t>
            </w:r>
          </w:p>
        </w:tc>
        <w:tc>
          <w:tcPr>
            <w:tcW w:w="0" w:type="auto"/>
            <w:shd w:val="clear" w:color="auto" w:fill="C2D69B" w:themeFill="accent3" w:themeFillTint="99"/>
            <w:vAlign w:val="center"/>
            <w:hideMark/>
          </w:tcPr>
          <w:p w:rsidR="00494ACD" w:rsidRPr="00A11E11" w:rsidRDefault="00494ACD" w:rsidP="00071C83">
            <w:pPr>
              <w:spacing w:after="0" w:line="240" w:lineRule="auto"/>
              <w:rPr>
                <w:rFonts w:cstheme="minorHAnsi"/>
                <w:sz w:val="18"/>
                <w:szCs w:val="18"/>
                <w:lang w:eastAsia="sk-SK"/>
              </w:rPr>
            </w:pPr>
          </w:p>
        </w:tc>
      </w:tr>
    </w:tbl>
    <w:p w:rsidR="00494ACD" w:rsidRDefault="00494ACD" w:rsidP="00494ACD">
      <w:pPr>
        <w:spacing w:before="100" w:beforeAutospacing="1" w:after="100" w:afterAutospacing="1" w:line="240" w:lineRule="auto"/>
        <w:contextualSpacing/>
        <w:jc w:val="both"/>
        <w:rPr>
          <w:rFonts w:cstheme="minorHAnsi"/>
          <w:b/>
          <w:bCs/>
          <w:sz w:val="24"/>
          <w:szCs w:val="24"/>
          <w:lang w:eastAsia="sk-SK"/>
        </w:rPr>
      </w:pPr>
    </w:p>
    <w:p w:rsidR="00494ACD" w:rsidRDefault="00494ACD" w:rsidP="00494ACD">
      <w:pPr>
        <w:spacing w:before="100" w:beforeAutospacing="1" w:after="100" w:afterAutospacing="1" w:line="240" w:lineRule="auto"/>
        <w:contextualSpacing/>
        <w:jc w:val="both"/>
        <w:rPr>
          <w:rFonts w:cstheme="minorHAnsi"/>
          <w:sz w:val="24"/>
          <w:szCs w:val="24"/>
          <w:lang w:eastAsia="sk-SK"/>
        </w:rPr>
      </w:pPr>
      <w:r w:rsidRPr="00CC4DC3">
        <w:rPr>
          <w:rFonts w:cstheme="minorHAnsi"/>
          <w:b/>
          <w:bCs/>
          <w:sz w:val="24"/>
          <w:szCs w:val="24"/>
          <w:lang w:eastAsia="sk-SK"/>
        </w:rPr>
        <w:t xml:space="preserve">Komentár: </w:t>
      </w:r>
      <w:r w:rsidRPr="00CC4DC3">
        <w:rPr>
          <w:rFonts w:cstheme="minorHAnsi"/>
          <w:sz w:val="24"/>
          <w:szCs w:val="24"/>
          <w:lang w:eastAsia="sk-SK"/>
        </w:rPr>
        <w:t xml:space="preserve">Z programu boli podporené rôzne súťaže na školách, ako aj osvedčené projekty: </w:t>
      </w:r>
      <w:r>
        <w:rPr>
          <w:rFonts w:cstheme="minorHAnsi"/>
          <w:sz w:val="24"/>
          <w:szCs w:val="24"/>
          <w:lang w:eastAsia="sk-SK"/>
        </w:rPr>
        <w:br/>
      </w:r>
      <w:r w:rsidRPr="00CC4DC3">
        <w:rPr>
          <w:rFonts w:cstheme="minorHAnsi"/>
          <w:sz w:val="24"/>
          <w:szCs w:val="24"/>
          <w:lang w:eastAsia="sk-SK"/>
        </w:rPr>
        <w:t>A. „O pohár predsedu BSK „ sa realizovali súťaže vo futbale, florbale, basketbale, orientačnom behu</w:t>
      </w:r>
      <w:r>
        <w:rPr>
          <w:rFonts w:cstheme="minorHAnsi"/>
          <w:sz w:val="24"/>
          <w:szCs w:val="24"/>
          <w:lang w:eastAsia="sk-SK"/>
        </w:rPr>
        <w:t>,</w:t>
      </w:r>
      <w:r w:rsidRPr="00CC4DC3">
        <w:rPr>
          <w:rFonts w:cstheme="minorHAnsi"/>
          <w:sz w:val="24"/>
          <w:szCs w:val="24"/>
          <w:lang w:eastAsia="sk-SK"/>
        </w:rPr>
        <w:t xml:space="preserve"> </w:t>
      </w:r>
    </w:p>
    <w:p w:rsidR="00494ACD" w:rsidRDefault="00494ACD" w:rsidP="00494ACD">
      <w:pPr>
        <w:spacing w:before="100" w:beforeAutospacing="1" w:after="100" w:afterAutospacing="1" w:line="240" w:lineRule="auto"/>
        <w:contextualSpacing/>
        <w:jc w:val="both"/>
        <w:rPr>
          <w:rFonts w:cstheme="minorHAnsi"/>
          <w:sz w:val="24"/>
          <w:szCs w:val="24"/>
          <w:lang w:eastAsia="sk-SK"/>
        </w:rPr>
      </w:pPr>
      <w:r w:rsidRPr="00CC4DC3">
        <w:rPr>
          <w:rFonts w:cstheme="minorHAnsi"/>
          <w:sz w:val="24"/>
          <w:szCs w:val="24"/>
          <w:lang w:eastAsia="sk-SK"/>
        </w:rPr>
        <w:t>B. "Systém podpory organizovania a vytvárania pravidelných mimovyučovacích pohybových aktivít pre žiakov na školách v zriaďovateľskej pôsobnosti BSK", ktorého podstatou je motivácia škôl, aktivizovať školské deti a mládež k pohybovým aktivitám v rôznych formách,</w:t>
      </w:r>
    </w:p>
    <w:p w:rsidR="00494ACD" w:rsidRDefault="00494ACD" w:rsidP="00494ACD">
      <w:pPr>
        <w:spacing w:before="100" w:beforeAutospacing="1" w:after="100" w:afterAutospacing="1" w:line="240" w:lineRule="auto"/>
        <w:contextualSpacing/>
        <w:jc w:val="both"/>
        <w:rPr>
          <w:rFonts w:cstheme="minorHAnsi"/>
          <w:sz w:val="24"/>
          <w:szCs w:val="24"/>
          <w:lang w:eastAsia="sk-SK"/>
        </w:rPr>
      </w:pPr>
      <w:r w:rsidRPr="00CC4DC3">
        <w:rPr>
          <w:rFonts w:cstheme="minorHAnsi"/>
          <w:sz w:val="24"/>
          <w:szCs w:val="24"/>
          <w:lang w:eastAsia="sk-SK"/>
        </w:rPr>
        <w:t>C. projekt "Otvorená škola - oblasť športu 2015", ktorý je zameraný na skvalitnenie podmienok pre šport na školách, kde na základe žiadostí zo strany škôl boli poskytnuté finančné príspevky na zakúpenie nevyhnutného športového náradia, náčinia a výstroje.</w:t>
      </w:r>
    </w:p>
    <w:p w:rsidR="00494ACD" w:rsidRDefault="00494ACD" w:rsidP="00494ACD">
      <w:pPr>
        <w:spacing w:before="100" w:beforeAutospacing="1" w:after="100" w:afterAutospacing="1" w:line="240" w:lineRule="auto"/>
        <w:contextualSpacing/>
        <w:jc w:val="both"/>
        <w:rPr>
          <w:rFonts w:cstheme="minorHAnsi"/>
          <w:sz w:val="24"/>
          <w:szCs w:val="24"/>
          <w:lang w:eastAsia="sk-SK"/>
        </w:rPr>
      </w:pPr>
      <w:r>
        <w:rPr>
          <w:rFonts w:cstheme="minorHAnsi"/>
          <w:sz w:val="24"/>
          <w:szCs w:val="24"/>
          <w:lang w:eastAsia="sk-SK"/>
        </w:rPr>
        <w:br/>
      </w:r>
      <w:r w:rsidRPr="00CC4DC3">
        <w:rPr>
          <w:rFonts w:cstheme="minorHAnsi"/>
          <w:sz w:val="24"/>
          <w:szCs w:val="24"/>
          <w:lang w:eastAsia="sk-SK"/>
        </w:rPr>
        <w:t>Finančne bolo podporené materiálno-technické zabezpečenie dlhodobej činnosti a aktivít detí a mládeže v hokeji, karate, cyklistike, šachu, volejbale, jóge, modernej gymnastike, hokejbale, florbale, jazdectve, v športovom potápaní a iných. Okrem dlhodobej činnosti boli podporené jednorazové športové akcie, vzdelávacie akcie zamerané na protidrogovú prevenciu, poznávanie kultúrneho dedičstva ako aj aktivity smerujúce k príprave mladých športovcov vo volejbale, futbale, hádzanej, šachu a iných.</w:t>
      </w:r>
    </w:p>
    <w:p w:rsidR="00494ACD" w:rsidRDefault="00494ACD" w:rsidP="00494ACD">
      <w:pPr>
        <w:spacing w:before="100" w:beforeAutospacing="1" w:after="100" w:afterAutospacing="1" w:line="240" w:lineRule="auto"/>
        <w:contextualSpacing/>
        <w:jc w:val="both"/>
        <w:rPr>
          <w:rFonts w:cstheme="minorHAnsi"/>
          <w:sz w:val="24"/>
          <w:szCs w:val="24"/>
          <w:lang w:eastAsia="sk-SK"/>
        </w:rPr>
      </w:pPr>
    </w:p>
    <w:p w:rsidR="00494ACD" w:rsidRDefault="00494ACD" w:rsidP="00494ACD">
      <w:pPr>
        <w:spacing w:before="100" w:beforeAutospacing="1" w:after="100" w:afterAutospacing="1" w:line="240" w:lineRule="auto"/>
        <w:contextualSpacing/>
        <w:jc w:val="both"/>
        <w:rPr>
          <w:rFonts w:cstheme="minorHAnsi"/>
          <w:sz w:val="24"/>
          <w:szCs w:val="24"/>
          <w:lang w:eastAsia="sk-SK"/>
        </w:rPr>
      </w:pPr>
      <w:r w:rsidRPr="00CC4DC3">
        <w:rPr>
          <w:rFonts w:cstheme="minorHAnsi"/>
          <w:sz w:val="24"/>
          <w:szCs w:val="24"/>
          <w:lang w:eastAsia="sk-SK"/>
        </w:rPr>
        <w:t>Kapitálové výdavky boli použité na vypracovanie projektových dokumentácií na obnovu športových areálov Gymnázia A. Bernoláka v Senci a</w:t>
      </w:r>
      <w:r>
        <w:rPr>
          <w:rFonts w:cstheme="minorHAnsi"/>
          <w:sz w:val="24"/>
          <w:szCs w:val="24"/>
          <w:lang w:eastAsia="sk-SK"/>
        </w:rPr>
        <w:t xml:space="preserve"> Gymnázia L. Novomeského na Tomá</w:t>
      </w:r>
      <w:r w:rsidRPr="00CC4DC3">
        <w:rPr>
          <w:rFonts w:cstheme="minorHAnsi"/>
          <w:sz w:val="24"/>
          <w:szCs w:val="24"/>
          <w:lang w:eastAsia="sk-SK"/>
        </w:rPr>
        <w:t>šikovej ulici v Bratislave.</w:t>
      </w:r>
      <w:r>
        <w:rPr>
          <w:rFonts w:cstheme="minorHAnsi"/>
          <w:sz w:val="24"/>
          <w:szCs w:val="24"/>
          <w:lang w:eastAsia="sk-SK"/>
        </w:rPr>
        <w:t xml:space="preserve"> </w:t>
      </w:r>
    </w:p>
    <w:p w:rsidR="00494ACD" w:rsidRPr="00996D14" w:rsidRDefault="00494ACD" w:rsidP="00494ACD">
      <w:pPr>
        <w:spacing w:before="100" w:beforeAutospacing="1" w:after="100" w:afterAutospacing="1" w:line="240" w:lineRule="auto"/>
        <w:contextualSpacing/>
        <w:jc w:val="both"/>
        <w:rPr>
          <w:rFonts w:cstheme="minorHAnsi"/>
          <w:sz w:val="24"/>
          <w:szCs w:val="24"/>
          <w:lang w:eastAsia="sk-SK"/>
        </w:rPr>
      </w:pPr>
    </w:p>
    <w:p w:rsidR="00494ACD" w:rsidRDefault="00494ACD" w:rsidP="00501324">
      <w:pPr>
        <w:spacing w:before="100" w:beforeAutospacing="1" w:after="100" w:afterAutospacing="1" w:line="240" w:lineRule="auto"/>
        <w:outlineLvl w:val="0"/>
        <w:rPr>
          <w:rFonts w:cstheme="minorHAnsi"/>
          <w:b/>
          <w:bCs/>
          <w:color w:val="4F6228" w:themeColor="accent3" w:themeShade="80"/>
          <w:kern w:val="36"/>
          <w:sz w:val="40"/>
          <w:szCs w:val="40"/>
          <w:lang w:eastAsia="sk-SK"/>
        </w:rPr>
      </w:pPr>
    </w:p>
    <w:p w:rsidR="00494ACD" w:rsidRDefault="00494ACD" w:rsidP="00501324">
      <w:pPr>
        <w:spacing w:before="100" w:beforeAutospacing="1" w:after="100" w:afterAutospacing="1" w:line="240" w:lineRule="auto"/>
        <w:outlineLvl w:val="0"/>
        <w:rPr>
          <w:rFonts w:cstheme="minorHAnsi"/>
          <w:b/>
          <w:bCs/>
          <w:color w:val="4F6228" w:themeColor="accent3" w:themeShade="80"/>
          <w:kern w:val="36"/>
          <w:sz w:val="40"/>
          <w:szCs w:val="40"/>
          <w:lang w:eastAsia="sk-SK"/>
        </w:rPr>
      </w:pPr>
    </w:p>
    <w:p w:rsidR="00494ACD" w:rsidRDefault="00494ACD" w:rsidP="00501324">
      <w:pPr>
        <w:spacing w:before="100" w:beforeAutospacing="1" w:after="100" w:afterAutospacing="1" w:line="240" w:lineRule="auto"/>
        <w:outlineLvl w:val="0"/>
        <w:rPr>
          <w:rFonts w:cstheme="minorHAnsi"/>
          <w:b/>
          <w:bCs/>
          <w:color w:val="4F6228" w:themeColor="accent3" w:themeShade="80"/>
          <w:kern w:val="36"/>
          <w:sz w:val="40"/>
          <w:szCs w:val="40"/>
          <w:lang w:eastAsia="sk-SK"/>
        </w:rPr>
      </w:pPr>
    </w:p>
    <w:p w:rsidR="00494ACD" w:rsidRDefault="00494ACD" w:rsidP="00501324">
      <w:pPr>
        <w:spacing w:before="100" w:beforeAutospacing="1" w:after="100" w:afterAutospacing="1" w:line="240" w:lineRule="auto"/>
        <w:outlineLvl w:val="0"/>
        <w:rPr>
          <w:rFonts w:cstheme="minorHAnsi"/>
          <w:b/>
          <w:bCs/>
          <w:color w:val="4F6228" w:themeColor="accent3" w:themeShade="80"/>
          <w:kern w:val="36"/>
          <w:sz w:val="40"/>
          <w:szCs w:val="40"/>
          <w:lang w:eastAsia="sk-SK"/>
        </w:rPr>
      </w:pPr>
    </w:p>
    <w:p w:rsidR="00494ACD" w:rsidRDefault="00494ACD" w:rsidP="00501324">
      <w:pPr>
        <w:spacing w:before="100" w:beforeAutospacing="1" w:after="100" w:afterAutospacing="1" w:line="240" w:lineRule="auto"/>
        <w:outlineLvl w:val="0"/>
        <w:rPr>
          <w:rFonts w:cstheme="minorHAnsi"/>
          <w:b/>
          <w:bCs/>
          <w:color w:val="4F6228" w:themeColor="accent3" w:themeShade="80"/>
          <w:kern w:val="36"/>
          <w:sz w:val="40"/>
          <w:szCs w:val="40"/>
          <w:lang w:eastAsia="sk-SK"/>
        </w:rPr>
      </w:pPr>
    </w:p>
    <w:p w:rsidR="00C228B2" w:rsidRPr="00C228B2" w:rsidRDefault="00C228B2" w:rsidP="00C228B2">
      <w:pPr>
        <w:spacing w:before="100" w:beforeAutospacing="1" w:after="100" w:afterAutospacing="1" w:line="240" w:lineRule="auto"/>
        <w:outlineLvl w:val="0"/>
        <w:rPr>
          <w:b/>
          <w:bCs/>
          <w:color w:val="4F6228"/>
          <w:kern w:val="36"/>
          <w:sz w:val="40"/>
          <w:szCs w:val="40"/>
          <w:lang w:eastAsia="sk-SK"/>
        </w:rPr>
      </w:pPr>
      <w:r w:rsidRPr="00C228B2">
        <w:rPr>
          <w:b/>
          <w:bCs/>
          <w:color w:val="4F6228"/>
          <w:kern w:val="36"/>
          <w:sz w:val="40"/>
          <w:szCs w:val="40"/>
          <w:lang w:eastAsia="sk-SK"/>
        </w:rPr>
        <w:lastRenderedPageBreak/>
        <w:t xml:space="preserve">Program 10: Kultúra  </w:t>
      </w:r>
    </w:p>
    <w:p w:rsidR="00C228B2" w:rsidRPr="00CC4DC3" w:rsidRDefault="00C228B2" w:rsidP="00C228B2">
      <w:pPr>
        <w:spacing w:before="100" w:beforeAutospacing="1" w:after="100" w:afterAutospacing="1" w:line="240" w:lineRule="auto"/>
        <w:jc w:val="both"/>
        <w:rPr>
          <w:rFonts w:cstheme="minorHAnsi"/>
          <w:sz w:val="24"/>
          <w:szCs w:val="24"/>
          <w:lang w:eastAsia="sk-SK"/>
        </w:rPr>
      </w:pPr>
      <w:r w:rsidRPr="00791841">
        <w:rPr>
          <w:rFonts w:cstheme="minorHAnsi"/>
          <w:b/>
          <w:bCs/>
        </w:rPr>
        <w:t xml:space="preserve">Zámer: </w:t>
      </w:r>
      <w:r w:rsidRPr="00CC4DC3">
        <w:rPr>
          <w:rFonts w:cstheme="minorHAnsi"/>
          <w:sz w:val="24"/>
          <w:szCs w:val="24"/>
          <w:lang w:eastAsia="sk-SK"/>
        </w:rPr>
        <w:t xml:space="preserve">Zabezpečenie výkonu originálnych a prenesených kompetencií v oblasti kultúry, ochrana a prezentácia kultúrneho dedičstva, vytváranie podmienok pre kultúrne aktivity a umeleckú tvorbu, vytváranie kultúrneho priestoru, dostupného všetkým obyvateľom a návštevníkom Bratislavského samosprávneho kraja, </w:t>
      </w:r>
      <w:proofErr w:type="spellStart"/>
      <w:r w:rsidRPr="00CC4DC3">
        <w:rPr>
          <w:rFonts w:cstheme="minorHAnsi"/>
          <w:sz w:val="24"/>
          <w:szCs w:val="24"/>
          <w:lang w:eastAsia="sk-SK"/>
        </w:rPr>
        <w:t>napľňanie</w:t>
      </w:r>
      <w:proofErr w:type="spellEnd"/>
      <w:r w:rsidRPr="00CC4DC3">
        <w:rPr>
          <w:rFonts w:cstheme="minorHAnsi"/>
          <w:sz w:val="24"/>
          <w:szCs w:val="24"/>
          <w:lang w:eastAsia="sk-SK"/>
        </w:rPr>
        <w:t xml:space="preserve"> "Stratégie rozvoja kultúry v BSK na roky 2015-2020".</w:t>
      </w:r>
    </w:p>
    <w:tbl>
      <w:tblPr>
        <w:tblW w:w="5053" w:type="pct"/>
        <w:jc w:val="right"/>
        <w:tblCellSpacing w:w="15" w:type="dxa"/>
        <w:tblCellMar>
          <w:top w:w="15" w:type="dxa"/>
          <w:left w:w="15" w:type="dxa"/>
          <w:bottom w:w="15" w:type="dxa"/>
          <w:right w:w="15" w:type="dxa"/>
        </w:tblCellMar>
        <w:tblLook w:val="04A0" w:firstRow="1" w:lastRow="0" w:firstColumn="1" w:lastColumn="0" w:noHBand="0" w:noVBand="1"/>
      </w:tblPr>
      <w:tblGrid>
        <w:gridCol w:w="642"/>
        <w:gridCol w:w="1755"/>
        <w:gridCol w:w="1754"/>
        <w:gridCol w:w="1435"/>
        <w:gridCol w:w="1583"/>
        <w:gridCol w:w="1329"/>
        <w:gridCol w:w="1907"/>
      </w:tblGrid>
      <w:tr w:rsidR="00C228B2" w:rsidRPr="00834AFA" w:rsidTr="000F0A05">
        <w:trPr>
          <w:tblCellSpacing w:w="15" w:type="dxa"/>
          <w:jc w:val="right"/>
        </w:trPr>
        <w:tc>
          <w:tcPr>
            <w:tcW w:w="286" w:type="pct"/>
            <w:shd w:val="clear" w:color="auto" w:fill="8DB3E2" w:themeFill="text2" w:themeFillTint="66"/>
            <w:vAlign w:val="center"/>
            <w:hideMark/>
          </w:tcPr>
          <w:p w:rsidR="00C228B2" w:rsidRPr="00834AFA" w:rsidRDefault="00C228B2" w:rsidP="000F0A05">
            <w:pPr>
              <w:spacing w:after="0" w:line="240" w:lineRule="auto"/>
              <w:jc w:val="center"/>
              <w:rPr>
                <w:rFonts w:cstheme="minorHAnsi"/>
                <w:b/>
                <w:bCs/>
                <w:sz w:val="18"/>
                <w:szCs w:val="18"/>
                <w:lang w:eastAsia="sk-SK"/>
              </w:rPr>
            </w:pPr>
            <w:r w:rsidRPr="00834AFA">
              <w:rPr>
                <w:rFonts w:cstheme="minorHAnsi"/>
                <w:b/>
                <w:bCs/>
                <w:sz w:val="18"/>
                <w:szCs w:val="18"/>
                <w:lang w:eastAsia="sk-SK"/>
              </w:rPr>
              <w:t>Kód EK</w:t>
            </w:r>
          </w:p>
        </w:tc>
        <w:tc>
          <w:tcPr>
            <w:tcW w:w="828" w:type="pct"/>
            <w:shd w:val="clear" w:color="auto" w:fill="8DB3E2" w:themeFill="text2" w:themeFillTint="66"/>
            <w:vAlign w:val="center"/>
            <w:hideMark/>
          </w:tcPr>
          <w:p w:rsidR="00C228B2" w:rsidRPr="00834AFA" w:rsidRDefault="00C228B2" w:rsidP="000F0A05">
            <w:pPr>
              <w:spacing w:after="0" w:line="240" w:lineRule="auto"/>
              <w:jc w:val="center"/>
              <w:rPr>
                <w:rFonts w:cstheme="minorHAnsi"/>
                <w:b/>
                <w:bCs/>
                <w:sz w:val="18"/>
                <w:szCs w:val="18"/>
                <w:lang w:eastAsia="sk-SK"/>
              </w:rPr>
            </w:pPr>
            <w:r w:rsidRPr="00834AFA">
              <w:rPr>
                <w:rFonts w:cstheme="minorHAnsi"/>
                <w:b/>
                <w:bCs/>
                <w:sz w:val="18"/>
                <w:szCs w:val="18"/>
                <w:lang w:eastAsia="sk-SK"/>
              </w:rPr>
              <w:t>Ekonomická klasifikácia</w:t>
            </w:r>
          </w:p>
        </w:tc>
        <w:tc>
          <w:tcPr>
            <w:tcW w:w="828" w:type="pct"/>
            <w:shd w:val="clear" w:color="auto" w:fill="8DB3E2" w:themeFill="text2" w:themeFillTint="66"/>
            <w:vAlign w:val="center"/>
            <w:hideMark/>
          </w:tcPr>
          <w:p w:rsidR="00C228B2" w:rsidRPr="00834AFA" w:rsidRDefault="00C228B2" w:rsidP="000F0A05">
            <w:pPr>
              <w:spacing w:after="0" w:line="240" w:lineRule="auto"/>
              <w:jc w:val="center"/>
              <w:rPr>
                <w:rFonts w:cstheme="minorHAnsi"/>
                <w:b/>
                <w:bCs/>
                <w:sz w:val="18"/>
                <w:szCs w:val="18"/>
                <w:lang w:eastAsia="sk-SK"/>
              </w:rPr>
            </w:pPr>
            <w:r w:rsidRPr="00834AFA">
              <w:rPr>
                <w:rFonts w:cstheme="minorHAnsi"/>
                <w:b/>
                <w:bCs/>
                <w:sz w:val="18"/>
                <w:szCs w:val="18"/>
                <w:lang w:eastAsia="sk-SK"/>
              </w:rPr>
              <w:t xml:space="preserve">Schválený rozpočet v EUR </w:t>
            </w:r>
          </w:p>
        </w:tc>
        <w:tc>
          <w:tcPr>
            <w:tcW w:w="674" w:type="pct"/>
            <w:shd w:val="clear" w:color="auto" w:fill="8DB3E2" w:themeFill="text2" w:themeFillTint="66"/>
            <w:vAlign w:val="center"/>
            <w:hideMark/>
          </w:tcPr>
          <w:p w:rsidR="00C228B2" w:rsidRPr="00834AFA" w:rsidRDefault="00C228B2" w:rsidP="000F0A05">
            <w:pPr>
              <w:spacing w:after="0" w:line="240" w:lineRule="auto"/>
              <w:jc w:val="center"/>
              <w:rPr>
                <w:rFonts w:cstheme="minorHAnsi"/>
                <w:b/>
                <w:bCs/>
                <w:sz w:val="18"/>
                <w:szCs w:val="18"/>
                <w:lang w:eastAsia="sk-SK"/>
              </w:rPr>
            </w:pPr>
            <w:r w:rsidRPr="00834AFA">
              <w:rPr>
                <w:rFonts w:cstheme="minorHAnsi"/>
                <w:b/>
                <w:bCs/>
                <w:sz w:val="18"/>
                <w:szCs w:val="18"/>
                <w:lang w:eastAsia="sk-SK"/>
              </w:rPr>
              <w:t>Zmenený rozpočet v EUR</w:t>
            </w:r>
          </w:p>
        </w:tc>
        <w:tc>
          <w:tcPr>
            <w:tcW w:w="746" w:type="pct"/>
            <w:shd w:val="clear" w:color="auto" w:fill="8DB3E2" w:themeFill="text2" w:themeFillTint="66"/>
            <w:vAlign w:val="center"/>
            <w:hideMark/>
          </w:tcPr>
          <w:p w:rsidR="00C228B2" w:rsidRPr="00834AFA" w:rsidRDefault="00C228B2" w:rsidP="000F0A05">
            <w:pPr>
              <w:spacing w:after="0" w:line="240" w:lineRule="auto"/>
              <w:jc w:val="center"/>
              <w:rPr>
                <w:rFonts w:cstheme="minorHAnsi"/>
                <w:b/>
                <w:bCs/>
                <w:sz w:val="18"/>
                <w:szCs w:val="18"/>
                <w:lang w:eastAsia="sk-SK"/>
              </w:rPr>
            </w:pPr>
            <w:r w:rsidRPr="00834AFA">
              <w:rPr>
                <w:rFonts w:cstheme="minorHAnsi"/>
                <w:b/>
                <w:bCs/>
                <w:sz w:val="18"/>
                <w:szCs w:val="18"/>
                <w:lang w:eastAsia="sk-SK"/>
              </w:rPr>
              <w:t>Čerpanie v EUR v EUR</w:t>
            </w:r>
          </w:p>
        </w:tc>
        <w:tc>
          <w:tcPr>
            <w:tcW w:w="624" w:type="pct"/>
            <w:shd w:val="clear" w:color="auto" w:fill="8DB3E2" w:themeFill="text2" w:themeFillTint="66"/>
            <w:vAlign w:val="center"/>
            <w:hideMark/>
          </w:tcPr>
          <w:p w:rsidR="00C228B2" w:rsidRPr="00834AFA" w:rsidRDefault="00C228B2" w:rsidP="000F0A05">
            <w:pPr>
              <w:spacing w:after="0" w:line="240" w:lineRule="auto"/>
              <w:jc w:val="center"/>
              <w:rPr>
                <w:rFonts w:cstheme="minorHAnsi"/>
                <w:b/>
                <w:bCs/>
                <w:sz w:val="18"/>
                <w:szCs w:val="18"/>
                <w:lang w:eastAsia="sk-SK"/>
              </w:rPr>
            </w:pPr>
            <w:r w:rsidRPr="00834AFA">
              <w:rPr>
                <w:rFonts w:cstheme="minorHAnsi"/>
                <w:b/>
                <w:bCs/>
                <w:sz w:val="18"/>
                <w:szCs w:val="18"/>
                <w:lang w:eastAsia="sk-SK"/>
              </w:rPr>
              <w:t>Čerpanie  k </w:t>
            </w:r>
            <w:proofErr w:type="spellStart"/>
            <w:r w:rsidRPr="00834AFA">
              <w:rPr>
                <w:rFonts w:cstheme="minorHAnsi"/>
                <w:b/>
                <w:bCs/>
                <w:sz w:val="18"/>
                <w:szCs w:val="18"/>
                <w:lang w:eastAsia="sk-SK"/>
              </w:rPr>
              <w:t>zmen</w:t>
            </w:r>
            <w:proofErr w:type="spellEnd"/>
            <w:r w:rsidRPr="00834AFA">
              <w:rPr>
                <w:rFonts w:cstheme="minorHAnsi"/>
                <w:b/>
                <w:bCs/>
                <w:sz w:val="18"/>
                <w:szCs w:val="18"/>
                <w:lang w:eastAsia="sk-SK"/>
              </w:rPr>
              <w:t xml:space="preserve">. </w:t>
            </w:r>
            <w:proofErr w:type="spellStart"/>
            <w:r w:rsidRPr="00834AFA">
              <w:rPr>
                <w:rFonts w:cstheme="minorHAnsi"/>
                <w:b/>
                <w:bCs/>
                <w:sz w:val="18"/>
                <w:szCs w:val="18"/>
                <w:lang w:eastAsia="sk-SK"/>
              </w:rPr>
              <w:t>rozp</w:t>
            </w:r>
            <w:proofErr w:type="spellEnd"/>
            <w:r w:rsidRPr="00834AFA">
              <w:rPr>
                <w:rFonts w:cstheme="minorHAnsi"/>
                <w:b/>
                <w:bCs/>
                <w:sz w:val="18"/>
                <w:szCs w:val="18"/>
                <w:lang w:eastAsia="sk-SK"/>
              </w:rPr>
              <w:t>. v %</w:t>
            </w:r>
          </w:p>
        </w:tc>
        <w:tc>
          <w:tcPr>
            <w:tcW w:w="894" w:type="pct"/>
            <w:shd w:val="clear" w:color="auto" w:fill="8DB3E2" w:themeFill="text2" w:themeFillTint="66"/>
            <w:vAlign w:val="center"/>
            <w:hideMark/>
          </w:tcPr>
          <w:p w:rsidR="00C228B2" w:rsidRPr="00834AFA" w:rsidRDefault="00C228B2" w:rsidP="000F0A05">
            <w:pPr>
              <w:spacing w:after="0" w:line="240" w:lineRule="auto"/>
              <w:jc w:val="center"/>
              <w:rPr>
                <w:rFonts w:cstheme="minorHAnsi"/>
                <w:b/>
                <w:bCs/>
                <w:sz w:val="18"/>
                <w:szCs w:val="18"/>
                <w:lang w:eastAsia="sk-SK"/>
              </w:rPr>
            </w:pPr>
            <w:r w:rsidRPr="00834AFA">
              <w:rPr>
                <w:rFonts w:cstheme="minorHAnsi"/>
                <w:b/>
                <w:bCs/>
                <w:sz w:val="18"/>
                <w:szCs w:val="18"/>
                <w:lang w:eastAsia="sk-SK"/>
              </w:rPr>
              <w:t>Zmeny rozpočtu</w:t>
            </w:r>
          </w:p>
        </w:tc>
      </w:tr>
      <w:tr w:rsidR="00C228B2" w:rsidRPr="00494C4C" w:rsidTr="000F0A05">
        <w:trPr>
          <w:tblCellSpacing w:w="15" w:type="dxa"/>
          <w:jc w:val="right"/>
        </w:trPr>
        <w:tc>
          <w:tcPr>
            <w:tcW w:w="286" w:type="pct"/>
            <w:shd w:val="clear" w:color="auto" w:fill="D9D9D9" w:themeFill="background1" w:themeFillShade="D9"/>
            <w:vAlign w:val="center"/>
          </w:tcPr>
          <w:p w:rsidR="00C228B2" w:rsidRPr="00494C4C" w:rsidRDefault="00C228B2" w:rsidP="000F0A05">
            <w:pPr>
              <w:spacing w:after="0" w:line="240" w:lineRule="auto"/>
              <w:rPr>
                <w:rFonts w:cstheme="minorHAnsi"/>
                <w:b/>
                <w:sz w:val="18"/>
                <w:szCs w:val="18"/>
                <w:lang w:eastAsia="sk-SK"/>
              </w:rPr>
            </w:pPr>
          </w:p>
        </w:tc>
        <w:tc>
          <w:tcPr>
            <w:tcW w:w="828" w:type="pct"/>
            <w:shd w:val="clear" w:color="auto" w:fill="D9D9D9" w:themeFill="background1" w:themeFillShade="D9"/>
            <w:vAlign w:val="center"/>
          </w:tcPr>
          <w:p w:rsidR="00C228B2" w:rsidRPr="00494C4C" w:rsidRDefault="00C228B2" w:rsidP="000F0A05">
            <w:pPr>
              <w:spacing w:after="0" w:line="240" w:lineRule="auto"/>
              <w:rPr>
                <w:rFonts w:cstheme="minorHAnsi"/>
                <w:b/>
                <w:sz w:val="18"/>
                <w:szCs w:val="18"/>
                <w:lang w:eastAsia="sk-SK"/>
              </w:rPr>
            </w:pPr>
            <w:r w:rsidRPr="00494C4C">
              <w:rPr>
                <w:b/>
                <w:sz w:val="18"/>
                <w:szCs w:val="18"/>
                <w:lang w:eastAsia="sk-SK"/>
              </w:rPr>
              <w:t>Výdavky spolu</w:t>
            </w:r>
          </w:p>
        </w:tc>
        <w:tc>
          <w:tcPr>
            <w:tcW w:w="828" w:type="pct"/>
            <w:shd w:val="clear" w:color="auto" w:fill="D9D9D9" w:themeFill="background1" w:themeFillShade="D9"/>
            <w:noWrap/>
            <w:vAlign w:val="center"/>
          </w:tcPr>
          <w:p w:rsidR="00C228B2" w:rsidRPr="009D142E" w:rsidRDefault="00C228B2" w:rsidP="000F0A05">
            <w:pPr>
              <w:spacing w:after="0" w:line="240" w:lineRule="auto"/>
              <w:jc w:val="right"/>
              <w:rPr>
                <w:rFonts w:cstheme="minorHAnsi"/>
                <w:b/>
                <w:sz w:val="18"/>
                <w:szCs w:val="18"/>
                <w:lang w:eastAsia="sk-SK"/>
              </w:rPr>
            </w:pPr>
            <w:r w:rsidRPr="009D142E">
              <w:rPr>
                <w:rFonts w:cstheme="minorHAnsi"/>
                <w:b/>
                <w:sz w:val="18"/>
                <w:szCs w:val="18"/>
                <w:lang w:eastAsia="sk-SK"/>
              </w:rPr>
              <w:t>3 699 041,00</w:t>
            </w:r>
          </w:p>
        </w:tc>
        <w:tc>
          <w:tcPr>
            <w:tcW w:w="674" w:type="pct"/>
            <w:shd w:val="clear" w:color="auto" w:fill="D9D9D9" w:themeFill="background1" w:themeFillShade="D9"/>
            <w:noWrap/>
            <w:vAlign w:val="center"/>
          </w:tcPr>
          <w:p w:rsidR="00C228B2" w:rsidRPr="009D142E" w:rsidRDefault="00C228B2" w:rsidP="000F0A05">
            <w:pPr>
              <w:spacing w:after="0" w:line="240" w:lineRule="auto"/>
              <w:jc w:val="right"/>
              <w:rPr>
                <w:rFonts w:cstheme="minorHAnsi"/>
                <w:b/>
                <w:sz w:val="18"/>
                <w:szCs w:val="18"/>
                <w:lang w:eastAsia="sk-SK"/>
              </w:rPr>
            </w:pPr>
            <w:r w:rsidRPr="009D142E">
              <w:rPr>
                <w:rFonts w:cstheme="minorHAnsi"/>
                <w:b/>
                <w:sz w:val="18"/>
                <w:szCs w:val="18"/>
                <w:lang w:eastAsia="sk-SK"/>
              </w:rPr>
              <w:t>4 506 321,00</w:t>
            </w:r>
          </w:p>
        </w:tc>
        <w:tc>
          <w:tcPr>
            <w:tcW w:w="746" w:type="pct"/>
            <w:shd w:val="clear" w:color="auto" w:fill="D9D9D9" w:themeFill="background1" w:themeFillShade="D9"/>
            <w:noWrap/>
            <w:vAlign w:val="center"/>
          </w:tcPr>
          <w:p w:rsidR="00C228B2" w:rsidRPr="009D142E" w:rsidRDefault="00C228B2" w:rsidP="000F0A05">
            <w:pPr>
              <w:spacing w:after="0" w:line="240" w:lineRule="auto"/>
              <w:jc w:val="right"/>
              <w:rPr>
                <w:rFonts w:cstheme="minorHAnsi"/>
                <w:b/>
                <w:sz w:val="18"/>
                <w:szCs w:val="18"/>
                <w:lang w:eastAsia="sk-SK"/>
              </w:rPr>
            </w:pPr>
            <w:r w:rsidRPr="009D142E">
              <w:rPr>
                <w:rFonts w:cstheme="minorHAnsi"/>
                <w:b/>
                <w:sz w:val="18"/>
                <w:szCs w:val="18"/>
                <w:lang w:eastAsia="sk-SK"/>
              </w:rPr>
              <w:t>4 484 496,94</w:t>
            </w:r>
          </w:p>
        </w:tc>
        <w:tc>
          <w:tcPr>
            <w:tcW w:w="624" w:type="pct"/>
            <w:shd w:val="clear" w:color="auto" w:fill="D9D9D9" w:themeFill="background1" w:themeFillShade="D9"/>
            <w:noWrap/>
            <w:vAlign w:val="center"/>
          </w:tcPr>
          <w:p w:rsidR="00C228B2" w:rsidRPr="009D142E" w:rsidRDefault="00C228B2" w:rsidP="000F0A05">
            <w:pPr>
              <w:spacing w:after="0" w:line="240" w:lineRule="auto"/>
              <w:jc w:val="right"/>
              <w:rPr>
                <w:rFonts w:cstheme="minorHAnsi"/>
                <w:b/>
                <w:sz w:val="18"/>
                <w:szCs w:val="18"/>
                <w:lang w:eastAsia="sk-SK"/>
              </w:rPr>
            </w:pPr>
            <w:r w:rsidRPr="009D142E">
              <w:rPr>
                <w:rFonts w:cstheme="minorHAnsi"/>
                <w:b/>
                <w:sz w:val="18"/>
                <w:szCs w:val="18"/>
                <w:lang w:eastAsia="sk-SK"/>
              </w:rPr>
              <w:t>99,52</w:t>
            </w:r>
          </w:p>
        </w:tc>
        <w:tc>
          <w:tcPr>
            <w:tcW w:w="894" w:type="pct"/>
            <w:vMerge w:val="restart"/>
            <w:shd w:val="clear" w:color="auto" w:fill="D9D9D9" w:themeFill="background1" w:themeFillShade="D9"/>
            <w:vAlign w:val="center"/>
          </w:tcPr>
          <w:p w:rsidR="00C228B2" w:rsidRPr="00494C4C" w:rsidRDefault="00C228B2" w:rsidP="000F0A05">
            <w:pPr>
              <w:spacing w:after="0" w:line="240" w:lineRule="auto"/>
              <w:jc w:val="center"/>
              <w:rPr>
                <w:rFonts w:cstheme="minorHAnsi"/>
                <w:b/>
                <w:sz w:val="18"/>
                <w:szCs w:val="18"/>
                <w:lang w:eastAsia="sk-SK"/>
              </w:rPr>
            </w:pPr>
            <w:r w:rsidRPr="00494C4C">
              <w:rPr>
                <w:rFonts w:cstheme="minorHAnsi"/>
                <w:b/>
                <w:sz w:val="18"/>
                <w:szCs w:val="18"/>
                <w:lang w:eastAsia="sk-SK"/>
              </w:rPr>
              <w:t>Zmeny rozpočtu sa nachádzajú pri podprogramoch a prvkoch</w:t>
            </w:r>
          </w:p>
        </w:tc>
      </w:tr>
      <w:tr w:rsidR="00C228B2" w:rsidRPr="00494C4C" w:rsidTr="000F0A05">
        <w:trPr>
          <w:tblCellSpacing w:w="15" w:type="dxa"/>
          <w:jc w:val="right"/>
        </w:trPr>
        <w:tc>
          <w:tcPr>
            <w:tcW w:w="286" w:type="pct"/>
            <w:shd w:val="clear" w:color="auto" w:fill="D9D9D9" w:themeFill="background1" w:themeFillShade="D9"/>
            <w:vAlign w:val="center"/>
            <w:hideMark/>
          </w:tcPr>
          <w:p w:rsidR="00C228B2" w:rsidRPr="00494C4C" w:rsidRDefault="00C228B2" w:rsidP="000F0A05">
            <w:pPr>
              <w:spacing w:after="0" w:line="240" w:lineRule="auto"/>
              <w:rPr>
                <w:rFonts w:cstheme="minorHAnsi"/>
                <w:b/>
                <w:sz w:val="18"/>
                <w:szCs w:val="18"/>
                <w:lang w:eastAsia="sk-SK"/>
              </w:rPr>
            </w:pPr>
            <w:r w:rsidRPr="00494C4C">
              <w:rPr>
                <w:rFonts w:cstheme="minorHAnsi"/>
                <w:b/>
                <w:sz w:val="18"/>
                <w:szCs w:val="18"/>
                <w:lang w:eastAsia="sk-SK"/>
              </w:rPr>
              <w:t>600</w:t>
            </w:r>
          </w:p>
        </w:tc>
        <w:tc>
          <w:tcPr>
            <w:tcW w:w="828" w:type="pct"/>
            <w:shd w:val="clear" w:color="auto" w:fill="D9D9D9" w:themeFill="background1" w:themeFillShade="D9"/>
            <w:vAlign w:val="center"/>
            <w:hideMark/>
          </w:tcPr>
          <w:p w:rsidR="00C228B2" w:rsidRPr="00494C4C" w:rsidRDefault="00C228B2" w:rsidP="000F0A05">
            <w:pPr>
              <w:spacing w:after="0" w:line="240" w:lineRule="auto"/>
              <w:rPr>
                <w:rFonts w:cstheme="minorHAnsi"/>
                <w:b/>
                <w:sz w:val="18"/>
                <w:szCs w:val="18"/>
                <w:lang w:eastAsia="sk-SK"/>
              </w:rPr>
            </w:pPr>
            <w:r w:rsidRPr="00494C4C">
              <w:rPr>
                <w:rFonts w:cstheme="minorHAnsi"/>
                <w:b/>
                <w:sz w:val="18"/>
                <w:szCs w:val="18"/>
                <w:lang w:eastAsia="sk-SK"/>
              </w:rPr>
              <w:t>Bežné výdavky</w:t>
            </w:r>
          </w:p>
        </w:tc>
        <w:tc>
          <w:tcPr>
            <w:tcW w:w="828" w:type="pct"/>
            <w:shd w:val="clear" w:color="auto" w:fill="D9D9D9" w:themeFill="background1" w:themeFillShade="D9"/>
            <w:noWrap/>
            <w:vAlign w:val="center"/>
            <w:hideMark/>
          </w:tcPr>
          <w:p w:rsidR="00C228B2" w:rsidRPr="009D142E" w:rsidRDefault="00C228B2" w:rsidP="000F0A05">
            <w:pPr>
              <w:spacing w:after="0" w:line="240" w:lineRule="auto"/>
              <w:jc w:val="right"/>
              <w:rPr>
                <w:rFonts w:cstheme="minorHAnsi"/>
                <w:b/>
                <w:sz w:val="18"/>
                <w:szCs w:val="18"/>
                <w:lang w:eastAsia="sk-SK"/>
              </w:rPr>
            </w:pPr>
            <w:r w:rsidRPr="009D142E">
              <w:rPr>
                <w:rFonts w:cstheme="minorHAnsi"/>
                <w:b/>
                <w:sz w:val="18"/>
                <w:szCs w:val="18"/>
                <w:lang w:eastAsia="sk-SK"/>
              </w:rPr>
              <w:t>3 699 041,00</w:t>
            </w:r>
          </w:p>
        </w:tc>
        <w:tc>
          <w:tcPr>
            <w:tcW w:w="674" w:type="pct"/>
            <w:shd w:val="clear" w:color="auto" w:fill="D9D9D9" w:themeFill="background1" w:themeFillShade="D9"/>
            <w:noWrap/>
            <w:vAlign w:val="center"/>
            <w:hideMark/>
          </w:tcPr>
          <w:p w:rsidR="00C228B2" w:rsidRPr="009D142E" w:rsidRDefault="00C228B2" w:rsidP="000F0A05">
            <w:pPr>
              <w:spacing w:after="0" w:line="240" w:lineRule="auto"/>
              <w:jc w:val="right"/>
              <w:rPr>
                <w:rFonts w:cstheme="minorHAnsi"/>
                <w:b/>
                <w:sz w:val="18"/>
                <w:szCs w:val="18"/>
                <w:lang w:eastAsia="sk-SK"/>
              </w:rPr>
            </w:pPr>
            <w:r w:rsidRPr="009D142E">
              <w:rPr>
                <w:rFonts w:cstheme="minorHAnsi"/>
                <w:b/>
                <w:sz w:val="18"/>
                <w:szCs w:val="18"/>
                <w:lang w:eastAsia="sk-SK"/>
              </w:rPr>
              <w:t>4 490 411,00</w:t>
            </w:r>
          </w:p>
        </w:tc>
        <w:tc>
          <w:tcPr>
            <w:tcW w:w="746" w:type="pct"/>
            <w:shd w:val="clear" w:color="auto" w:fill="D9D9D9" w:themeFill="background1" w:themeFillShade="D9"/>
            <w:noWrap/>
            <w:vAlign w:val="center"/>
            <w:hideMark/>
          </w:tcPr>
          <w:p w:rsidR="00C228B2" w:rsidRPr="009D142E" w:rsidRDefault="00C228B2" w:rsidP="000F0A05">
            <w:pPr>
              <w:spacing w:after="0" w:line="240" w:lineRule="auto"/>
              <w:jc w:val="right"/>
              <w:rPr>
                <w:rFonts w:cstheme="minorHAnsi"/>
                <w:b/>
                <w:sz w:val="18"/>
                <w:szCs w:val="18"/>
                <w:lang w:eastAsia="sk-SK"/>
              </w:rPr>
            </w:pPr>
            <w:r w:rsidRPr="009D142E">
              <w:rPr>
                <w:rFonts w:cstheme="minorHAnsi"/>
                <w:b/>
                <w:sz w:val="18"/>
                <w:szCs w:val="18"/>
                <w:lang w:eastAsia="sk-SK"/>
              </w:rPr>
              <w:t>4 468 586,94</w:t>
            </w:r>
          </w:p>
        </w:tc>
        <w:tc>
          <w:tcPr>
            <w:tcW w:w="624" w:type="pct"/>
            <w:shd w:val="clear" w:color="auto" w:fill="D9D9D9" w:themeFill="background1" w:themeFillShade="D9"/>
            <w:noWrap/>
            <w:vAlign w:val="center"/>
            <w:hideMark/>
          </w:tcPr>
          <w:p w:rsidR="00C228B2" w:rsidRPr="009D142E" w:rsidRDefault="00C228B2" w:rsidP="000F0A05">
            <w:pPr>
              <w:spacing w:after="0" w:line="240" w:lineRule="auto"/>
              <w:jc w:val="right"/>
              <w:rPr>
                <w:rFonts w:cstheme="minorHAnsi"/>
                <w:b/>
                <w:sz w:val="18"/>
                <w:szCs w:val="18"/>
                <w:lang w:eastAsia="sk-SK"/>
              </w:rPr>
            </w:pPr>
            <w:r w:rsidRPr="009D142E">
              <w:rPr>
                <w:rFonts w:cstheme="minorHAnsi"/>
                <w:b/>
                <w:sz w:val="18"/>
                <w:szCs w:val="18"/>
                <w:lang w:eastAsia="sk-SK"/>
              </w:rPr>
              <w:t>99,51</w:t>
            </w:r>
          </w:p>
        </w:tc>
        <w:tc>
          <w:tcPr>
            <w:tcW w:w="894" w:type="pct"/>
            <w:vMerge/>
            <w:shd w:val="clear" w:color="auto" w:fill="D9D9D9" w:themeFill="background1" w:themeFillShade="D9"/>
            <w:vAlign w:val="center"/>
            <w:hideMark/>
          </w:tcPr>
          <w:p w:rsidR="00C228B2" w:rsidRPr="00494C4C" w:rsidRDefault="00C228B2" w:rsidP="000F0A05">
            <w:pPr>
              <w:spacing w:after="0" w:line="240" w:lineRule="auto"/>
              <w:jc w:val="center"/>
              <w:rPr>
                <w:rFonts w:cstheme="minorHAnsi"/>
                <w:sz w:val="18"/>
                <w:szCs w:val="18"/>
                <w:lang w:eastAsia="sk-SK"/>
              </w:rPr>
            </w:pPr>
          </w:p>
        </w:tc>
      </w:tr>
      <w:tr w:rsidR="00C228B2" w:rsidRPr="00494C4C" w:rsidTr="000F0A05">
        <w:trPr>
          <w:tblCellSpacing w:w="15" w:type="dxa"/>
          <w:jc w:val="right"/>
        </w:trPr>
        <w:tc>
          <w:tcPr>
            <w:tcW w:w="286" w:type="pct"/>
            <w:shd w:val="clear" w:color="auto" w:fill="EEEEEE"/>
            <w:vAlign w:val="center"/>
            <w:hideMark/>
          </w:tcPr>
          <w:p w:rsidR="00C228B2" w:rsidRPr="00494C4C" w:rsidRDefault="00C228B2" w:rsidP="000F0A05">
            <w:pPr>
              <w:spacing w:after="0" w:line="240" w:lineRule="auto"/>
              <w:rPr>
                <w:rFonts w:cstheme="minorHAnsi"/>
                <w:sz w:val="18"/>
                <w:szCs w:val="18"/>
                <w:lang w:eastAsia="sk-SK"/>
              </w:rPr>
            </w:pPr>
            <w:r w:rsidRPr="00494C4C">
              <w:rPr>
                <w:rFonts w:cstheme="minorHAnsi"/>
                <w:sz w:val="18"/>
                <w:szCs w:val="18"/>
                <w:lang w:eastAsia="sk-SK"/>
              </w:rPr>
              <w:t>630</w:t>
            </w:r>
          </w:p>
        </w:tc>
        <w:tc>
          <w:tcPr>
            <w:tcW w:w="828" w:type="pct"/>
            <w:shd w:val="clear" w:color="auto" w:fill="EEEEEE"/>
            <w:vAlign w:val="center"/>
            <w:hideMark/>
          </w:tcPr>
          <w:p w:rsidR="00C228B2" w:rsidRPr="00494C4C" w:rsidRDefault="00C228B2" w:rsidP="000F0A05">
            <w:pPr>
              <w:spacing w:after="0" w:line="240" w:lineRule="auto"/>
              <w:rPr>
                <w:rFonts w:cstheme="minorHAnsi"/>
                <w:sz w:val="18"/>
                <w:szCs w:val="18"/>
                <w:lang w:eastAsia="sk-SK"/>
              </w:rPr>
            </w:pPr>
            <w:r w:rsidRPr="00494C4C">
              <w:rPr>
                <w:rFonts w:cstheme="minorHAnsi"/>
                <w:sz w:val="18"/>
                <w:szCs w:val="18"/>
                <w:lang w:eastAsia="sk-SK"/>
              </w:rPr>
              <w:t>Tovary a služby</w:t>
            </w:r>
          </w:p>
        </w:tc>
        <w:tc>
          <w:tcPr>
            <w:tcW w:w="828" w:type="pct"/>
            <w:shd w:val="clear" w:color="auto" w:fill="EEEEEE"/>
            <w:noWrap/>
            <w:vAlign w:val="center"/>
            <w:hideMark/>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229 000,00</w:t>
            </w:r>
          </w:p>
        </w:tc>
        <w:tc>
          <w:tcPr>
            <w:tcW w:w="674" w:type="pct"/>
            <w:shd w:val="clear" w:color="auto" w:fill="EEEEEE"/>
            <w:noWrap/>
            <w:vAlign w:val="center"/>
            <w:hideMark/>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391 744,00</w:t>
            </w:r>
          </w:p>
        </w:tc>
        <w:tc>
          <w:tcPr>
            <w:tcW w:w="746" w:type="pct"/>
            <w:shd w:val="clear" w:color="auto" w:fill="EEEEEE"/>
            <w:noWrap/>
            <w:vAlign w:val="center"/>
            <w:hideMark/>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383 236,89</w:t>
            </w:r>
          </w:p>
        </w:tc>
        <w:tc>
          <w:tcPr>
            <w:tcW w:w="624" w:type="pct"/>
            <w:shd w:val="clear" w:color="auto" w:fill="EEEEEE"/>
            <w:noWrap/>
            <w:vAlign w:val="center"/>
            <w:hideMark/>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97,83</w:t>
            </w:r>
          </w:p>
        </w:tc>
        <w:tc>
          <w:tcPr>
            <w:tcW w:w="894" w:type="pct"/>
            <w:vMerge/>
            <w:shd w:val="clear" w:color="auto" w:fill="D9D9D9" w:themeFill="background1" w:themeFillShade="D9"/>
            <w:vAlign w:val="center"/>
            <w:hideMark/>
          </w:tcPr>
          <w:p w:rsidR="00C228B2" w:rsidRPr="00494C4C" w:rsidRDefault="00C228B2" w:rsidP="000F0A05">
            <w:pPr>
              <w:spacing w:after="0" w:line="240" w:lineRule="auto"/>
              <w:rPr>
                <w:rFonts w:cstheme="minorHAnsi"/>
                <w:sz w:val="18"/>
                <w:szCs w:val="18"/>
                <w:lang w:eastAsia="sk-SK"/>
              </w:rPr>
            </w:pPr>
          </w:p>
        </w:tc>
      </w:tr>
      <w:tr w:rsidR="00C228B2" w:rsidRPr="00494C4C" w:rsidTr="000F0A05">
        <w:trPr>
          <w:tblCellSpacing w:w="15" w:type="dxa"/>
          <w:jc w:val="right"/>
        </w:trPr>
        <w:tc>
          <w:tcPr>
            <w:tcW w:w="286" w:type="pct"/>
            <w:shd w:val="clear" w:color="auto" w:fill="EEEEEE"/>
            <w:vAlign w:val="center"/>
            <w:hideMark/>
          </w:tcPr>
          <w:p w:rsidR="00C228B2" w:rsidRPr="00494C4C" w:rsidRDefault="00C228B2" w:rsidP="000F0A05">
            <w:pPr>
              <w:spacing w:after="0" w:line="240" w:lineRule="auto"/>
              <w:rPr>
                <w:rFonts w:cstheme="minorHAnsi"/>
                <w:sz w:val="18"/>
                <w:szCs w:val="18"/>
                <w:lang w:eastAsia="sk-SK"/>
              </w:rPr>
            </w:pPr>
            <w:r w:rsidRPr="00494C4C">
              <w:rPr>
                <w:rFonts w:cstheme="minorHAnsi"/>
                <w:sz w:val="18"/>
                <w:szCs w:val="18"/>
                <w:lang w:eastAsia="sk-SK"/>
              </w:rPr>
              <w:t>640</w:t>
            </w:r>
          </w:p>
        </w:tc>
        <w:tc>
          <w:tcPr>
            <w:tcW w:w="828" w:type="pct"/>
            <w:shd w:val="clear" w:color="auto" w:fill="EEEEEE"/>
            <w:vAlign w:val="center"/>
            <w:hideMark/>
          </w:tcPr>
          <w:p w:rsidR="00C228B2" w:rsidRPr="00494C4C" w:rsidRDefault="00C228B2" w:rsidP="000F0A05">
            <w:pPr>
              <w:spacing w:after="0" w:line="240" w:lineRule="auto"/>
              <w:rPr>
                <w:rFonts w:cstheme="minorHAnsi"/>
                <w:sz w:val="18"/>
                <w:szCs w:val="18"/>
                <w:lang w:eastAsia="sk-SK"/>
              </w:rPr>
            </w:pPr>
            <w:r w:rsidRPr="00494C4C">
              <w:rPr>
                <w:rFonts w:cstheme="minorHAnsi"/>
                <w:sz w:val="18"/>
                <w:szCs w:val="18"/>
                <w:lang w:eastAsia="sk-SK"/>
              </w:rPr>
              <w:t>Bežné transfery</w:t>
            </w:r>
          </w:p>
        </w:tc>
        <w:tc>
          <w:tcPr>
            <w:tcW w:w="828" w:type="pct"/>
            <w:shd w:val="clear" w:color="auto" w:fill="EEEEEE"/>
            <w:noWrap/>
            <w:vAlign w:val="center"/>
            <w:hideMark/>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3 470 041,00</w:t>
            </w:r>
          </w:p>
        </w:tc>
        <w:tc>
          <w:tcPr>
            <w:tcW w:w="674" w:type="pct"/>
            <w:shd w:val="clear" w:color="auto" w:fill="EEEEEE"/>
            <w:noWrap/>
            <w:vAlign w:val="center"/>
            <w:hideMark/>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4 098 667,00</w:t>
            </w:r>
          </w:p>
        </w:tc>
        <w:tc>
          <w:tcPr>
            <w:tcW w:w="746" w:type="pct"/>
            <w:shd w:val="clear" w:color="auto" w:fill="EEEEEE"/>
            <w:noWrap/>
            <w:vAlign w:val="center"/>
            <w:hideMark/>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4 085 350,05</w:t>
            </w:r>
          </w:p>
        </w:tc>
        <w:tc>
          <w:tcPr>
            <w:tcW w:w="624" w:type="pct"/>
            <w:shd w:val="clear" w:color="auto" w:fill="EEEEEE"/>
            <w:noWrap/>
            <w:vAlign w:val="center"/>
            <w:hideMark/>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99,68</w:t>
            </w:r>
          </w:p>
        </w:tc>
        <w:tc>
          <w:tcPr>
            <w:tcW w:w="894" w:type="pct"/>
            <w:vMerge/>
            <w:shd w:val="clear" w:color="auto" w:fill="D9D9D9" w:themeFill="background1" w:themeFillShade="D9"/>
            <w:vAlign w:val="center"/>
            <w:hideMark/>
          </w:tcPr>
          <w:p w:rsidR="00C228B2" w:rsidRPr="00494C4C" w:rsidRDefault="00C228B2" w:rsidP="000F0A05">
            <w:pPr>
              <w:spacing w:after="0" w:line="240" w:lineRule="auto"/>
              <w:rPr>
                <w:rFonts w:cstheme="minorHAnsi"/>
                <w:sz w:val="18"/>
                <w:szCs w:val="18"/>
                <w:lang w:eastAsia="sk-SK"/>
              </w:rPr>
            </w:pPr>
          </w:p>
        </w:tc>
      </w:tr>
      <w:tr w:rsidR="00C228B2" w:rsidRPr="00494C4C" w:rsidTr="000F0A05">
        <w:trPr>
          <w:tblCellSpacing w:w="15" w:type="dxa"/>
          <w:jc w:val="right"/>
        </w:trPr>
        <w:tc>
          <w:tcPr>
            <w:tcW w:w="286" w:type="pct"/>
            <w:shd w:val="clear" w:color="auto" w:fill="EEEEEE"/>
            <w:vAlign w:val="center"/>
          </w:tcPr>
          <w:p w:rsidR="00C228B2" w:rsidRPr="009D142E" w:rsidRDefault="00C228B2" w:rsidP="000F0A05">
            <w:pPr>
              <w:spacing w:after="0" w:line="240" w:lineRule="auto"/>
              <w:rPr>
                <w:b/>
                <w:sz w:val="18"/>
                <w:szCs w:val="18"/>
                <w:lang w:eastAsia="sk-SK"/>
              </w:rPr>
            </w:pPr>
            <w:r w:rsidRPr="009D142E">
              <w:rPr>
                <w:b/>
                <w:sz w:val="18"/>
                <w:szCs w:val="18"/>
                <w:lang w:eastAsia="sk-SK"/>
              </w:rPr>
              <w:t>700</w:t>
            </w:r>
          </w:p>
        </w:tc>
        <w:tc>
          <w:tcPr>
            <w:tcW w:w="828" w:type="pct"/>
            <w:shd w:val="clear" w:color="auto" w:fill="EEEEEE"/>
            <w:vAlign w:val="center"/>
          </w:tcPr>
          <w:p w:rsidR="00C228B2" w:rsidRPr="009D142E" w:rsidRDefault="00C228B2" w:rsidP="000F0A05">
            <w:pPr>
              <w:spacing w:after="0" w:line="240" w:lineRule="auto"/>
              <w:rPr>
                <w:b/>
                <w:sz w:val="18"/>
                <w:szCs w:val="18"/>
                <w:lang w:eastAsia="sk-SK"/>
              </w:rPr>
            </w:pPr>
            <w:r w:rsidRPr="009D142E">
              <w:rPr>
                <w:b/>
                <w:sz w:val="18"/>
                <w:szCs w:val="18"/>
                <w:lang w:eastAsia="sk-SK"/>
              </w:rPr>
              <w:t>Kapitálové výdavky</w:t>
            </w:r>
          </w:p>
        </w:tc>
        <w:tc>
          <w:tcPr>
            <w:tcW w:w="828" w:type="pct"/>
            <w:shd w:val="clear" w:color="auto" w:fill="EEEEEE"/>
            <w:noWrap/>
            <w:vAlign w:val="center"/>
          </w:tcPr>
          <w:p w:rsidR="00C228B2" w:rsidRPr="009D142E" w:rsidRDefault="00C228B2" w:rsidP="000F0A05">
            <w:pPr>
              <w:spacing w:after="0" w:line="240" w:lineRule="auto"/>
              <w:jc w:val="right"/>
              <w:rPr>
                <w:rFonts w:cstheme="minorHAnsi"/>
                <w:b/>
                <w:sz w:val="18"/>
                <w:szCs w:val="18"/>
                <w:lang w:eastAsia="sk-SK"/>
              </w:rPr>
            </w:pPr>
            <w:r w:rsidRPr="009D142E">
              <w:rPr>
                <w:rFonts w:cstheme="minorHAnsi"/>
                <w:b/>
                <w:sz w:val="18"/>
                <w:szCs w:val="18"/>
                <w:lang w:eastAsia="sk-SK"/>
              </w:rPr>
              <w:t>0,00</w:t>
            </w:r>
          </w:p>
        </w:tc>
        <w:tc>
          <w:tcPr>
            <w:tcW w:w="674" w:type="pct"/>
            <w:shd w:val="clear" w:color="auto" w:fill="EEEEEE"/>
            <w:noWrap/>
            <w:vAlign w:val="center"/>
          </w:tcPr>
          <w:p w:rsidR="00C228B2" w:rsidRPr="009D142E" w:rsidRDefault="00C228B2" w:rsidP="000F0A05">
            <w:pPr>
              <w:spacing w:after="0" w:line="240" w:lineRule="auto"/>
              <w:jc w:val="right"/>
              <w:rPr>
                <w:rFonts w:cstheme="minorHAnsi"/>
                <w:b/>
                <w:sz w:val="18"/>
                <w:szCs w:val="18"/>
                <w:lang w:eastAsia="sk-SK"/>
              </w:rPr>
            </w:pPr>
            <w:r w:rsidRPr="009D142E">
              <w:rPr>
                <w:rFonts w:cstheme="minorHAnsi"/>
                <w:b/>
                <w:sz w:val="18"/>
                <w:szCs w:val="18"/>
                <w:lang w:eastAsia="sk-SK"/>
              </w:rPr>
              <w:t>15 910,00</w:t>
            </w:r>
          </w:p>
        </w:tc>
        <w:tc>
          <w:tcPr>
            <w:tcW w:w="746" w:type="pct"/>
            <w:shd w:val="clear" w:color="auto" w:fill="EEEEEE"/>
            <w:noWrap/>
            <w:vAlign w:val="center"/>
          </w:tcPr>
          <w:p w:rsidR="00C228B2" w:rsidRPr="009D142E" w:rsidRDefault="00C228B2" w:rsidP="000F0A05">
            <w:pPr>
              <w:spacing w:after="0" w:line="240" w:lineRule="auto"/>
              <w:jc w:val="right"/>
              <w:rPr>
                <w:rFonts w:cstheme="minorHAnsi"/>
                <w:b/>
                <w:sz w:val="18"/>
                <w:szCs w:val="18"/>
                <w:lang w:eastAsia="sk-SK"/>
              </w:rPr>
            </w:pPr>
            <w:r w:rsidRPr="009D142E">
              <w:rPr>
                <w:rFonts w:cstheme="minorHAnsi"/>
                <w:b/>
                <w:sz w:val="18"/>
                <w:szCs w:val="18"/>
                <w:lang w:eastAsia="sk-SK"/>
              </w:rPr>
              <w:t>15 910,00</w:t>
            </w:r>
          </w:p>
        </w:tc>
        <w:tc>
          <w:tcPr>
            <w:tcW w:w="624" w:type="pct"/>
            <w:shd w:val="clear" w:color="auto" w:fill="EEEEEE"/>
            <w:noWrap/>
            <w:vAlign w:val="center"/>
          </w:tcPr>
          <w:p w:rsidR="00C228B2" w:rsidRPr="009D142E" w:rsidRDefault="00C228B2" w:rsidP="000F0A05">
            <w:pPr>
              <w:spacing w:after="0" w:line="240" w:lineRule="auto"/>
              <w:jc w:val="right"/>
              <w:rPr>
                <w:rFonts w:cstheme="minorHAnsi"/>
                <w:b/>
                <w:sz w:val="18"/>
                <w:szCs w:val="18"/>
                <w:lang w:eastAsia="sk-SK"/>
              </w:rPr>
            </w:pPr>
            <w:r w:rsidRPr="009D142E">
              <w:rPr>
                <w:rFonts w:cstheme="minorHAnsi"/>
                <w:b/>
                <w:sz w:val="18"/>
                <w:szCs w:val="18"/>
                <w:lang w:eastAsia="sk-SK"/>
              </w:rPr>
              <w:t>100,00</w:t>
            </w:r>
          </w:p>
        </w:tc>
        <w:tc>
          <w:tcPr>
            <w:tcW w:w="894" w:type="pct"/>
            <w:vMerge/>
            <w:shd w:val="clear" w:color="auto" w:fill="D9D9D9" w:themeFill="background1" w:themeFillShade="D9"/>
            <w:vAlign w:val="center"/>
          </w:tcPr>
          <w:p w:rsidR="00C228B2" w:rsidRPr="00494C4C" w:rsidRDefault="00C228B2" w:rsidP="000F0A05">
            <w:pPr>
              <w:spacing w:after="0" w:line="240" w:lineRule="auto"/>
              <w:rPr>
                <w:rFonts w:cstheme="minorHAnsi"/>
                <w:sz w:val="18"/>
                <w:szCs w:val="18"/>
                <w:lang w:eastAsia="sk-SK"/>
              </w:rPr>
            </w:pPr>
          </w:p>
        </w:tc>
      </w:tr>
      <w:tr w:rsidR="00C228B2" w:rsidRPr="00494C4C" w:rsidTr="000F0A05">
        <w:trPr>
          <w:tblCellSpacing w:w="15" w:type="dxa"/>
          <w:jc w:val="right"/>
        </w:trPr>
        <w:tc>
          <w:tcPr>
            <w:tcW w:w="286" w:type="pct"/>
            <w:shd w:val="clear" w:color="auto" w:fill="EEEEEE"/>
            <w:vAlign w:val="center"/>
          </w:tcPr>
          <w:p w:rsidR="00C228B2" w:rsidRPr="00494C4C" w:rsidRDefault="00C228B2" w:rsidP="000F0A05">
            <w:pPr>
              <w:spacing w:after="0" w:line="240" w:lineRule="auto"/>
              <w:rPr>
                <w:sz w:val="18"/>
                <w:szCs w:val="18"/>
                <w:lang w:eastAsia="sk-SK"/>
              </w:rPr>
            </w:pPr>
            <w:r w:rsidRPr="00494C4C">
              <w:rPr>
                <w:sz w:val="18"/>
                <w:szCs w:val="18"/>
                <w:lang w:eastAsia="sk-SK"/>
              </w:rPr>
              <w:t>720</w:t>
            </w:r>
          </w:p>
        </w:tc>
        <w:tc>
          <w:tcPr>
            <w:tcW w:w="828" w:type="pct"/>
            <w:shd w:val="clear" w:color="auto" w:fill="EEEEEE"/>
            <w:vAlign w:val="center"/>
          </w:tcPr>
          <w:p w:rsidR="00C228B2" w:rsidRPr="00494C4C" w:rsidRDefault="00C228B2" w:rsidP="000F0A05">
            <w:pPr>
              <w:spacing w:after="0" w:line="240" w:lineRule="auto"/>
              <w:rPr>
                <w:sz w:val="18"/>
                <w:szCs w:val="18"/>
                <w:lang w:eastAsia="sk-SK"/>
              </w:rPr>
            </w:pPr>
            <w:r w:rsidRPr="00494C4C">
              <w:rPr>
                <w:sz w:val="18"/>
                <w:szCs w:val="18"/>
                <w:lang w:eastAsia="sk-SK"/>
              </w:rPr>
              <w:t>Kapitálové transfery</w:t>
            </w:r>
          </w:p>
        </w:tc>
        <w:tc>
          <w:tcPr>
            <w:tcW w:w="828" w:type="pct"/>
            <w:shd w:val="clear" w:color="auto" w:fill="EEEEEE"/>
            <w:noWrap/>
            <w:vAlign w:val="center"/>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0,00</w:t>
            </w:r>
          </w:p>
        </w:tc>
        <w:tc>
          <w:tcPr>
            <w:tcW w:w="674" w:type="pct"/>
            <w:shd w:val="clear" w:color="auto" w:fill="EEEEEE"/>
            <w:noWrap/>
            <w:vAlign w:val="center"/>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15 910,00</w:t>
            </w:r>
          </w:p>
        </w:tc>
        <w:tc>
          <w:tcPr>
            <w:tcW w:w="746" w:type="pct"/>
            <w:shd w:val="clear" w:color="auto" w:fill="EEEEEE"/>
            <w:noWrap/>
            <w:vAlign w:val="center"/>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15 910,00</w:t>
            </w:r>
          </w:p>
        </w:tc>
        <w:tc>
          <w:tcPr>
            <w:tcW w:w="624" w:type="pct"/>
            <w:shd w:val="clear" w:color="auto" w:fill="EEEEEE"/>
            <w:noWrap/>
            <w:vAlign w:val="center"/>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100,00</w:t>
            </w:r>
          </w:p>
        </w:tc>
        <w:tc>
          <w:tcPr>
            <w:tcW w:w="894" w:type="pct"/>
            <w:vMerge/>
            <w:shd w:val="clear" w:color="auto" w:fill="D9D9D9" w:themeFill="background1" w:themeFillShade="D9"/>
            <w:vAlign w:val="center"/>
          </w:tcPr>
          <w:p w:rsidR="00C228B2" w:rsidRPr="00494C4C" w:rsidRDefault="00C228B2" w:rsidP="000F0A05">
            <w:pPr>
              <w:spacing w:after="0" w:line="240" w:lineRule="auto"/>
              <w:rPr>
                <w:rFonts w:cstheme="minorHAnsi"/>
                <w:sz w:val="18"/>
                <w:szCs w:val="18"/>
                <w:lang w:eastAsia="sk-SK"/>
              </w:rPr>
            </w:pPr>
          </w:p>
        </w:tc>
      </w:tr>
    </w:tbl>
    <w:p w:rsidR="00C228B2" w:rsidRDefault="00C228B2" w:rsidP="00C228B2">
      <w:pPr>
        <w:spacing w:after="0" w:line="240" w:lineRule="auto"/>
        <w:jc w:val="both"/>
        <w:rPr>
          <w:rFonts w:cstheme="minorHAnsi"/>
          <w:b/>
          <w:bCs/>
        </w:rPr>
      </w:pPr>
    </w:p>
    <w:p w:rsidR="00C228B2" w:rsidRDefault="00C228B2" w:rsidP="00C228B2">
      <w:pPr>
        <w:spacing w:line="240" w:lineRule="auto"/>
        <w:jc w:val="both"/>
        <w:rPr>
          <w:rFonts w:cstheme="minorHAnsi"/>
          <w:sz w:val="24"/>
          <w:szCs w:val="24"/>
          <w:lang w:eastAsia="sk-SK"/>
        </w:rPr>
      </w:pPr>
      <w:r w:rsidRPr="005F7538">
        <w:rPr>
          <w:rFonts w:cstheme="minorHAnsi"/>
          <w:b/>
          <w:bCs/>
          <w:sz w:val="24"/>
          <w:szCs w:val="24"/>
        </w:rPr>
        <w:t xml:space="preserve">Komentár: </w:t>
      </w:r>
      <w:r w:rsidRPr="00CC4DC3">
        <w:rPr>
          <w:rFonts w:cstheme="minorHAnsi"/>
          <w:sz w:val="24"/>
          <w:szCs w:val="24"/>
          <w:lang w:eastAsia="sk-SK"/>
        </w:rPr>
        <w:t xml:space="preserve">BSK vytvára a zabezpečuje podmienky rozvoja kultúry v bratislavskom kraji. Okrem vlastnej agendy túto činnosť vykonáva prostredníctvom kultúrnych inštitúcii vo svojej zriaďovateľskej pôsobnosti, ako aj v spolupráci s kultúrnymi zariadeniami samospráv miest a obcí. Súčasne spolupracuje s národnými inštitúciami a neziskovými organizáciami, občianskymi a profesijnými združeniami a zahraničnými partnermi. </w:t>
      </w:r>
    </w:p>
    <w:p w:rsidR="00C228B2" w:rsidRDefault="00C228B2" w:rsidP="00C228B2">
      <w:pPr>
        <w:spacing w:line="240" w:lineRule="auto"/>
        <w:jc w:val="both"/>
        <w:rPr>
          <w:rFonts w:cstheme="minorHAnsi"/>
          <w:sz w:val="24"/>
          <w:szCs w:val="24"/>
          <w:lang w:eastAsia="sk-SK"/>
        </w:rPr>
      </w:pPr>
    </w:p>
    <w:p w:rsidR="00C228B2" w:rsidRPr="005925E0" w:rsidRDefault="00C228B2" w:rsidP="00C228B2">
      <w:pPr>
        <w:spacing w:line="240" w:lineRule="auto"/>
        <w:jc w:val="both"/>
        <w:rPr>
          <w:rFonts w:cstheme="minorHAnsi"/>
          <w:b/>
          <w:bCs/>
          <w:color w:val="4F6228"/>
          <w:sz w:val="32"/>
          <w:szCs w:val="32"/>
          <w:lang w:eastAsia="sk-SK"/>
        </w:rPr>
      </w:pPr>
      <w:r w:rsidRPr="005925E0">
        <w:rPr>
          <w:rFonts w:cstheme="minorHAnsi"/>
          <w:b/>
          <w:bCs/>
          <w:color w:val="4F6228"/>
          <w:sz w:val="32"/>
          <w:szCs w:val="32"/>
          <w:lang w:eastAsia="sk-SK"/>
        </w:rPr>
        <w:t>Podprogram 10.1: Manažment kultúry, kultúrne podujatia a ich marketing</w:t>
      </w:r>
    </w:p>
    <w:p w:rsidR="00C228B2" w:rsidRDefault="00C228B2" w:rsidP="00C228B2">
      <w:pPr>
        <w:pStyle w:val="Normlnywebov"/>
        <w:jc w:val="both"/>
        <w:rPr>
          <w:rFonts w:asciiTheme="minorHAnsi" w:hAnsiTheme="minorHAnsi" w:cstheme="minorHAnsi"/>
        </w:rPr>
      </w:pPr>
      <w:r w:rsidRPr="00791841">
        <w:rPr>
          <w:rFonts w:asciiTheme="minorHAnsi" w:hAnsiTheme="minorHAnsi" w:cstheme="minorHAnsi"/>
          <w:b/>
          <w:bCs/>
        </w:rPr>
        <w:t xml:space="preserve">Zámer: </w:t>
      </w:r>
      <w:r w:rsidRPr="00791841">
        <w:rPr>
          <w:rFonts w:asciiTheme="minorHAnsi" w:hAnsiTheme="minorHAnsi" w:cstheme="minorHAnsi"/>
        </w:rPr>
        <w:t>Zlepšenie podmienok pre rozvoj a fungovanie kultúrnych aktivít v regióne BSK</w:t>
      </w:r>
    </w:p>
    <w:tbl>
      <w:tblPr>
        <w:tblW w:w="5130" w:type="pct"/>
        <w:tblCellSpacing w:w="15" w:type="dxa"/>
        <w:tblCellMar>
          <w:top w:w="15" w:type="dxa"/>
          <w:left w:w="15" w:type="dxa"/>
          <w:bottom w:w="15" w:type="dxa"/>
          <w:right w:w="15" w:type="dxa"/>
        </w:tblCellMar>
        <w:tblLook w:val="04A0" w:firstRow="1" w:lastRow="0" w:firstColumn="1" w:lastColumn="0" w:noHBand="0" w:noVBand="1"/>
      </w:tblPr>
      <w:tblGrid>
        <w:gridCol w:w="482"/>
        <w:gridCol w:w="1290"/>
        <w:gridCol w:w="1438"/>
        <w:gridCol w:w="1410"/>
        <w:gridCol w:w="1284"/>
        <w:gridCol w:w="1429"/>
        <w:gridCol w:w="3231"/>
      </w:tblGrid>
      <w:tr w:rsidR="00C228B2" w:rsidRPr="00834AFA" w:rsidTr="000F0A05">
        <w:trPr>
          <w:tblCellSpacing w:w="15" w:type="dxa"/>
        </w:trPr>
        <w:tc>
          <w:tcPr>
            <w:tcW w:w="0" w:type="auto"/>
            <w:shd w:val="clear" w:color="auto" w:fill="8DB3E2" w:themeFill="text2" w:themeFillTint="66"/>
            <w:vAlign w:val="center"/>
            <w:hideMark/>
          </w:tcPr>
          <w:p w:rsidR="00C228B2" w:rsidRPr="00834AFA" w:rsidRDefault="00C228B2" w:rsidP="000F0A05">
            <w:pPr>
              <w:spacing w:after="100" w:afterAutospacing="1" w:line="240" w:lineRule="auto"/>
              <w:jc w:val="center"/>
              <w:rPr>
                <w:rFonts w:cstheme="minorHAnsi"/>
                <w:b/>
                <w:bCs/>
                <w:sz w:val="18"/>
                <w:szCs w:val="18"/>
                <w:lang w:eastAsia="sk-SK"/>
              </w:rPr>
            </w:pPr>
            <w:r w:rsidRPr="00834AFA">
              <w:rPr>
                <w:rFonts w:cstheme="minorHAnsi"/>
                <w:b/>
                <w:bCs/>
                <w:sz w:val="18"/>
                <w:szCs w:val="18"/>
                <w:lang w:eastAsia="sk-SK"/>
              </w:rPr>
              <w:t>Kód EK</w:t>
            </w:r>
          </w:p>
        </w:tc>
        <w:tc>
          <w:tcPr>
            <w:tcW w:w="610" w:type="pct"/>
            <w:shd w:val="clear" w:color="auto" w:fill="8DB3E2" w:themeFill="text2" w:themeFillTint="66"/>
            <w:vAlign w:val="center"/>
            <w:hideMark/>
          </w:tcPr>
          <w:p w:rsidR="00C228B2" w:rsidRPr="00834AFA" w:rsidRDefault="00C228B2" w:rsidP="000F0A05">
            <w:pPr>
              <w:spacing w:after="100" w:afterAutospacing="1" w:line="240" w:lineRule="auto"/>
              <w:jc w:val="center"/>
              <w:rPr>
                <w:rFonts w:cstheme="minorHAnsi"/>
                <w:b/>
                <w:bCs/>
                <w:sz w:val="18"/>
                <w:szCs w:val="18"/>
                <w:lang w:eastAsia="sk-SK"/>
              </w:rPr>
            </w:pPr>
            <w:r w:rsidRPr="00834AFA">
              <w:rPr>
                <w:rFonts w:cstheme="minorHAnsi"/>
                <w:b/>
                <w:bCs/>
                <w:sz w:val="18"/>
                <w:szCs w:val="18"/>
                <w:lang w:eastAsia="sk-SK"/>
              </w:rPr>
              <w:t>Ekonomická klasifikácia</w:t>
            </w:r>
          </w:p>
        </w:tc>
        <w:tc>
          <w:tcPr>
            <w:tcW w:w="0" w:type="auto"/>
            <w:shd w:val="clear" w:color="auto" w:fill="8DB3E2" w:themeFill="text2" w:themeFillTint="66"/>
            <w:vAlign w:val="center"/>
            <w:hideMark/>
          </w:tcPr>
          <w:p w:rsidR="00C228B2" w:rsidRPr="00834AFA" w:rsidRDefault="00C228B2" w:rsidP="000F0A05">
            <w:pPr>
              <w:spacing w:after="100" w:afterAutospacing="1" w:line="240" w:lineRule="auto"/>
              <w:jc w:val="center"/>
              <w:rPr>
                <w:rFonts w:cstheme="minorHAnsi"/>
                <w:b/>
                <w:bCs/>
                <w:sz w:val="18"/>
                <w:szCs w:val="18"/>
                <w:lang w:eastAsia="sk-SK"/>
              </w:rPr>
            </w:pPr>
            <w:r w:rsidRPr="00834AFA">
              <w:rPr>
                <w:rFonts w:cstheme="minorHAnsi"/>
                <w:b/>
                <w:bCs/>
                <w:sz w:val="18"/>
                <w:szCs w:val="18"/>
                <w:lang w:eastAsia="sk-SK"/>
              </w:rPr>
              <w:t xml:space="preserve">Schválený rozpočet v EUR </w:t>
            </w:r>
          </w:p>
        </w:tc>
        <w:tc>
          <w:tcPr>
            <w:tcW w:w="0" w:type="auto"/>
            <w:shd w:val="clear" w:color="auto" w:fill="8DB3E2" w:themeFill="text2" w:themeFillTint="66"/>
            <w:vAlign w:val="center"/>
            <w:hideMark/>
          </w:tcPr>
          <w:p w:rsidR="00C228B2" w:rsidRPr="00834AFA" w:rsidRDefault="00C228B2" w:rsidP="000F0A05">
            <w:pPr>
              <w:spacing w:after="100" w:afterAutospacing="1" w:line="240" w:lineRule="auto"/>
              <w:jc w:val="center"/>
              <w:rPr>
                <w:rFonts w:cstheme="minorHAnsi"/>
                <w:b/>
                <w:bCs/>
                <w:sz w:val="18"/>
                <w:szCs w:val="18"/>
                <w:lang w:eastAsia="sk-SK"/>
              </w:rPr>
            </w:pPr>
            <w:r w:rsidRPr="00834AFA">
              <w:rPr>
                <w:rFonts w:cstheme="minorHAnsi"/>
                <w:b/>
                <w:bCs/>
                <w:sz w:val="18"/>
                <w:szCs w:val="18"/>
                <w:lang w:eastAsia="sk-SK"/>
              </w:rPr>
              <w:t>Zmenený rozpočet v EUR</w:t>
            </w:r>
          </w:p>
        </w:tc>
        <w:tc>
          <w:tcPr>
            <w:tcW w:w="0" w:type="auto"/>
            <w:shd w:val="clear" w:color="auto" w:fill="8DB3E2" w:themeFill="text2" w:themeFillTint="66"/>
            <w:vAlign w:val="center"/>
            <w:hideMark/>
          </w:tcPr>
          <w:p w:rsidR="00C228B2" w:rsidRPr="00834AFA" w:rsidRDefault="00C228B2" w:rsidP="000F0A05">
            <w:pPr>
              <w:spacing w:after="100" w:afterAutospacing="1" w:line="240" w:lineRule="auto"/>
              <w:jc w:val="center"/>
              <w:rPr>
                <w:rFonts w:cstheme="minorHAnsi"/>
                <w:b/>
                <w:bCs/>
                <w:sz w:val="18"/>
                <w:szCs w:val="18"/>
                <w:lang w:eastAsia="sk-SK"/>
              </w:rPr>
            </w:pPr>
            <w:r w:rsidRPr="00834AFA">
              <w:rPr>
                <w:rFonts w:cstheme="minorHAnsi"/>
                <w:b/>
                <w:bCs/>
                <w:sz w:val="18"/>
                <w:szCs w:val="18"/>
                <w:lang w:eastAsia="sk-SK"/>
              </w:rPr>
              <w:t>Čerpanie v EUR v EUR</w:t>
            </w:r>
          </w:p>
        </w:tc>
        <w:tc>
          <w:tcPr>
            <w:tcW w:w="0" w:type="auto"/>
            <w:shd w:val="clear" w:color="auto" w:fill="8DB3E2" w:themeFill="text2" w:themeFillTint="66"/>
            <w:vAlign w:val="center"/>
            <w:hideMark/>
          </w:tcPr>
          <w:p w:rsidR="00C228B2" w:rsidRPr="00834AFA" w:rsidRDefault="00C228B2" w:rsidP="000F0A05">
            <w:pPr>
              <w:spacing w:after="100" w:afterAutospacing="1" w:line="240" w:lineRule="auto"/>
              <w:jc w:val="center"/>
              <w:rPr>
                <w:rFonts w:cstheme="minorHAnsi"/>
                <w:b/>
                <w:bCs/>
                <w:sz w:val="18"/>
                <w:szCs w:val="18"/>
                <w:lang w:eastAsia="sk-SK"/>
              </w:rPr>
            </w:pPr>
            <w:r w:rsidRPr="00834AFA">
              <w:rPr>
                <w:rFonts w:cstheme="minorHAnsi"/>
                <w:b/>
                <w:bCs/>
                <w:sz w:val="18"/>
                <w:szCs w:val="18"/>
                <w:lang w:eastAsia="sk-SK"/>
              </w:rPr>
              <w:t>Čerpanie  k </w:t>
            </w:r>
            <w:proofErr w:type="spellStart"/>
            <w:r w:rsidRPr="00834AFA">
              <w:rPr>
                <w:rFonts w:cstheme="minorHAnsi"/>
                <w:b/>
                <w:bCs/>
                <w:sz w:val="18"/>
                <w:szCs w:val="18"/>
                <w:lang w:eastAsia="sk-SK"/>
              </w:rPr>
              <w:t>zmen</w:t>
            </w:r>
            <w:proofErr w:type="spellEnd"/>
            <w:r w:rsidRPr="00834AFA">
              <w:rPr>
                <w:rFonts w:cstheme="minorHAnsi"/>
                <w:b/>
                <w:bCs/>
                <w:sz w:val="18"/>
                <w:szCs w:val="18"/>
                <w:lang w:eastAsia="sk-SK"/>
              </w:rPr>
              <w:t xml:space="preserve">. </w:t>
            </w:r>
            <w:proofErr w:type="spellStart"/>
            <w:r w:rsidRPr="00834AFA">
              <w:rPr>
                <w:rFonts w:cstheme="minorHAnsi"/>
                <w:b/>
                <w:bCs/>
                <w:sz w:val="18"/>
                <w:szCs w:val="18"/>
                <w:lang w:eastAsia="sk-SK"/>
              </w:rPr>
              <w:t>rozp</w:t>
            </w:r>
            <w:proofErr w:type="spellEnd"/>
            <w:r w:rsidRPr="00834AFA">
              <w:rPr>
                <w:rFonts w:cstheme="minorHAnsi"/>
                <w:b/>
                <w:bCs/>
                <w:sz w:val="18"/>
                <w:szCs w:val="18"/>
                <w:lang w:eastAsia="sk-SK"/>
              </w:rPr>
              <w:t>. v %</w:t>
            </w:r>
          </w:p>
        </w:tc>
        <w:tc>
          <w:tcPr>
            <w:tcW w:w="1543" w:type="pct"/>
            <w:shd w:val="clear" w:color="auto" w:fill="8DB3E2" w:themeFill="text2" w:themeFillTint="66"/>
            <w:vAlign w:val="center"/>
            <w:hideMark/>
          </w:tcPr>
          <w:p w:rsidR="00C228B2" w:rsidRPr="00834AFA" w:rsidRDefault="00C228B2" w:rsidP="000F0A05">
            <w:pPr>
              <w:spacing w:after="100" w:afterAutospacing="1" w:line="240" w:lineRule="auto"/>
              <w:jc w:val="center"/>
              <w:rPr>
                <w:rFonts w:cstheme="minorHAnsi"/>
                <w:b/>
                <w:bCs/>
                <w:sz w:val="18"/>
                <w:szCs w:val="18"/>
                <w:lang w:eastAsia="sk-SK"/>
              </w:rPr>
            </w:pPr>
            <w:r w:rsidRPr="00834AFA">
              <w:rPr>
                <w:rFonts w:cstheme="minorHAnsi"/>
                <w:b/>
                <w:bCs/>
                <w:sz w:val="18"/>
                <w:szCs w:val="18"/>
                <w:lang w:eastAsia="sk-SK"/>
              </w:rPr>
              <w:t>Zmeny rozpočtu</w:t>
            </w:r>
          </w:p>
        </w:tc>
      </w:tr>
      <w:tr w:rsidR="00C228B2" w:rsidRPr="0093710F" w:rsidTr="000F0A05">
        <w:trPr>
          <w:tblCellSpacing w:w="15" w:type="dxa"/>
        </w:trPr>
        <w:tc>
          <w:tcPr>
            <w:tcW w:w="0" w:type="auto"/>
            <w:shd w:val="clear" w:color="auto" w:fill="D9D9D9" w:themeFill="background1" w:themeFillShade="D9"/>
            <w:vAlign w:val="center"/>
            <w:hideMark/>
          </w:tcPr>
          <w:p w:rsidR="00C228B2" w:rsidRPr="0093710F" w:rsidRDefault="00C228B2" w:rsidP="000F0A05">
            <w:pPr>
              <w:spacing w:after="0" w:line="240" w:lineRule="auto"/>
              <w:rPr>
                <w:rFonts w:cstheme="minorHAnsi"/>
                <w:b/>
                <w:sz w:val="18"/>
                <w:szCs w:val="18"/>
                <w:lang w:eastAsia="sk-SK"/>
              </w:rPr>
            </w:pPr>
            <w:r w:rsidRPr="0093710F">
              <w:rPr>
                <w:rFonts w:cstheme="minorHAnsi"/>
                <w:b/>
                <w:sz w:val="18"/>
                <w:szCs w:val="18"/>
                <w:lang w:eastAsia="sk-SK"/>
              </w:rPr>
              <w:t>600</w:t>
            </w:r>
          </w:p>
        </w:tc>
        <w:tc>
          <w:tcPr>
            <w:tcW w:w="610" w:type="pct"/>
            <w:shd w:val="clear" w:color="auto" w:fill="D9D9D9" w:themeFill="background1" w:themeFillShade="D9"/>
            <w:vAlign w:val="center"/>
            <w:hideMark/>
          </w:tcPr>
          <w:p w:rsidR="00C228B2" w:rsidRPr="0093710F" w:rsidRDefault="00C228B2" w:rsidP="000F0A05">
            <w:pPr>
              <w:spacing w:after="0" w:line="240" w:lineRule="auto"/>
              <w:rPr>
                <w:rFonts w:cstheme="minorHAnsi"/>
                <w:b/>
                <w:sz w:val="18"/>
                <w:szCs w:val="18"/>
                <w:lang w:eastAsia="sk-SK"/>
              </w:rPr>
            </w:pPr>
            <w:r w:rsidRPr="0093710F">
              <w:rPr>
                <w:rFonts w:cstheme="minorHAnsi"/>
                <w:b/>
                <w:sz w:val="18"/>
                <w:szCs w:val="18"/>
                <w:lang w:eastAsia="sk-SK"/>
              </w:rPr>
              <w:t>Bežné výdavky</w:t>
            </w:r>
          </w:p>
        </w:tc>
        <w:tc>
          <w:tcPr>
            <w:tcW w:w="0" w:type="auto"/>
            <w:shd w:val="clear" w:color="auto" w:fill="D9D9D9" w:themeFill="background1" w:themeFillShade="D9"/>
            <w:noWrap/>
            <w:vAlign w:val="center"/>
            <w:hideMark/>
          </w:tcPr>
          <w:p w:rsidR="00C228B2" w:rsidRPr="009D142E" w:rsidRDefault="00C228B2" w:rsidP="000F0A05">
            <w:pPr>
              <w:spacing w:after="0" w:line="240" w:lineRule="auto"/>
              <w:jc w:val="right"/>
              <w:rPr>
                <w:rFonts w:cstheme="minorHAnsi"/>
                <w:b/>
                <w:sz w:val="18"/>
                <w:szCs w:val="18"/>
                <w:lang w:eastAsia="sk-SK"/>
              </w:rPr>
            </w:pPr>
            <w:r w:rsidRPr="009D142E">
              <w:rPr>
                <w:rFonts w:cstheme="minorHAnsi"/>
                <w:b/>
                <w:sz w:val="18"/>
                <w:szCs w:val="18"/>
                <w:lang w:eastAsia="sk-SK"/>
              </w:rPr>
              <w:t>113 800,00</w:t>
            </w:r>
          </w:p>
        </w:tc>
        <w:tc>
          <w:tcPr>
            <w:tcW w:w="0" w:type="auto"/>
            <w:shd w:val="clear" w:color="auto" w:fill="D9D9D9" w:themeFill="background1" w:themeFillShade="D9"/>
            <w:noWrap/>
            <w:vAlign w:val="center"/>
            <w:hideMark/>
          </w:tcPr>
          <w:p w:rsidR="00C228B2" w:rsidRPr="009D142E" w:rsidRDefault="00C228B2" w:rsidP="000F0A05">
            <w:pPr>
              <w:spacing w:after="0" w:line="240" w:lineRule="auto"/>
              <w:jc w:val="right"/>
              <w:rPr>
                <w:rFonts w:cstheme="minorHAnsi"/>
                <w:b/>
                <w:sz w:val="18"/>
                <w:szCs w:val="18"/>
                <w:lang w:eastAsia="sk-SK"/>
              </w:rPr>
            </w:pPr>
            <w:r w:rsidRPr="009D142E">
              <w:rPr>
                <w:rFonts w:cstheme="minorHAnsi"/>
                <w:b/>
                <w:sz w:val="18"/>
                <w:szCs w:val="18"/>
                <w:lang w:eastAsia="sk-SK"/>
              </w:rPr>
              <w:t>707 800,00</w:t>
            </w:r>
          </w:p>
        </w:tc>
        <w:tc>
          <w:tcPr>
            <w:tcW w:w="0" w:type="auto"/>
            <w:shd w:val="clear" w:color="auto" w:fill="D9D9D9" w:themeFill="background1" w:themeFillShade="D9"/>
            <w:noWrap/>
            <w:vAlign w:val="center"/>
            <w:hideMark/>
          </w:tcPr>
          <w:p w:rsidR="00C228B2" w:rsidRPr="009D142E" w:rsidRDefault="00C228B2" w:rsidP="000F0A05">
            <w:pPr>
              <w:spacing w:after="0" w:line="240" w:lineRule="auto"/>
              <w:jc w:val="right"/>
              <w:rPr>
                <w:rFonts w:cstheme="minorHAnsi"/>
                <w:b/>
                <w:sz w:val="18"/>
                <w:szCs w:val="18"/>
                <w:lang w:eastAsia="sk-SK"/>
              </w:rPr>
            </w:pPr>
            <w:r w:rsidRPr="009D142E">
              <w:rPr>
                <w:rFonts w:cstheme="minorHAnsi"/>
                <w:b/>
                <w:sz w:val="18"/>
                <w:szCs w:val="18"/>
                <w:lang w:eastAsia="sk-SK"/>
              </w:rPr>
              <w:t>693 975,94</w:t>
            </w:r>
          </w:p>
        </w:tc>
        <w:tc>
          <w:tcPr>
            <w:tcW w:w="0" w:type="auto"/>
            <w:shd w:val="clear" w:color="auto" w:fill="D9D9D9" w:themeFill="background1" w:themeFillShade="D9"/>
            <w:noWrap/>
            <w:vAlign w:val="center"/>
            <w:hideMark/>
          </w:tcPr>
          <w:p w:rsidR="00C228B2" w:rsidRPr="009D142E" w:rsidRDefault="00C228B2" w:rsidP="000F0A05">
            <w:pPr>
              <w:spacing w:after="0" w:line="240" w:lineRule="auto"/>
              <w:jc w:val="right"/>
              <w:rPr>
                <w:rFonts w:cstheme="minorHAnsi"/>
                <w:b/>
                <w:sz w:val="18"/>
                <w:szCs w:val="18"/>
                <w:lang w:eastAsia="sk-SK"/>
              </w:rPr>
            </w:pPr>
            <w:r w:rsidRPr="009D142E">
              <w:rPr>
                <w:rFonts w:cstheme="minorHAnsi"/>
                <w:b/>
                <w:sz w:val="18"/>
                <w:szCs w:val="18"/>
                <w:lang w:eastAsia="sk-SK"/>
              </w:rPr>
              <w:t>98,05</w:t>
            </w:r>
          </w:p>
        </w:tc>
        <w:tc>
          <w:tcPr>
            <w:tcW w:w="1543" w:type="pct"/>
            <w:vMerge w:val="restart"/>
            <w:shd w:val="clear" w:color="auto" w:fill="D9D9D9" w:themeFill="background1" w:themeFillShade="D9"/>
            <w:vAlign w:val="center"/>
            <w:hideMark/>
          </w:tcPr>
          <w:p w:rsidR="00C228B2" w:rsidRDefault="00C228B2" w:rsidP="000F0A05">
            <w:pPr>
              <w:spacing w:after="0" w:line="240" w:lineRule="auto"/>
              <w:rPr>
                <w:sz w:val="18"/>
                <w:szCs w:val="18"/>
              </w:rPr>
            </w:pPr>
            <w:r w:rsidRPr="0041623C">
              <w:rPr>
                <w:b/>
                <w:sz w:val="18"/>
                <w:szCs w:val="18"/>
              </w:rPr>
              <w:t xml:space="preserve">+ </w:t>
            </w:r>
            <w:r>
              <w:rPr>
                <w:b/>
                <w:sz w:val="18"/>
                <w:szCs w:val="18"/>
              </w:rPr>
              <w:t>25 356</w:t>
            </w:r>
            <w:r w:rsidRPr="0041623C">
              <w:rPr>
                <w:b/>
                <w:sz w:val="18"/>
                <w:szCs w:val="18"/>
              </w:rPr>
              <w:t>,00 EUR</w:t>
            </w:r>
            <w:r w:rsidRPr="0041623C">
              <w:rPr>
                <w:sz w:val="18"/>
                <w:szCs w:val="18"/>
              </w:rPr>
              <w:t xml:space="preserve"> </w:t>
            </w:r>
            <w:r>
              <w:rPr>
                <w:sz w:val="18"/>
                <w:szCs w:val="18"/>
              </w:rPr>
              <w:t>transfer</w:t>
            </w:r>
            <w:r w:rsidRPr="0041623C">
              <w:rPr>
                <w:sz w:val="18"/>
                <w:szCs w:val="18"/>
              </w:rPr>
              <w:t xml:space="preserve"> BSK, na </w:t>
            </w:r>
            <w:r>
              <w:rPr>
                <w:sz w:val="18"/>
                <w:szCs w:val="18"/>
              </w:rPr>
              <w:t>valorizáciu platov kult. zariadení</w:t>
            </w:r>
          </w:p>
          <w:p w:rsidR="00C228B2" w:rsidRDefault="00C228B2" w:rsidP="000F0A05">
            <w:pPr>
              <w:spacing w:after="0" w:line="240" w:lineRule="auto"/>
              <w:rPr>
                <w:sz w:val="18"/>
                <w:szCs w:val="18"/>
              </w:rPr>
            </w:pPr>
            <w:r w:rsidRPr="0041623C">
              <w:rPr>
                <w:b/>
                <w:sz w:val="18"/>
                <w:szCs w:val="18"/>
              </w:rPr>
              <w:t xml:space="preserve">+ </w:t>
            </w:r>
            <w:r>
              <w:rPr>
                <w:b/>
                <w:sz w:val="18"/>
                <w:szCs w:val="18"/>
              </w:rPr>
              <w:t>1 500</w:t>
            </w:r>
            <w:r w:rsidRPr="0041623C">
              <w:rPr>
                <w:b/>
                <w:sz w:val="18"/>
                <w:szCs w:val="18"/>
              </w:rPr>
              <w:t xml:space="preserve"> EUR</w:t>
            </w:r>
            <w:r>
              <w:rPr>
                <w:sz w:val="18"/>
                <w:szCs w:val="18"/>
              </w:rPr>
              <w:t xml:space="preserve"> transfer BSK pre Malokarpatskú knižnicu na publikáciu zbierky obce Boldog</w:t>
            </w:r>
          </w:p>
          <w:p w:rsidR="00C228B2" w:rsidRDefault="00C228B2" w:rsidP="000F0A05">
            <w:pPr>
              <w:spacing w:after="0" w:line="240" w:lineRule="auto"/>
              <w:rPr>
                <w:sz w:val="18"/>
                <w:szCs w:val="18"/>
              </w:rPr>
            </w:pPr>
            <w:r w:rsidRPr="0041623C">
              <w:rPr>
                <w:b/>
                <w:sz w:val="18"/>
                <w:szCs w:val="18"/>
              </w:rPr>
              <w:t xml:space="preserve">+ </w:t>
            </w:r>
            <w:r>
              <w:rPr>
                <w:b/>
                <w:sz w:val="18"/>
                <w:szCs w:val="18"/>
              </w:rPr>
              <w:t>500</w:t>
            </w:r>
            <w:r w:rsidRPr="0041623C">
              <w:rPr>
                <w:b/>
                <w:sz w:val="18"/>
                <w:szCs w:val="18"/>
              </w:rPr>
              <w:t>,00 EUR</w:t>
            </w:r>
            <w:r>
              <w:rPr>
                <w:sz w:val="18"/>
                <w:szCs w:val="18"/>
              </w:rPr>
              <w:t xml:space="preserve"> transfer BSK pre Divadlo Aréna na výpočtovú techniku</w:t>
            </w:r>
          </w:p>
          <w:p w:rsidR="00C228B2" w:rsidRDefault="00C228B2" w:rsidP="000F0A05">
            <w:pPr>
              <w:spacing w:after="0" w:line="240" w:lineRule="auto"/>
              <w:rPr>
                <w:sz w:val="18"/>
                <w:szCs w:val="18"/>
              </w:rPr>
            </w:pPr>
            <w:r w:rsidRPr="0041623C">
              <w:rPr>
                <w:b/>
                <w:sz w:val="18"/>
                <w:szCs w:val="18"/>
              </w:rPr>
              <w:t xml:space="preserve">+ </w:t>
            </w:r>
            <w:r>
              <w:rPr>
                <w:b/>
                <w:sz w:val="18"/>
                <w:szCs w:val="18"/>
              </w:rPr>
              <w:t>10 000</w:t>
            </w:r>
            <w:r w:rsidRPr="0041623C">
              <w:rPr>
                <w:b/>
                <w:sz w:val="18"/>
                <w:szCs w:val="18"/>
              </w:rPr>
              <w:t xml:space="preserve"> EUR</w:t>
            </w:r>
            <w:r>
              <w:rPr>
                <w:sz w:val="18"/>
                <w:szCs w:val="18"/>
              </w:rPr>
              <w:t xml:space="preserve"> transfer BSK pre Malokarpatské osvetové stredisko na projekt „Salón </w:t>
            </w:r>
            <w:proofErr w:type="spellStart"/>
            <w:r>
              <w:rPr>
                <w:sz w:val="18"/>
                <w:szCs w:val="18"/>
              </w:rPr>
              <w:t>výtvarníkvo</w:t>
            </w:r>
            <w:proofErr w:type="spellEnd"/>
            <w:r>
              <w:rPr>
                <w:sz w:val="18"/>
                <w:szCs w:val="18"/>
              </w:rPr>
              <w:t>“</w:t>
            </w:r>
          </w:p>
          <w:p w:rsidR="00C228B2" w:rsidRDefault="00C228B2" w:rsidP="000F0A05">
            <w:pPr>
              <w:spacing w:after="0" w:line="240" w:lineRule="auto"/>
              <w:rPr>
                <w:sz w:val="18"/>
                <w:szCs w:val="18"/>
              </w:rPr>
            </w:pPr>
            <w:r w:rsidRPr="0041623C">
              <w:rPr>
                <w:b/>
                <w:sz w:val="18"/>
                <w:szCs w:val="18"/>
              </w:rPr>
              <w:t xml:space="preserve">+ </w:t>
            </w:r>
            <w:r>
              <w:rPr>
                <w:b/>
                <w:sz w:val="18"/>
                <w:szCs w:val="18"/>
              </w:rPr>
              <w:t>3 500</w:t>
            </w:r>
            <w:r w:rsidRPr="0041623C">
              <w:rPr>
                <w:b/>
                <w:sz w:val="18"/>
                <w:szCs w:val="18"/>
              </w:rPr>
              <w:t>,00 EUR</w:t>
            </w:r>
            <w:r>
              <w:rPr>
                <w:sz w:val="18"/>
                <w:szCs w:val="18"/>
              </w:rPr>
              <w:t xml:space="preserve"> transfer BSK pre Divadlo </w:t>
            </w:r>
            <w:proofErr w:type="spellStart"/>
            <w:r>
              <w:rPr>
                <w:sz w:val="18"/>
                <w:szCs w:val="18"/>
              </w:rPr>
              <w:t>Ludus</w:t>
            </w:r>
            <w:proofErr w:type="spellEnd"/>
            <w:r>
              <w:rPr>
                <w:sz w:val="18"/>
                <w:szCs w:val="18"/>
              </w:rPr>
              <w:t xml:space="preserve"> na festival „</w:t>
            </w:r>
            <w:proofErr w:type="spellStart"/>
            <w:r>
              <w:rPr>
                <w:sz w:val="18"/>
                <w:szCs w:val="18"/>
              </w:rPr>
              <w:t>Puberťák</w:t>
            </w:r>
            <w:proofErr w:type="spellEnd"/>
            <w:r>
              <w:rPr>
                <w:sz w:val="18"/>
                <w:szCs w:val="18"/>
              </w:rPr>
              <w:t>“</w:t>
            </w:r>
          </w:p>
          <w:p w:rsidR="00C228B2" w:rsidRDefault="00C228B2" w:rsidP="000F0A05">
            <w:pPr>
              <w:spacing w:after="0" w:line="240" w:lineRule="auto"/>
              <w:rPr>
                <w:rFonts w:cstheme="minorHAnsi"/>
                <w:sz w:val="18"/>
                <w:szCs w:val="18"/>
                <w:lang w:eastAsia="sk-SK"/>
              </w:rPr>
            </w:pPr>
            <w:r w:rsidRPr="0041623C">
              <w:rPr>
                <w:b/>
                <w:sz w:val="18"/>
                <w:szCs w:val="18"/>
              </w:rPr>
              <w:t xml:space="preserve">+ </w:t>
            </w:r>
            <w:r>
              <w:rPr>
                <w:b/>
                <w:sz w:val="18"/>
                <w:szCs w:val="18"/>
              </w:rPr>
              <w:t>153 144</w:t>
            </w:r>
            <w:r w:rsidRPr="0041623C">
              <w:rPr>
                <w:b/>
                <w:sz w:val="18"/>
                <w:szCs w:val="18"/>
              </w:rPr>
              <w:t>,00 EUR</w:t>
            </w:r>
            <w:r>
              <w:rPr>
                <w:sz w:val="18"/>
                <w:szCs w:val="18"/>
              </w:rPr>
              <w:t xml:space="preserve"> </w:t>
            </w:r>
            <w:proofErr w:type="spellStart"/>
            <w:r>
              <w:rPr>
                <w:sz w:val="18"/>
                <w:szCs w:val="18"/>
              </w:rPr>
              <w:t>Uzn</w:t>
            </w:r>
            <w:proofErr w:type="spellEnd"/>
            <w:r>
              <w:rPr>
                <w:sz w:val="18"/>
                <w:szCs w:val="18"/>
              </w:rPr>
              <w:t>. č. 27/2015 a </w:t>
            </w:r>
            <w:proofErr w:type="spellStart"/>
            <w:r>
              <w:rPr>
                <w:sz w:val="18"/>
                <w:szCs w:val="18"/>
              </w:rPr>
              <w:t>Uzn</w:t>
            </w:r>
            <w:proofErr w:type="spellEnd"/>
            <w:r>
              <w:rPr>
                <w:sz w:val="18"/>
                <w:szCs w:val="18"/>
              </w:rPr>
              <w:t>. č. 46/2015</w:t>
            </w:r>
          </w:p>
          <w:p w:rsidR="00C228B2" w:rsidRPr="0093710F" w:rsidRDefault="00C228B2" w:rsidP="000F0A05">
            <w:pPr>
              <w:spacing w:after="0" w:line="240" w:lineRule="auto"/>
              <w:rPr>
                <w:rFonts w:cstheme="minorHAnsi"/>
                <w:sz w:val="18"/>
                <w:szCs w:val="18"/>
                <w:lang w:eastAsia="sk-SK"/>
              </w:rPr>
            </w:pPr>
            <w:r w:rsidRPr="0041623C">
              <w:rPr>
                <w:b/>
                <w:sz w:val="18"/>
                <w:szCs w:val="18"/>
              </w:rPr>
              <w:t xml:space="preserve">+ </w:t>
            </w:r>
            <w:r>
              <w:rPr>
                <w:b/>
                <w:sz w:val="18"/>
                <w:szCs w:val="18"/>
              </w:rPr>
              <w:t>400 00</w:t>
            </w:r>
            <w:r w:rsidRPr="0041623C">
              <w:rPr>
                <w:b/>
                <w:sz w:val="18"/>
                <w:szCs w:val="18"/>
              </w:rPr>
              <w:t>,00 EUR</w:t>
            </w:r>
            <w:r>
              <w:rPr>
                <w:sz w:val="18"/>
                <w:szCs w:val="18"/>
              </w:rPr>
              <w:t xml:space="preserve"> </w:t>
            </w:r>
            <w:proofErr w:type="spellStart"/>
            <w:r>
              <w:rPr>
                <w:sz w:val="18"/>
                <w:szCs w:val="18"/>
              </w:rPr>
              <w:t>Uzn</w:t>
            </w:r>
            <w:proofErr w:type="spellEnd"/>
            <w:r>
              <w:rPr>
                <w:sz w:val="18"/>
                <w:szCs w:val="18"/>
              </w:rPr>
              <w:t>. č. 46/2015</w:t>
            </w:r>
          </w:p>
        </w:tc>
      </w:tr>
      <w:tr w:rsidR="00C228B2" w:rsidRPr="0093710F" w:rsidTr="000F0A05">
        <w:trPr>
          <w:tblCellSpacing w:w="15" w:type="dxa"/>
        </w:trPr>
        <w:tc>
          <w:tcPr>
            <w:tcW w:w="0" w:type="auto"/>
            <w:shd w:val="clear" w:color="auto" w:fill="EEEEEE"/>
            <w:vAlign w:val="center"/>
            <w:hideMark/>
          </w:tcPr>
          <w:p w:rsidR="00C228B2" w:rsidRPr="0093710F" w:rsidRDefault="00C228B2" w:rsidP="000F0A05">
            <w:pPr>
              <w:spacing w:after="0" w:line="240" w:lineRule="auto"/>
              <w:rPr>
                <w:rFonts w:cstheme="minorHAnsi"/>
                <w:sz w:val="18"/>
                <w:szCs w:val="18"/>
                <w:lang w:eastAsia="sk-SK"/>
              </w:rPr>
            </w:pPr>
            <w:r w:rsidRPr="0093710F">
              <w:rPr>
                <w:rFonts w:cstheme="minorHAnsi"/>
                <w:sz w:val="18"/>
                <w:szCs w:val="18"/>
                <w:lang w:eastAsia="sk-SK"/>
              </w:rPr>
              <w:t>630</w:t>
            </w:r>
          </w:p>
        </w:tc>
        <w:tc>
          <w:tcPr>
            <w:tcW w:w="610" w:type="pct"/>
            <w:shd w:val="clear" w:color="auto" w:fill="EEEEEE"/>
            <w:vAlign w:val="center"/>
            <w:hideMark/>
          </w:tcPr>
          <w:p w:rsidR="00C228B2" w:rsidRPr="0093710F" w:rsidRDefault="00C228B2" w:rsidP="000F0A05">
            <w:pPr>
              <w:spacing w:after="0" w:line="240" w:lineRule="auto"/>
              <w:rPr>
                <w:rFonts w:cstheme="minorHAnsi"/>
                <w:sz w:val="18"/>
                <w:szCs w:val="18"/>
                <w:lang w:eastAsia="sk-SK"/>
              </w:rPr>
            </w:pPr>
            <w:r w:rsidRPr="0093710F">
              <w:rPr>
                <w:rFonts w:cstheme="minorHAnsi"/>
                <w:sz w:val="18"/>
                <w:szCs w:val="18"/>
                <w:lang w:eastAsia="sk-SK"/>
              </w:rPr>
              <w:t>Tovary a služby</w:t>
            </w:r>
          </w:p>
        </w:tc>
        <w:tc>
          <w:tcPr>
            <w:tcW w:w="0" w:type="auto"/>
            <w:shd w:val="clear" w:color="auto" w:fill="EEEEEE"/>
            <w:noWrap/>
            <w:vAlign w:val="center"/>
            <w:hideMark/>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113 800,00</w:t>
            </w:r>
          </w:p>
        </w:tc>
        <w:tc>
          <w:tcPr>
            <w:tcW w:w="0" w:type="auto"/>
            <w:shd w:val="clear" w:color="auto" w:fill="EEEEEE"/>
            <w:noWrap/>
            <w:vAlign w:val="center"/>
            <w:hideMark/>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266 944,00</w:t>
            </w:r>
          </w:p>
        </w:tc>
        <w:tc>
          <w:tcPr>
            <w:tcW w:w="0" w:type="auto"/>
            <w:shd w:val="clear" w:color="auto" w:fill="EEEEEE"/>
            <w:noWrap/>
            <w:vAlign w:val="center"/>
            <w:hideMark/>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258 436,89</w:t>
            </w:r>
          </w:p>
        </w:tc>
        <w:tc>
          <w:tcPr>
            <w:tcW w:w="0" w:type="auto"/>
            <w:shd w:val="clear" w:color="auto" w:fill="EEEEEE"/>
            <w:noWrap/>
            <w:vAlign w:val="center"/>
            <w:hideMark/>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96,81</w:t>
            </w:r>
          </w:p>
        </w:tc>
        <w:tc>
          <w:tcPr>
            <w:tcW w:w="1543" w:type="pct"/>
            <w:vMerge/>
            <w:shd w:val="clear" w:color="auto" w:fill="D9D9D9" w:themeFill="background1" w:themeFillShade="D9"/>
            <w:vAlign w:val="center"/>
            <w:hideMark/>
          </w:tcPr>
          <w:p w:rsidR="00C228B2" w:rsidRPr="0093710F" w:rsidRDefault="00C228B2" w:rsidP="000F0A05">
            <w:pPr>
              <w:spacing w:after="0" w:line="240" w:lineRule="auto"/>
              <w:rPr>
                <w:rFonts w:cstheme="minorHAnsi"/>
                <w:sz w:val="18"/>
                <w:szCs w:val="18"/>
                <w:lang w:eastAsia="sk-SK"/>
              </w:rPr>
            </w:pPr>
          </w:p>
        </w:tc>
      </w:tr>
      <w:tr w:rsidR="00C228B2" w:rsidRPr="0093710F" w:rsidTr="000F0A05">
        <w:trPr>
          <w:tblCellSpacing w:w="15" w:type="dxa"/>
        </w:trPr>
        <w:tc>
          <w:tcPr>
            <w:tcW w:w="0" w:type="auto"/>
            <w:shd w:val="clear" w:color="auto" w:fill="EEEEEE"/>
            <w:vAlign w:val="center"/>
          </w:tcPr>
          <w:p w:rsidR="00C228B2" w:rsidRPr="0093710F" w:rsidRDefault="00C228B2" w:rsidP="000F0A05">
            <w:pPr>
              <w:spacing w:after="0" w:line="240" w:lineRule="auto"/>
              <w:rPr>
                <w:rFonts w:cstheme="minorHAnsi"/>
                <w:sz w:val="18"/>
                <w:szCs w:val="18"/>
                <w:lang w:eastAsia="sk-SK"/>
              </w:rPr>
            </w:pPr>
            <w:r w:rsidRPr="0093710F">
              <w:rPr>
                <w:rFonts w:cstheme="minorHAnsi"/>
                <w:sz w:val="18"/>
                <w:szCs w:val="18"/>
                <w:lang w:eastAsia="sk-SK"/>
              </w:rPr>
              <w:t>640</w:t>
            </w:r>
          </w:p>
        </w:tc>
        <w:tc>
          <w:tcPr>
            <w:tcW w:w="610" w:type="pct"/>
            <w:shd w:val="clear" w:color="auto" w:fill="EEEEEE"/>
            <w:vAlign w:val="center"/>
          </w:tcPr>
          <w:p w:rsidR="00C228B2" w:rsidRPr="0093710F" w:rsidRDefault="00C228B2" w:rsidP="000F0A05">
            <w:pPr>
              <w:spacing w:after="0" w:line="240" w:lineRule="auto"/>
              <w:rPr>
                <w:rFonts w:cstheme="minorHAnsi"/>
                <w:sz w:val="18"/>
                <w:szCs w:val="18"/>
                <w:lang w:eastAsia="sk-SK"/>
              </w:rPr>
            </w:pPr>
            <w:r w:rsidRPr="0093710F">
              <w:rPr>
                <w:rFonts w:cstheme="minorHAnsi"/>
                <w:sz w:val="18"/>
                <w:szCs w:val="18"/>
                <w:lang w:eastAsia="sk-SK"/>
              </w:rPr>
              <w:t>Bežné transfery</w:t>
            </w:r>
          </w:p>
        </w:tc>
        <w:tc>
          <w:tcPr>
            <w:tcW w:w="0" w:type="auto"/>
            <w:shd w:val="clear" w:color="auto" w:fill="EEEEEE"/>
            <w:noWrap/>
            <w:vAlign w:val="center"/>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113 800,00</w:t>
            </w:r>
          </w:p>
        </w:tc>
        <w:tc>
          <w:tcPr>
            <w:tcW w:w="0" w:type="auto"/>
            <w:shd w:val="clear" w:color="auto" w:fill="EEEEEE"/>
            <w:noWrap/>
            <w:vAlign w:val="center"/>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707 800,00</w:t>
            </w:r>
          </w:p>
        </w:tc>
        <w:tc>
          <w:tcPr>
            <w:tcW w:w="0" w:type="auto"/>
            <w:shd w:val="clear" w:color="auto" w:fill="EEEEEE"/>
            <w:noWrap/>
            <w:vAlign w:val="center"/>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693 975,94</w:t>
            </w:r>
          </w:p>
        </w:tc>
        <w:tc>
          <w:tcPr>
            <w:tcW w:w="0" w:type="auto"/>
            <w:shd w:val="clear" w:color="auto" w:fill="EEEEEE"/>
            <w:noWrap/>
            <w:vAlign w:val="center"/>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98,05</w:t>
            </w:r>
          </w:p>
        </w:tc>
        <w:tc>
          <w:tcPr>
            <w:tcW w:w="1543" w:type="pct"/>
            <w:vMerge/>
            <w:shd w:val="clear" w:color="auto" w:fill="D9D9D9" w:themeFill="background1" w:themeFillShade="D9"/>
            <w:vAlign w:val="center"/>
          </w:tcPr>
          <w:p w:rsidR="00C228B2" w:rsidRPr="0093710F" w:rsidRDefault="00C228B2" w:rsidP="000F0A05">
            <w:pPr>
              <w:spacing w:after="0" w:line="240" w:lineRule="auto"/>
              <w:rPr>
                <w:rFonts w:cstheme="minorHAnsi"/>
                <w:sz w:val="18"/>
                <w:szCs w:val="18"/>
                <w:lang w:eastAsia="sk-SK"/>
              </w:rPr>
            </w:pPr>
          </w:p>
        </w:tc>
      </w:tr>
    </w:tbl>
    <w:p w:rsidR="00C228B2" w:rsidRPr="00791841" w:rsidRDefault="00C228B2" w:rsidP="00C228B2">
      <w:pPr>
        <w:pStyle w:val="Normlnywebov"/>
        <w:spacing w:after="0"/>
        <w:jc w:val="both"/>
        <w:rPr>
          <w:rFonts w:asciiTheme="minorHAnsi" w:hAnsiTheme="minorHAnsi" w:cstheme="minorHAnsi"/>
          <w:vanish/>
        </w:rPr>
      </w:pPr>
    </w:p>
    <w:tbl>
      <w:tblPr>
        <w:tblW w:w="5130" w:type="pct"/>
        <w:tblCellSpacing w:w="15" w:type="dxa"/>
        <w:tblCellMar>
          <w:top w:w="15" w:type="dxa"/>
          <w:left w:w="15" w:type="dxa"/>
          <w:bottom w:w="15" w:type="dxa"/>
          <w:right w:w="15" w:type="dxa"/>
        </w:tblCellMar>
        <w:tblLook w:val="04A0" w:firstRow="1" w:lastRow="0" w:firstColumn="1" w:lastColumn="0" w:noHBand="0" w:noVBand="1"/>
      </w:tblPr>
      <w:tblGrid>
        <w:gridCol w:w="2148"/>
        <w:gridCol w:w="1419"/>
        <w:gridCol w:w="1150"/>
        <w:gridCol w:w="1525"/>
        <w:gridCol w:w="1954"/>
        <w:gridCol w:w="2368"/>
      </w:tblGrid>
      <w:tr w:rsidR="00C228B2" w:rsidRPr="00791841" w:rsidTr="00C228B2">
        <w:trPr>
          <w:tblCellSpacing w:w="15" w:type="dxa"/>
        </w:trPr>
        <w:tc>
          <w:tcPr>
            <w:tcW w:w="1007" w:type="pct"/>
            <w:shd w:val="clear" w:color="auto" w:fill="C2D69B" w:themeFill="accent3" w:themeFillTint="99"/>
            <w:vAlign w:val="center"/>
            <w:hideMark/>
          </w:tcPr>
          <w:p w:rsidR="00C228B2" w:rsidRPr="00791841" w:rsidRDefault="00C228B2" w:rsidP="000F0A05">
            <w:pPr>
              <w:spacing w:after="0"/>
              <w:rPr>
                <w:rFonts w:cstheme="minorHAnsi"/>
                <w:sz w:val="18"/>
                <w:szCs w:val="18"/>
              </w:rPr>
            </w:pPr>
            <w:r w:rsidRPr="00791841">
              <w:rPr>
                <w:rFonts w:cstheme="minorHAnsi"/>
                <w:b/>
                <w:bCs/>
                <w:sz w:val="18"/>
                <w:szCs w:val="18"/>
              </w:rPr>
              <w:t>Zodpovednosť</w:t>
            </w:r>
          </w:p>
        </w:tc>
        <w:tc>
          <w:tcPr>
            <w:tcW w:w="3951" w:type="pct"/>
            <w:gridSpan w:val="5"/>
            <w:shd w:val="clear" w:color="auto" w:fill="C2D69B" w:themeFill="accent3" w:themeFillTint="99"/>
            <w:vAlign w:val="center"/>
            <w:hideMark/>
          </w:tcPr>
          <w:p w:rsidR="00C228B2" w:rsidRPr="00791841" w:rsidRDefault="00C228B2" w:rsidP="000F0A05">
            <w:pPr>
              <w:spacing w:after="0"/>
              <w:rPr>
                <w:rFonts w:cstheme="minorHAnsi"/>
                <w:sz w:val="18"/>
                <w:szCs w:val="18"/>
              </w:rPr>
            </w:pPr>
            <w:r w:rsidRPr="00791841">
              <w:rPr>
                <w:rFonts w:cstheme="minorHAnsi"/>
                <w:sz w:val="18"/>
                <w:szCs w:val="18"/>
              </w:rPr>
              <w:t>Oddelenie kultúry</w:t>
            </w:r>
          </w:p>
        </w:tc>
      </w:tr>
      <w:tr w:rsidR="00C228B2" w:rsidRPr="00791841" w:rsidTr="00C228B2">
        <w:trPr>
          <w:tblCellSpacing w:w="15" w:type="dxa"/>
        </w:trPr>
        <w:tc>
          <w:tcPr>
            <w:tcW w:w="1007" w:type="pct"/>
            <w:shd w:val="clear" w:color="auto" w:fill="C2D69B" w:themeFill="accent3" w:themeFillTint="99"/>
            <w:vAlign w:val="center"/>
            <w:hideMark/>
          </w:tcPr>
          <w:p w:rsidR="00C228B2" w:rsidRPr="00791841" w:rsidRDefault="00C228B2" w:rsidP="000F0A05">
            <w:pPr>
              <w:spacing w:after="0"/>
              <w:rPr>
                <w:rFonts w:cstheme="minorHAnsi"/>
                <w:sz w:val="18"/>
                <w:szCs w:val="18"/>
              </w:rPr>
            </w:pPr>
            <w:r w:rsidRPr="00791841">
              <w:rPr>
                <w:rFonts w:cstheme="minorHAnsi"/>
                <w:b/>
                <w:bCs/>
                <w:sz w:val="18"/>
                <w:szCs w:val="18"/>
              </w:rPr>
              <w:t>Cieľ</w:t>
            </w:r>
          </w:p>
        </w:tc>
        <w:tc>
          <w:tcPr>
            <w:tcW w:w="3951" w:type="pct"/>
            <w:gridSpan w:val="5"/>
            <w:shd w:val="clear" w:color="auto" w:fill="C2D69B" w:themeFill="accent3" w:themeFillTint="99"/>
            <w:vAlign w:val="center"/>
            <w:hideMark/>
          </w:tcPr>
          <w:p w:rsidR="00C228B2" w:rsidRPr="00791841" w:rsidRDefault="00C228B2" w:rsidP="000F0A05">
            <w:pPr>
              <w:spacing w:after="0"/>
              <w:rPr>
                <w:rFonts w:cstheme="minorHAnsi"/>
                <w:sz w:val="18"/>
                <w:szCs w:val="18"/>
              </w:rPr>
            </w:pPr>
            <w:r w:rsidRPr="00791841">
              <w:rPr>
                <w:rFonts w:cstheme="minorHAnsi"/>
                <w:sz w:val="18"/>
                <w:szCs w:val="18"/>
              </w:rPr>
              <w:t>Spracovanie strategických, koncepčných a vývojových materiálov a zvýšenie a podpora kultúrnych podujatí v regióne</w:t>
            </w:r>
          </w:p>
        </w:tc>
      </w:tr>
      <w:tr w:rsidR="00C228B2" w:rsidRPr="00791841" w:rsidTr="00C228B2">
        <w:trPr>
          <w:tblCellSpacing w:w="15" w:type="dxa"/>
        </w:trPr>
        <w:tc>
          <w:tcPr>
            <w:tcW w:w="1007" w:type="pct"/>
            <w:shd w:val="clear" w:color="auto" w:fill="C2D69B" w:themeFill="accent3" w:themeFillTint="99"/>
            <w:vAlign w:val="center"/>
            <w:hideMark/>
          </w:tcPr>
          <w:p w:rsidR="00C228B2" w:rsidRPr="00791841" w:rsidRDefault="00C228B2" w:rsidP="000F0A05">
            <w:pPr>
              <w:spacing w:after="0"/>
              <w:rPr>
                <w:rFonts w:cstheme="minorHAnsi"/>
                <w:sz w:val="18"/>
                <w:szCs w:val="18"/>
              </w:rPr>
            </w:pPr>
            <w:r>
              <w:rPr>
                <w:rFonts w:cstheme="minorHAnsi"/>
                <w:b/>
                <w:bCs/>
                <w:sz w:val="18"/>
                <w:szCs w:val="18"/>
              </w:rPr>
              <w:t xml:space="preserve">Merateľný </w:t>
            </w:r>
            <w:r w:rsidRPr="00791841">
              <w:rPr>
                <w:rFonts w:cstheme="minorHAnsi"/>
                <w:b/>
                <w:bCs/>
                <w:sz w:val="18"/>
                <w:szCs w:val="18"/>
              </w:rPr>
              <w:t>ukazovateľ</w:t>
            </w:r>
          </w:p>
        </w:tc>
        <w:tc>
          <w:tcPr>
            <w:tcW w:w="665" w:type="pct"/>
            <w:shd w:val="clear" w:color="auto" w:fill="C2D69B" w:themeFill="accent3" w:themeFillTint="99"/>
            <w:vAlign w:val="center"/>
            <w:hideMark/>
          </w:tcPr>
          <w:p w:rsidR="00C228B2" w:rsidRPr="00791841" w:rsidRDefault="00C228B2" w:rsidP="000F0A05">
            <w:pPr>
              <w:spacing w:after="0"/>
              <w:rPr>
                <w:rFonts w:cstheme="minorHAnsi"/>
                <w:sz w:val="18"/>
                <w:szCs w:val="18"/>
              </w:rPr>
            </w:pPr>
            <w:r w:rsidRPr="00791841">
              <w:rPr>
                <w:rFonts w:cstheme="minorHAnsi"/>
                <w:sz w:val="18"/>
                <w:szCs w:val="18"/>
              </w:rPr>
              <w:t>Výstup</w:t>
            </w:r>
          </w:p>
        </w:tc>
        <w:tc>
          <w:tcPr>
            <w:tcW w:w="3271" w:type="pct"/>
            <w:gridSpan w:val="4"/>
            <w:shd w:val="clear" w:color="auto" w:fill="C2D69B" w:themeFill="accent3" w:themeFillTint="99"/>
            <w:vAlign w:val="center"/>
            <w:hideMark/>
          </w:tcPr>
          <w:p w:rsidR="00C228B2" w:rsidRPr="00791841" w:rsidRDefault="00C228B2" w:rsidP="000F0A05">
            <w:pPr>
              <w:spacing w:after="0"/>
              <w:rPr>
                <w:rFonts w:cstheme="minorHAnsi"/>
                <w:sz w:val="18"/>
                <w:szCs w:val="18"/>
              </w:rPr>
            </w:pPr>
            <w:r w:rsidRPr="00791841">
              <w:rPr>
                <w:rFonts w:cstheme="minorHAnsi"/>
                <w:sz w:val="18"/>
                <w:szCs w:val="18"/>
              </w:rPr>
              <w:t>Počet koncepčných materiálov a regionálnych kultúrnych podujatí</w:t>
            </w:r>
          </w:p>
        </w:tc>
      </w:tr>
      <w:tr w:rsidR="00C228B2" w:rsidRPr="00791841" w:rsidTr="00C228B2">
        <w:trPr>
          <w:tblCellSpacing w:w="15" w:type="dxa"/>
        </w:trPr>
        <w:tc>
          <w:tcPr>
            <w:tcW w:w="1007" w:type="pct"/>
            <w:shd w:val="clear" w:color="auto" w:fill="C2D69B" w:themeFill="accent3" w:themeFillTint="99"/>
            <w:vAlign w:val="center"/>
            <w:hideMark/>
          </w:tcPr>
          <w:p w:rsidR="00C228B2" w:rsidRPr="00791841" w:rsidRDefault="00C228B2" w:rsidP="000F0A05">
            <w:pPr>
              <w:spacing w:after="0"/>
              <w:rPr>
                <w:rFonts w:cstheme="minorHAnsi"/>
                <w:sz w:val="18"/>
                <w:szCs w:val="18"/>
              </w:rPr>
            </w:pPr>
          </w:p>
        </w:tc>
        <w:tc>
          <w:tcPr>
            <w:tcW w:w="665" w:type="pct"/>
            <w:shd w:val="clear" w:color="auto" w:fill="C2D69B" w:themeFill="accent3" w:themeFillTint="99"/>
            <w:vAlign w:val="center"/>
            <w:hideMark/>
          </w:tcPr>
          <w:p w:rsidR="00C228B2" w:rsidRPr="00791841" w:rsidRDefault="00C228B2" w:rsidP="000F0A05">
            <w:pPr>
              <w:spacing w:after="0"/>
              <w:jc w:val="center"/>
              <w:rPr>
                <w:rFonts w:cstheme="minorHAnsi"/>
                <w:sz w:val="18"/>
                <w:szCs w:val="18"/>
              </w:rPr>
            </w:pPr>
            <w:r w:rsidRPr="00791841">
              <w:rPr>
                <w:rFonts w:cstheme="minorHAnsi"/>
                <w:b/>
                <w:bCs/>
                <w:sz w:val="18"/>
                <w:szCs w:val="18"/>
              </w:rPr>
              <w:t>Rok</w:t>
            </w:r>
          </w:p>
        </w:tc>
        <w:tc>
          <w:tcPr>
            <w:tcW w:w="536" w:type="pct"/>
            <w:shd w:val="clear" w:color="auto" w:fill="C2D69B" w:themeFill="accent3" w:themeFillTint="99"/>
            <w:vAlign w:val="center"/>
            <w:hideMark/>
          </w:tcPr>
          <w:p w:rsidR="00C228B2" w:rsidRPr="00791841" w:rsidRDefault="00C228B2" w:rsidP="000F0A05">
            <w:pPr>
              <w:spacing w:after="0"/>
              <w:jc w:val="center"/>
              <w:rPr>
                <w:rFonts w:cstheme="minorHAnsi"/>
                <w:sz w:val="18"/>
                <w:szCs w:val="18"/>
              </w:rPr>
            </w:pPr>
            <w:r w:rsidRPr="00791841">
              <w:rPr>
                <w:rFonts w:cstheme="minorHAnsi"/>
                <w:b/>
                <w:bCs/>
                <w:sz w:val="18"/>
                <w:szCs w:val="18"/>
              </w:rPr>
              <w:t>Plán</w:t>
            </w:r>
          </w:p>
        </w:tc>
        <w:tc>
          <w:tcPr>
            <w:tcW w:w="716" w:type="pct"/>
            <w:shd w:val="clear" w:color="auto" w:fill="C2D69B" w:themeFill="accent3" w:themeFillTint="99"/>
            <w:vAlign w:val="center"/>
            <w:hideMark/>
          </w:tcPr>
          <w:p w:rsidR="00C228B2" w:rsidRPr="00791841" w:rsidRDefault="00C228B2" w:rsidP="000F0A05">
            <w:pPr>
              <w:spacing w:after="0"/>
              <w:jc w:val="center"/>
              <w:rPr>
                <w:rFonts w:cstheme="minorHAnsi"/>
                <w:sz w:val="18"/>
                <w:szCs w:val="18"/>
              </w:rPr>
            </w:pPr>
            <w:r w:rsidRPr="00791841">
              <w:rPr>
                <w:rFonts w:cstheme="minorHAnsi"/>
                <w:b/>
                <w:bCs/>
                <w:sz w:val="18"/>
                <w:szCs w:val="18"/>
              </w:rPr>
              <w:t>Skutočnosť</w:t>
            </w:r>
          </w:p>
        </w:tc>
        <w:tc>
          <w:tcPr>
            <w:tcW w:w="0" w:type="auto"/>
            <w:shd w:val="clear" w:color="auto" w:fill="C2D69B" w:themeFill="accent3" w:themeFillTint="99"/>
            <w:vAlign w:val="center"/>
            <w:hideMark/>
          </w:tcPr>
          <w:p w:rsidR="00C228B2" w:rsidRPr="00791841" w:rsidRDefault="00C228B2" w:rsidP="000F0A05">
            <w:pPr>
              <w:spacing w:after="0"/>
              <w:jc w:val="center"/>
              <w:rPr>
                <w:rFonts w:cstheme="minorHAnsi"/>
                <w:sz w:val="18"/>
                <w:szCs w:val="18"/>
              </w:rPr>
            </w:pPr>
            <w:r w:rsidRPr="00791841">
              <w:rPr>
                <w:rFonts w:cstheme="minorHAnsi"/>
                <w:b/>
                <w:bCs/>
                <w:sz w:val="18"/>
                <w:szCs w:val="18"/>
              </w:rPr>
              <w:t>Plnenie</w:t>
            </w:r>
          </w:p>
        </w:tc>
        <w:tc>
          <w:tcPr>
            <w:tcW w:w="1113" w:type="pct"/>
            <w:shd w:val="clear" w:color="auto" w:fill="C2D69B" w:themeFill="accent3" w:themeFillTint="99"/>
            <w:vAlign w:val="center"/>
            <w:hideMark/>
          </w:tcPr>
          <w:p w:rsidR="00C228B2" w:rsidRPr="00791841" w:rsidRDefault="00C228B2" w:rsidP="000F0A05">
            <w:pPr>
              <w:spacing w:after="0"/>
              <w:jc w:val="center"/>
              <w:rPr>
                <w:rFonts w:cstheme="minorHAnsi"/>
                <w:sz w:val="18"/>
                <w:szCs w:val="18"/>
              </w:rPr>
            </w:pPr>
            <w:r w:rsidRPr="00791841">
              <w:rPr>
                <w:rFonts w:cstheme="minorHAnsi"/>
                <w:b/>
                <w:bCs/>
                <w:sz w:val="18"/>
                <w:szCs w:val="18"/>
              </w:rPr>
              <w:t>Poznámka</w:t>
            </w:r>
          </w:p>
        </w:tc>
      </w:tr>
      <w:tr w:rsidR="00C228B2" w:rsidRPr="00791841" w:rsidTr="00C228B2">
        <w:trPr>
          <w:tblCellSpacing w:w="15" w:type="dxa"/>
        </w:trPr>
        <w:tc>
          <w:tcPr>
            <w:tcW w:w="1007" w:type="pct"/>
            <w:shd w:val="clear" w:color="auto" w:fill="C2D69B" w:themeFill="accent3" w:themeFillTint="99"/>
            <w:vAlign w:val="center"/>
            <w:hideMark/>
          </w:tcPr>
          <w:p w:rsidR="00C228B2" w:rsidRPr="00791841" w:rsidRDefault="00C228B2" w:rsidP="000F0A05">
            <w:pPr>
              <w:spacing w:after="0"/>
              <w:rPr>
                <w:rFonts w:cstheme="minorHAnsi"/>
                <w:sz w:val="18"/>
                <w:szCs w:val="18"/>
              </w:rPr>
            </w:pPr>
          </w:p>
        </w:tc>
        <w:tc>
          <w:tcPr>
            <w:tcW w:w="665" w:type="pct"/>
            <w:shd w:val="clear" w:color="auto" w:fill="C2D69B" w:themeFill="accent3" w:themeFillTint="99"/>
            <w:vAlign w:val="center"/>
            <w:hideMark/>
          </w:tcPr>
          <w:p w:rsidR="00C228B2" w:rsidRPr="00791841" w:rsidRDefault="00C228B2" w:rsidP="000F0A05">
            <w:pPr>
              <w:spacing w:after="0"/>
              <w:jc w:val="center"/>
              <w:rPr>
                <w:rFonts w:cstheme="minorHAnsi"/>
                <w:sz w:val="18"/>
                <w:szCs w:val="18"/>
              </w:rPr>
            </w:pPr>
            <w:r>
              <w:rPr>
                <w:rFonts w:cstheme="minorHAnsi"/>
                <w:sz w:val="18"/>
                <w:szCs w:val="18"/>
              </w:rPr>
              <w:t>2015</w:t>
            </w:r>
          </w:p>
        </w:tc>
        <w:tc>
          <w:tcPr>
            <w:tcW w:w="536" w:type="pct"/>
            <w:shd w:val="clear" w:color="auto" w:fill="C2D69B" w:themeFill="accent3" w:themeFillTint="99"/>
            <w:noWrap/>
            <w:vAlign w:val="center"/>
            <w:hideMark/>
          </w:tcPr>
          <w:p w:rsidR="00C228B2" w:rsidRPr="00791841" w:rsidRDefault="00C228B2" w:rsidP="000F0A05">
            <w:pPr>
              <w:spacing w:after="0"/>
              <w:jc w:val="center"/>
              <w:rPr>
                <w:rFonts w:cstheme="minorHAnsi"/>
                <w:sz w:val="18"/>
                <w:szCs w:val="18"/>
              </w:rPr>
            </w:pPr>
            <w:r w:rsidRPr="00791841">
              <w:rPr>
                <w:rFonts w:cstheme="minorHAnsi"/>
                <w:sz w:val="18"/>
                <w:szCs w:val="18"/>
              </w:rPr>
              <w:t>13</w:t>
            </w:r>
          </w:p>
        </w:tc>
        <w:tc>
          <w:tcPr>
            <w:tcW w:w="716" w:type="pct"/>
            <w:shd w:val="clear" w:color="auto" w:fill="C2D69B" w:themeFill="accent3" w:themeFillTint="99"/>
            <w:noWrap/>
            <w:vAlign w:val="center"/>
            <w:hideMark/>
          </w:tcPr>
          <w:p w:rsidR="00C228B2" w:rsidRPr="00791841" w:rsidRDefault="00C228B2" w:rsidP="000F0A05">
            <w:pPr>
              <w:spacing w:after="0"/>
              <w:jc w:val="center"/>
              <w:rPr>
                <w:rFonts w:cstheme="minorHAnsi"/>
                <w:sz w:val="18"/>
                <w:szCs w:val="18"/>
              </w:rPr>
            </w:pPr>
            <w:r>
              <w:rPr>
                <w:rFonts w:cstheme="minorHAnsi"/>
                <w:sz w:val="18"/>
                <w:szCs w:val="18"/>
              </w:rPr>
              <w:t>38</w:t>
            </w:r>
          </w:p>
        </w:tc>
        <w:tc>
          <w:tcPr>
            <w:tcW w:w="0" w:type="auto"/>
            <w:shd w:val="clear" w:color="auto" w:fill="C2D69B" w:themeFill="accent3" w:themeFillTint="99"/>
            <w:vAlign w:val="center"/>
            <w:hideMark/>
          </w:tcPr>
          <w:p w:rsidR="00C228B2" w:rsidRPr="00791841" w:rsidRDefault="00C228B2" w:rsidP="000F0A05">
            <w:pPr>
              <w:spacing w:after="0"/>
              <w:jc w:val="center"/>
              <w:rPr>
                <w:rFonts w:cstheme="minorHAnsi"/>
                <w:sz w:val="18"/>
                <w:szCs w:val="18"/>
              </w:rPr>
            </w:pPr>
            <w:r w:rsidRPr="00791841">
              <w:rPr>
                <w:rFonts w:cstheme="minorHAnsi"/>
                <w:sz w:val="18"/>
                <w:szCs w:val="18"/>
              </w:rPr>
              <w:t>Splnené</w:t>
            </w:r>
          </w:p>
        </w:tc>
        <w:tc>
          <w:tcPr>
            <w:tcW w:w="1113" w:type="pct"/>
            <w:shd w:val="clear" w:color="auto" w:fill="C2D69B" w:themeFill="accent3" w:themeFillTint="99"/>
            <w:vAlign w:val="center"/>
            <w:hideMark/>
          </w:tcPr>
          <w:p w:rsidR="00C228B2" w:rsidRPr="00791841" w:rsidRDefault="00C228B2" w:rsidP="000F0A05">
            <w:pPr>
              <w:spacing w:after="0"/>
              <w:jc w:val="center"/>
              <w:rPr>
                <w:rFonts w:cstheme="minorHAnsi"/>
                <w:sz w:val="18"/>
                <w:szCs w:val="18"/>
              </w:rPr>
            </w:pPr>
          </w:p>
        </w:tc>
      </w:tr>
    </w:tbl>
    <w:p w:rsidR="00C228B2" w:rsidRDefault="00C228B2" w:rsidP="00C228B2">
      <w:pPr>
        <w:spacing w:after="0" w:line="240" w:lineRule="auto"/>
        <w:jc w:val="both"/>
        <w:rPr>
          <w:rFonts w:cstheme="minorHAnsi"/>
          <w:b/>
          <w:bCs/>
          <w:sz w:val="24"/>
          <w:szCs w:val="24"/>
        </w:rPr>
      </w:pPr>
    </w:p>
    <w:p w:rsidR="00C228B2" w:rsidRPr="00CC4DC3" w:rsidRDefault="00C228B2" w:rsidP="00C228B2">
      <w:pPr>
        <w:spacing w:after="0" w:line="240" w:lineRule="auto"/>
        <w:jc w:val="both"/>
        <w:rPr>
          <w:rFonts w:cstheme="minorHAnsi"/>
          <w:sz w:val="24"/>
          <w:szCs w:val="24"/>
          <w:lang w:eastAsia="sk-SK"/>
        </w:rPr>
      </w:pPr>
      <w:r w:rsidRPr="00685B7C">
        <w:rPr>
          <w:rFonts w:cstheme="minorHAnsi"/>
          <w:b/>
          <w:bCs/>
          <w:sz w:val="24"/>
          <w:szCs w:val="24"/>
        </w:rPr>
        <w:t xml:space="preserve">Komentár: </w:t>
      </w:r>
      <w:r w:rsidRPr="00CC4DC3">
        <w:rPr>
          <w:rFonts w:cstheme="minorHAnsi"/>
          <w:sz w:val="24"/>
          <w:szCs w:val="24"/>
          <w:lang w:eastAsia="sk-SK"/>
        </w:rPr>
        <w:t xml:space="preserve">Všetky zrealizované aktivity v sledovanom období vychádzali z platných legislatívnych noriem, najmä zo zákona NR SR č. 302/2001 Z. z. o samosprávnych krajoch a zákona NR SR č. 416/2001 Z. z. o prechode niektorých pôsobností z orgánov štátnej správy na obce a VÚC. Oddelenie kultúry v sledovanom období zrealizovalo a </w:t>
      </w:r>
      <w:proofErr w:type="spellStart"/>
      <w:r w:rsidRPr="00CC4DC3">
        <w:rPr>
          <w:rFonts w:cstheme="minorHAnsi"/>
          <w:sz w:val="24"/>
          <w:szCs w:val="24"/>
          <w:lang w:eastAsia="sk-SK"/>
        </w:rPr>
        <w:t>spolupodieľaľo</w:t>
      </w:r>
      <w:proofErr w:type="spellEnd"/>
      <w:r w:rsidRPr="00CC4DC3">
        <w:rPr>
          <w:rFonts w:cstheme="minorHAnsi"/>
          <w:sz w:val="24"/>
          <w:szCs w:val="24"/>
          <w:lang w:eastAsia="sk-SK"/>
        </w:rPr>
        <w:t xml:space="preserve"> sa na realizácii 33 kultúrnych podujatí, do </w:t>
      </w:r>
      <w:r w:rsidRPr="00CC4DC3">
        <w:rPr>
          <w:rFonts w:cstheme="minorHAnsi"/>
          <w:sz w:val="24"/>
          <w:szCs w:val="24"/>
          <w:lang w:eastAsia="sk-SK"/>
        </w:rPr>
        <w:lastRenderedPageBreak/>
        <w:t>Zastupiteľstva BSK predložilo 4 materiály, vrátane Stratégie rozvoja kultúry v BSK na roky 2015-2020 a administratívne spracovalo žiadosti o dotácie z Bratislavskej regionálnej dotačnej schémy na podporu kultúry.</w:t>
      </w:r>
    </w:p>
    <w:p w:rsidR="00C228B2" w:rsidRDefault="00C228B2" w:rsidP="00C228B2">
      <w:pPr>
        <w:jc w:val="both"/>
        <w:rPr>
          <w:rFonts w:cstheme="minorHAnsi"/>
          <w:b/>
          <w:bCs/>
          <w:color w:val="4F6228"/>
          <w:sz w:val="32"/>
          <w:szCs w:val="32"/>
          <w:lang w:eastAsia="sk-SK"/>
        </w:rPr>
      </w:pPr>
    </w:p>
    <w:p w:rsidR="00C228B2" w:rsidRPr="005925E0" w:rsidRDefault="00C228B2" w:rsidP="00C228B2">
      <w:pPr>
        <w:jc w:val="both"/>
        <w:rPr>
          <w:rFonts w:cstheme="minorHAnsi"/>
          <w:b/>
          <w:bCs/>
          <w:color w:val="4F6228"/>
          <w:sz w:val="32"/>
          <w:szCs w:val="32"/>
          <w:lang w:eastAsia="sk-SK"/>
        </w:rPr>
      </w:pPr>
      <w:r>
        <w:rPr>
          <w:rFonts w:cstheme="minorHAnsi"/>
          <w:b/>
          <w:bCs/>
          <w:color w:val="4F6228"/>
          <w:sz w:val="32"/>
          <w:szCs w:val="32"/>
          <w:lang w:eastAsia="sk-SK"/>
        </w:rPr>
        <w:t>P</w:t>
      </w:r>
      <w:r w:rsidRPr="005925E0">
        <w:rPr>
          <w:rFonts w:cstheme="minorHAnsi"/>
          <w:b/>
          <w:bCs/>
          <w:color w:val="4F6228"/>
          <w:sz w:val="32"/>
          <w:szCs w:val="32"/>
          <w:lang w:eastAsia="sk-SK"/>
        </w:rPr>
        <w:t>odprogram 10.3: Divadlá</w:t>
      </w:r>
    </w:p>
    <w:p w:rsidR="00C228B2" w:rsidRDefault="00C228B2" w:rsidP="00C228B2">
      <w:pPr>
        <w:pStyle w:val="Normlnywebov"/>
        <w:jc w:val="both"/>
        <w:rPr>
          <w:rFonts w:asciiTheme="minorHAnsi" w:hAnsiTheme="minorHAnsi" w:cstheme="minorHAnsi"/>
        </w:rPr>
      </w:pPr>
      <w:r w:rsidRPr="00791841">
        <w:rPr>
          <w:rFonts w:asciiTheme="minorHAnsi" w:hAnsiTheme="minorHAnsi" w:cstheme="minorHAnsi"/>
          <w:b/>
          <w:bCs/>
        </w:rPr>
        <w:t xml:space="preserve">Zámer: </w:t>
      </w:r>
      <w:r w:rsidRPr="00791841">
        <w:rPr>
          <w:rFonts w:asciiTheme="minorHAnsi" w:hAnsiTheme="minorHAnsi" w:cstheme="minorHAnsi"/>
        </w:rPr>
        <w:t xml:space="preserve">Zabezpečenie kvalitnej a programovo bohatej divadelnej ponuky </w:t>
      </w:r>
    </w:p>
    <w:tbl>
      <w:tblPr>
        <w:tblW w:w="5000" w:type="pct"/>
        <w:jc w:val="right"/>
        <w:tblCellSpacing w:w="15" w:type="dxa"/>
        <w:tblInd w:w="-1168" w:type="dxa"/>
        <w:tblCellMar>
          <w:top w:w="15" w:type="dxa"/>
          <w:left w:w="15" w:type="dxa"/>
          <w:bottom w:w="15" w:type="dxa"/>
          <w:right w:w="15" w:type="dxa"/>
        </w:tblCellMar>
        <w:tblLook w:val="04A0" w:firstRow="1" w:lastRow="0" w:firstColumn="1" w:lastColumn="0" w:noHBand="0" w:noVBand="1"/>
      </w:tblPr>
      <w:tblGrid>
        <w:gridCol w:w="855"/>
        <w:gridCol w:w="1862"/>
        <w:gridCol w:w="1625"/>
        <w:gridCol w:w="1478"/>
        <w:gridCol w:w="1301"/>
        <w:gridCol w:w="1215"/>
        <w:gridCol w:w="1960"/>
      </w:tblGrid>
      <w:tr w:rsidR="00C228B2" w:rsidRPr="00F85B4E" w:rsidTr="000F0A05">
        <w:trPr>
          <w:tblCellSpacing w:w="15" w:type="dxa"/>
          <w:jc w:val="right"/>
        </w:trPr>
        <w:tc>
          <w:tcPr>
            <w:tcW w:w="393" w:type="pct"/>
            <w:shd w:val="clear" w:color="auto" w:fill="8DB3E2" w:themeFill="text2" w:themeFillTint="66"/>
            <w:vAlign w:val="center"/>
            <w:hideMark/>
          </w:tcPr>
          <w:p w:rsidR="00C228B2" w:rsidRPr="00F85B4E" w:rsidRDefault="00C228B2" w:rsidP="000F0A05">
            <w:pPr>
              <w:spacing w:after="0" w:line="240" w:lineRule="auto"/>
              <w:jc w:val="center"/>
              <w:rPr>
                <w:rFonts w:cstheme="minorHAnsi"/>
                <w:b/>
                <w:bCs/>
                <w:sz w:val="18"/>
                <w:szCs w:val="18"/>
                <w:lang w:eastAsia="sk-SK"/>
              </w:rPr>
            </w:pPr>
            <w:r w:rsidRPr="00F85B4E">
              <w:rPr>
                <w:rFonts w:cstheme="minorHAnsi"/>
                <w:b/>
                <w:bCs/>
                <w:sz w:val="18"/>
                <w:szCs w:val="18"/>
                <w:lang w:eastAsia="sk-SK"/>
              </w:rPr>
              <w:t>Kód EK</w:t>
            </w:r>
          </w:p>
        </w:tc>
        <w:tc>
          <w:tcPr>
            <w:tcW w:w="889" w:type="pct"/>
            <w:shd w:val="clear" w:color="auto" w:fill="8DB3E2" w:themeFill="text2" w:themeFillTint="66"/>
            <w:vAlign w:val="center"/>
            <w:hideMark/>
          </w:tcPr>
          <w:p w:rsidR="00C228B2" w:rsidRPr="00F85B4E" w:rsidRDefault="00C228B2" w:rsidP="000F0A05">
            <w:pPr>
              <w:spacing w:after="0" w:line="240" w:lineRule="auto"/>
              <w:jc w:val="center"/>
              <w:rPr>
                <w:rFonts w:cstheme="minorHAnsi"/>
                <w:b/>
                <w:bCs/>
                <w:sz w:val="18"/>
                <w:szCs w:val="18"/>
                <w:lang w:eastAsia="sk-SK"/>
              </w:rPr>
            </w:pPr>
            <w:r w:rsidRPr="00F85B4E">
              <w:rPr>
                <w:rFonts w:cstheme="minorHAnsi"/>
                <w:b/>
                <w:bCs/>
                <w:sz w:val="18"/>
                <w:szCs w:val="18"/>
                <w:lang w:eastAsia="sk-SK"/>
              </w:rPr>
              <w:t>Ekonomická klasifikácia</w:t>
            </w:r>
          </w:p>
        </w:tc>
        <w:tc>
          <w:tcPr>
            <w:tcW w:w="774" w:type="pct"/>
            <w:shd w:val="clear" w:color="auto" w:fill="8DB3E2" w:themeFill="text2" w:themeFillTint="66"/>
            <w:vAlign w:val="center"/>
            <w:hideMark/>
          </w:tcPr>
          <w:p w:rsidR="00C228B2" w:rsidRPr="00F85B4E" w:rsidRDefault="00C228B2" w:rsidP="000F0A05">
            <w:pPr>
              <w:spacing w:after="0" w:line="240" w:lineRule="auto"/>
              <w:jc w:val="center"/>
              <w:rPr>
                <w:rFonts w:cstheme="minorHAnsi"/>
                <w:b/>
                <w:bCs/>
                <w:sz w:val="18"/>
                <w:szCs w:val="18"/>
                <w:lang w:eastAsia="sk-SK"/>
              </w:rPr>
            </w:pPr>
            <w:r w:rsidRPr="00F85B4E">
              <w:rPr>
                <w:rFonts w:cstheme="minorHAnsi"/>
                <w:b/>
                <w:bCs/>
                <w:sz w:val="18"/>
                <w:szCs w:val="18"/>
                <w:lang w:eastAsia="sk-SK"/>
              </w:rPr>
              <w:t xml:space="preserve">Schválený rozpočet v EUR </w:t>
            </w:r>
          </w:p>
        </w:tc>
        <w:tc>
          <w:tcPr>
            <w:tcW w:w="703" w:type="pct"/>
            <w:shd w:val="clear" w:color="auto" w:fill="8DB3E2" w:themeFill="text2" w:themeFillTint="66"/>
            <w:vAlign w:val="center"/>
            <w:hideMark/>
          </w:tcPr>
          <w:p w:rsidR="00C228B2" w:rsidRPr="00F85B4E" w:rsidRDefault="00C228B2" w:rsidP="000F0A05">
            <w:pPr>
              <w:spacing w:after="0" w:line="240" w:lineRule="auto"/>
              <w:jc w:val="center"/>
              <w:rPr>
                <w:rFonts w:cstheme="minorHAnsi"/>
                <w:b/>
                <w:bCs/>
                <w:sz w:val="18"/>
                <w:szCs w:val="18"/>
                <w:lang w:eastAsia="sk-SK"/>
              </w:rPr>
            </w:pPr>
            <w:r w:rsidRPr="00F85B4E">
              <w:rPr>
                <w:rFonts w:cstheme="minorHAnsi"/>
                <w:b/>
                <w:bCs/>
                <w:sz w:val="18"/>
                <w:szCs w:val="18"/>
                <w:lang w:eastAsia="sk-SK"/>
              </w:rPr>
              <w:t>Zmenený rozpočet v EUR</w:t>
            </w:r>
          </w:p>
        </w:tc>
        <w:tc>
          <w:tcPr>
            <w:tcW w:w="617" w:type="pct"/>
            <w:shd w:val="clear" w:color="auto" w:fill="8DB3E2" w:themeFill="text2" w:themeFillTint="66"/>
            <w:vAlign w:val="center"/>
            <w:hideMark/>
          </w:tcPr>
          <w:p w:rsidR="00C228B2" w:rsidRPr="00F85B4E" w:rsidRDefault="00C228B2" w:rsidP="000F0A05">
            <w:pPr>
              <w:spacing w:after="0" w:line="240" w:lineRule="auto"/>
              <w:jc w:val="center"/>
              <w:rPr>
                <w:rFonts w:cstheme="minorHAnsi"/>
                <w:b/>
                <w:bCs/>
                <w:sz w:val="18"/>
                <w:szCs w:val="18"/>
                <w:lang w:eastAsia="sk-SK"/>
              </w:rPr>
            </w:pPr>
            <w:r w:rsidRPr="00F85B4E">
              <w:rPr>
                <w:rFonts w:cstheme="minorHAnsi"/>
                <w:b/>
                <w:bCs/>
                <w:sz w:val="18"/>
                <w:szCs w:val="18"/>
                <w:lang w:eastAsia="sk-SK"/>
              </w:rPr>
              <w:t xml:space="preserve">Čerpanie v EUR </w:t>
            </w:r>
          </w:p>
        </w:tc>
        <w:tc>
          <w:tcPr>
            <w:tcW w:w="574" w:type="pct"/>
            <w:shd w:val="clear" w:color="auto" w:fill="8DB3E2" w:themeFill="text2" w:themeFillTint="66"/>
            <w:vAlign w:val="center"/>
            <w:hideMark/>
          </w:tcPr>
          <w:p w:rsidR="00C228B2" w:rsidRPr="00F85B4E" w:rsidRDefault="00C228B2" w:rsidP="000F0A05">
            <w:pPr>
              <w:spacing w:after="0" w:line="240" w:lineRule="auto"/>
              <w:jc w:val="center"/>
              <w:rPr>
                <w:rFonts w:cstheme="minorHAnsi"/>
                <w:b/>
                <w:bCs/>
                <w:sz w:val="18"/>
                <w:szCs w:val="18"/>
                <w:lang w:eastAsia="sk-SK"/>
              </w:rPr>
            </w:pPr>
            <w:r w:rsidRPr="00F85B4E">
              <w:rPr>
                <w:rFonts w:cstheme="minorHAnsi"/>
                <w:b/>
                <w:bCs/>
                <w:sz w:val="18"/>
                <w:szCs w:val="18"/>
                <w:lang w:eastAsia="sk-SK"/>
              </w:rPr>
              <w:t>Čerpanie  k </w:t>
            </w:r>
            <w:proofErr w:type="spellStart"/>
            <w:r w:rsidRPr="00F85B4E">
              <w:rPr>
                <w:rFonts w:cstheme="minorHAnsi"/>
                <w:b/>
                <w:bCs/>
                <w:sz w:val="18"/>
                <w:szCs w:val="18"/>
                <w:lang w:eastAsia="sk-SK"/>
              </w:rPr>
              <w:t>zmen</w:t>
            </w:r>
            <w:proofErr w:type="spellEnd"/>
            <w:r w:rsidRPr="00F85B4E">
              <w:rPr>
                <w:rFonts w:cstheme="minorHAnsi"/>
                <w:b/>
                <w:bCs/>
                <w:sz w:val="18"/>
                <w:szCs w:val="18"/>
                <w:lang w:eastAsia="sk-SK"/>
              </w:rPr>
              <w:t xml:space="preserve">. </w:t>
            </w:r>
            <w:proofErr w:type="spellStart"/>
            <w:r w:rsidRPr="00F85B4E">
              <w:rPr>
                <w:rFonts w:cstheme="minorHAnsi"/>
                <w:b/>
                <w:bCs/>
                <w:sz w:val="18"/>
                <w:szCs w:val="18"/>
                <w:lang w:eastAsia="sk-SK"/>
              </w:rPr>
              <w:t>rozp</w:t>
            </w:r>
            <w:proofErr w:type="spellEnd"/>
            <w:r w:rsidRPr="00F85B4E">
              <w:rPr>
                <w:rFonts w:cstheme="minorHAnsi"/>
                <w:b/>
                <w:bCs/>
                <w:sz w:val="18"/>
                <w:szCs w:val="18"/>
                <w:lang w:eastAsia="sk-SK"/>
              </w:rPr>
              <w:t>. v %</w:t>
            </w:r>
          </w:p>
        </w:tc>
        <w:tc>
          <w:tcPr>
            <w:tcW w:w="929" w:type="pct"/>
            <w:shd w:val="clear" w:color="auto" w:fill="8DB3E2" w:themeFill="text2" w:themeFillTint="66"/>
            <w:vAlign w:val="center"/>
            <w:hideMark/>
          </w:tcPr>
          <w:p w:rsidR="00C228B2" w:rsidRPr="00F85B4E" w:rsidRDefault="00C228B2" w:rsidP="000F0A05">
            <w:pPr>
              <w:spacing w:after="0" w:line="240" w:lineRule="auto"/>
              <w:jc w:val="center"/>
              <w:rPr>
                <w:rFonts w:cstheme="minorHAnsi"/>
                <w:b/>
                <w:bCs/>
                <w:sz w:val="18"/>
                <w:szCs w:val="18"/>
                <w:lang w:eastAsia="sk-SK"/>
              </w:rPr>
            </w:pPr>
            <w:r w:rsidRPr="00F85B4E">
              <w:rPr>
                <w:rFonts w:cstheme="minorHAnsi"/>
                <w:b/>
                <w:bCs/>
                <w:sz w:val="18"/>
                <w:szCs w:val="18"/>
                <w:lang w:eastAsia="sk-SK"/>
              </w:rPr>
              <w:t>Zmeny rozpočtu</w:t>
            </w:r>
          </w:p>
        </w:tc>
      </w:tr>
      <w:tr w:rsidR="00C228B2" w:rsidRPr="00685B7C" w:rsidTr="000F0A05">
        <w:trPr>
          <w:tblCellSpacing w:w="15" w:type="dxa"/>
          <w:jc w:val="right"/>
        </w:trPr>
        <w:tc>
          <w:tcPr>
            <w:tcW w:w="393" w:type="pct"/>
            <w:shd w:val="clear" w:color="auto" w:fill="D9D9D9" w:themeFill="background1" w:themeFillShade="D9"/>
            <w:vAlign w:val="center"/>
            <w:hideMark/>
          </w:tcPr>
          <w:p w:rsidR="00C228B2" w:rsidRPr="00685B7C" w:rsidRDefault="00C228B2" w:rsidP="000F0A05">
            <w:pPr>
              <w:spacing w:after="0" w:line="240" w:lineRule="auto"/>
              <w:rPr>
                <w:rFonts w:cstheme="minorHAnsi"/>
                <w:b/>
                <w:sz w:val="18"/>
                <w:szCs w:val="18"/>
                <w:lang w:eastAsia="sk-SK"/>
              </w:rPr>
            </w:pPr>
            <w:r w:rsidRPr="00685B7C">
              <w:rPr>
                <w:rFonts w:cstheme="minorHAnsi"/>
                <w:b/>
                <w:sz w:val="18"/>
                <w:szCs w:val="18"/>
                <w:lang w:eastAsia="sk-SK"/>
              </w:rPr>
              <w:t>600</w:t>
            </w:r>
          </w:p>
        </w:tc>
        <w:tc>
          <w:tcPr>
            <w:tcW w:w="889" w:type="pct"/>
            <w:shd w:val="clear" w:color="auto" w:fill="D9D9D9" w:themeFill="background1" w:themeFillShade="D9"/>
            <w:vAlign w:val="center"/>
            <w:hideMark/>
          </w:tcPr>
          <w:p w:rsidR="00C228B2" w:rsidRPr="00685B7C" w:rsidRDefault="00C228B2" w:rsidP="000F0A05">
            <w:pPr>
              <w:spacing w:after="0" w:line="240" w:lineRule="auto"/>
              <w:rPr>
                <w:rFonts w:cstheme="minorHAnsi"/>
                <w:b/>
                <w:sz w:val="18"/>
                <w:szCs w:val="18"/>
                <w:lang w:eastAsia="sk-SK"/>
              </w:rPr>
            </w:pPr>
            <w:r w:rsidRPr="00685B7C">
              <w:rPr>
                <w:rFonts w:cstheme="minorHAnsi"/>
                <w:b/>
                <w:sz w:val="18"/>
                <w:szCs w:val="18"/>
                <w:lang w:eastAsia="sk-SK"/>
              </w:rPr>
              <w:t>Bežné výdavky</w:t>
            </w:r>
          </w:p>
        </w:tc>
        <w:tc>
          <w:tcPr>
            <w:tcW w:w="774" w:type="pct"/>
            <w:shd w:val="clear" w:color="auto" w:fill="D9D9D9" w:themeFill="background1" w:themeFillShade="D9"/>
            <w:noWrap/>
            <w:vAlign w:val="center"/>
            <w:hideMark/>
          </w:tcPr>
          <w:p w:rsidR="00C228B2" w:rsidRPr="009D142E" w:rsidRDefault="00C228B2" w:rsidP="000F0A05">
            <w:pPr>
              <w:spacing w:after="0" w:line="240" w:lineRule="auto"/>
              <w:jc w:val="right"/>
              <w:rPr>
                <w:rFonts w:cstheme="minorHAnsi"/>
                <w:b/>
                <w:sz w:val="18"/>
                <w:szCs w:val="18"/>
                <w:lang w:eastAsia="sk-SK"/>
              </w:rPr>
            </w:pPr>
            <w:r w:rsidRPr="009D142E">
              <w:rPr>
                <w:rFonts w:cstheme="minorHAnsi"/>
                <w:b/>
                <w:sz w:val="18"/>
                <w:szCs w:val="18"/>
                <w:lang w:eastAsia="sk-SK"/>
              </w:rPr>
              <w:t>2 740 598,00</w:t>
            </w:r>
          </w:p>
        </w:tc>
        <w:tc>
          <w:tcPr>
            <w:tcW w:w="703" w:type="pct"/>
            <w:shd w:val="clear" w:color="auto" w:fill="D9D9D9" w:themeFill="background1" w:themeFillShade="D9"/>
            <w:noWrap/>
            <w:vAlign w:val="center"/>
            <w:hideMark/>
          </w:tcPr>
          <w:p w:rsidR="00C228B2" w:rsidRPr="009D142E" w:rsidRDefault="00C228B2" w:rsidP="000F0A05">
            <w:pPr>
              <w:spacing w:after="0" w:line="240" w:lineRule="auto"/>
              <w:jc w:val="right"/>
              <w:rPr>
                <w:rFonts w:cstheme="minorHAnsi"/>
                <w:b/>
                <w:sz w:val="18"/>
                <w:szCs w:val="18"/>
                <w:lang w:eastAsia="sk-SK"/>
              </w:rPr>
            </w:pPr>
            <w:r w:rsidRPr="009D142E">
              <w:rPr>
                <w:rFonts w:cstheme="minorHAnsi"/>
                <w:b/>
                <w:sz w:val="18"/>
                <w:szCs w:val="18"/>
                <w:lang w:eastAsia="sk-SK"/>
              </w:rPr>
              <w:t>2 895 978,00</w:t>
            </w:r>
          </w:p>
        </w:tc>
        <w:tc>
          <w:tcPr>
            <w:tcW w:w="617" w:type="pct"/>
            <w:shd w:val="clear" w:color="auto" w:fill="D9D9D9" w:themeFill="background1" w:themeFillShade="D9"/>
            <w:noWrap/>
            <w:vAlign w:val="center"/>
            <w:hideMark/>
          </w:tcPr>
          <w:p w:rsidR="00C228B2" w:rsidRPr="009D142E" w:rsidRDefault="00C228B2" w:rsidP="000F0A05">
            <w:pPr>
              <w:spacing w:after="0" w:line="240" w:lineRule="auto"/>
              <w:jc w:val="right"/>
              <w:rPr>
                <w:rFonts w:cstheme="minorHAnsi"/>
                <w:b/>
                <w:sz w:val="18"/>
                <w:szCs w:val="18"/>
                <w:lang w:eastAsia="sk-SK"/>
              </w:rPr>
            </w:pPr>
            <w:r w:rsidRPr="009D142E">
              <w:rPr>
                <w:rFonts w:cstheme="minorHAnsi"/>
                <w:b/>
                <w:sz w:val="18"/>
                <w:szCs w:val="18"/>
                <w:lang w:eastAsia="sk-SK"/>
              </w:rPr>
              <w:t>2 891 978,00</w:t>
            </w:r>
          </w:p>
        </w:tc>
        <w:tc>
          <w:tcPr>
            <w:tcW w:w="575" w:type="pct"/>
            <w:shd w:val="clear" w:color="auto" w:fill="D9D9D9" w:themeFill="background1" w:themeFillShade="D9"/>
            <w:noWrap/>
            <w:vAlign w:val="center"/>
            <w:hideMark/>
          </w:tcPr>
          <w:p w:rsidR="00C228B2" w:rsidRPr="009D142E" w:rsidRDefault="00C228B2" w:rsidP="000F0A05">
            <w:pPr>
              <w:spacing w:after="0" w:line="240" w:lineRule="auto"/>
              <w:jc w:val="right"/>
              <w:rPr>
                <w:rFonts w:cstheme="minorHAnsi"/>
                <w:b/>
                <w:sz w:val="18"/>
                <w:szCs w:val="18"/>
                <w:lang w:eastAsia="sk-SK"/>
              </w:rPr>
            </w:pPr>
            <w:r w:rsidRPr="009D142E">
              <w:rPr>
                <w:rFonts w:cstheme="minorHAnsi"/>
                <w:b/>
                <w:sz w:val="18"/>
                <w:szCs w:val="18"/>
                <w:lang w:eastAsia="sk-SK"/>
              </w:rPr>
              <w:t>99,86</w:t>
            </w:r>
          </w:p>
        </w:tc>
        <w:tc>
          <w:tcPr>
            <w:tcW w:w="929" w:type="pct"/>
            <w:vMerge w:val="restart"/>
            <w:shd w:val="clear" w:color="auto" w:fill="D9D9D9" w:themeFill="background1" w:themeFillShade="D9"/>
            <w:vAlign w:val="center"/>
            <w:hideMark/>
          </w:tcPr>
          <w:p w:rsidR="00C228B2" w:rsidRPr="00685B7C" w:rsidRDefault="00C228B2" w:rsidP="000F0A05">
            <w:pPr>
              <w:spacing w:after="0" w:line="240" w:lineRule="auto"/>
              <w:jc w:val="center"/>
              <w:rPr>
                <w:b/>
                <w:sz w:val="18"/>
                <w:szCs w:val="18"/>
                <w:lang w:eastAsia="sk-SK"/>
              </w:rPr>
            </w:pPr>
            <w:r w:rsidRPr="00685B7C">
              <w:rPr>
                <w:b/>
                <w:sz w:val="18"/>
                <w:szCs w:val="18"/>
                <w:lang w:eastAsia="sk-SK"/>
              </w:rPr>
              <w:t>Zmeny rozpočtu sa nachádzajú pri prvkoch</w:t>
            </w:r>
          </w:p>
          <w:p w:rsidR="00C228B2" w:rsidRPr="00685B7C" w:rsidRDefault="00C228B2" w:rsidP="000F0A05">
            <w:pPr>
              <w:spacing w:after="0" w:line="240" w:lineRule="auto"/>
              <w:rPr>
                <w:rFonts w:cstheme="minorHAnsi"/>
                <w:sz w:val="18"/>
                <w:szCs w:val="18"/>
                <w:lang w:eastAsia="sk-SK"/>
              </w:rPr>
            </w:pPr>
          </w:p>
        </w:tc>
      </w:tr>
      <w:tr w:rsidR="00C228B2" w:rsidRPr="00685B7C" w:rsidTr="000F0A05">
        <w:trPr>
          <w:tblCellSpacing w:w="15" w:type="dxa"/>
          <w:jc w:val="right"/>
        </w:trPr>
        <w:tc>
          <w:tcPr>
            <w:tcW w:w="393" w:type="pct"/>
            <w:shd w:val="clear" w:color="auto" w:fill="EEEEEE"/>
            <w:vAlign w:val="center"/>
            <w:hideMark/>
          </w:tcPr>
          <w:p w:rsidR="00C228B2" w:rsidRPr="00685B7C" w:rsidRDefault="00C228B2" w:rsidP="000F0A05">
            <w:pPr>
              <w:spacing w:after="0" w:line="240" w:lineRule="auto"/>
              <w:rPr>
                <w:rFonts w:cstheme="minorHAnsi"/>
                <w:sz w:val="18"/>
                <w:szCs w:val="18"/>
                <w:lang w:eastAsia="sk-SK"/>
              </w:rPr>
            </w:pPr>
            <w:r w:rsidRPr="00685B7C">
              <w:rPr>
                <w:rFonts w:cstheme="minorHAnsi"/>
                <w:sz w:val="18"/>
                <w:szCs w:val="18"/>
                <w:lang w:eastAsia="sk-SK"/>
              </w:rPr>
              <w:t>630</w:t>
            </w:r>
          </w:p>
        </w:tc>
        <w:tc>
          <w:tcPr>
            <w:tcW w:w="889" w:type="pct"/>
            <w:shd w:val="clear" w:color="auto" w:fill="EEEEEE"/>
            <w:vAlign w:val="center"/>
            <w:hideMark/>
          </w:tcPr>
          <w:p w:rsidR="00C228B2" w:rsidRPr="00685B7C" w:rsidRDefault="00C228B2" w:rsidP="000F0A05">
            <w:pPr>
              <w:spacing w:after="0" w:line="240" w:lineRule="auto"/>
              <w:rPr>
                <w:rFonts w:cstheme="minorHAnsi"/>
                <w:sz w:val="18"/>
                <w:szCs w:val="18"/>
                <w:lang w:eastAsia="sk-SK"/>
              </w:rPr>
            </w:pPr>
            <w:r w:rsidRPr="00685B7C">
              <w:rPr>
                <w:rFonts w:cstheme="minorHAnsi"/>
                <w:sz w:val="18"/>
                <w:szCs w:val="18"/>
                <w:lang w:eastAsia="sk-SK"/>
              </w:rPr>
              <w:t>Tovary a služby</w:t>
            </w:r>
          </w:p>
        </w:tc>
        <w:tc>
          <w:tcPr>
            <w:tcW w:w="774" w:type="pct"/>
            <w:shd w:val="clear" w:color="auto" w:fill="EEEEEE"/>
            <w:noWrap/>
            <w:vAlign w:val="center"/>
            <w:hideMark/>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115 200,00</w:t>
            </w:r>
          </w:p>
        </w:tc>
        <w:tc>
          <w:tcPr>
            <w:tcW w:w="703" w:type="pct"/>
            <w:shd w:val="clear" w:color="auto" w:fill="EEEEEE"/>
            <w:noWrap/>
            <w:vAlign w:val="center"/>
            <w:hideMark/>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124 800,00</w:t>
            </w:r>
          </w:p>
        </w:tc>
        <w:tc>
          <w:tcPr>
            <w:tcW w:w="617" w:type="pct"/>
            <w:shd w:val="clear" w:color="auto" w:fill="EEEEEE"/>
            <w:noWrap/>
            <w:vAlign w:val="center"/>
            <w:hideMark/>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124 800,00</w:t>
            </w:r>
          </w:p>
        </w:tc>
        <w:tc>
          <w:tcPr>
            <w:tcW w:w="574" w:type="pct"/>
            <w:shd w:val="clear" w:color="auto" w:fill="EEEEEE"/>
            <w:noWrap/>
            <w:vAlign w:val="center"/>
            <w:hideMark/>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100,00</w:t>
            </w:r>
          </w:p>
        </w:tc>
        <w:tc>
          <w:tcPr>
            <w:tcW w:w="929" w:type="pct"/>
            <w:vMerge/>
            <w:shd w:val="clear" w:color="auto" w:fill="D9D9D9" w:themeFill="background1" w:themeFillShade="D9"/>
            <w:vAlign w:val="center"/>
            <w:hideMark/>
          </w:tcPr>
          <w:p w:rsidR="00C228B2" w:rsidRPr="00685B7C" w:rsidRDefault="00C228B2" w:rsidP="000F0A05">
            <w:pPr>
              <w:spacing w:after="0" w:line="240" w:lineRule="auto"/>
              <w:rPr>
                <w:rFonts w:cstheme="minorHAnsi"/>
                <w:sz w:val="18"/>
                <w:szCs w:val="18"/>
                <w:lang w:eastAsia="sk-SK"/>
              </w:rPr>
            </w:pPr>
          </w:p>
        </w:tc>
      </w:tr>
      <w:tr w:rsidR="00C228B2" w:rsidRPr="00685B7C" w:rsidTr="000F0A05">
        <w:trPr>
          <w:tblCellSpacing w:w="15" w:type="dxa"/>
          <w:jc w:val="right"/>
        </w:trPr>
        <w:tc>
          <w:tcPr>
            <w:tcW w:w="393" w:type="pct"/>
            <w:shd w:val="clear" w:color="auto" w:fill="EEEEEE"/>
            <w:vAlign w:val="center"/>
          </w:tcPr>
          <w:p w:rsidR="00C228B2" w:rsidRPr="00685B7C" w:rsidRDefault="00C228B2" w:rsidP="000F0A05">
            <w:pPr>
              <w:spacing w:after="0" w:line="240" w:lineRule="auto"/>
              <w:rPr>
                <w:rFonts w:cstheme="minorHAnsi"/>
                <w:sz w:val="18"/>
                <w:szCs w:val="18"/>
                <w:lang w:eastAsia="sk-SK"/>
              </w:rPr>
            </w:pPr>
            <w:r w:rsidRPr="00685B7C">
              <w:rPr>
                <w:rFonts w:cstheme="minorHAnsi"/>
                <w:sz w:val="18"/>
                <w:szCs w:val="18"/>
                <w:lang w:eastAsia="sk-SK"/>
              </w:rPr>
              <w:t>640</w:t>
            </w:r>
          </w:p>
        </w:tc>
        <w:tc>
          <w:tcPr>
            <w:tcW w:w="889" w:type="pct"/>
            <w:shd w:val="clear" w:color="auto" w:fill="EEEEEE"/>
            <w:vAlign w:val="center"/>
          </w:tcPr>
          <w:p w:rsidR="00C228B2" w:rsidRPr="00685B7C" w:rsidRDefault="00C228B2" w:rsidP="000F0A05">
            <w:pPr>
              <w:spacing w:after="0" w:line="240" w:lineRule="auto"/>
              <w:rPr>
                <w:rFonts w:cstheme="minorHAnsi"/>
                <w:sz w:val="18"/>
                <w:szCs w:val="18"/>
                <w:lang w:eastAsia="sk-SK"/>
              </w:rPr>
            </w:pPr>
            <w:r w:rsidRPr="00685B7C">
              <w:rPr>
                <w:rFonts w:cstheme="minorHAnsi"/>
                <w:sz w:val="18"/>
                <w:szCs w:val="18"/>
                <w:lang w:eastAsia="sk-SK"/>
              </w:rPr>
              <w:t>Bežné transfery</w:t>
            </w:r>
          </w:p>
        </w:tc>
        <w:tc>
          <w:tcPr>
            <w:tcW w:w="774" w:type="pct"/>
            <w:shd w:val="clear" w:color="auto" w:fill="EEEEEE"/>
            <w:noWrap/>
            <w:vAlign w:val="center"/>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2 625 398,00</w:t>
            </w:r>
          </w:p>
        </w:tc>
        <w:tc>
          <w:tcPr>
            <w:tcW w:w="703" w:type="pct"/>
            <w:shd w:val="clear" w:color="auto" w:fill="EEEEEE"/>
            <w:noWrap/>
            <w:vAlign w:val="center"/>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2 771 178,00</w:t>
            </w:r>
          </w:p>
        </w:tc>
        <w:tc>
          <w:tcPr>
            <w:tcW w:w="617" w:type="pct"/>
            <w:shd w:val="clear" w:color="auto" w:fill="EEEEEE"/>
            <w:noWrap/>
            <w:vAlign w:val="center"/>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2 767 178,00</w:t>
            </w:r>
          </w:p>
        </w:tc>
        <w:tc>
          <w:tcPr>
            <w:tcW w:w="574" w:type="pct"/>
            <w:shd w:val="clear" w:color="auto" w:fill="EEEEEE"/>
            <w:noWrap/>
            <w:vAlign w:val="center"/>
          </w:tcPr>
          <w:p w:rsidR="00C228B2" w:rsidRPr="009D142E" w:rsidRDefault="00C228B2" w:rsidP="000F0A05">
            <w:pPr>
              <w:spacing w:after="0" w:line="240" w:lineRule="auto"/>
              <w:jc w:val="right"/>
              <w:rPr>
                <w:rFonts w:cstheme="minorHAnsi"/>
                <w:sz w:val="18"/>
                <w:szCs w:val="18"/>
                <w:lang w:eastAsia="sk-SK"/>
              </w:rPr>
            </w:pPr>
            <w:r w:rsidRPr="009D142E">
              <w:rPr>
                <w:rFonts w:cstheme="minorHAnsi"/>
                <w:sz w:val="18"/>
                <w:szCs w:val="18"/>
                <w:lang w:eastAsia="sk-SK"/>
              </w:rPr>
              <w:t>99,86</w:t>
            </w:r>
          </w:p>
        </w:tc>
        <w:tc>
          <w:tcPr>
            <w:tcW w:w="929" w:type="pct"/>
            <w:vMerge/>
            <w:shd w:val="clear" w:color="auto" w:fill="D9D9D9" w:themeFill="background1" w:themeFillShade="D9"/>
            <w:vAlign w:val="center"/>
          </w:tcPr>
          <w:p w:rsidR="00C228B2" w:rsidRPr="00685B7C" w:rsidRDefault="00C228B2" w:rsidP="000F0A05">
            <w:pPr>
              <w:spacing w:after="0" w:line="240" w:lineRule="auto"/>
              <w:rPr>
                <w:rFonts w:cstheme="minorHAnsi"/>
                <w:sz w:val="18"/>
                <w:szCs w:val="18"/>
                <w:lang w:eastAsia="sk-SK"/>
              </w:rPr>
            </w:pPr>
          </w:p>
        </w:tc>
      </w:tr>
    </w:tbl>
    <w:p w:rsidR="00C228B2" w:rsidRPr="00CC4DC3" w:rsidRDefault="00C228B2" w:rsidP="00C228B2">
      <w:pPr>
        <w:spacing w:before="100" w:beforeAutospacing="1" w:after="100" w:afterAutospacing="1" w:line="240" w:lineRule="auto"/>
        <w:jc w:val="both"/>
        <w:rPr>
          <w:rFonts w:cstheme="minorHAnsi"/>
          <w:sz w:val="24"/>
          <w:szCs w:val="24"/>
          <w:lang w:eastAsia="sk-SK"/>
        </w:rPr>
      </w:pPr>
      <w:r w:rsidRPr="00791841">
        <w:rPr>
          <w:rFonts w:cstheme="minorHAnsi"/>
          <w:b/>
          <w:bCs/>
        </w:rPr>
        <w:t xml:space="preserve">Komentár: </w:t>
      </w:r>
      <w:r w:rsidRPr="00CC4DC3">
        <w:rPr>
          <w:rFonts w:cstheme="minorHAnsi"/>
          <w:sz w:val="24"/>
          <w:szCs w:val="24"/>
          <w:lang w:eastAsia="sk-SK"/>
        </w:rPr>
        <w:t xml:space="preserve">BSK má vo svojej zriaďovacej pôsobnosti 4 divadlá. Dve divadlá (BBD a Aréna) sídlia vo vlastných priestoroch a Divadlo Astorka Korzo´90 a Divadlo </w:t>
      </w:r>
      <w:proofErr w:type="spellStart"/>
      <w:r w:rsidRPr="00CC4DC3">
        <w:rPr>
          <w:rFonts w:cstheme="minorHAnsi"/>
          <w:sz w:val="24"/>
          <w:szCs w:val="24"/>
          <w:lang w:eastAsia="sk-SK"/>
        </w:rPr>
        <w:t>Ludus</w:t>
      </w:r>
      <w:proofErr w:type="spellEnd"/>
      <w:r w:rsidRPr="00CC4DC3">
        <w:rPr>
          <w:rFonts w:cstheme="minorHAnsi"/>
          <w:sz w:val="24"/>
          <w:szCs w:val="24"/>
          <w:lang w:eastAsia="sk-SK"/>
        </w:rPr>
        <w:t xml:space="preserve"> pôsobia v prenajatých priestoroch. Z dôvodu havarijného stavu vlastnej budovy hrá BBD v prenajatých priestoroch Malej scény STU.</w:t>
      </w:r>
    </w:p>
    <w:p w:rsidR="00C228B2" w:rsidRPr="00667151" w:rsidRDefault="00C228B2" w:rsidP="00667151">
      <w:pPr>
        <w:spacing w:before="100" w:beforeAutospacing="1" w:after="100" w:afterAutospacing="1" w:line="240" w:lineRule="auto"/>
        <w:outlineLvl w:val="0"/>
        <w:rPr>
          <w:b/>
          <w:bCs/>
          <w:color w:val="4F6228"/>
          <w:kern w:val="36"/>
          <w:sz w:val="24"/>
          <w:szCs w:val="24"/>
          <w:lang w:eastAsia="sk-SK"/>
        </w:rPr>
      </w:pPr>
      <w:r w:rsidRPr="00667151">
        <w:rPr>
          <w:b/>
          <w:bCs/>
          <w:color w:val="4F6228"/>
          <w:kern w:val="36"/>
          <w:sz w:val="24"/>
          <w:szCs w:val="24"/>
          <w:lang w:eastAsia="sk-SK"/>
        </w:rPr>
        <w:t>Prvok 10.3.1: Divadlo ARÉNA</w:t>
      </w:r>
    </w:p>
    <w:p w:rsidR="00C228B2" w:rsidRDefault="00C228B2" w:rsidP="00C228B2">
      <w:pPr>
        <w:pStyle w:val="Normlnywebov"/>
        <w:jc w:val="both"/>
        <w:rPr>
          <w:rFonts w:asciiTheme="minorHAnsi" w:hAnsiTheme="minorHAnsi" w:cstheme="minorHAnsi"/>
        </w:rPr>
      </w:pPr>
      <w:r w:rsidRPr="00791841">
        <w:rPr>
          <w:rFonts w:asciiTheme="minorHAnsi" w:hAnsiTheme="minorHAnsi" w:cstheme="minorHAnsi"/>
          <w:b/>
          <w:bCs/>
        </w:rPr>
        <w:t xml:space="preserve">Zámer: </w:t>
      </w:r>
      <w:r w:rsidRPr="00791841">
        <w:rPr>
          <w:rFonts w:asciiTheme="minorHAnsi" w:hAnsiTheme="minorHAnsi" w:cstheme="minorHAnsi"/>
        </w:rPr>
        <w:t>Zabezpečiť divadelnú programovú ponuku</w:t>
      </w:r>
    </w:p>
    <w:tbl>
      <w:tblPr>
        <w:tblW w:w="4975" w:type="pct"/>
        <w:tblCellSpacing w:w="15" w:type="dxa"/>
        <w:tblCellMar>
          <w:top w:w="15" w:type="dxa"/>
          <w:left w:w="15" w:type="dxa"/>
          <w:bottom w:w="15" w:type="dxa"/>
          <w:right w:w="15" w:type="dxa"/>
        </w:tblCellMar>
        <w:tblLook w:val="04A0" w:firstRow="1" w:lastRow="0" w:firstColumn="1" w:lastColumn="0" w:noHBand="0" w:noVBand="1"/>
      </w:tblPr>
      <w:tblGrid>
        <w:gridCol w:w="650"/>
        <w:gridCol w:w="1811"/>
        <w:gridCol w:w="1431"/>
        <w:gridCol w:w="1567"/>
        <w:gridCol w:w="1320"/>
        <w:gridCol w:w="818"/>
        <w:gridCol w:w="2648"/>
      </w:tblGrid>
      <w:tr w:rsidR="00C228B2" w:rsidRPr="00F85B4E" w:rsidTr="000F0A05">
        <w:trPr>
          <w:tblCellSpacing w:w="15" w:type="dxa"/>
        </w:trPr>
        <w:tc>
          <w:tcPr>
            <w:tcW w:w="0" w:type="auto"/>
            <w:shd w:val="clear" w:color="auto" w:fill="8DB3E2" w:themeFill="text2" w:themeFillTint="66"/>
            <w:vAlign w:val="center"/>
            <w:hideMark/>
          </w:tcPr>
          <w:p w:rsidR="00C228B2" w:rsidRPr="00F85B4E" w:rsidRDefault="00C228B2" w:rsidP="000F0A05">
            <w:pPr>
              <w:spacing w:after="0" w:line="240" w:lineRule="auto"/>
              <w:jc w:val="center"/>
              <w:rPr>
                <w:rFonts w:cstheme="minorHAnsi"/>
                <w:b/>
                <w:bCs/>
                <w:sz w:val="18"/>
                <w:szCs w:val="18"/>
                <w:lang w:eastAsia="sk-SK"/>
              </w:rPr>
            </w:pPr>
            <w:r w:rsidRPr="00F85B4E">
              <w:rPr>
                <w:rFonts w:cstheme="minorHAnsi"/>
                <w:b/>
                <w:bCs/>
                <w:sz w:val="18"/>
                <w:szCs w:val="18"/>
                <w:lang w:eastAsia="sk-SK"/>
              </w:rPr>
              <w:t>Kód EK</w:t>
            </w:r>
          </w:p>
        </w:tc>
        <w:tc>
          <w:tcPr>
            <w:tcW w:w="868" w:type="pct"/>
            <w:shd w:val="clear" w:color="auto" w:fill="8DB3E2" w:themeFill="text2" w:themeFillTint="66"/>
            <w:vAlign w:val="center"/>
            <w:hideMark/>
          </w:tcPr>
          <w:p w:rsidR="00C228B2" w:rsidRPr="00F85B4E" w:rsidRDefault="00C228B2" w:rsidP="000F0A05">
            <w:pPr>
              <w:spacing w:after="0" w:line="240" w:lineRule="auto"/>
              <w:jc w:val="center"/>
              <w:rPr>
                <w:rFonts w:cstheme="minorHAnsi"/>
                <w:b/>
                <w:bCs/>
                <w:sz w:val="18"/>
                <w:szCs w:val="18"/>
                <w:lang w:eastAsia="sk-SK"/>
              </w:rPr>
            </w:pPr>
            <w:r w:rsidRPr="00F85B4E">
              <w:rPr>
                <w:rFonts w:cstheme="minorHAnsi"/>
                <w:b/>
                <w:bCs/>
                <w:sz w:val="18"/>
                <w:szCs w:val="18"/>
                <w:lang w:eastAsia="sk-SK"/>
              </w:rPr>
              <w:t>Ekonomická klasifikácia</w:t>
            </w:r>
          </w:p>
        </w:tc>
        <w:tc>
          <w:tcPr>
            <w:tcW w:w="683" w:type="pct"/>
            <w:shd w:val="clear" w:color="auto" w:fill="8DB3E2" w:themeFill="text2" w:themeFillTint="66"/>
            <w:vAlign w:val="center"/>
            <w:hideMark/>
          </w:tcPr>
          <w:p w:rsidR="00C228B2" w:rsidRPr="00F85B4E" w:rsidRDefault="00C228B2" w:rsidP="000F0A05">
            <w:pPr>
              <w:spacing w:after="0" w:line="240" w:lineRule="auto"/>
              <w:jc w:val="center"/>
              <w:rPr>
                <w:rFonts w:cstheme="minorHAnsi"/>
                <w:b/>
                <w:bCs/>
                <w:sz w:val="18"/>
                <w:szCs w:val="18"/>
                <w:lang w:eastAsia="sk-SK"/>
              </w:rPr>
            </w:pPr>
            <w:r w:rsidRPr="00F85B4E">
              <w:rPr>
                <w:rFonts w:cstheme="minorHAnsi"/>
                <w:b/>
                <w:bCs/>
                <w:sz w:val="18"/>
                <w:szCs w:val="18"/>
                <w:lang w:eastAsia="sk-SK"/>
              </w:rPr>
              <w:t xml:space="preserve">Schválený rozpočet v EUR </w:t>
            </w:r>
          </w:p>
        </w:tc>
        <w:tc>
          <w:tcPr>
            <w:tcW w:w="749" w:type="pct"/>
            <w:shd w:val="clear" w:color="auto" w:fill="8DB3E2" w:themeFill="text2" w:themeFillTint="66"/>
            <w:vAlign w:val="center"/>
            <w:hideMark/>
          </w:tcPr>
          <w:p w:rsidR="00C228B2" w:rsidRPr="00F85B4E" w:rsidRDefault="00C228B2" w:rsidP="000F0A05">
            <w:pPr>
              <w:spacing w:after="0" w:line="240" w:lineRule="auto"/>
              <w:jc w:val="center"/>
              <w:rPr>
                <w:rFonts w:cstheme="minorHAnsi"/>
                <w:b/>
                <w:bCs/>
                <w:sz w:val="18"/>
                <w:szCs w:val="18"/>
                <w:lang w:eastAsia="sk-SK"/>
              </w:rPr>
            </w:pPr>
            <w:r w:rsidRPr="00F85B4E">
              <w:rPr>
                <w:rFonts w:cstheme="minorHAnsi"/>
                <w:b/>
                <w:bCs/>
                <w:sz w:val="18"/>
                <w:szCs w:val="18"/>
                <w:lang w:eastAsia="sk-SK"/>
              </w:rPr>
              <w:t>Zmenený rozpočet v EUR</w:t>
            </w:r>
          </w:p>
        </w:tc>
        <w:tc>
          <w:tcPr>
            <w:tcW w:w="0" w:type="auto"/>
            <w:shd w:val="clear" w:color="auto" w:fill="8DB3E2" w:themeFill="text2" w:themeFillTint="66"/>
            <w:vAlign w:val="center"/>
            <w:hideMark/>
          </w:tcPr>
          <w:p w:rsidR="00C228B2" w:rsidRPr="00F85B4E" w:rsidRDefault="00C228B2" w:rsidP="000F0A05">
            <w:pPr>
              <w:spacing w:after="0" w:line="240" w:lineRule="auto"/>
              <w:jc w:val="center"/>
              <w:rPr>
                <w:rFonts w:cstheme="minorHAnsi"/>
                <w:b/>
                <w:bCs/>
                <w:sz w:val="18"/>
                <w:szCs w:val="18"/>
                <w:lang w:eastAsia="sk-SK"/>
              </w:rPr>
            </w:pPr>
            <w:r>
              <w:rPr>
                <w:rFonts w:cstheme="minorHAnsi"/>
                <w:b/>
                <w:bCs/>
                <w:sz w:val="18"/>
                <w:szCs w:val="18"/>
                <w:lang w:eastAsia="sk-SK"/>
              </w:rPr>
              <w:t xml:space="preserve">Čerpanie v EUR </w:t>
            </w:r>
          </w:p>
        </w:tc>
        <w:tc>
          <w:tcPr>
            <w:tcW w:w="384" w:type="pct"/>
            <w:shd w:val="clear" w:color="auto" w:fill="8DB3E2" w:themeFill="text2" w:themeFillTint="66"/>
            <w:vAlign w:val="center"/>
            <w:hideMark/>
          </w:tcPr>
          <w:p w:rsidR="00C228B2" w:rsidRPr="00F85B4E" w:rsidRDefault="00C228B2" w:rsidP="000F0A05">
            <w:pPr>
              <w:spacing w:after="0" w:line="240" w:lineRule="auto"/>
              <w:jc w:val="center"/>
              <w:rPr>
                <w:rFonts w:cstheme="minorHAnsi"/>
                <w:b/>
                <w:bCs/>
                <w:sz w:val="18"/>
                <w:szCs w:val="18"/>
                <w:lang w:eastAsia="sk-SK"/>
              </w:rPr>
            </w:pPr>
            <w:r w:rsidRPr="00F85B4E">
              <w:rPr>
                <w:rFonts w:cstheme="minorHAnsi"/>
                <w:b/>
                <w:bCs/>
                <w:sz w:val="18"/>
                <w:szCs w:val="18"/>
                <w:lang w:eastAsia="sk-SK"/>
              </w:rPr>
              <w:t>Čerpanie  k </w:t>
            </w:r>
            <w:proofErr w:type="spellStart"/>
            <w:r w:rsidRPr="00F85B4E">
              <w:rPr>
                <w:rFonts w:cstheme="minorHAnsi"/>
                <w:b/>
                <w:bCs/>
                <w:sz w:val="18"/>
                <w:szCs w:val="18"/>
                <w:lang w:eastAsia="sk-SK"/>
              </w:rPr>
              <w:t>zmen</w:t>
            </w:r>
            <w:proofErr w:type="spellEnd"/>
            <w:r w:rsidRPr="00F85B4E">
              <w:rPr>
                <w:rFonts w:cstheme="minorHAnsi"/>
                <w:b/>
                <w:bCs/>
                <w:sz w:val="18"/>
                <w:szCs w:val="18"/>
                <w:lang w:eastAsia="sk-SK"/>
              </w:rPr>
              <w:t xml:space="preserve">. </w:t>
            </w:r>
            <w:proofErr w:type="spellStart"/>
            <w:r w:rsidRPr="00F85B4E">
              <w:rPr>
                <w:rFonts w:cstheme="minorHAnsi"/>
                <w:b/>
                <w:bCs/>
                <w:sz w:val="18"/>
                <w:szCs w:val="18"/>
                <w:lang w:eastAsia="sk-SK"/>
              </w:rPr>
              <w:t>rozp</w:t>
            </w:r>
            <w:proofErr w:type="spellEnd"/>
            <w:r w:rsidRPr="00F85B4E">
              <w:rPr>
                <w:rFonts w:cstheme="minorHAnsi"/>
                <w:b/>
                <w:bCs/>
                <w:sz w:val="18"/>
                <w:szCs w:val="18"/>
                <w:lang w:eastAsia="sk-SK"/>
              </w:rPr>
              <w:t>. v %</w:t>
            </w:r>
          </w:p>
        </w:tc>
        <w:tc>
          <w:tcPr>
            <w:tcW w:w="1269" w:type="pct"/>
            <w:shd w:val="clear" w:color="auto" w:fill="8DB3E2" w:themeFill="text2" w:themeFillTint="66"/>
            <w:vAlign w:val="center"/>
            <w:hideMark/>
          </w:tcPr>
          <w:p w:rsidR="00C228B2" w:rsidRPr="00F85B4E" w:rsidRDefault="00C228B2" w:rsidP="000F0A05">
            <w:pPr>
              <w:spacing w:after="0" w:line="240" w:lineRule="auto"/>
              <w:jc w:val="center"/>
              <w:rPr>
                <w:rFonts w:cstheme="minorHAnsi"/>
                <w:b/>
                <w:bCs/>
                <w:sz w:val="18"/>
                <w:szCs w:val="18"/>
                <w:lang w:eastAsia="sk-SK"/>
              </w:rPr>
            </w:pPr>
            <w:r w:rsidRPr="00F85B4E">
              <w:rPr>
                <w:rFonts w:cstheme="minorHAnsi"/>
                <w:b/>
                <w:bCs/>
                <w:sz w:val="18"/>
                <w:szCs w:val="18"/>
                <w:lang w:eastAsia="sk-SK"/>
              </w:rPr>
              <w:t>Zmeny rozpočtu</w:t>
            </w:r>
          </w:p>
        </w:tc>
      </w:tr>
      <w:tr w:rsidR="00C228B2" w:rsidRPr="00685B7C" w:rsidTr="000F0A05">
        <w:trPr>
          <w:tblCellSpacing w:w="15" w:type="dxa"/>
        </w:trPr>
        <w:tc>
          <w:tcPr>
            <w:tcW w:w="0" w:type="auto"/>
            <w:shd w:val="clear" w:color="auto" w:fill="D9D9D9" w:themeFill="background1" w:themeFillShade="D9"/>
            <w:vAlign w:val="center"/>
            <w:hideMark/>
          </w:tcPr>
          <w:p w:rsidR="00C228B2" w:rsidRPr="00685B7C" w:rsidRDefault="00C228B2" w:rsidP="000F0A05">
            <w:pPr>
              <w:spacing w:after="0" w:line="240" w:lineRule="auto"/>
              <w:rPr>
                <w:rFonts w:cstheme="minorHAnsi"/>
                <w:b/>
                <w:sz w:val="18"/>
                <w:szCs w:val="18"/>
                <w:lang w:eastAsia="sk-SK"/>
              </w:rPr>
            </w:pPr>
            <w:r w:rsidRPr="00685B7C">
              <w:rPr>
                <w:rFonts w:cstheme="minorHAnsi"/>
                <w:b/>
                <w:sz w:val="18"/>
                <w:szCs w:val="18"/>
                <w:lang w:eastAsia="sk-SK"/>
              </w:rPr>
              <w:t>600</w:t>
            </w:r>
          </w:p>
        </w:tc>
        <w:tc>
          <w:tcPr>
            <w:tcW w:w="890" w:type="pct"/>
            <w:shd w:val="clear" w:color="auto" w:fill="D9D9D9" w:themeFill="background1" w:themeFillShade="D9"/>
            <w:vAlign w:val="center"/>
            <w:hideMark/>
          </w:tcPr>
          <w:p w:rsidR="00C228B2" w:rsidRPr="00685B7C" w:rsidRDefault="00C228B2" w:rsidP="000F0A05">
            <w:pPr>
              <w:spacing w:after="0" w:line="240" w:lineRule="auto"/>
              <w:rPr>
                <w:rFonts w:cstheme="minorHAnsi"/>
                <w:b/>
                <w:sz w:val="18"/>
                <w:szCs w:val="18"/>
                <w:lang w:eastAsia="sk-SK"/>
              </w:rPr>
            </w:pPr>
            <w:r w:rsidRPr="00685B7C">
              <w:rPr>
                <w:rFonts w:cstheme="minorHAnsi"/>
                <w:b/>
                <w:sz w:val="18"/>
                <w:szCs w:val="18"/>
                <w:lang w:eastAsia="sk-SK"/>
              </w:rPr>
              <w:t>Bežné výdavky</w:t>
            </w:r>
          </w:p>
        </w:tc>
        <w:tc>
          <w:tcPr>
            <w:tcW w:w="700" w:type="pct"/>
            <w:shd w:val="clear" w:color="auto" w:fill="D9D9D9" w:themeFill="background1" w:themeFillShade="D9"/>
            <w:noWrap/>
            <w:vAlign w:val="center"/>
            <w:hideMark/>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923 998,00</w:t>
            </w:r>
          </w:p>
        </w:tc>
        <w:tc>
          <w:tcPr>
            <w:tcW w:w="768" w:type="pct"/>
            <w:shd w:val="clear" w:color="auto" w:fill="D9D9D9" w:themeFill="background1" w:themeFillShade="D9"/>
            <w:noWrap/>
            <w:vAlign w:val="center"/>
            <w:hideMark/>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974 357,00</w:t>
            </w:r>
          </w:p>
        </w:tc>
        <w:tc>
          <w:tcPr>
            <w:tcW w:w="0" w:type="auto"/>
            <w:shd w:val="clear" w:color="auto" w:fill="D9D9D9" w:themeFill="background1" w:themeFillShade="D9"/>
            <w:noWrap/>
            <w:vAlign w:val="center"/>
            <w:hideMark/>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974 357,00</w:t>
            </w:r>
          </w:p>
        </w:tc>
        <w:tc>
          <w:tcPr>
            <w:tcW w:w="394" w:type="pct"/>
            <w:shd w:val="clear" w:color="auto" w:fill="D9D9D9" w:themeFill="background1" w:themeFillShade="D9"/>
            <w:noWrap/>
            <w:vAlign w:val="center"/>
            <w:hideMark/>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100,00</w:t>
            </w:r>
          </w:p>
        </w:tc>
        <w:tc>
          <w:tcPr>
            <w:tcW w:w="1301" w:type="pct"/>
            <w:vMerge w:val="restart"/>
            <w:shd w:val="clear" w:color="auto" w:fill="D9D9D9" w:themeFill="background1" w:themeFillShade="D9"/>
            <w:vAlign w:val="center"/>
            <w:hideMark/>
          </w:tcPr>
          <w:p w:rsidR="00C228B2" w:rsidRPr="0041623C" w:rsidRDefault="00C228B2" w:rsidP="000F0A05">
            <w:pPr>
              <w:spacing w:after="0" w:line="240" w:lineRule="auto"/>
              <w:rPr>
                <w:sz w:val="18"/>
                <w:szCs w:val="18"/>
              </w:rPr>
            </w:pPr>
            <w:r w:rsidRPr="0041623C">
              <w:rPr>
                <w:b/>
                <w:sz w:val="18"/>
                <w:szCs w:val="18"/>
              </w:rPr>
              <w:t>+ 20 000,00 EUR</w:t>
            </w:r>
            <w:r w:rsidRPr="0041623C">
              <w:rPr>
                <w:sz w:val="18"/>
                <w:szCs w:val="18"/>
              </w:rPr>
              <w:t xml:space="preserve"> dotácia z MK SR, "Jazz v divadle Aréna"                    </w:t>
            </w:r>
            <w:r w:rsidRPr="0041623C">
              <w:rPr>
                <w:b/>
                <w:sz w:val="18"/>
                <w:szCs w:val="18"/>
              </w:rPr>
              <w:t>+ 30 000,00 EUR</w:t>
            </w:r>
            <w:r w:rsidRPr="0041623C">
              <w:rPr>
                <w:sz w:val="18"/>
                <w:szCs w:val="18"/>
              </w:rPr>
              <w:t xml:space="preserve"> dotácia z MK SR, "Obeť", „Lesk a bieda kurtizán“ a „</w:t>
            </w:r>
            <w:proofErr w:type="spellStart"/>
            <w:r w:rsidRPr="0041623C">
              <w:rPr>
                <w:sz w:val="18"/>
                <w:szCs w:val="18"/>
              </w:rPr>
              <w:t>Hetero</w:t>
            </w:r>
            <w:proofErr w:type="spellEnd"/>
            <w:r w:rsidRPr="0041623C">
              <w:rPr>
                <w:sz w:val="18"/>
                <w:szCs w:val="18"/>
              </w:rPr>
              <w:t xml:space="preserve">“                                         </w:t>
            </w:r>
          </w:p>
          <w:p w:rsidR="00C228B2" w:rsidRPr="00685B7C" w:rsidRDefault="00C228B2" w:rsidP="000F0A05">
            <w:pPr>
              <w:spacing w:after="0" w:line="240" w:lineRule="auto"/>
              <w:rPr>
                <w:rFonts w:cstheme="minorHAnsi"/>
                <w:sz w:val="18"/>
                <w:szCs w:val="18"/>
                <w:lang w:eastAsia="sk-SK"/>
              </w:rPr>
            </w:pPr>
            <w:r w:rsidRPr="0041623C">
              <w:rPr>
                <w:sz w:val="18"/>
                <w:szCs w:val="18"/>
              </w:rPr>
              <w:t xml:space="preserve">+ </w:t>
            </w:r>
            <w:r w:rsidRPr="0041623C">
              <w:rPr>
                <w:b/>
                <w:sz w:val="18"/>
                <w:szCs w:val="18"/>
              </w:rPr>
              <w:t>359,00 EUR</w:t>
            </w:r>
            <w:r w:rsidRPr="0041623C">
              <w:rPr>
                <w:sz w:val="18"/>
                <w:szCs w:val="18"/>
              </w:rPr>
              <w:t xml:space="preserve"> dotácia z MK SR, kultúrne poukazy            </w:t>
            </w:r>
          </w:p>
        </w:tc>
      </w:tr>
      <w:tr w:rsidR="00C228B2" w:rsidRPr="00685B7C" w:rsidTr="000F0A05">
        <w:trPr>
          <w:tblCellSpacing w:w="15" w:type="dxa"/>
        </w:trPr>
        <w:tc>
          <w:tcPr>
            <w:tcW w:w="0" w:type="auto"/>
            <w:shd w:val="clear" w:color="auto" w:fill="EEEEEE"/>
            <w:vAlign w:val="center"/>
            <w:hideMark/>
          </w:tcPr>
          <w:p w:rsidR="00C228B2" w:rsidRPr="00685B7C" w:rsidRDefault="00C228B2" w:rsidP="000F0A05">
            <w:pPr>
              <w:spacing w:after="0" w:line="240" w:lineRule="auto"/>
              <w:rPr>
                <w:rFonts w:cstheme="minorHAnsi"/>
                <w:sz w:val="18"/>
                <w:szCs w:val="18"/>
                <w:lang w:eastAsia="sk-SK"/>
              </w:rPr>
            </w:pPr>
            <w:r w:rsidRPr="00685B7C">
              <w:rPr>
                <w:rFonts w:cstheme="minorHAnsi"/>
                <w:sz w:val="18"/>
                <w:szCs w:val="18"/>
                <w:lang w:eastAsia="sk-SK"/>
              </w:rPr>
              <w:t>640</w:t>
            </w:r>
          </w:p>
        </w:tc>
        <w:tc>
          <w:tcPr>
            <w:tcW w:w="868" w:type="pct"/>
            <w:shd w:val="clear" w:color="auto" w:fill="EEEEEE"/>
            <w:vAlign w:val="center"/>
            <w:hideMark/>
          </w:tcPr>
          <w:p w:rsidR="00C228B2" w:rsidRPr="00685B7C" w:rsidRDefault="00C228B2" w:rsidP="000F0A05">
            <w:pPr>
              <w:spacing w:after="0" w:line="240" w:lineRule="auto"/>
              <w:rPr>
                <w:rFonts w:cstheme="minorHAnsi"/>
                <w:sz w:val="18"/>
                <w:szCs w:val="18"/>
                <w:lang w:eastAsia="sk-SK"/>
              </w:rPr>
            </w:pPr>
            <w:r w:rsidRPr="00685B7C">
              <w:rPr>
                <w:rFonts w:cstheme="minorHAnsi"/>
                <w:sz w:val="18"/>
                <w:szCs w:val="18"/>
                <w:lang w:eastAsia="sk-SK"/>
              </w:rPr>
              <w:t>Bežné transfery</w:t>
            </w:r>
          </w:p>
        </w:tc>
        <w:tc>
          <w:tcPr>
            <w:tcW w:w="683" w:type="pct"/>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923 998,00</w:t>
            </w:r>
          </w:p>
        </w:tc>
        <w:tc>
          <w:tcPr>
            <w:tcW w:w="749" w:type="pct"/>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974 357,00</w:t>
            </w:r>
          </w:p>
        </w:tc>
        <w:tc>
          <w:tcPr>
            <w:tcW w:w="0" w:type="auto"/>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974 357,00</w:t>
            </w:r>
          </w:p>
        </w:tc>
        <w:tc>
          <w:tcPr>
            <w:tcW w:w="384" w:type="pct"/>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100,00</w:t>
            </w:r>
          </w:p>
        </w:tc>
        <w:tc>
          <w:tcPr>
            <w:tcW w:w="1269" w:type="pct"/>
            <w:vMerge/>
            <w:shd w:val="clear" w:color="auto" w:fill="D9D9D9" w:themeFill="background1" w:themeFillShade="D9"/>
            <w:vAlign w:val="center"/>
            <w:hideMark/>
          </w:tcPr>
          <w:p w:rsidR="00C228B2" w:rsidRPr="00685B7C" w:rsidRDefault="00C228B2" w:rsidP="000F0A05">
            <w:pPr>
              <w:spacing w:after="0" w:line="240" w:lineRule="auto"/>
              <w:rPr>
                <w:rFonts w:cstheme="minorHAnsi"/>
                <w:sz w:val="18"/>
                <w:szCs w:val="18"/>
                <w:lang w:eastAsia="sk-SK"/>
              </w:rPr>
            </w:pPr>
          </w:p>
        </w:tc>
      </w:tr>
    </w:tbl>
    <w:p w:rsidR="00C228B2" w:rsidRPr="00F85B4E" w:rsidRDefault="00C228B2" w:rsidP="00C228B2">
      <w:pPr>
        <w:pStyle w:val="Normlnywebov"/>
        <w:spacing w:after="0"/>
        <w:jc w:val="both"/>
        <w:rPr>
          <w:rFonts w:asciiTheme="minorHAnsi" w:hAnsiTheme="minorHAnsi" w:cstheme="minorHAnsi"/>
          <w:vanish/>
          <w:sz w:val="18"/>
          <w:szCs w:val="18"/>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287"/>
        <w:gridCol w:w="1682"/>
        <w:gridCol w:w="865"/>
        <w:gridCol w:w="2057"/>
        <w:gridCol w:w="1478"/>
        <w:gridCol w:w="1927"/>
      </w:tblGrid>
      <w:tr w:rsidR="00C228B2" w:rsidRPr="00F85B4E" w:rsidTr="00C228B2">
        <w:trPr>
          <w:tblCellSpacing w:w="15" w:type="dxa"/>
        </w:trPr>
        <w:tc>
          <w:tcPr>
            <w:tcW w:w="1102" w:type="pct"/>
            <w:shd w:val="clear" w:color="auto" w:fill="C2D69B" w:themeFill="accent3" w:themeFillTint="99"/>
            <w:vAlign w:val="center"/>
            <w:hideMark/>
          </w:tcPr>
          <w:p w:rsidR="00C228B2" w:rsidRPr="00F85B4E" w:rsidRDefault="00C228B2" w:rsidP="000F0A05">
            <w:pPr>
              <w:spacing w:after="0"/>
              <w:jc w:val="both"/>
              <w:rPr>
                <w:rFonts w:cstheme="minorHAnsi"/>
                <w:sz w:val="18"/>
                <w:szCs w:val="18"/>
              </w:rPr>
            </w:pPr>
            <w:r w:rsidRPr="00F85B4E">
              <w:rPr>
                <w:rFonts w:cstheme="minorHAnsi"/>
                <w:b/>
                <w:bCs/>
                <w:sz w:val="18"/>
                <w:szCs w:val="18"/>
              </w:rPr>
              <w:t>Zodpovednosť</w:t>
            </w:r>
          </w:p>
        </w:tc>
        <w:tc>
          <w:tcPr>
            <w:tcW w:w="3854" w:type="pct"/>
            <w:gridSpan w:val="5"/>
            <w:shd w:val="clear" w:color="auto" w:fill="C2D69B" w:themeFill="accent3" w:themeFillTint="99"/>
            <w:vAlign w:val="center"/>
            <w:hideMark/>
          </w:tcPr>
          <w:p w:rsidR="00C228B2" w:rsidRPr="00F85B4E" w:rsidRDefault="00C228B2" w:rsidP="000F0A05">
            <w:pPr>
              <w:spacing w:after="0"/>
              <w:jc w:val="both"/>
              <w:rPr>
                <w:rFonts w:cstheme="minorHAnsi"/>
                <w:sz w:val="18"/>
                <w:szCs w:val="18"/>
              </w:rPr>
            </w:pPr>
            <w:r>
              <w:rPr>
                <w:rFonts w:cstheme="minorHAnsi"/>
                <w:sz w:val="18"/>
                <w:szCs w:val="18"/>
              </w:rPr>
              <w:t>Riaditeľ divadla</w:t>
            </w:r>
          </w:p>
        </w:tc>
      </w:tr>
      <w:tr w:rsidR="00C228B2" w:rsidRPr="00F85B4E" w:rsidTr="00C228B2">
        <w:trPr>
          <w:tblCellSpacing w:w="15" w:type="dxa"/>
        </w:trPr>
        <w:tc>
          <w:tcPr>
            <w:tcW w:w="1102" w:type="pct"/>
            <w:shd w:val="clear" w:color="auto" w:fill="C2D69B" w:themeFill="accent3" w:themeFillTint="99"/>
            <w:vAlign w:val="center"/>
            <w:hideMark/>
          </w:tcPr>
          <w:p w:rsidR="00C228B2" w:rsidRPr="00F85B4E" w:rsidRDefault="00C228B2" w:rsidP="000F0A05">
            <w:pPr>
              <w:spacing w:after="0"/>
              <w:jc w:val="both"/>
              <w:rPr>
                <w:rFonts w:cstheme="minorHAnsi"/>
                <w:sz w:val="18"/>
                <w:szCs w:val="18"/>
              </w:rPr>
            </w:pPr>
            <w:r w:rsidRPr="00F85B4E">
              <w:rPr>
                <w:rFonts w:cstheme="minorHAnsi"/>
                <w:b/>
                <w:bCs/>
                <w:sz w:val="18"/>
                <w:szCs w:val="18"/>
              </w:rPr>
              <w:t>Cieľ</w:t>
            </w:r>
          </w:p>
        </w:tc>
        <w:tc>
          <w:tcPr>
            <w:tcW w:w="3854" w:type="pct"/>
            <w:gridSpan w:val="5"/>
            <w:shd w:val="clear" w:color="auto" w:fill="C2D69B" w:themeFill="accent3" w:themeFillTint="99"/>
            <w:vAlign w:val="center"/>
            <w:hideMark/>
          </w:tcPr>
          <w:p w:rsidR="00C228B2" w:rsidRPr="00F85B4E" w:rsidRDefault="00C228B2" w:rsidP="000F0A05">
            <w:pPr>
              <w:spacing w:after="0"/>
              <w:jc w:val="both"/>
              <w:rPr>
                <w:rFonts w:cstheme="minorHAnsi"/>
                <w:sz w:val="18"/>
                <w:szCs w:val="18"/>
              </w:rPr>
            </w:pPr>
            <w:r w:rsidRPr="00F85B4E">
              <w:rPr>
                <w:rFonts w:cstheme="minorHAnsi"/>
                <w:sz w:val="18"/>
                <w:szCs w:val="18"/>
              </w:rPr>
              <w:t>Zabezpečiť divadelnú programovú ponuku</w:t>
            </w:r>
          </w:p>
        </w:tc>
      </w:tr>
      <w:tr w:rsidR="00C228B2" w:rsidRPr="00F85B4E" w:rsidTr="00C228B2">
        <w:trPr>
          <w:tblCellSpacing w:w="15" w:type="dxa"/>
        </w:trPr>
        <w:tc>
          <w:tcPr>
            <w:tcW w:w="1102" w:type="pct"/>
            <w:shd w:val="clear" w:color="auto" w:fill="C2D69B" w:themeFill="accent3" w:themeFillTint="99"/>
            <w:vAlign w:val="center"/>
            <w:hideMark/>
          </w:tcPr>
          <w:p w:rsidR="00C228B2" w:rsidRPr="00F85B4E" w:rsidRDefault="00C228B2" w:rsidP="000F0A05">
            <w:pPr>
              <w:spacing w:after="0"/>
              <w:jc w:val="both"/>
              <w:rPr>
                <w:rFonts w:cstheme="minorHAnsi"/>
                <w:sz w:val="18"/>
                <w:szCs w:val="18"/>
              </w:rPr>
            </w:pPr>
            <w:r>
              <w:rPr>
                <w:rFonts w:cstheme="minorHAnsi"/>
                <w:b/>
                <w:bCs/>
                <w:sz w:val="18"/>
                <w:szCs w:val="18"/>
              </w:rPr>
              <w:t xml:space="preserve">Merateľný </w:t>
            </w:r>
            <w:r w:rsidRPr="00F85B4E">
              <w:rPr>
                <w:rFonts w:cstheme="minorHAnsi"/>
                <w:b/>
                <w:bCs/>
                <w:sz w:val="18"/>
                <w:szCs w:val="18"/>
              </w:rPr>
              <w:t>ukazovateľ</w:t>
            </w:r>
          </w:p>
        </w:tc>
        <w:tc>
          <w:tcPr>
            <w:tcW w:w="811" w:type="pct"/>
            <w:shd w:val="clear" w:color="auto" w:fill="C2D69B" w:themeFill="accent3" w:themeFillTint="99"/>
            <w:vAlign w:val="center"/>
            <w:hideMark/>
          </w:tcPr>
          <w:p w:rsidR="00C228B2" w:rsidRPr="00F85B4E" w:rsidRDefault="00C228B2" w:rsidP="000F0A05">
            <w:pPr>
              <w:spacing w:after="0"/>
              <w:jc w:val="both"/>
              <w:rPr>
                <w:rFonts w:cstheme="minorHAnsi"/>
                <w:sz w:val="18"/>
                <w:szCs w:val="18"/>
              </w:rPr>
            </w:pPr>
            <w:r w:rsidRPr="00F85B4E">
              <w:rPr>
                <w:rFonts w:cstheme="minorHAnsi"/>
                <w:sz w:val="18"/>
                <w:szCs w:val="18"/>
              </w:rPr>
              <w:t>Výstup</w:t>
            </w:r>
          </w:p>
        </w:tc>
        <w:tc>
          <w:tcPr>
            <w:tcW w:w="0" w:type="auto"/>
            <w:gridSpan w:val="4"/>
            <w:shd w:val="clear" w:color="auto" w:fill="C2D69B" w:themeFill="accent3" w:themeFillTint="99"/>
            <w:vAlign w:val="center"/>
            <w:hideMark/>
          </w:tcPr>
          <w:p w:rsidR="00C228B2" w:rsidRPr="00F85B4E" w:rsidRDefault="00C228B2" w:rsidP="000F0A05">
            <w:pPr>
              <w:spacing w:after="0"/>
              <w:jc w:val="both"/>
              <w:rPr>
                <w:rFonts w:cstheme="minorHAnsi"/>
                <w:sz w:val="18"/>
                <w:szCs w:val="18"/>
              </w:rPr>
            </w:pPr>
            <w:r w:rsidRPr="00F85B4E">
              <w:rPr>
                <w:rFonts w:cstheme="minorHAnsi"/>
                <w:sz w:val="18"/>
                <w:szCs w:val="18"/>
              </w:rPr>
              <w:t>Počet zrealizovaných nových titulov spolu za rok</w:t>
            </w:r>
          </w:p>
        </w:tc>
      </w:tr>
      <w:tr w:rsidR="00C228B2" w:rsidRPr="00F85B4E" w:rsidTr="00C228B2">
        <w:trPr>
          <w:tblCellSpacing w:w="15" w:type="dxa"/>
        </w:trPr>
        <w:tc>
          <w:tcPr>
            <w:tcW w:w="1102" w:type="pct"/>
            <w:shd w:val="clear" w:color="auto" w:fill="C2D69B" w:themeFill="accent3" w:themeFillTint="99"/>
            <w:vAlign w:val="center"/>
            <w:hideMark/>
          </w:tcPr>
          <w:p w:rsidR="00C228B2" w:rsidRPr="00F85B4E" w:rsidRDefault="00C228B2" w:rsidP="000F0A05">
            <w:pPr>
              <w:spacing w:after="0"/>
              <w:jc w:val="both"/>
              <w:rPr>
                <w:rFonts w:cstheme="minorHAnsi"/>
                <w:sz w:val="18"/>
                <w:szCs w:val="18"/>
              </w:rPr>
            </w:pPr>
          </w:p>
        </w:tc>
        <w:tc>
          <w:tcPr>
            <w:tcW w:w="811" w:type="pct"/>
            <w:shd w:val="clear" w:color="auto" w:fill="C2D69B" w:themeFill="accent3" w:themeFillTint="99"/>
            <w:vAlign w:val="center"/>
            <w:hideMark/>
          </w:tcPr>
          <w:p w:rsidR="00C228B2" w:rsidRPr="00F85B4E" w:rsidRDefault="00C228B2" w:rsidP="000F0A05">
            <w:pPr>
              <w:spacing w:after="0"/>
              <w:jc w:val="center"/>
              <w:rPr>
                <w:rFonts w:cstheme="minorHAnsi"/>
                <w:sz w:val="18"/>
                <w:szCs w:val="18"/>
              </w:rPr>
            </w:pPr>
            <w:r w:rsidRPr="00F85B4E">
              <w:rPr>
                <w:rFonts w:cstheme="minorHAnsi"/>
                <w:b/>
                <w:bCs/>
                <w:sz w:val="18"/>
                <w:szCs w:val="18"/>
              </w:rPr>
              <w:t>Rok</w:t>
            </w:r>
          </w:p>
        </w:tc>
        <w:tc>
          <w:tcPr>
            <w:tcW w:w="0" w:type="auto"/>
            <w:shd w:val="clear" w:color="auto" w:fill="C2D69B" w:themeFill="accent3" w:themeFillTint="99"/>
            <w:vAlign w:val="center"/>
            <w:hideMark/>
          </w:tcPr>
          <w:p w:rsidR="00C228B2" w:rsidRPr="00F85B4E" w:rsidRDefault="00C228B2" w:rsidP="000F0A05">
            <w:pPr>
              <w:spacing w:after="0"/>
              <w:jc w:val="center"/>
              <w:rPr>
                <w:rFonts w:cstheme="minorHAnsi"/>
                <w:sz w:val="18"/>
                <w:szCs w:val="18"/>
              </w:rPr>
            </w:pPr>
            <w:r w:rsidRPr="00F85B4E">
              <w:rPr>
                <w:rFonts w:cstheme="minorHAnsi"/>
                <w:b/>
                <w:bCs/>
                <w:sz w:val="18"/>
                <w:szCs w:val="18"/>
              </w:rPr>
              <w:t>Plán</w:t>
            </w:r>
          </w:p>
        </w:tc>
        <w:tc>
          <w:tcPr>
            <w:tcW w:w="0" w:type="auto"/>
            <w:shd w:val="clear" w:color="auto" w:fill="C2D69B" w:themeFill="accent3" w:themeFillTint="99"/>
            <w:vAlign w:val="center"/>
            <w:hideMark/>
          </w:tcPr>
          <w:p w:rsidR="00C228B2" w:rsidRPr="00F85B4E" w:rsidRDefault="00C228B2" w:rsidP="000F0A05">
            <w:pPr>
              <w:spacing w:after="0"/>
              <w:jc w:val="center"/>
              <w:rPr>
                <w:rFonts w:cstheme="minorHAnsi"/>
                <w:sz w:val="18"/>
                <w:szCs w:val="18"/>
              </w:rPr>
            </w:pPr>
            <w:r w:rsidRPr="00F85B4E">
              <w:rPr>
                <w:rFonts w:cstheme="minorHAnsi"/>
                <w:b/>
                <w:bCs/>
                <w:sz w:val="18"/>
                <w:szCs w:val="18"/>
              </w:rPr>
              <w:t>Skutočnosť</w:t>
            </w:r>
          </w:p>
        </w:tc>
        <w:tc>
          <w:tcPr>
            <w:tcW w:w="0" w:type="auto"/>
            <w:shd w:val="clear" w:color="auto" w:fill="C2D69B" w:themeFill="accent3" w:themeFillTint="99"/>
            <w:vAlign w:val="center"/>
            <w:hideMark/>
          </w:tcPr>
          <w:p w:rsidR="00C228B2" w:rsidRPr="00F85B4E" w:rsidRDefault="00C228B2" w:rsidP="000F0A05">
            <w:pPr>
              <w:spacing w:after="0"/>
              <w:jc w:val="center"/>
              <w:rPr>
                <w:rFonts w:cstheme="minorHAnsi"/>
                <w:sz w:val="18"/>
                <w:szCs w:val="18"/>
              </w:rPr>
            </w:pPr>
            <w:r w:rsidRPr="00F85B4E">
              <w:rPr>
                <w:rFonts w:cstheme="minorHAnsi"/>
                <w:b/>
                <w:bCs/>
                <w:sz w:val="18"/>
                <w:szCs w:val="18"/>
              </w:rPr>
              <w:t>Plnenie</w:t>
            </w:r>
          </w:p>
        </w:tc>
        <w:tc>
          <w:tcPr>
            <w:tcW w:w="0" w:type="auto"/>
            <w:shd w:val="clear" w:color="auto" w:fill="C2D69B" w:themeFill="accent3" w:themeFillTint="99"/>
            <w:vAlign w:val="center"/>
            <w:hideMark/>
          </w:tcPr>
          <w:p w:rsidR="00C228B2" w:rsidRPr="00F85B4E" w:rsidRDefault="00C228B2" w:rsidP="000F0A05">
            <w:pPr>
              <w:spacing w:after="0"/>
              <w:jc w:val="center"/>
              <w:rPr>
                <w:rFonts w:cstheme="minorHAnsi"/>
                <w:sz w:val="18"/>
                <w:szCs w:val="18"/>
              </w:rPr>
            </w:pPr>
            <w:r w:rsidRPr="00F85B4E">
              <w:rPr>
                <w:rFonts w:cstheme="minorHAnsi"/>
                <w:b/>
                <w:bCs/>
                <w:sz w:val="18"/>
                <w:szCs w:val="18"/>
              </w:rPr>
              <w:t>Poznámka</w:t>
            </w:r>
          </w:p>
        </w:tc>
      </w:tr>
      <w:tr w:rsidR="00C228B2" w:rsidRPr="00F85B4E" w:rsidTr="00C228B2">
        <w:trPr>
          <w:tblCellSpacing w:w="15" w:type="dxa"/>
        </w:trPr>
        <w:tc>
          <w:tcPr>
            <w:tcW w:w="1102" w:type="pct"/>
            <w:shd w:val="clear" w:color="auto" w:fill="C2D69B" w:themeFill="accent3" w:themeFillTint="99"/>
            <w:vAlign w:val="center"/>
            <w:hideMark/>
          </w:tcPr>
          <w:p w:rsidR="00C228B2" w:rsidRPr="00F85B4E" w:rsidRDefault="00C228B2" w:rsidP="000F0A05">
            <w:pPr>
              <w:spacing w:after="0"/>
              <w:jc w:val="both"/>
              <w:rPr>
                <w:rFonts w:cstheme="minorHAnsi"/>
                <w:sz w:val="18"/>
                <w:szCs w:val="18"/>
              </w:rPr>
            </w:pPr>
          </w:p>
        </w:tc>
        <w:tc>
          <w:tcPr>
            <w:tcW w:w="811" w:type="pct"/>
            <w:shd w:val="clear" w:color="auto" w:fill="C2D69B" w:themeFill="accent3" w:themeFillTint="99"/>
            <w:vAlign w:val="center"/>
            <w:hideMark/>
          </w:tcPr>
          <w:p w:rsidR="00C228B2" w:rsidRPr="00F85B4E" w:rsidRDefault="00C228B2" w:rsidP="000F0A05">
            <w:pPr>
              <w:spacing w:after="0"/>
              <w:jc w:val="center"/>
              <w:rPr>
                <w:rFonts w:cstheme="minorHAnsi"/>
                <w:sz w:val="18"/>
                <w:szCs w:val="18"/>
              </w:rPr>
            </w:pPr>
            <w:r>
              <w:rPr>
                <w:rFonts w:cstheme="minorHAnsi"/>
                <w:sz w:val="18"/>
                <w:szCs w:val="18"/>
              </w:rPr>
              <w:t>2015</w:t>
            </w:r>
          </w:p>
        </w:tc>
        <w:tc>
          <w:tcPr>
            <w:tcW w:w="0" w:type="auto"/>
            <w:shd w:val="clear" w:color="auto" w:fill="C2D69B" w:themeFill="accent3" w:themeFillTint="99"/>
            <w:noWrap/>
            <w:vAlign w:val="center"/>
            <w:hideMark/>
          </w:tcPr>
          <w:p w:rsidR="00C228B2" w:rsidRPr="00F85B4E" w:rsidRDefault="00C228B2" w:rsidP="000F0A05">
            <w:pPr>
              <w:spacing w:after="0"/>
              <w:jc w:val="center"/>
              <w:rPr>
                <w:rFonts w:cstheme="minorHAnsi"/>
                <w:sz w:val="18"/>
                <w:szCs w:val="18"/>
              </w:rPr>
            </w:pPr>
            <w:r w:rsidRPr="00F85B4E">
              <w:rPr>
                <w:rFonts w:cstheme="minorHAnsi"/>
                <w:sz w:val="18"/>
                <w:szCs w:val="18"/>
              </w:rPr>
              <w:t>2</w:t>
            </w:r>
          </w:p>
        </w:tc>
        <w:tc>
          <w:tcPr>
            <w:tcW w:w="0" w:type="auto"/>
            <w:shd w:val="clear" w:color="auto" w:fill="C2D69B" w:themeFill="accent3" w:themeFillTint="99"/>
            <w:noWrap/>
            <w:vAlign w:val="center"/>
            <w:hideMark/>
          </w:tcPr>
          <w:p w:rsidR="00C228B2" w:rsidRPr="00F85B4E" w:rsidRDefault="00C228B2" w:rsidP="000F0A05">
            <w:pPr>
              <w:spacing w:after="0"/>
              <w:jc w:val="center"/>
              <w:rPr>
                <w:rFonts w:cstheme="minorHAnsi"/>
                <w:sz w:val="18"/>
                <w:szCs w:val="18"/>
              </w:rPr>
            </w:pPr>
            <w:r>
              <w:rPr>
                <w:rFonts w:cstheme="minorHAnsi"/>
                <w:sz w:val="18"/>
                <w:szCs w:val="18"/>
              </w:rPr>
              <w:t>6</w:t>
            </w:r>
          </w:p>
        </w:tc>
        <w:tc>
          <w:tcPr>
            <w:tcW w:w="0" w:type="auto"/>
            <w:shd w:val="clear" w:color="auto" w:fill="C2D69B" w:themeFill="accent3" w:themeFillTint="99"/>
            <w:vAlign w:val="center"/>
            <w:hideMark/>
          </w:tcPr>
          <w:p w:rsidR="00C228B2" w:rsidRPr="00F85B4E" w:rsidRDefault="00C228B2" w:rsidP="000F0A05">
            <w:pPr>
              <w:spacing w:after="0"/>
              <w:jc w:val="center"/>
              <w:rPr>
                <w:rFonts w:cstheme="minorHAnsi"/>
                <w:sz w:val="18"/>
                <w:szCs w:val="18"/>
              </w:rPr>
            </w:pPr>
            <w:r w:rsidRPr="00F85B4E">
              <w:rPr>
                <w:rFonts w:cstheme="minorHAnsi"/>
                <w:sz w:val="18"/>
                <w:szCs w:val="18"/>
              </w:rPr>
              <w:t>Splnené</w:t>
            </w:r>
          </w:p>
        </w:tc>
        <w:tc>
          <w:tcPr>
            <w:tcW w:w="0" w:type="auto"/>
            <w:shd w:val="clear" w:color="auto" w:fill="C2D69B" w:themeFill="accent3" w:themeFillTint="99"/>
            <w:vAlign w:val="center"/>
            <w:hideMark/>
          </w:tcPr>
          <w:p w:rsidR="00C228B2" w:rsidRPr="00F85B4E" w:rsidRDefault="00C228B2" w:rsidP="000F0A05">
            <w:pPr>
              <w:spacing w:after="0"/>
              <w:jc w:val="center"/>
              <w:rPr>
                <w:rFonts w:cstheme="minorHAnsi"/>
                <w:sz w:val="18"/>
                <w:szCs w:val="18"/>
              </w:rPr>
            </w:pPr>
          </w:p>
        </w:tc>
      </w:tr>
    </w:tbl>
    <w:p w:rsidR="00C228B2" w:rsidRPr="00593BB1" w:rsidRDefault="00C228B2" w:rsidP="00C228B2">
      <w:pPr>
        <w:spacing w:before="100" w:beforeAutospacing="1" w:after="100" w:afterAutospacing="1" w:line="240" w:lineRule="auto"/>
        <w:jc w:val="both"/>
        <w:rPr>
          <w:rFonts w:cstheme="minorHAnsi"/>
          <w:sz w:val="24"/>
          <w:szCs w:val="24"/>
          <w:lang w:eastAsia="sk-SK"/>
        </w:rPr>
      </w:pPr>
      <w:r w:rsidRPr="00685B7C">
        <w:rPr>
          <w:rFonts w:cstheme="minorHAnsi"/>
          <w:b/>
          <w:bCs/>
          <w:sz w:val="24"/>
          <w:szCs w:val="24"/>
        </w:rPr>
        <w:t xml:space="preserve">Komentár: </w:t>
      </w:r>
      <w:r w:rsidRPr="00CC4DC3">
        <w:rPr>
          <w:rFonts w:cstheme="minorHAnsi"/>
          <w:sz w:val="24"/>
          <w:szCs w:val="24"/>
          <w:lang w:eastAsia="sk-SK"/>
        </w:rPr>
        <w:t xml:space="preserve">Divadlo Aréna prináša koncept </w:t>
      </w:r>
      <w:proofErr w:type="spellStart"/>
      <w:r w:rsidRPr="00CC4DC3">
        <w:rPr>
          <w:rFonts w:cstheme="minorHAnsi"/>
          <w:sz w:val="24"/>
          <w:szCs w:val="24"/>
          <w:lang w:eastAsia="sk-SK"/>
        </w:rPr>
        <w:t>multižánrového</w:t>
      </w:r>
      <w:proofErr w:type="spellEnd"/>
      <w:r w:rsidRPr="00CC4DC3">
        <w:rPr>
          <w:rFonts w:cstheme="minorHAnsi"/>
          <w:sz w:val="24"/>
          <w:szCs w:val="24"/>
          <w:lang w:eastAsia="sk-SK"/>
        </w:rPr>
        <w:t xml:space="preserve"> divadla, na javisku sa strieda súčasná i klasická činohra, opera, muzikál, tanečné predstavenia, hrajú sa charitatívne, rockové a džezové koncerty a uskutočňujú sa priame prenosy operných predstavení z Metropolitnej opery v New Yorku, filmové predstavenia a ďalšie podujatia, napr. Detská univerzita Komenského. Kapacita divadelnej sály je 264 miest a priestoru </w:t>
      </w:r>
      <w:proofErr w:type="spellStart"/>
      <w:r w:rsidRPr="00CC4DC3">
        <w:rPr>
          <w:rFonts w:cstheme="minorHAnsi"/>
          <w:sz w:val="24"/>
          <w:szCs w:val="24"/>
          <w:lang w:eastAsia="sk-SK"/>
        </w:rPr>
        <w:t>Loft</w:t>
      </w:r>
      <w:proofErr w:type="spellEnd"/>
      <w:r w:rsidRPr="00CC4DC3">
        <w:rPr>
          <w:rFonts w:cstheme="minorHAnsi"/>
          <w:sz w:val="24"/>
          <w:szCs w:val="24"/>
          <w:lang w:eastAsia="sk-SK"/>
        </w:rPr>
        <w:t xml:space="preserve"> Aréna (bývalá skúšobňa) je 80 miest. V sledovanom období uviedlo divadlo 6 premiér: Lesk a bieda kurtizán, premiéra bola 13. 2. 2015, Dáma bez kamélie s premiérou 29. 4. 2015 a inscenáciu Obeť, premiéra bola 5. 6. 2015, </w:t>
      </w:r>
      <w:proofErr w:type="spellStart"/>
      <w:r w:rsidRPr="00CC4DC3">
        <w:rPr>
          <w:rFonts w:cstheme="minorHAnsi"/>
          <w:sz w:val="24"/>
          <w:szCs w:val="24"/>
          <w:lang w:eastAsia="sk-SK"/>
        </w:rPr>
        <w:t>Cyber</w:t>
      </w:r>
      <w:proofErr w:type="spellEnd"/>
      <w:r w:rsidRPr="00CC4DC3">
        <w:rPr>
          <w:rFonts w:cstheme="minorHAnsi"/>
          <w:sz w:val="24"/>
          <w:szCs w:val="24"/>
          <w:lang w:eastAsia="sk-SK"/>
        </w:rPr>
        <w:t xml:space="preserve"> </w:t>
      </w:r>
      <w:proofErr w:type="spellStart"/>
      <w:r w:rsidRPr="00CC4DC3">
        <w:rPr>
          <w:rFonts w:cstheme="minorHAnsi"/>
          <w:sz w:val="24"/>
          <w:szCs w:val="24"/>
          <w:lang w:eastAsia="sk-SK"/>
        </w:rPr>
        <w:t>Cyrano</w:t>
      </w:r>
      <w:proofErr w:type="spellEnd"/>
      <w:r w:rsidRPr="00CC4DC3">
        <w:rPr>
          <w:rFonts w:cstheme="minorHAnsi"/>
          <w:sz w:val="24"/>
          <w:szCs w:val="24"/>
          <w:lang w:eastAsia="sk-SK"/>
        </w:rPr>
        <w:t xml:space="preserve"> 4. 10. 2015, hru Medzi nebom a zemou dňa 16. 10. 2015 a inscenáciu </w:t>
      </w:r>
      <w:proofErr w:type="spellStart"/>
      <w:r w:rsidRPr="00CC4DC3">
        <w:rPr>
          <w:rFonts w:cstheme="minorHAnsi"/>
          <w:sz w:val="24"/>
          <w:szCs w:val="24"/>
          <w:lang w:eastAsia="sk-SK"/>
        </w:rPr>
        <w:t>Hetero</w:t>
      </w:r>
      <w:proofErr w:type="spellEnd"/>
      <w:r w:rsidRPr="00CC4DC3">
        <w:rPr>
          <w:rFonts w:cstheme="minorHAnsi"/>
          <w:sz w:val="24"/>
          <w:szCs w:val="24"/>
          <w:lang w:eastAsia="sk-SK"/>
        </w:rPr>
        <w:t xml:space="preserve"> 7. 11. 2015. </w:t>
      </w:r>
      <w:r w:rsidRPr="00593BB1">
        <w:rPr>
          <w:rFonts w:cstheme="minorHAnsi"/>
          <w:sz w:val="24"/>
          <w:szCs w:val="24"/>
          <w:lang w:eastAsia="sk-SK"/>
        </w:rPr>
        <w:t xml:space="preserve">V roku 2015 </w:t>
      </w:r>
      <w:r w:rsidRPr="00593BB1">
        <w:rPr>
          <w:bCs/>
          <w:sz w:val="24"/>
          <w:szCs w:val="24"/>
        </w:rPr>
        <w:t>celková návštevnosť na podujatiach bola 32</w:t>
      </w:r>
      <w:r w:rsidRPr="00593BB1">
        <w:rPr>
          <w:bCs/>
          <w:color w:val="1F497D"/>
          <w:sz w:val="24"/>
          <w:szCs w:val="24"/>
        </w:rPr>
        <w:t> </w:t>
      </w:r>
      <w:r w:rsidRPr="00593BB1">
        <w:rPr>
          <w:bCs/>
          <w:sz w:val="24"/>
          <w:szCs w:val="24"/>
        </w:rPr>
        <w:t>958 návštevníkov.</w:t>
      </w:r>
    </w:p>
    <w:p w:rsidR="00C228B2" w:rsidRDefault="00C228B2" w:rsidP="00C228B2">
      <w:pPr>
        <w:jc w:val="both"/>
        <w:rPr>
          <w:rFonts w:cstheme="minorHAnsi"/>
        </w:rPr>
      </w:pPr>
    </w:p>
    <w:p w:rsidR="00C228B2" w:rsidRDefault="00C228B2" w:rsidP="00C228B2">
      <w:pPr>
        <w:jc w:val="both"/>
        <w:rPr>
          <w:rFonts w:cstheme="minorHAnsi"/>
        </w:rPr>
      </w:pPr>
    </w:p>
    <w:p w:rsidR="00C228B2" w:rsidRPr="00791841" w:rsidRDefault="00C228B2" w:rsidP="00C228B2">
      <w:pPr>
        <w:jc w:val="both"/>
        <w:rPr>
          <w:rFonts w:cstheme="minorHAnsi"/>
        </w:rPr>
      </w:pPr>
    </w:p>
    <w:p w:rsidR="00C228B2" w:rsidRPr="00667151" w:rsidRDefault="00C228B2" w:rsidP="00667151">
      <w:pPr>
        <w:spacing w:before="100" w:beforeAutospacing="1" w:after="100" w:afterAutospacing="1" w:line="240" w:lineRule="auto"/>
        <w:outlineLvl w:val="0"/>
        <w:rPr>
          <w:b/>
          <w:bCs/>
          <w:color w:val="4F6228"/>
          <w:kern w:val="36"/>
          <w:sz w:val="24"/>
          <w:szCs w:val="24"/>
          <w:lang w:eastAsia="sk-SK"/>
        </w:rPr>
      </w:pPr>
      <w:r w:rsidRPr="00667151">
        <w:rPr>
          <w:b/>
          <w:bCs/>
          <w:color w:val="4F6228"/>
          <w:kern w:val="36"/>
          <w:sz w:val="24"/>
          <w:szCs w:val="24"/>
          <w:lang w:eastAsia="sk-SK"/>
        </w:rPr>
        <w:lastRenderedPageBreak/>
        <w:t>Prvok 10.3.2: Divadlo ASTORKA KORZO 90</w:t>
      </w:r>
    </w:p>
    <w:p w:rsidR="00C228B2" w:rsidRDefault="00C228B2" w:rsidP="00C228B2">
      <w:pPr>
        <w:pStyle w:val="Normlnywebov"/>
        <w:jc w:val="both"/>
        <w:rPr>
          <w:rFonts w:asciiTheme="minorHAnsi" w:hAnsiTheme="minorHAnsi" w:cstheme="minorHAnsi"/>
        </w:rPr>
      </w:pPr>
      <w:r w:rsidRPr="00791841">
        <w:rPr>
          <w:rFonts w:asciiTheme="minorHAnsi" w:hAnsiTheme="minorHAnsi" w:cstheme="minorHAnsi"/>
          <w:b/>
          <w:bCs/>
        </w:rPr>
        <w:t xml:space="preserve">Zámer: </w:t>
      </w:r>
      <w:r w:rsidRPr="00791841">
        <w:rPr>
          <w:rFonts w:asciiTheme="minorHAnsi" w:hAnsiTheme="minorHAnsi" w:cstheme="minorHAnsi"/>
        </w:rPr>
        <w:t>Zabezpečiť divadelnú programovú ponuku</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04"/>
        <w:gridCol w:w="1527"/>
        <w:gridCol w:w="1273"/>
        <w:gridCol w:w="1271"/>
        <w:gridCol w:w="1042"/>
        <w:gridCol w:w="1331"/>
        <w:gridCol w:w="3448"/>
      </w:tblGrid>
      <w:tr w:rsidR="00C228B2" w:rsidRPr="00F85B4E" w:rsidTr="000F0A05">
        <w:trPr>
          <w:tblCellSpacing w:w="15" w:type="dxa"/>
        </w:trPr>
        <w:tc>
          <w:tcPr>
            <w:tcW w:w="174" w:type="pct"/>
            <w:shd w:val="clear" w:color="auto" w:fill="8DB3E2" w:themeFill="text2" w:themeFillTint="66"/>
            <w:vAlign w:val="center"/>
            <w:hideMark/>
          </w:tcPr>
          <w:p w:rsidR="00C228B2" w:rsidRPr="00F85B4E" w:rsidRDefault="00C228B2" w:rsidP="000F0A05">
            <w:pPr>
              <w:spacing w:after="0" w:line="240" w:lineRule="auto"/>
              <w:jc w:val="center"/>
              <w:rPr>
                <w:rFonts w:cstheme="minorHAnsi"/>
                <w:b/>
                <w:bCs/>
                <w:sz w:val="18"/>
                <w:szCs w:val="18"/>
                <w:lang w:eastAsia="sk-SK"/>
              </w:rPr>
            </w:pPr>
            <w:r w:rsidRPr="00F85B4E">
              <w:rPr>
                <w:rFonts w:cstheme="minorHAnsi"/>
                <w:b/>
                <w:bCs/>
                <w:sz w:val="18"/>
                <w:szCs w:val="18"/>
                <w:lang w:eastAsia="sk-SK"/>
              </w:rPr>
              <w:t>Kód EK</w:t>
            </w:r>
          </w:p>
        </w:tc>
        <w:tc>
          <w:tcPr>
            <w:tcW w:w="726" w:type="pct"/>
            <w:shd w:val="clear" w:color="auto" w:fill="8DB3E2" w:themeFill="text2" w:themeFillTint="66"/>
            <w:vAlign w:val="center"/>
            <w:hideMark/>
          </w:tcPr>
          <w:p w:rsidR="00C228B2" w:rsidRPr="00F85B4E" w:rsidRDefault="00C228B2" w:rsidP="000F0A05">
            <w:pPr>
              <w:spacing w:after="0" w:line="240" w:lineRule="auto"/>
              <w:jc w:val="center"/>
              <w:rPr>
                <w:rFonts w:cstheme="minorHAnsi"/>
                <w:b/>
                <w:bCs/>
                <w:sz w:val="18"/>
                <w:szCs w:val="18"/>
                <w:lang w:eastAsia="sk-SK"/>
              </w:rPr>
            </w:pPr>
            <w:r w:rsidRPr="00F85B4E">
              <w:rPr>
                <w:rFonts w:cstheme="minorHAnsi"/>
                <w:b/>
                <w:bCs/>
                <w:sz w:val="18"/>
                <w:szCs w:val="18"/>
                <w:lang w:eastAsia="sk-SK"/>
              </w:rPr>
              <w:t>Ekonomická klasifikácia</w:t>
            </w:r>
          </w:p>
        </w:tc>
        <w:tc>
          <w:tcPr>
            <w:tcW w:w="603" w:type="pct"/>
            <w:shd w:val="clear" w:color="auto" w:fill="8DB3E2" w:themeFill="text2" w:themeFillTint="66"/>
            <w:vAlign w:val="center"/>
            <w:hideMark/>
          </w:tcPr>
          <w:p w:rsidR="00C228B2" w:rsidRPr="00F85B4E" w:rsidRDefault="00C228B2" w:rsidP="000F0A05">
            <w:pPr>
              <w:spacing w:after="0" w:line="240" w:lineRule="auto"/>
              <w:jc w:val="center"/>
              <w:rPr>
                <w:rFonts w:cstheme="minorHAnsi"/>
                <w:b/>
                <w:bCs/>
                <w:sz w:val="18"/>
                <w:szCs w:val="18"/>
                <w:lang w:eastAsia="sk-SK"/>
              </w:rPr>
            </w:pPr>
            <w:r w:rsidRPr="00F85B4E">
              <w:rPr>
                <w:rFonts w:cstheme="minorHAnsi"/>
                <w:b/>
                <w:bCs/>
                <w:sz w:val="18"/>
                <w:szCs w:val="18"/>
                <w:lang w:eastAsia="sk-SK"/>
              </w:rPr>
              <w:t xml:space="preserve">Schválený rozpočet v EUR </w:t>
            </w:r>
          </w:p>
        </w:tc>
        <w:tc>
          <w:tcPr>
            <w:tcW w:w="602" w:type="pct"/>
            <w:shd w:val="clear" w:color="auto" w:fill="8DB3E2" w:themeFill="text2" w:themeFillTint="66"/>
            <w:vAlign w:val="center"/>
            <w:hideMark/>
          </w:tcPr>
          <w:p w:rsidR="00C228B2" w:rsidRPr="00F85B4E" w:rsidRDefault="00C228B2" w:rsidP="000F0A05">
            <w:pPr>
              <w:spacing w:after="0" w:line="240" w:lineRule="auto"/>
              <w:jc w:val="center"/>
              <w:rPr>
                <w:rFonts w:cstheme="minorHAnsi"/>
                <w:b/>
                <w:bCs/>
                <w:sz w:val="18"/>
                <w:szCs w:val="18"/>
                <w:lang w:eastAsia="sk-SK"/>
              </w:rPr>
            </w:pPr>
            <w:r w:rsidRPr="00F85B4E">
              <w:rPr>
                <w:rFonts w:cstheme="minorHAnsi"/>
                <w:b/>
                <w:bCs/>
                <w:sz w:val="18"/>
                <w:szCs w:val="18"/>
                <w:lang w:eastAsia="sk-SK"/>
              </w:rPr>
              <w:t>Zmenený rozpočet v EUR</w:t>
            </w:r>
          </w:p>
        </w:tc>
        <w:tc>
          <w:tcPr>
            <w:tcW w:w="491" w:type="pct"/>
            <w:shd w:val="clear" w:color="auto" w:fill="8DB3E2" w:themeFill="text2" w:themeFillTint="66"/>
            <w:vAlign w:val="center"/>
            <w:hideMark/>
          </w:tcPr>
          <w:p w:rsidR="00C228B2" w:rsidRPr="00F85B4E" w:rsidRDefault="00C228B2" w:rsidP="000F0A05">
            <w:pPr>
              <w:spacing w:after="0" w:line="240" w:lineRule="auto"/>
              <w:jc w:val="center"/>
              <w:rPr>
                <w:rFonts w:cstheme="minorHAnsi"/>
                <w:b/>
                <w:bCs/>
                <w:sz w:val="18"/>
                <w:szCs w:val="18"/>
                <w:lang w:eastAsia="sk-SK"/>
              </w:rPr>
            </w:pPr>
            <w:r w:rsidRPr="00F85B4E">
              <w:rPr>
                <w:rFonts w:cstheme="minorHAnsi"/>
                <w:b/>
                <w:bCs/>
                <w:sz w:val="18"/>
                <w:szCs w:val="18"/>
                <w:lang w:eastAsia="sk-SK"/>
              </w:rPr>
              <w:t xml:space="preserve">Čerpanie v EUR </w:t>
            </w:r>
          </w:p>
        </w:tc>
        <w:tc>
          <w:tcPr>
            <w:tcW w:w="631" w:type="pct"/>
            <w:shd w:val="clear" w:color="auto" w:fill="8DB3E2" w:themeFill="text2" w:themeFillTint="66"/>
            <w:vAlign w:val="center"/>
            <w:hideMark/>
          </w:tcPr>
          <w:p w:rsidR="00C228B2" w:rsidRPr="00F85B4E" w:rsidRDefault="00C228B2" w:rsidP="000F0A05">
            <w:pPr>
              <w:spacing w:after="0" w:line="240" w:lineRule="auto"/>
              <w:jc w:val="center"/>
              <w:rPr>
                <w:rFonts w:cstheme="minorHAnsi"/>
                <w:b/>
                <w:bCs/>
                <w:sz w:val="18"/>
                <w:szCs w:val="18"/>
                <w:lang w:eastAsia="sk-SK"/>
              </w:rPr>
            </w:pPr>
            <w:r w:rsidRPr="00F85B4E">
              <w:rPr>
                <w:rFonts w:cstheme="minorHAnsi"/>
                <w:b/>
                <w:bCs/>
                <w:sz w:val="18"/>
                <w:szCs w:val="18"/>
                <w:lang w:eastAsia="sk-SK"/>
              </w:rPr>
              <w:t>Čerpanie  k </w:t>
            </w:r>
            <w:proofErr w:type="spellStart"/>
            <w:r w:rsidRPr="00F85B4E">
              <w:rPr>
                <w:rFonts w:cstheme="minorHAnsi"/>
                <w:b/>
                <w:bCs/>
                <w:sz w:val="18"/>
                <w:szCs w:val="18"/>
                <w:lang w:eastAsia="sk-SK"/>
              </w:rPr>
              <w:t>zmen</w:t>
            </w:r>
            <w:proofErr w:type="spellEnd"/>
            <w:r w:rsidRPr="00F85B4E">
              <w:rPr>
                <w:rFonts w:cstheme="minorHAnsi"/>
                <w:b/>
                <w:bCs/>
                <w:sz w:val="18"/>
                <w:szCs w:val="18"/>
                <w:lang w:eastAsia="sk-SK"/>
              </w:rPr>
              <w:t xml:space="preserve">. </w:t>
            </w:r>
            <w:proofErr w:type="spellStart"/>
            <w:r w:rsidRPr="00F85B4E">
              <w:rPr>
                <w:rFonts w:cstheme="minorHAnsi"/>
                <w:b/>
                <w:bCs/>
                <w:sz w:val="18"/>
                <w:szCs w:val="18"/>
                <w:lang w:eastAsia="sk-SK"/>
              </w:rPr>
              <w:t>rozp</w:t>
            </w:r>
            <w:proofErr w:type="spellEnd"/>
            <w:r w:rsidRPr="00F85B4E">
              <w:rPr>
                <w:rFonts w:cstheme="minorHAnsi"/>
                <w:b/>
                <w:bCs/>
                <w:sz w:val="18"/>
                <w:szCs w:val="18"/>
                <w:lang w:eastAsia="sk-SK"/>
              </w:rPr>
              <w:t>. v %</w:t>
            </w:r>
          </w:p>
        </w:tc>
        <w:tc>
          <w:tcPr>
            <w:tcW w:w="1651" w:type="pct"/>
            <w:shd w:val="clear" w:color="auto" w:fill="8DB3E2" w:themeFill="text2" w:themeFillTint="66"/>
            <w:vAlign w:val="center"/>
            <w:hideMark/>
          </w:tcPr>
          <w:p w:rsidR="00C228B2" w:rsidRPr="00F85B4E" w:rsidRDefault="00C228B2" w:rsidP="000F0A05">
            <w:pPr>
              <w:spacing w:after="0" w:line="240" w:lineRule="auto"/>
              <w:jc w:val="center"/>
              <w:rPr>
                <w:rFonts w:cstheme="minorHAnsi"/>
                <w:b/>
                <w:bCs/>
                <w:sz w:val="18"/>
                <w:szCs w:val="18"/>
                <w:lang w:eastAsia="sk-SK"/>
              </w:rPr>
            </w:pPr>
            <w:r w:rsidRPr="00F85B4E">
              <w:rPr>
                <w:rFonts w:cstheme="minorHAnsi"/>
                <w:b/>
                <w:bCs/>
                <w:sz w:val="18"/>
                <w:szCs w:val="18"/>
                <w:lang w:eastAsia="sk-SK"/>
              </w:rPr>
              <w:t>Zmeny rozpočtu</w:t>
            </w:r>
          </w:p>
        </w:tc>
      </w:tr>
      <w:tr w:rsidR="00C228B2" w:rsidRPr="00F93DD3" w:rsidTr="000F0A05">
        <w:trPr>
          <w:tblCellSpacing w:w="15" w:type="dxa"/>
        </w:trPr>
        <w:tc>
          <w:tcPr>
            <w:tcW w:w="174" w:type="pct"/>
            <w:shd w:val="clear" w:color="auto" w:fill="D9D9D9" w:themeFill="background1" w:themeFillShade="D9"/>
            <w:vAlign w:val="center"/>
            <w:hideMark/>
          </w:tcPr>
          <w:p w:rsidR="00C228B2" w:rsidRPr="00F93DD3" w:rsidRDefault="00C228B2" w:rsidP="000F0A05">
            <w:pPr>
              <w:spacing w:after="0" w:line="240" w:lineRule="auto"/>
              <w:rPr>
                <w:rFonts w:cstheme="minorHAnsi"/>
                <w:b/>
                <w:sz w:val="18"/>
                <w:szCs w:val="18"/>
                <w:lang w:eastAsia="sk-SK"/>
              </w:rPr>
            </w:pPr>
            <w:r w:rsidRPr="00F93DD3">
              <w:rPr>
                <w:rFonts w:cstheme="minorHAnsi"/>
                <w:b/>
                <w:sz w:val="18"/>
                <w:szCs w:val="18"/>
                <w:lang w:eastAsia="sk-SK"/>
              </w:rPr>
              <w:t>600</w:t>
            </w:r>
          </w:p>
        </w:tc>
        <w:tc>
          <w:tcPr>
            <w:tcW w:w="726" w:type="pct"/>
            <w:shd w:val="clear" w:color="auto" w:fill="D9D9D9" w:themeFill="background1" w:themeFillShade="D9"/>
            <w:vAlign w:val="center"/>
            <w:hideMark/>
          </w:tcPr>
          <w:p w:rsidR="00C228B2" w:rsidRPr="00F93DD3" w:rsidRDefault="00C228B2" w:rsidP="000F0A05">
            <w:pPr>
              <w:spacing w:after="0" w:line="240" w:lineRule="auto"/>
              <w:rPr>
                <w:rFonts w:cstheme="minorHAnsi"/>
                <w:b/>
                <w:sz w:val="18"/>
                <w:szCs w:val="18"/>
                <w:lang w:eastAsia="sk-SK"/>
              </w:rPr>
            </w:pPr>
            <w:r w:rsidRPr="00F93DD3">
              <w:rPr>
                <w:rFonts w:cstheme="minorHAnsi"/>
                <w:b/>
                <w:sz w:val="18"/>
                <w:szCs w:val="18"/>
                <w:lang w:eastAsia="sk-SK"/>
              </w:rPr>
              <w:t>Bežné výdavky</w:t>
            </w:r>
          </w:p>
        </w:tc>
        <w:tc>
          <w:tcPr>
            <w:tcW w:w="603" w:type="pct"/>
            <w:shd w:val="clear" w:color="auto" w:fill="D9D9D9" w:themeFill="background1" w:themeFillShade="D9"/>
            <w:noWrap/>
            <w:vAlign w:val="center"/>
            <w:hideMark/>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826 800,00</w:t>
            </w:r>
          </w:p>
        </w:tc>
        <w:tc>
          <w:tcPr>
            <w:tcW w:w="602" w:type="pct"/>
            <w:shd w:val="clear" w:color="auto" w:fill="D9D9D9" w:themeFill="background1" w:themeFillShade="D9"/>
            <w:noWrap/>
            <w:vAlign w:val="center"/>
            <w:hideMark/>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890 308,00</w:t>
            </w:r>
          </w:p>
        </w:tc>
        <w:tc>
          <w:tcPr>
            <w:tcW w:w="491" w:type="pct"/>
            <w:shd w:val="clear" w:color="auto" w:fill="D9D9D9" w:themeFill="background1" w:themeFillShade="D9"/>
            <w:noWrap/>
            <w:vAlign w:val="center"/>
            <w:hideMark/>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890 308,00</w:t>
            </w:r>
          </w:p>
        </w:tc>
        <w:tc>
          <w:tcPr>
            <w:tcW w:w="631" w:type="pct"/>
            <w:shd w:val="clear" w:color="auto" w:fill="D9D9D9" w:themeFill="background1" w:themeFillShade="D9"/>
            <w:noWrap/>
            <w:vAlign w:val="center"/>
            <w:hideMark/>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100,00</w:t>
            </w:r>
          </w:p>
        </w:tc>
        <w:tc>
          <w:tcPr>
            <w:tcW w:w="1651" w:type="pct"/>
            <w:vMerge w:val="restart"/>
            <w:shd w:val="clear" w:color="auto" w:fill="D9D9D9" w:themeFill="background1" w:themeFillShade="D9"/>
            <w:vAlign w:val="center"/>
            <w:hideMark/>
          </w:tcPr>
          <w:p w:rsidR="00C228B2" w:rsidRPr="0041623C" w:rsidRDefault="00C228B2" w:rsidP="000F0A05">
            <w:pPr>
              <w:spacing w:after="0" w:line="240" w:lineRule="auto"/>
              <w:rPr>
                <w:sz w:val="18"/>
                <w:szCs w:val="18"/>
              </w:rPr>
            </w:pPr>
            <w:r w:rsidRPr="0041623C">
              <w:rPr>
                <w:b/>
                <w:sz w:val="18"/>
                <w:szCs w:val="18"/>
              </w:rPr>
              <w:t>+ 20 000,00 EUR</w:t>
            </w:r>
            <w:r w:rsidRPr="0041623C">
              <w:rPr>
                <w:sz w:val="18"/>
                <w:szCs w:val="18"/>
              </w:rPr>
              <w:t xml:space="preserve"> dotácia z MK SR, "Festival Astorka 2014"                                                    </w:t>
            </w:r>
            <w:r w:rsidRPr="0041623C">
              <w:rPr>
                <w:b/>
                <w:sz w:val="18"/>
                <w:szCs w:val="18"/>
              </w:rPr>
              <w:t>+ 16 000,00 EUR</w:t>
            </w:r>
            <w:r w:rsidRPr="0041623C">
              <w:rPr>
                <w:sz w:val="18"/>
                <w:szCs w:val="18"/>
              </w:rPr>
              <w:t xml:space="preserve"> dotácia z MK SR, "Jama deravá" a „Višňový sad“   </w:t>
            </w:r>
          </w:p>
          <w:p w:rsidR="00C228B2" w:rsidRPr="0041623C" w:rsidRDefault="00C228B2" w:rsidP="000F0A05">
            <w:pPr>
              <w:spacing w:after="0" w:line="240" w:lineRule="auto"/>
              <w:rPr>
                <w:sz w:val="18"/>
                <w:szCs w:val="18"/>
              </w:rPr>
            </w:pPr>
            <w:r w:rsidRPr="0041623C">
              <w:rPr>
                <w:b/>
                <w:sz w:val="18"/>
                <w:szCs w:val="18"/>
              </w:rPr>
              <w:t>+ 3 000,00 EUR</w:t>
            </w:r>
            <w:r w:rsidRPr="0041623C">
              <w:rPr>
                <w:sz w:val="18"/>
                <w:szCs w:val="18"/>
              </w:rPr>
              <w:t xml:space="preserve"> dotácia z MK SR, "Dni Astorky v Prahe" </w:t>
            </w:r>
          </w:p>
          <w:p w:rsidR="00C228B2" w:rsidRPr="0041623C" w:rsidRDefault="00C228B2" w:rsidP="000F0A05">
            <w:pPr>
              <w:spacing w:after="0" w:line="240" w:lineRule="auto"/>
              <w:rPr>
                <w:sz w:val="18"/>
                <w:szCs w:val="18"/>
              </w:rPr>
            </w:pPr>
            <w:r w:rsidRPr="0041623C">
              <w:rPr>
                <w:b/>
                <w:sz w:val="18"/>
                <w:szCs w:val="18"/>
              </w:rPr>
              <w:t>+ 2 508,00 EUR</w:t>
            </w:r>
            <w:r w:rsidRPr="0041623C">
              <w:rPr>
                <w:sz w:val="18"/>
                <w:szCs w:val="18"/>
              </w:rPr>
              <w:t xml:space="preserve"> dotácia z MK SR, kultúrne poukazy</w:t>
            </w:r>
          </w:p>
          <w:p w:rsidR="00C228B2" w:rsidRPr="0041623C" w:rsidRDefault="00C228B2" w:rsidP="000F0A05">
            <w:pPr>
              <w:spacing w:after="0" w:line="240" w:lineRule="auto"/>
              <w:rPr>
                <w:rFonts w:cstheme="minorHAnsi"/>
                <w:sz w:val="18"/>
                <w:szCs w:val="18"/>
                <w:lang w:eastAsia="sk-SK"/>
              </w:rPr>
            </w:pPr>
            <w:r w:rsidRPr="0041623C">
              <w:rPr>
                <w:b/>
                <w:sz w:val="18"/>
                <w:szCs w:val="18"/>
              </w:rPr>
              <w:t>+ 22 000,00 EUR</w:t>
            </w:r>
            <w:r w:rsidRPr="0041623C">
              <w:rPr>
                <w:sz w:val="18"/>
                <w:szCs w:val="18"/>
              </w:rPr>
              <w:t xml:space="preserve"> </w:t>
            </w:r>
            <w:r>
              <w:rPr>
                <w:sz w:val="18"/>
                <w:szCs w:val="18"/>
              </w:rPr>
              <w:t>transfer</w:t>
            </w:r>
            <w:r w:rsidRPr="0041623C">
              <w:rPr>
                <w:sz w:val="18"/>
                <w:szCs w:val="18"/>
              </w:rPr>
              <w:t xml:space="preserve"> BSK, na 2 novovytvorené pracovné miesta</w:t>
            </w:r>
          </w:p>
        </w:tc>
      </w:tr>
      <w:tr w:rsidR="00C228B2" w:rsidRPr="00F93DD3" w:rsidTr="000F0A05">
        <w:trPr>
          <w:tblCellSpacing w:w="15" w:type="dxa"/>
        </w:trPr>
        <w:tc>
          <w:tcPr>
            <w:tcW w:w="174" w:type="pct"/>
            <w:shd w:val="clear" w:color="auto" w:fill="EEEEEE"/>
            <w:vAlign w:val="center"/>
            <w:hideMark/>
          </w:tcPr>
          <w:p w:rsidR="00C228B2" w:rsidRPr="00F93DD3" w:rsidRDefault="00C228B2" w:rsidP="000F0A05">
            <w:pPr>
              <w:spacing w:after="0" w:line="240" w:lineRule="auto"/>
              <w:rPr>
                <w:rFonts w:cstheme="minorHAnsi"/>
                <w:sz w:val="18"/>
                <w:szCs w:val="18"/>
                <w:lang w:eastAsia="sk-SK"/>
              </w:rPr>
            </w:pPr>
            <w:r w:rsidRPr="00F93DD3">
              <w:rPr>
                <w:rFonts w:cstheme="minorHAnsi"/>
                <w:sz w:val="18"/>
                <w:szCs w:val="18"/>
                <w:lang w:eastAsia="sk-SK"/>
              </w:rPr>
              <w:t>640</w:t>
            </w:r>
          </w:p>
        </w:tc>
        <w:tc>
          <w:tcPr>
            <w:tcW w:w="726" w:type="pct"/>
            <w:shd w:val="clear" w:color="auto" w:fill="EEEEEE"/>
            <w:vAlign w:val="center"/>
            <w:hideMark/>
          </w:tcPr>
          <w:p w:rsidR="00C228B2" w:rsidRPr="00F93DD3" w:rsidRDefault="00C228B2" w:rsidP="000F0A05">
            <w:pPr>
              <w:spacing w:after="0" w:line="240" w:lineRule="auto"/>
              <w:rPr>
                <w:rFonts w:cstheme="minorHAnsi"/>
                <w:sz w:val="18"/>
                <w:szCs w:val="18"/>
                <w:lang w:eastAsia="sk-SK"/>
              </w:rPr>
            </w:pPr>
            <w:r w:rsidRPr="00F93DD3">
              <w:rPr>
                <w:rFonts w:cstheme="minorHAnsi"/>
                <w:sz w:val="18"/>
                <w:szCs w:val="18"/>
                <w:lang w:eastAsia="sk-SK"/>
              </w:rPr>
              <w:t>Bežné transfery</w:t>
            </w:r>
          </w:p>
        </w:tc>
        <w:tc>
          <w:tcPr>
            <w:tcW w:w="603" w:type="pct"/>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826 800,00</w:t>
            </w:r>
          </w:p>
        </w:tc>
        <w:tc>
          <w:tcPr>
            <w:tcW w:w="602" w:type="pct"/>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890 308,00</w:t>
            </w:r>
          </w:p>
        </w:tc>
        <w:tc>
          <w:tcPr>
            <w:tcW w:w="491" w:type="pct"/>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890 308,00</w:t>
            </w:r>
          </w:p>
        </w:tc>
        <w:tc>
          <w:tcPr>
            <w:tcW w:w="631" w:type="pct"/>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100,00</w:t>
            </w:r>
          </w:p>
        </w:tc>
        <w:tc>
          <w:tcPr>
            <w:tcW w:w="1651" w:type="pct"/>
            <w:vMerge/>
            <w:shd w:val="clear" w:color="auto" w:fill="D9D9D9" w:themeFill="background1" w:themeFillShade="D9"/>
            <w:vAlign w:val="center"/>
            <w:hideMark/>
          </w:tcPr>
          <w:p w:rsidR="00C228B2" w:rsidRPr="00F93DD3" w:rsidRDefault="00C228B2" w:rsidP="000F0A05">
            <w:pPr>
              <w:spacing w:after="0" w:line="240" w:lineRule="auto"/>
              <w:rPr>
                <w:rFonts w:cstheme="minorHAnsi"/>
                <w:sz w:val="18"/>
                <w:szCs w:val="18"/>
                <w:lang w:eastAsia="sk-SK"/>
              </w:rPr>
            </w:pPr>
          </w:p>
        </w:tc>
      </w:tr>
    </w:tbl>
    <w:p w:rsidR="00C228B2" w:rsidRPr="00F85B4E" w:rsidRDefault="00C228B2" w:rsidP="00C228B2">
      <w:pPr>
        <w:pStyle w:val="Normlnywebov"/>
        <w:spacing w:after="0"/>
        <w:jc w:val="both"/>
        <w:rPr>
          <w:rFonts w:asciiTheme="minorHAnsi" w:hAnsiTheme="minorHAnsi" w:cstheme="minorHAnsi"/>
          <w:vanish/>
          <w:sz w:val="18"/>
          <w:szCs w:val="18"/>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007"/>
        <w:gridCol w:w="1992"/>
        <w:gridCol w:w="861"/>
        <w:gridCol w:w="2047"/>
        <w:gridCol w:w="1470"/>
        <w:gridCol w:w="1919"/>
      </w:tblGrid>
      <w:tr w:rsidR="00C228B2" w:rsidRPr="00F85B4E" w:rsidTr="00C228B2">
        <w:trPr>
          <w:tblCellSpacing w:w="15" w:type="dxa"/>
        </w:trPr>
        <w:tc>
          <w:tcPr>
            <w:tcW w:w="964" w:type="pct"/>
            <w:shd w:val="clear" w:color="auto" w:fill="C2D69B" w:themeFill="accent3" w:themeFillTint="99"/>
            <w:vAlign w:val="center"/>
            <w:hideMark/>
          </w:tcPr>
          <w:p w:rsidR="00C228B2" w:rsidRPr="00F85B4E" w:rsidRDefault="00C228B2" w:rsidP="000F0A05">
            <w:pPr>
              <w:spacing w:after="0"/>
              <w:jc w:val="both"/>
              <w:rPr>
                <w:rFonts w:cstheme="minorHAnsi"/>
                <w:sz w:val="18"/>
                <w:szCs w:val="18"/>
              </w:rPr>
            </w:pPr>
            <w:r w:rsidRPr="00F85B4E">
              <w:rPr>
                <w:rFonts w:cstheme="minorHAnsi"/>
                <w:b/>
                <w:bCs/>
                <w:sz w:val="18"/>
                <w:szCs w:val="18"/>
              </w:rPr>
              <w:t>Zodpovednosť</w:t>
            </w:r>
          </w:p>
        </w:tc>
        <w:tc>
          <w:tcPr>
            <w:tcW w:w="3992" w:type="pct"/>
            <w:gridSpan w:val="5"/>
            <w:shd w:val="clear" w:color="auto" w:fill="C2D69B" w:themeFill="accent3" w:themeFillTint="99"/>
            <w:vAlign w:val="center"/>
            <w:hideMark/>
          </w:tcPr>
          <w:p w:rsidR="00C228B2" w:rsidRPr="00F85B4E" w:rsidRDefault="00C228B2" w:rsidP="000F0A05">
            <w:pPr>
              <w:spacing w:after="0"/>
              <w:jc w:val="both"/>
              <w:rPr>
                <w:rFonts w:cstheme="minorHAnsi"/>
                <w:sz w:val="18"/>
                <w:szCs w:val="18"/>
              </w:rPr>
            </w:pPr>
            <w:r>
              <w:rPr>
                <w:rFonts w:cstheme="minorHAnsi"/>
                <w:sz w:val="18"/>
                <w:szCs w:val="18"/>
              </w:rPr>
              <w:t>Riaditeľ divadla</w:t>
            </w:r>
          </w:p>
        </w:tc>
      </w:tr>
      <w:tr w:rsidR="00C228B2" w:rsidRPr="00F85B4E" w:rsidTr="00C228B2">
        <w:trPr>
          <w:tblCellSpacing w:w="15" w:type="dxa"/>
        </w:trPr>
        <w:tc>
          <w:tcPr>
            <w:tcW w:w="964" w:type="pct"/>
            <w:shd w:val="clear" w:color="auto" w:fill="C2D69B" w:themeFill="accent3" w:themeFillTint="99"/>
            <w:vAlign w:val="center"/>
            <w:hideMark/>
          </w:tcPr>
          <w:p w:rsidR="00C228B2" w:rsidRPr="00F85B4E" w:rsidRDefault="00C228B2" w:rsidP="000F0A05">
            <w:pPr>
              <w:spacing w:after="0"/>
              <w:jc w:val="both"/>
              <w:rPr>
                <w:rFonts w:cstheme="minorHAnsi"/>
                <w:sz w:val="18"/>
                <w:szCs w:val="18"/>
              </w:rPr>
            </w:pPr>
            <w:r w:rsidRPr="00F85B4E">
              <w:rPr>
                <w:rFonts w:cstheme="minorHAnsi"/>
                <w:b/>
                <w:bCs/>
                <w:sz w:val="18"/>
                <w:szCs w:val="18"/>
              </w:rPr>
              <w:t>Cieľ</w:t>
            </w:r>
          </w:p>
        </w:tc>
        <w:tc>
          <w:tcPr>
            <w:tcW w:w="3992" w:type="pct"/>
            <w:gridSpan w:val="5"/>
            <w:shd w:val="clear" w:color="auto" w:fill="C2D69B" w:themeFill="accent3" w:themeFillTint="99"/>
            <w:vAlign w:val="center"/>
            <w:hideMark/>
          </w:tcPr>
          <w:p w:rsidR="00C228B2" w:rsidRPr="00F85B4E" w:rsidRDefault="00C228B2" w:rsidP="000F0A05">
            <w:pPr>
              <w:spacing w:after="0"/>
              <w:jc w:val="both"/>
              <w:rPr>
                <w:rFonts w:cstheme="minorHAnsi"/>
                <w:sz w:val="18"/>
                <w:szCs w:val="18"/>
              </w:rPr>
            </w:pPr>
            <w:r w:rsidRPr="00F85B4E">
              <w:rPr>
                <w:rFonts w:cstheme="minorHAnsi"/>
                <w:sz w:val="18"/>
                <w:szCs w:val="18"/>
              </w:rPr>
              <w:t>Zabezpečiť divadelnú programovú ponuku</w:t>
            </w:r>
          </w:p>
        </w:tc>
      </w:tr>
      <w:tr w:rsidR="00C228B2" w:rsidRPr="00F85B4E" w:rsidTr="00C228B2">
        <w:trPr>
          <w:tblCellSpacing w:w="15" w:type="dxa"/>
        </w:trPr>
        <w:tc>
          <w:tcPr>
            <w:tcW w:w="964" w:type="pct"/>
            <w:shd w:val="clear" w:color="auto" w:fill="C2D69B" w:themeFill="accent3" w:themeFillTint="99"/>
            <w:vAlign w:val="center"/>
            <w:hideMark/>
          </w:tcPr>
          <w:p w:rsidR="00C228B2" w:rsidRPr="00F85B4E" w:rsidRDefault="00C228B2" w:rsidP="000F0A05">
            <w:pPr>
              <w:spacing w:after="0"/>
              <w:jc w:val="both"/>
              <w:rPr>
                <w:rFonts w:cstheme="minorHAnsi"/>
                <w:sz w:val="18"/>
                <w:szCs w:val="18"/>
              </w:rPr>
            </w:pPr>
            <w:r>
              <w:rPr>
                <w:rFonts w:cstheme="minorHAnsi"/>
                <w:b/>
                <w:bCs/>
                <w:sz w:val="18"/>
                <w:szCs w:val="18"/>
              </w:rPr>
              <w:t xml:space="preserve">Merateľný </w:t>
            </w:r>
            <w:r w:rsidRPr="00F85B4E">
              <w:rPr>
                <w:rFonts w:cstheme="minorHAnsi"/>
                <w:b/>
                <w:bCs/>
                <w:sz w:val="18"/>
                <w:szCs w:val="18"/>
              </w:rPr>
              <w:t>ukazovateľ</w:t>
            </w:r>
          </w:p>
        </w:tc>
        <w:tc>
          <w:tcPr>
            <w:tcW w:w="964" w:type="pct"/>
            <w:shd w:val="clear" w:color="auto" w:fill="C2D69B" w:themeFill="accent3" w:themeFillTint="99"/>
            <w:vAlign w:val="center"/>
            <w:hideMark/>
          </w:tcPr>
          <w:p w:rsidR="00C228B2" w:rsidRPr="00F85B4E" w:rsidRDefault="00C228B2" w:rsidP="000F0A05">
            <w:pPr>
              <w:spacing w:after="0"/>
              <w:jc w:val="both"/>
              <w:rPr>
                <w:rFonts w:cstheme="minorHAnsi"/>
                <w:sz w:val="18"/>
                <w:szCs w:val="18"/>
              </w:rPr>
            </w:pPr>
            <w:r w:rsidRPr="00F85B4E">
              <w:rPr>
                <w:rFonts w:cstheme="minorHAnsi"/>
                <w:sz w:val="18"/>
                <w:szCs w:val="18"/>
              </w:rPr>
              <w:t>Výstup</w:t>
            </w:r>
          </w:p>
        </w:tc>
        <w:tc>
          <w:tcPr>
            <w:tcW w:w="0" w:type="auto"/>
            <w:gridSpan w:val="4"/>
            <w:shd w:val="clear" w:color="auto" w:fill="C2D69B" w:themeFill="accent3" w:themeFillTint="99"/>
            <w:vAlign w:val="center"/>
            <w:hideMark/>
          </w:tcPr>
          <w:p w:rsidR="00C228B2" w:rsidRPr="00F85B4E" w:rsidRDefault="00C228B2" w:rsidP="000F0A05">
            <w:pPr>
              <w:spacing w:after="0"/>
              <w:jc w:val="both"/>
              <w:rPr>
                <w:rFonts w:cstheme="minorHAnsi"/>
                <w:sz w:val="18"/>
                <w:szCs w:val="18"/>
              </w:rPr>
            </w:pPr>
            <w:r w:rsidRPr="00F85B4E">
              <w:rPr>
                <w:rFonts w:cstheme="minorHAnsi"/>
                <w:sz w:val="18"/>
                <w:szCs w:val="18"/>
              </w:rPr>
              <w:t>Počet zrealizovaných nových titulov spolu za rok</w:t>
            </w:r>
          </w:p>
        </w:tc>
      </w:tr>
      <w:tr w:rsidR="00C228B2" w:rsidRPr="00F85B4E" w:rsidTr="00C228B2">
        <w:trPr>
          <w:tblCellSpacing w:w="15" w:type="dxa"/>
        </w:trPr>
        <w:tc>
          <w:tcPr>
            <w:tcW w:w="964" w:type="pct"/>
            <w:shd w:val="clear" w:color="auto" w:fill="C2D69B" w:themeFill="accent3" w:themeFillTint="99"/>
            <w:vAlign w:val="center"/>
            <w:hideMark/>
          </w:tcPr>
          <w:p w:rsidR="00C228B2" w:rsidRPr="00F85B4E" w:rsidRDefault="00C228B2" w:rsidP="000F0A05">
            <w:pPr>
              <w:spacing w:after="0"/>
              <w:jc w:val="both"/>
              <w:rPr>
                <w:rFonts w:cstheme="minorHAnsi"/>
                <w:sz w:val="18"/>
                <w:szCs w:val="18"/>
              </w:rPr>
            </w:pPr>
          </w:p>
        </w:tc>
        <w:tc>
          <w:tcPr>
            <w:tcW w:w="964" w:type="pct"/>
            <w:shd w:val="clear" w:color="auto" w:fill="C2D69B" w:themeFill="accent3" w:themeFillTint="99"/>
            <w:vAlign w:val="center"/>
            <w:hideMark/>
          </w:tcPr>
          <w:p w:rsidR="00C228B2" w:rsidRPr="00F85B4E" w:rsidRDefault="00C228B2" w:rsidP="000F0A05">
            <w:pPr>
              <w:spacing w:after="0"/>
              <w:jc w:val="center"/>
              <w:rPr>
                <w:rFonts w:cstheme="minorHAnsi"/>
                <w:sz w:val="18"/>
                <w:szCs w:val="18"/>
              </w:rPr>
            </w:pPr>
            <w:r w:rsidRPr="00F85B4E">
              <w:rPr>
                <w:rFonts w:cstheme="minorHAnsi"/>
                <w:b/>
                <w:bCs/>
                <w:sz w:val="18"/>
                <w:szCs w:val="18"/>
              </w:rPr>
              <w:t>Rok</w:t>
            </w:r>
          </w:p>
        </w:tc>
        <w:tc>
          <w:tcPr>
            <w:tcW w:w="0" w:type="auto"/>
            <w:shd w:val="clear" w:color="auto" w:fill="C2D69B" w:themeFill="accent3" w:themeFillTint="99"/>
            <w:vAlign w:val="center"/>
            <w:hideMark/>
          </w:tcPr>
          <w:p w:rsidR="00C228B2" w:rsidRPr="00F85B4E" w:rsidRDefault="00C228B2" w:rsidP="000F0A05">
            <w:pPr>
              <w:spacing w:after="0"/>
              <w:jc w:val="center"/>
              <w:rPr>
                <w:rFonts w:cstheme="minorHAnsi"/>
                <w:sz w:val="18"/>
                <w:szCs w:val="18"/>
              </w:rPr>
            </w:pPr>
            <w:r w:rsidRPr="00F85B4E">
              <w:rPr>
                <w:rFonts w:cstheme="minorHAnsi"/>
                <w:b/>
                <w:bCs/>
                <w:sz w:val="18"/>
                <w:szCs w:val="18"/>
              </w:rPr>
              <w:t>Plán</w:t>
            </w:r>
          </w:p>
        </w:tc>
        <w:tc>
          <w:tcPr>
            <w:tcW w:w="0" w:type="auto"/>
            <w:shd w:val="clear" w:color="auto" w:fill="C2D69B" w:themeFill="accent3" w:themeFillTint="99"/>
            <w:vAlign w:val="center"/>
            <w:hideMark/>
          </w:tcPr>
          <w:p w:rsidR="00C228B2" w:rsidRPr="00F85B4E" w:rsidRDefault="00C228B2" w:rsidP="000F0A05">
            <w:pPr>
              <w:spacing w:after="0"/>
              <w:jc w:val="center"/>
              <w:rPr>
                <w:rFonts w:cstheme="minorHAnsi"/>
                <w:sz w:val="18"/>
                <w:szCs w:val="18"/>
              </w:rPr>
            </w:pPr>
            <w:r w:rsidRPr="00F85B4E">
              <w:rPr>
                <w:rFonts w:cstheme="minorHAnsi"/>
                <w:b/>
                <w:bCs/>
                <w:sz w:val="18"/>
                <w:szCs w:val="18"/>
              </w:rPr>
              <w:t>Skutočnosť</w:t>
            </w:r>
          </w:p>
        </w:tc>
        <w:tc>
          <w:tcPr>
            <w:tcW w:w="0" w:type="auto"/>
            <w:shd w:val="clear" w:color="auto" w:fill="C2D69B" w:themeFill="accent3" w:themeFillTint="99"/>
            <w:vAlign w:val="center"/>
            <w:hideMark/>
          </w:tcPr>
          <w:p w:rsidR="00C228B2" w:rsidRPr="00F85B4E" w:rsidRDefault="00C228B2" w:rsidP="000F0A05">
            <w:pPr>
              <w:spacing w:after="0"/>
              <w:jc w:val="center"/>
              <w:rPr>
                <w:rFonts w:cstheme="minorHAnsi"/>
                <w:sz w:val="18"/>
                <w:szCs w:val="18"/>
              </w:rPr>
            </w:pPr>
            <w:r w:rsidRPr="00F85B4E">
              <w:rPr>
                <w:rFonts w:cstheme="minorHAnsi"/>
                <w:b/>
                <w:bCs/>
                <w:sz w:val="18"/>
                <w:szCs w:val="18"/>
              </w:rPr>
              <w:t>Plnenie</w:t>
            </w:r>
          </w:p>
        </w:tc>
        <w:tc>
          <w:tcPr>
            <w:tcW w:w="0" w:type="auto"/>
            <w:shd w:val="clear" w:color="auto" w:fill="C2D69B" w:themeFill="accent3" w:themeFillTint="99"/>
            <w:vAlign w:val="center"/>
            <w:hideMark/>
          </w:tcPr>
          <w:p w:rsidR="00C228B2" w:rsidRPr="00F85B4E" w:rsidRDefault="00C228B2" w:rsidP="000F0A05">
            <w:pPr>
              <w:spacing w:after="0"/>
              <w:jc w:val="center"/>
              <w:rPr>
                <w:rFonts w:cstheme="minorHAnsi"/>
                <w:sz w:val="18"/>
                <w:szCs w:val="18"/>
              </w:rPr>
            </w:pPr>
            <w:r w:rsidRPr="00F85B4E">
              <w:rPr>
                <w:rFonts w:cstheme="minorHAnsi"/>
                <w:b/>
                <w:bCs/>
                <w:sz w:val="18"/>
                <w:szCs w:val="18"/>
              </w:rPr>
              <w:t>Poznámka</w:t>
            </w:r>
          </w:p>
        </w:tc>
      </w:tr>
      <w:tr w:rsidR="00C228B2" w:rsidRPr="00F85B4E" w:rsidTr="00C228B2">
        <w:trPr>
          <w:tblCellSpacing w:w="15" w:type="dxa"/>
        </w:trPr>
        <w:tc>
          <w:tcPr>
            <w:tcW w:w="964" w:type="pct"/>
            <w:shd w:val="clear" w:color="auto" w:fill="C2D69B" w:themeFill="accent3" w:themeFillTint="99"/>
            <w:vAlign w:val="center"/>
            <w:hideMark/>
          </w:tcPr>
          <w:p w:rsidR="00C228B2" w:rsidRPr="00F85B4E" w:rsidRDefault="00C228B2" w:rsidP="000F0A05">
            <w:pPr>
              <w:spacing w:after="0"/>
              <w:jc w:val="both"/>
              <w:rPr>
                <w:rFonts w:cstheme="minorHAnsi"/>
                <w:sz w:val="18"/>
                <w:szCs w:val="18"/>
              </w:rPr>
            </w:pPr>
          </w:p>
        </w:tc>
        <w:tc>
          <w:tcPr>
            <w:tcW w:w="964" w:type="pct"/>
            <w:shd w:val="clear" w:color="auto" w:fill="C2D69B" w:themeFill="accent3" w:themeFillTint="99"/>
            <w:vAlign w:val="center"/>
            <w:hideMark/>
          </w:tcPr>
          <w:p w:rsidR="00C228B2" w:rsidRPr="00F85B4E" w:rsidRDefault="00C228B2" w:rsidP="000F0A05">
            <w:pPr>
              <w:spacing w:after="0"/>
              <w:jc w:val="center"/>
              <w:rPr>
                <w:rFonts w:cstheme="minorHAnsi"/>
                <w:sz w:val="18"/>
                <w:szCs w:val="18"/>
              </w:rPr>
            </w:pPr>
            <w:r w:rsidRPr="00F85B4E">
              <w:rPr>
                <w:rFonts w:cstheme="minorHAnsi"/>
                <w:sz w:val="18"/>
                <w:szCs w:val="18"/>
              </w:rPr>
              <w:t>20</w:t>
            </w:r>
            <w:r>
              <w:rPr>
                <w:rFonts w:cstheme="minorHAnsi"/>
                <w:sz w:val="18"/>
                <w:szCs w:val="18"/>
              </w:rPr>
              <w:t>15</w:t>
            </w:r>
          </w:p>
        </w:tc>
        <w:tc>
          <w:tcPr>
            <w:tcW w:w="0" w:type="auto"/>
            <w:shd w:val="clear" w:color="auto" w:fill="C2D69B" w:themeFill="accent3" w:themeFillTint="99"/>
            <w:noWrap/>
            <w:vAlign w:val="center"/>
            <w:hideMark/>
          </w:tcPr>
          <w:p w:rsidR="00C228B2" w:rsidRPr="00F85B4E" w:rsidRDefault="00C228B2" w:rsidP="000F0A05">
            <w:pPr>
              <w:spacing w:after="0"/>
              <w:jc w:val="center"/>
              <w:rPr>
                <w:rFonts w:cstheme="minorHAnsi"/>
                <w:sz w:val="18"/>
                <w:szCs w:val="18"/>
              </w:rPr>
            </w:pPr>
            <w:r w:rsidRPr="00F85B4E">
              <w:rPr>
                <w:rFonts w:cstheme="minorHAnsi"/>
                <w:sz w:val="18"/>
                <w:szCs w:val="18"/>
              </w:rPr>
              <w:t>2</w:t>
            </w:r>
          </w:p>
        </w:tc>
        <w:tc>
          <w:tcPr>
            <w:tcW w:w="0" w:type="auto"/>
            <w:shd w:val="clear" w:color="auto" w:fill="C2D69B" w:themeFill="accent3" w:themeFillTint="99"/>
            <w:noWrap/>
            <w:vAlign w:val="center"/>
            <w:hideMark/>
          </w:tcPr>
          <w:p w:rsidR="00C228B2" w:rsidRPr="00F85B4E" w:rsidRDefault="00C228B2" w:rsidP="000F0A05">
            <w:pPr>
              <w:spacing w:after="0"/>
              <w:jc w:val="center"/>
              <w:rPr>
                <w:rFonts w:cstheme="minorHAnsi"/>
                <w:sz w:val="18"/>
                <w:szCs w:val="18"/>
              </w:rPr>
            </w:pPr>
            <w:r>
              <w:rPr>
                <w:rFonts w:cstheme="minorHAnsi"/>
                <w:sz w:val="18"/>
                <w:szCs w:val="18"/>
              </w:rPr>
              <w:t>2</w:t>
            </w:r>
          </w:p>
        </w:tc>
        <w:tc>
          <w:tcPr>
            <w:tcW w:w="0" w:type="auto"/>
            <w:shd w:val="clear" w:color="auto" w:fill="C2D69B" w:themeFill="accent3" w:themeFillTint="99"/>
            <w:vAlign w:val="center"/>
            <w:hideMark/>
          </w:tcPr>
          <w:p w:rsidR="00C228B2" w:rsidRPr="00F85B4E" w:rsidRDefault="00C228B2" w:rsidP="000F0A05">
            <w:pPr>
              <w:spacing w:after="0"/>
              <w:jc w:val="center"/>
              <w:rPr>
                <w:rFonts w:cstheme="minorHAnsi"/>
                <w:sz w:val="18"/>
                <w:szCs w:val="18"/>
              </w:rPr>
            </w:pPr>
            <w:r w:rsidRPr="00F85B4E">
              <w:rPr>
                <w:rFonts w:cstheme="minorHAnsi"/>
                <w:sz w:val="18"/>
                <w:szCs w:val="18"/>
              </w:rPr>
              <w:t>Splnené</w:t>
            </w:r>
          </w:p>
        </w:tc>
        <w:tc>
          <w:tcPr>
            <w:tcW w:w="0" w:type="auto"/>
            <w:shd w:val="clear" w:color="auto" w:fill="C2D69B" w:themeFill="accent3" w:themeFillTint="99"/>
            <w:vAlign w:val="center"/>
            <w:hideMark/>
          </w:tcPr>
          <w:p w:rsidR="00C228B2" w:rsidRPr="00F85B4E" w:rsidRDefault="00C228B2" w:rsidP="000F0A05">
            <w:pPr>
              <w:spacing w:after="0"/>
              <w:jc w:val="center"/>
              <w:rPr>
                <w:rFonts w:cstheme="minorHAnsi"/>
                <w:sz w:val="18"/>
                <w:szCs w:val="18"/>
              </w:rPr>
            </w:pPr>
          </w:p>
        </w:tc>
      </w:tr>
    </w:tbl>
    <w:p w:rsidR="00C228B2" w:rsidRPr="00593BB1" w:rsidRDefault="00C228B2" w:rsidP="00C228B2">
      <w:pPr>
        <w:spacing w:before="100" w:beforeAutospacing="1" w:after="100" w:afterAutospacing="1" w:line="240" w:lineRule="auto"/>
        <w:jc w:val="both"/>
        <w:rPr>
          <w:rFonts w:cstheme="minorHAnsi"/>
          <w:sz w:val="24"/>
          <w:szCs w:val="24"/>
          <w:lang w:eastAsia="sk-SK"/>
        </w:rPr>
      </w:pPr>
      <w:r w:rsidRPr="005F7538">
        <w:rPr>
          <w:rFonts w:cstheme="minorHAnsi"/>
          <w:b/>
          <w:bCs/>
          <w:sz w:val="24"/>
          <w:szCs w:val="24"/>
        </w:rPr>
        <w:t xml:space="preserve">Komentár: </w:t>
      </w:r>
      <w:r w:rsidRPr="00CC4DC3">
        <w:rPr>
          <w:rFonts w:cstheme="minorHAnsi"/>
          <w:sz w:val="24"/>
          <w:szCs w:val="24"/>
          <w:lang w:eastAsia="sk-SK"/>
        </w:rPr>
        <w:t>Divadlo ponúka vyvážený repertoár, svetovú klas</w:t>
      </w:r>
      <w:r>
        <w:rPr>
          <w:rFonts w:cstheme="minorHAnsi"/>
          <w:sz w:val="24"/>
          <w:szCs w:val="24"/>
          <w:lang w:eastAsia="sk-SK"/>
        </w:rPr>
        <w:t xml:space="preserve">iku, súčasnú svetovú drámu, </w:t>
      </w:r>
      <w:proofErr w:type="spellStart"/>
      <w:r>
        <w:rPr>
          <w:rFonts w:cstheme="minorHAnsi"/>
          <w:sz w:val="24"/>
          <w:szCs w:val="24"/>
          <w:lang w:eastAsia="sk-SK"/>
        </w:rPr>
        <w:t>takiež</w:t>
      </w:r>
      <w:proofErr w:type="spellEnd"/>
      <w:r w:rsidRPr="00CC4DC3">
        <w:rPr>
          <w:rFonts w:cstheme="minorHAnsi"/>
          <w:sz w:val="24"/>
          <w:szCs w:val="24"/>
          <w:lang w:eastAsia="sk-SK"/>
        </w:rPr>
        <w:t xml:space="preserve"> drámu slovenských autorov. Kapacita divadelnej sály je 187 miest. Divadlo Astorka Korzo´90 pôsobí v prenajatých priestoroch v budove MK SR. V sledovanom období divadlo uviedlo premiéru hier Jama deravá 29. 4. 2015 a Višňový sad 5. 11. 2015.</w:t>
      </w:r>
      <w:r>
        <w:rPr>
          <w:rFonts w:cstheme="minorHAnsi"/>
          <w:sz w:val="24"/>
          <w:szCs w:val="24"/>
          <w:lang w:eastAsia="sk-SK"/>
        </w:rPr>
        <w:t xml:space="preserve"> </w:t>
      </w:r>
      <w:r w:rsidRPr="00593BB1">
        <w:rPr>
          <w:rFonts w:cstheme="minorHAnsi"/>
          <w:sz w:val="24"/>
          <w:szCs w:val="24"/>
          <w:lang w:eastAsia="sk-SK"/>
        </w:rPr>
        <w:t xml:space="preserve">V roku 2015 </w:t>
      </w:r>
      <w:r w:rsidRPr="00593BB1">
        <w:rPr>
          <w:bCs/>
          <w:sz w:val="24"/>
          <w:szCs w:val="24"/>
        </w:rPr>
        <w:t>celková návštevnosť na podujatiach bola 25</w:t>
      </w:r>
      <w:r>
        <w:rPr>
          <w:bCs/>
          <w:sz w:val="24"/>
          <w:szCs w:val="24"/>
        </w:rPr>
        <w:t> </w:t>
      </w:r>
      <w:r w:rsidRPr="00593BB1">
        <w:rPr>
          <w:bCs/>
          <w:sz w:val="24"/>
          <w:szCs w:val="24"/>
        </w:rPr>
        <w:t>122</w:t>
      </w:r>
      <w:r>
        <w:rPr>
          <w:bCs/>
          <w:sz w:val="24"/>
          <w:szCs w:val="24"/>
        </w:rPr>
        <w:t xml:space="preserve"> </w:t>
      </w:r>
      <w:r w:rsidRPr="00593BB1">
        <w:rPr>
          <w:bCs/>
          <w:sz w:val="24"/>
          <w:szCs w:val="24"/>
        </w:rPr>
        <w:t>návštevníkov.</w:t>
      </w:r>
    </w:p>
    <w:p w:rsidR="00C228B2" w:rsidRPr="00667151" w:rsidRDefault="00C228B2" w:rsidP="00667151">
      <w:pPr>
        <w:spacing w:before="100" w:beforeAutospacing="1" w:after="100" w:afterAutospacing="1" w:line="240" w:lineRule="auto"/>
        <w:outlineLvl w:val="0"/>
        <w:rPr>
          <w:b/>
          <w:bCs/>
          <w:color w:val="4F6228"/>
          <w:kern w:val="36"/>
          <w:sz w:val="24"/>
          <w:szCs w:val="24"/>
          <w:lang w:eastAsia="sk-SK"/>
        </w:rPr>
      </w:pPr>
      <w:r w:rsidRPr="00667151">
        <w:rPr>
          <w:b/>
          <w:bCs/>
          <w:color w:val="4F6228"/>
          <w:kern w:val="36"/>
          <w:sz w:val="24"/>
          <w:szCs w:val="24"/>
          <w:lang w:eastAsia="sk-SK"/>
        </w:rPr>
        <w:t>Prvok 10.3.3: Bratislavské bábkové divadlo</w:t>
      </w:r>
    </w:p>
    <w:p w:rsidR="00C228B2" w:rsidRDefault="00C228B2" w:rsidP="00C228B2">
      <w:pPr>
        <w:pStyle w:val="Normlnywebov"/>
        <w:jc w:val="both"/>
        <w:rPr>
          <w:rFonts w:asciiTheme="minorHAnsi" w:hAnsiTheme="minorHAnsi" w:cstheme="minorHAnsi"/>
        </w:rPr>
      </w:pPr>
      <w:r w:rsidRPr="00791841">
        <w:rPr>
          <w:rFonts w:asciiTheme="minorHAnsi" w:hAnsiTheme="minorHAnsi" w:cstheme="minorHAnsi"/>
          <w:b/>
          <w:bCs/>
        </w:rPr>
        <w:t xml:space="preserve">Zámer: </w:t>
      </w:r>
      <w:r w:rsidRPr="00791841">
        <w:rPr>
          <w:rFonts w:asciiTheme="minorHAnsi" w:hAnsiTheme="minorHAnsi" w:cstheme="minorHAnsi"/>
        </w:rPr>
        <w:t xml:space="preserve">Zabezpečiť divadelnú programovú ponuku </w:t>
      </w:r>
    </w:p>
    <w:tbl>
      <w:tblPr>
        <w:tblW w:w="4975" w:type="pct"/>
        <w:tblCellSpacing w:w="15" w:type="dxa"/>
        <w:tblCellMar>
          <w:top w:w="15" w:type="dxa"/>
          <w:left w:w="15" w:type="dxa"/>
          <w:bottom w:w="15" w:type="dxa"/>
          <w:right w:w="15" w:type="dxa"/>
        </w:tblCellMar>
        <w:tblLook w:val="04A0" w:firstRow="1" w:lastRow="0" w:firstColumn="1" w:lastColumn="0" w:noHBand="0" w:noVBand="1"/>
      </w:tblPr>
      <w:tblGrid>
        <w:gridCol w:w="410"/>
        <w:gridCol w:w="1853"/>
        <w:gridCol w:w="1473"/>
        <w:gridCol w:w="1283"/>
        <w:gridCol w:w="1091"/>
        <w:gridCol w:w="1333"/>
        <w:gridCol w:w="2802"/>
      </w:tblGrid>
      <w:tr w:rsidR="00C228B2" w:rsidRPr="003925F1" w:rsidTr="000F0A05">
        <w:trPr>
          <w:tblCellSpacing w:w="15" w:type="dxa"/>
        </w:trPr>
        <w:tc>
          <w:tcPr>
            <w:tcW w:w="177" w:type="pct"/>
            <w:shd w:val="clear" w:color="auto" w:fill="8DB3E2" w:themeFill="text2" w:themeFillTint="66"/>
            <w:vAlign w:val="center"/>
            <w:hideMark/>
          </w:tcPr>
          <w:p w:rsidR="00C228B2" w:rsidRPr="003925F1" w:rsidRDefault="00C228B2" w:rsidP="000F0A05">
            <w:pPr>
              <w:spacing w:after="0" w:line="240" w:lineRule="auto"/>
              <w:jc w:val="center"/>
              <w:rPr>
                <w:rFonts w:cstheme="minorHAnsi"/>
                <w:b/>
                <w:bCs/>
                <w:sz w:val="18"/>
                <w:szCs w:val="18"/>
                <w:lang w:eastAsia="sk-SK"/>
              </w:rPr>
            </w:pPr>
            <w:r w:rsidRPr="003925F1">
              <w:rPr>
                <w:rFonts w:cstheme="minorHAnsi"/>
                <w:b/>
                <w:bCs/>
                <w:sz w:val="18"/>
                <w:szCs w:val="18"/>
                <w:lang w:eastAsia="sk-SK"/>
              </w:rPr>
              <w:t>Kód EK</w:t>
            </w:r>
          </w:p>
        </w:tc>
        <w:tc>
          <w:tcPr>
            <w:tcW w:w="889" w:type="pct"/>
            <w:shd w:val="clear" w:color="auto" w:fill="8DB3E2" w:themeFill="text2" w:themeFillTint="66"/>
            <w:vAlign w:val="center"/>
            <w:hideMark/>
          </w:tcPr>
          <w:p w:rsidR="00C228B2" w:rsidRPr="003925F1" w:rsidRDefault="00C228B2" w:rsidP="000F0A05">
            <w:pPr>
              <w:spacing w:after="0" w:line="240" w:lineRule="auto"/>
              <w:jc w:val="center"/>
              <w:rPr>
                <w:rFonts w:cstheme="minorHAnsi"/>
                <w:b/>
                <w:bCs/>
                <w:sz w:val="18"/>
                <w:szCs w:val="18"/>
                <w:lang w:eastAsia="sk-SK"/>
              </w:rPr>
            </w:pPr>
            <w:r w:rsidRPr="003925F1">
              <w:rPr>
                <w:rFonts w:cstheme="minorHAnsi"/>
                <w:b/>
                <w:bCs/>
                <w:sz w:val="18"/>
                <w:szCs w:val="18"/>
                <w:lang w:eastAsia="sk-SK"/>
              </w:rPr>
              <w:t>Ekonomická klasifikácia</w:t>
            </w:r>
          </w:p>
        </w:tc>
        <w:tc>
          <w:tcPr>
            <w:tcW w:w="704" w:type="pct"/>
            <w:shd w:val="clear" w:color="auto" w:fill="8DB3E2" w:themeFill="text2" w:themeFillTint="66"/>
            <w:vAlign w:val="center"/>
            <w:hideMark/>
          </w:tcPr>
          <w:p w:rsidR="00C228B2" w:rsidRPr="003925F1" w:rsidRDefault="00C228B2" w:rsidP="000F0A05">
            <w:pPr>
              <w:spacing w:after="0" w:line="240" w:lineRule="auto"/>
              <w:jc w:val="center"/>
              <w:rPr>
                <w:rFonts w:cstheme="minorHAnsi"/>
                <w:b/>
                <w:bCs/>
                <w:sz w:val="18"/>
                <w:szCs w:val="18"/>
                <w:lang w:eastAsia="sk-SK"/>
              </w:rPr>
            </w:pPr>
            <w:r w:rsidRPr="003925F1">
              <w:rPr>
                <w:rFonts w:cstheme="minorHAnsi"/>
                <w:b/>
                <w:bCs/>
                <w:sz w:val="18"/>
                <w:szCs w:val="18"/>
                <w:lang w:eastAsia="sk-SK"/>
              </w:rPr>
              <w:t xml:space="preserve">Schválený rozpočet v EUR </w:t>
            </w:r>
          </w:p>
        </w:tc>
        <w:tc>
          <w:tcPr>
            <w:tcW w:w="611" w:type="pct"/>
            <w:shd w:val="clear" w:color="auto" w:fill="8DB3E2" w:themeFill="text2" w:themeFillTint="66"/>
            <w:vAlign w:val="center"/>
            <w:hideMark/>
          </w:tcPr>
          <w:p w:rsidR="00C228B2" w:rsidRPr="003925F1" w:rsidRDefault="00C228B2" w:rsidP="000F0A05">
            <w:pPr>
              <w:spacing w:after="0" w:line="240" w:lineRule="auto"/>
              <w:jc w:val="center"/>
              <w:rPr>
                <w:rFonts w:cstheme="minorHAnsi"/>
                <w:b/>
                <w:bCs/>
                <w:sz w:val="18"/>
                <w:szCs w:val="18"/>
                <w:lang w:eastAsia="sk-SK"/>
              </w:rPr>
            </w:pPr>
            <w:r w:rsidRPr="003925F1">
              <w:rPr>
                <w:rFonts w:cstheme="minorHAnsi"/>
                <w:b/>
                <w:bCs/>
                <w:sz w:val="18"/>
                <w:szCs w:val="18"/>
                <w:lang w:eastAsia="sk-SK"/>
              </w:rPr>
              <w:t>Zmenený rozpočet v EUR</w:t>
            </w:r>
          </w:p>
        </w:tc>
        <w:tc>
          <w:tcPr>
            <w:tcW w:w="517" w:type="pct"/>
            <w:shd w:val="clear" w:color="auto" w:fill="8DB3E2" w:themeFill="text2" w:themeFillTint="66"/>
            <w:vAlign w:val="center"/>
            <w:hideMark/>
          </w:tcPr>
          <w:p w:rsidR="00C228B2" w:rsidRPr="003925F1" w:rsidRDefault="00C228B2" w:rsidP="000F0A05">
            <w:pPr>
              <w:spacing w:after="0" w:line="240" w:lineRule="auto"/>
              <w:jc w:val="center"/>
              <w:rPr>
                <w:rFonts w:cstheme="minorHAnsi"/>
                <w:b/>
                <w:bCs/>
                <w:sz w:val="18"/>
                <w:szCs w:val="18"/>
                <w:lang w:eastAsia="sk-SK"/>
              </w:rPr>
            </w:pPr>
            <w:r w:rsidRPr="003925F1">
              <w:rPr>
                <w:rFonts w:cstheme="minorHAnsi"/>
                <w:b/>
                <w:bCs/>
                <w:sz w:val="18"/>
                <w:szCs w:val="18"/>
                <w:lang w:eastAsia="sk-SK"/>
              </w:rPr>
              <w:t xml:space="preserve">Čerpanie v EUR </w:t>
            </w:r>
          </w:p>
        </w:tc>
        <w:tc>
          <w:tcPr>
            <w:tcW w:w="635" w:type="pct"/>
            <w:shd w:val="clear" w:color="auto" w:fill="8DB3E2" w:themeFill="text2" w:themeFillTint="66"/>
            <w:vAlign w:val="center"/>
            <w:hideMark/>
          </w:tcPr>
          <w:p w:rsidR="00C228B2" w:rsidRPr="003925F1" w:rsidRDefault="00C228B2" w:rsidP="000F0A05">
            <w:pPr>
              <w:spacing w:after="0" w:line="240" w:lineRule="auto"/>
              <w:jc w:val="center"/>
              <w:rPr>
                <w:rFonts w:cstheme="minorHAnsi"/>
                <w:b/>
                <w:bCs/>
                <w:sz w:val="18"/>
                <w:szCs w:val="18"/>
                <w:lang w:eastAsia="sk-SK"/>
              </w:rPr>
            </w:pPr>
            <w:r w:rsidRPr="003925F1">
              <w:rPr>
                <w:rFonts w:cstheme="minorHAnsi"/>
                <w:b/>
                <w:bCs/>
                <w:sz w:val="18"/>
                <w:szCs w:val="18"/>
                <w:lang w:eastAsia="sk-SK"/>
              </w:rPr>
              <w:t>Čerpanie  k </w:t>
            </w:r>
            <w:proofErr w:type="spellStart"/>
            <w:r w:rsidRPr="003925F1">
              <w:rPr>
                <w:rFonts w:cstheme="minorHAnsi"/>
                <w:b/>
                <w:bCs/>
                <w:sz w:val="18"/>
                <w:szCs w:val="18"/>
                <w:lang w:eastAsia="sk-SK"/>
              </w:rPr>
              <w:t>zmen</w:t>
            </w:r>
            <w:proofErr w:type="spellEnd"/>
            <w:r w:rsidRPr="003925F1">
              <w:rPr>
                <w:rFonts w:cstheme="minorHAnsi"/>
                <w:b/>
                <w:bCs/>
                <w:sz w:val="18"/>
                <w:szCs w:val="18"/>
                <w:lang w:eastAsia="sk-SK"/>
              </w:rPr>
              <w:t xml:space="preserve">. </w:t>
            </w:r>
            <w:proofErr w:type="spellStart"/>
            <w:r w:rsidRPr="003925F1">
              <w:rPr>
                <w:rFonts w:cstheme="minorHAnsi"/>
                <w:b/>
                <w:bCs/>
                <w:sz w:val="18"/>
                <w:szCs w:val="18"/>
                <w:lang w:eastAsia="sk-SK"/>
              </w:rPr>
              <w:t>rozp</w:t>
            </w:r>
            <w:proofErr w:type="spellEnd"/>
            <w:r w:rsidRPr="003925F1">
              <w:rPr>
                <w:rFonts w:cstheme="minorHAnsi"/>
                <w:b/>
                <w:bCs/>
                <w:sz w:val="18"/>
                <w:szCs w:val="18"/>
                <w:lang w:eastAsia="sk-SK"/>
              </w:rPr>
              <w:t>. v %</w:t>
            </w:r>
          </w:p>
        </w:tc>
        <w:tc>
          <w:tcPr>
            <w:tcW w:w="1345" w:type="pct"/>
            <w:shd w:val="clear" w:color="auto" w:fill="8DB3E2" w:themeFill="text2" w:themeFillTint="66"/>
            <w:vAlign w:val="center"/>
            <w:hideMark/>
          </w:tcPr>
          <w:p w:rsidR="00C228B2" w:rsidRPr="003925F1" w:rsidRDefault="00C228B2" w:rsidP="000F0A05">
            <w:pPr>
              <w:spacing w:after="0" w:line="240" w:lineRule="auto"/>
              <w:jc w:val="center"/>
              <w:rPr>
                <w:rFonts w:cstheme="minorHAnsi"/>
                <w:b/>
                <w:bCs/>
                <w:sz w:val="18"/>
                <w:szCs w:val="18"/>
                <w:lang w:eastAsia="sk-SK"/>
              </w:rPr>
            </w:pPr>
            <w:r w:rsidRPr="003925F1">
              <w:rPr>
                <w:rFonts w:cstheme="minorHAnsi"/>
                <w:b/>
                <w:bCs/>
                <w:sz w:val="18"/>
                <w:szCs w:val="18"/>
                <w:lang w:eastAsia="sk-SK"/>
              </w:rPr>
              <w:t>Zmeny rozpočtu</w:t>
            </w:r>
          </w:p>
        </w:tc>
      </w:tr>
      <w:tr w:rsidR="00C228B2" w:rsidRPr="00F93DD3" w:rsidTr="000F0A05">
        <w:trPr>
          <w:tblCellSpacing w:w="15" w:type="dxa"/>
        </w:trPr>
        <w:tc>
          <w:tcPr>
            <w:tcW w:w="178" w:type="pct"/>
            <w:shd w:val="clear" w:color="auto" w:fill="D9D9D9" w:themeFill="background1" w:themeFillShade="D9"/>
            <w:vAlign w:val="center"/>
            <w:hideMark/>
          </w:tcPr>
          <w:p w:rsidR="00C228B2" w:rsidRPr="00F93DD3" w:rsidRDefault="00C228B2" w:rsidP="000F0A05">
            <w:pPr>
              <w:spacing w:after="0" w:line="240" w:lineRule="auto"/>
              <w:rPr>
                <w:rFonts w:cstheme="minorHAnsi"/>
                <w:b/>
                <w:sz w:val="18"/>
                <w:szCs w:val="18"/>
                <w:lang w:eastAsia="sk-SK"/>
              </w:rPr>
            </w:pPr>
            <w:r w:rsidRPr="00F93DD3">
              <w:rPr>
                <w:rFonts w:cstheme="minorHAnsi"/>
                <w:b/>
                <w:sz w:val="18"/>
                <w:szCs w:val="18"/>
                <w:lang w:eastAsia="sk-SK"/>
              </w:rPr>
              <w:t>600</w:t>
            </w:r>
          </w:p>
        </w:tc>
        <w:tc>
          <w:tcPr>
            <w:tcW w:w="889" w:type="pct"/>
            <w:shd w:val="clear" w:color="auto" w:fill="D9D9D9" w:themeFill="background1" w:themeFillShade="D9"/>
            <w:vAlign w:val="center"/>
            <w:hideMark/>
          </w:tcPr>
          <w:p w:rsidR="00C228B2" w:rsidRPr="00F93DD3" w:rsidRDefault="00C228B2" w:rsidP="000F0A05">
            <w:pPr>
              <w:spacing w:after="0" w:line="240" w:lineRule="auto"/>
              <w:rPr>
                <w:rFonts w:cstheme="minorHAnsi"/>
                <w:b/>
                <w:sz w:val="18"/>
                <w:szCs w:val="18"/>
                <w:lang w:eastAsia="sk-SK"/>
              </w:rPr>
            </w:pPr>
            <w:r w:rsidRPr="00F93DD3">
              <w:rPr>
                <w:rFonts w:cstheme="minorHAnsi"/>
                <w:b/>
                <w:sz w:val="18"/>
                <w:szCs w:val="18"/>
                <w:lang w:eastAsia="sk-SK"/>
              </w:rPr>
              <w:t>Bežné výdavky</w:t>
            </w:r>
          </w:p>
        </w:tc>
        <w:tc>
          <w:tcPr>
            <w:tcW w:w="703" w:type="pct"/>
            <w:shd w:val="clear" w:color="auto" w:fill="D9D9D9" w:themeFill="background1" w:themeFillShade="D9"/>
            <w:noWrap/>
            <w:vAlign w:val="center"/>
            <w:hideMark/>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620 600,00</w:t>
            </w:r>
          </w:p>
        </w:tc>
        <w:tc>
          <w:tcPr>
            <w:tcW w:w="611" w:type="pct"/>
            <w:shd w:val="clear" w:color="auto" w:fill="D9D9D9" w:themeFill="background1" w:themeFillShade="D9"/>
            <w:noWrap/>
            <w:vAlign w:val="center"/>
            <w:hideMark/>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639 114,00</w:t>
            </w:r>
          </w:p>
        </w:tc>
        <w:tc>
          <w:tcPr>
            <w:tcW w:w="517" w:type="pct"/>
            <w:shd w:val="clear" w:color="auto" w:fill="D9D9D9" w:themeFill="background1" w:themeFillShade="D9"/>
            <w:noWrap/>
            <w:vAlign w:val="center"/>
            <w:hideMark/>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635 114,00</w:t>
            </w:r>
          </w:p>
        </w:tc>
        <w:tc>
          <w:tcPr>
            <w:tcW w:w="635" w:type="pct"/>
            <w:shd w:val="clear" w:color="auto" w:fill="D9D9D9" w:themeFill="background1" w:themeFillShade="D9"/>
            <w:noWrap/>
            <w:vAlign w:val="center"/>
            <w:hideMark/>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99,37</w:t>
            </w:r>
          </w:p>
        </w:tc>
        <w:tc>
          <w:tcPr>
            <w:tcW w:w="1345" w:type="pct"/>
            <w:vMerge w:val="restart"/>
            <w:shd w:val="clear" w:color="auto" w:fill="D9D9D9" w:themeFill="background1" w:themeFillShade="D9"/>
            <w:vAlign w:val="center"/>
            <w:hideMark/>
          </w:tcPr>
          <w:p w:rsidR="00C228B2" w:rsidRPr="00FB5219" w:rsidRDefault="00C228B2" w:rsidP="000F0A05">
            <w:pPr>
              <w:spacing w:after="0" w:line="240" w:lineRule="auto"/>
              <w:rPr>
                <w:sz w:val="18"/>
                <w:szCs w:val="18"/>
              </w:rPr>
            </w:pPr>
            <w:r w:rsidRPr="00FB5219">
              <w:rPr>
                <w:b/>
                <w:sz w:val="18"/>
                <w:szCs w:val="18"/>
              </w:rPr>
              <w:t>+ 7 000,00 EUR</w:t>
            </w:r>
            <w:r w:rsidRPr="00FB5219">
              <w:rPr>
                <w:sz w:val="18"/>
                <w:szCs w:val="18"/>
              </w:rPr>
              <w:t xml:space="preserve"> dotácia z MK SR, "</w:t>
            </w:r>
            <w:proofErr w:type="spellStart"/>
            <w:r w:rsidRPr="00FB5219">
              <w:rPr>
                <w:sz w:val="18"/>
                <w:szCs w:val="18"/>
              </w:rPr>
              <w:t>Mio</w:t>
            </w:r>
            <w:proofErr w:type="spellEnd"/>
            <w:r w:rsidRPr="00FB5219">
              <w:rPr>
                <w:sz w:val="18"/>
                <w:szCs w:val="18"/>
              </w:rPr>
              <w:t xml:space="preserve"> môj </w:t>
            </w:r>
            <w:proofErr w:type="spellStart"/>
            <w:r w:rsidRPr="00FB5219">
              <w:rPr>
                <w:sz w:val="18"/>
                <w:szCs w:val="18"/>
              </w:rPr>
              <w:t>Mio</w:t>
            </w:r>
            <w:proofErr w:type="spellEnd"/>
            <w:r w:rsidRPr="00FB5219">
              <w:rPr>
                <w:sz w:val="18"/>
                <w:szCs w:val="18"/>
              </w:rPr>
              <w:t xml:space="preserve">" a "Prstom po mape"                                                    </w:t>
            </w:r>
            <w:r w:rsidRPr="00FB5219">
              <w:rPr>
                <w:b/>
                <w:sz w:val="18"/>
                <w:szCs w:val="18"/>
              </w:rPr>
              <w:t>+ 7 514,00 EUR</w:t>
            </w:r>
            <w:r w:rsidRPr="00FB5219">
              <w:rPr>
                <w:sz w:val="18"/>
                <w:szCs w:val="18"/>
              </w:rPr>
              <w:t xml:space="preserve"> dotácia z MK SR, kultúrne poukazy</w:t>
            </w:r>
          </w:p>
          <w:p w:rsidR="00C228B2" w:rsidRPr="00F93DD3" w:rsidRDefault="00C228B2" w:rsidP="000F0A05">
            <w:pPr>
              <w:spacing w:after="0" w:line="240" w:lineRule="auto"/>
              <w:rPr>
                <w:rFonts w:cstheme="minorHAnsi"/>
                <w:sz w:val="18"/>
                <w:szCs w:val="18"/>
                <w:lang w:eastAsia="sk-SK"/>
              </w:rPr>
            </w:pPr>
            <w:r>
              <w:rPr>
                <w:b/>
                <w:sz w:val="18"/>
                <w:szCs w:val="18"/>
              </w:rPr>
              <w:t>+ 4</w:t>
            </w:r>
            <w:r w:rsidRPr="0041623C">
              <w:rPr>
                <w:b/>
                <w:sz w:val="18"/>
                <w:szCs w:val="18"/>
              </w:rPr>
              <w:t> 000,00 EUR</w:t>
            </w:r>
            <w:r w:rsidRPr="0041623C">
              <w:rPr>
                <w:sz w:val="18"/>
                <w:szCs w:val="18"/>
              </w:rPr>
              <w:t xml:space="preserve"> </w:t>
            </w:r>
            <w:r>
              <w:rPr>
                <w:sz w:val="18"/>
                <w:szCs w:val="18"/>
              </w:rPr>
              <w:t>transfer</w:t>
            </w:r>
            <w:r w:rsidRPr="0041623C">
              <w:rPr>
                <w:sz w:val="18"/>
                <w:szCs w:val="18"/>
              </w:rPr>
              <w:t xml:space="preserve"> BSK, </w:t>
            </w:r>
            <w:r>
              <w:rPr>
                <w:sz w:val="18"/>
                <w:szCs w:val="18"/>
              </w:rPr>
              <w:t>na EXPO Miláno - nerealizované</w:t>
            </w:r>
          </w:p>
        </w:tc>
      </w:tr>
      <w:tr w:rsidR="00C228B2" w:rsidRPr="00F93DD3" w:rsidTr="000F0A05">
        <w:trPr>
          <w:tblCellSpacing w:w="15" w:type="dxa"/>
        </w:trPr>
        <w:tc>
          <w:tcPr>
            <w:tcW w:w="177" w:type="pct"/>
            <w:shd w:val="clear" w:color="auto" w:fill="EEEEEE"/>
            <w:vAlign w:val="center"/>
            <w:hideMark/>
          </w:tcPr>
          <w:p w:rsidR="00C228B2" w:rsidRPr="00F93DD3" w:rsidRDefault="00C228B2" w:rsidP="000F0A05">
            <w:pPr>
              <w:spacing w:after="0" w:line="240" w:lineRule="auto"/>
              <w:rPr>
                <w:rFonts w:cstheme="minorHAnsi"/>
                <w:sz w:val="18"/>
                <w:szCs w:val="18"/>
                <w:lang w:eastAsia="sk-SK"/>
              </w:rPr>
            </w:pPr>
            <w:r w:rsidRPr="00F93DD3">
              <w:rPr>
                <w:rFonts w:cstheme="minorHAnsi"/>
                <w:sz w:val="18"/>
                <w:szCs w:val="18"/>
                <w:lang w:eastAsia="sk-SK"/>
              </w:rPr>
              <w:t>640</w:t>
            </w:r>
          </w:p>
        </w:tc>
        <w:tc>
          <w:tcPr>
            <w:tcW w:w="889" w:type="pct"/>
            <w:shd w:val="clear" w:color="auto" w:fill="EEEEEE"/>
            <w:vAlign w:val="center"/>
            <w:hideMark/>
          </w:tcPr>
          <w:p w:rsidR="00C228B2" w:rsidRPr="00F93DD3" w:rsidRDefault="00C228B2" w:rsidP="000F0A05">
            <w:pPr>
              <w:spacing w:after="0" w:line="240" w:lineRule="auto"/>
              <w:rPr>
                <w:rFonts w:cstheme="minorHAnsi"/>
                <w:sz w:val="18"/>
                <w:szCs w:val="18"/>
                <w:lang w:eastAsia="sk-SK"/>
              </w:rPr>
            </w:pPr>
            <w:r w:rsidRPr="00F93DD3">
              <w:rPr>
                <w:rFonts w:cstheme="minorHAnsi"/>
                <w:sz w:val="18"/>
                <w:szCs w:val="18"/>
                <w:lang w:eastAsia="sk-SK"/>
              </w:rPr>
              <w:t>Bežné transfery</w:t>
            </w:r>
          </w:p>
        </w:tc>
        <w:tc>
          <w:tcPr>
            <w:tcW w:w="704" w:type="pct"/>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620 600,00</w:t>
            </w:r>
          </w:p>
        </w:tc>
        <w:tc>
          <w:tcPr>
            <w:tcW w:w="611" w:type="pct"/>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639 114,00</w:t>
            </w:r>
          </w:p>
        </w:tc>
        <w:tc>
          <w:tcPr>
            <w:tcW w:w="517" w:type="pct"/>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635 114,00</w:t>
            </w:r>
          </w:p>
        </w:tc>
        <w:tc>
          <w:tcPr>
            <w:tcW w:w="635" w:type="pct"/>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99,37</w:t>
            </w:r>
          </w:p>
        </w:tc>
        <w:tc>
          <w:tcPr>
            <w:tcW w:w="1345" w:type="pct"/>
            <w:vMerge/>
            <w:shd w:val="clear" w:color="auto" w:fill="D9D9D9" w:themeFill="background1" w:themeFillShade="D9"/>
            <w:vAlign w:val="center"/>
            <w:hideMark/>
          </w:tcPr>
          <w:p w:rsidR="00C228B2" w:rsidRPr="00F93DD3" w:rsidRDefault="00C228B2" w:rsidP="000F0A05">
            <w:pPr>
              <w:spacing w:after="0" w:line="240" w:lineRule="auto"/>
              <w:rPr>
                <w:rFonts w:cstheme="minorHAnsi"/>
                <w:sz w:val="18"/>
                <w:szCs w:val="18"/>
                <w:lang w:eastAsia="sk-SK"/>
              </w:rPr>
            </w:pPr>
          </w:p>
        </w:tc>
      </w:tr>
    </w:tbl>
    <w:p w:rsidR="00C228B2" w:rsidRPr="003925F1" w:rsidRDefault="00C228B2" w:rsidP="00C228B2">
      <w:pPr>
        <w:pStyle w:val="Normlnywebov"/>
        <w:spacing w:after="0"/>
        <w:jc w:val="both"/>
        <w:rPr>
          <w:rFonts w:asciiTheme="minorHAnsi" w:hAnsiTheme="minorHAnsi" w:cstheme="minorHAnsi"/>
          <w:vanish/>
          <w:sz w:val="18"/>
          <w:szCs w:val="18"/>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48"/>
        <w:gridCol w:w="1821"/>
        <w:gridCol w:w="865"/>
        <w:gridCol w:w="2057"/>
        <w:gridCol w:w="1478"/>
        <w:gridCol w:w="1927"/>
      </w:tblGrid>
      <w:tr w:rsidR="00C228B2" w:rsidRPr="003925F1" w:rsidTr="00C228B2">
        <w:trPr>
          <w:tblCellSpacing w:w="15" w:type="dxa"/>
        </w:trPr>
        <w:tc>
          <w:tcPr>
            <w:tcW w:w="1033" w:type="pct"/>
            <w:shd w:val="clear" w:color="auto" w:fill="C2D69B" w:themeFill="accent3" w:themeFillTint="99"/>
            <w:vAlign w:val="center"/>
            <w:hideMark/>
          </w:tcPr>
          <w:p w:rsidR="00C228B2" w:rsidRPr="003925F1" w:rsidRDefault="00C228B2" w:rsidP="000F0A05">
            <w:pPr>
              <w:spacing w:after="0"/>
              <w:jc w:val="both"/>
              <w:rPr>
                <w:rFonts w:cstheme="minorHAnsi"/>
                <w:sz w:val="18"/>
                <w:szCs w:val="18"/>
              </w:rPr>
            </w:pPr>
            <w:r w:rsidRPr="003925F1">
              <w:rPr>
                <w:rFonts w:cstheme="minorHAnsi"/>
                <w:b/>
                <w:bCs/>
                <w:sz w:val="18"/>
                <w:szCs w:val="18"/>
              </w:rPr>
              <w:t>Zodpovednosť</w:t>
            </w:r>
          </w:p>
        </w:tc>
        <w:tc>
          <w:tcPr>
            <w:tcW w:w="3923" w:type="pct"/>
            <w:gridSpan w:val="5"/>
            <w:shd w:val="clear" w:color="auto" w:fill="C2D69B" w:themeFill="accent3" w:themeFillTint="99"/>
            <w:vAlign w:val="center"/>
            <w:hideMark/>
          </w:tcPr>
          <w:p w:rsidR="00C228B2" w:rsidRPr="003925F1" w:rsidRDefault="00C228B2" w:rsidP="000F0A05">
            <w:pPr>
              <w:spacing w:after="0"/>
              <w:rPr>
                <w:rFonts w:cstheme="minorHAnsi"/>
                <w:sz w:val="18"/>
                <w:szCs w:val="18"/>
              </w:rPr>
            </w:pPr>
            <w:r>
              <w:rPr>
                <w:rFonts w:cstheme="minorHAnsi"/>
                <w:sz w:val="18"/>
                <w:szCs w:val="18"/>
              </w:rPr>
              <w:t>Riaditeľ divadla</w:t>
            </w:r>
          </w:p>
        </w:tc>
      </w:tr>
      <w:tr w:rsidR="00C228B2" w:rsidRPr="003925F1" w:rsidTr="00C228B2">
        <w:trPr>
          <w:tblCellSpacing w:w="15" w:type="dxa"/>
        </w:trPr>
        <w:tc>
          <w:tcPr>
            <w:tcW w:w="1033" w:type="pct"/>
            <w:shd w:val="clear" w:color="auto" w:fill="C2D69B" w:themeFill="accent3" w:themeFillTint="99"/>
            <w:vAlign w:val="center"/>
            <w:hideMark/>
          </w:tcPr>
          <w:p w:rsidR="00C228B2" w:rsidRPr="003925F1" w:rsidRDefault="00C228B2" w:rsidP="000F0A05">
            <w:pPr>
              <w:spacing w:after="0"/>
              <w:jc w:val="both"/>
              <w:rPr>
                <w:rFonts w:cstheme="minorHAnsi"/>
                <w:sz w:val="18"/>
                <w:szCs w:val="18"/>
              </w:rPr>
            </w:pPr>
            <w:r w:rsidRPr="003925F1">
              <w:rPr>
                <w:rFonts w:cstheme="minorHAnsi"/>
                <w:b/>
                <w:bCs/>
                <w:sz w:val="18"/>
                <w:szCs w:val="18"/>
              </w:rPr>
              <w:t>Cieľ</w:t>
            </w:r>
          </w:p>
        </w:tc>
        <w:tc>
          <w:tcPr>
            <w:tcW w:w="3923" w:type="pct"/>
            <w:gridSpan w:val="5"/>
            <w:shd w:val="clear" w:color="auto" w:fill="C2D69B" w:themeFill="accent3" w:themeFillTint="99"/>
            <w:vAlign w:val="center"/>
            <w:hideMark/>
          </w:tcPr>
          <w:p w:rsidR="00C228B2" w:rsidRPr="003925F1" w:rsidRDefault="00C228B2" w:rsidP="000F0A05">
            <w:pPr>
              <w:spacing w:after="0"/>
              <w:jc w:val="both"/>
              <w:rPr>
                <w:rFonts w:cstheme="minorHAnsi"/>
                <w:sz w:val="18"/>
                <w:szCs w:val="18"/>
              </w:rPr>
            </w:pPr>
            <w:r w:rsidRPr="003925F1">
              <w:rPr>
                <w:rFonts w:cstheme="minorHAnsi"/>
                <w:sz w:val="18"/>
                <w:szCs w:val="18"/>
              </w:rPr>
              <w:t>Zabezpečiť divadelnú programovú ponuku</w:t>
            </w:r>
          </w:p>
        </w:tc>
      </w:tr>
      <w:tr w:rsidR="00C228B2" w:rsidRPr="003925F1" w:rsidTr="00C228B2">
        <w:trPr>
          <w:tblCellSpacing w:w="15" w:type="dxa"/>
        </w:trPr>
        <w:tc>
          <w:tcPr>
            <w:tcW w:w="1033" w:type="pct"/>
            <w:shd w:val="clear" w:color="auto" w:fill="C2D69B" w:themeFill="accent3" w:themeFillTint="99"/>
            <w:vAlign w:val="center"/>
            <w:hideMark/>
          </w:tcPr>
          <w:p w:rsidR="00C228B2" w:rsidRPr="003925F1" w:rsidRDefault="00C228B2" w:rsidP="000F0A05">
            <w:pPr>
              <w:spacing w:after="0"/>
              <w:jc w:val="both"/>
              <w:rPr>
                <w:rFonts w:cstheme="minorHAnsi"/>
                <w:sz w:val="18"/>
                <w:szCs w:val="18"/>
              </w:rPr>
            </w:pPr>
            <w:r>
              <w:rPr>
                <w:rFonts w:cstheme="minorHAnsi"/>
                <w:b/>
                <w:bCs/>
                <w:sz w:val="18"/>
                <w:szCs w:val="18"/>
              </w:rPr>
              <w:t xml:space="preserve">Merateľný </w:t>
            </w:r>
            <w:r w:rsidRPr="003925F1">
              <w:rPr>
                <w:rFonts w:cstheme="minorHAnsi"/>
                <w:b/>
                <w:bCs/>
                <w:sz w:val="18"/>
                <w:szCs w:val="18"/>
              </w:rPr>
              <w:t>ukazovateľ</w:t>
            </w:r>
          </w:p>
        </w:tc>
        <w:tc>
          <w:tcPr>
            <w:tcW w:w="880" w:type="pct"/>
            <w:shd w:val="clear" w:color="auto" w:fill="C2D69B" w:themeFill="accent3" w:themeFillTint="99"/>
            <w:vAlign w:val="center"/>
            <w:hideMark/>
          </w:tcPr>
          <w:p w:rsidR="00C228B2" w:rsidRPr="003925F1" w:rsidRDefault="00C228B2" w:rsidP="000F0A05">
            <w:pPr>
              <w:spacing w:after="0"/>
              <w:jc w:val="both"/>
              <w:rPr>
                <w:rFonts w:cstheme="minorHAnsi"/>
                <w:sz w:val="18"/>
                <w:szCs w:val="18"/>
              </w:rPr>
            </w:pPr>
            <w:r w:rsidRPr="003925F1">
              <w:rPr>
                <w:rFonts w:cstheme="minorHAnsi"/>
                <w:sz w:val="18"/>
                <w:szCs w:val="18"/>
              </w:rPr>
              <w:t>Výstup</w:t>
            </w:r>
          </w:p>
        </w:tc>
        <w:tc>
          <w:tcPr>
            <w:tcW w:w="0" w:type="auto"/>
            <w:gridSpan w:val="4"/>
            <w:shd w:val="clear" w:color="auto" w:fill="C2D69B" w:themeFill="accent3" w:themeFillTint="99"/>
            <w:vAlign w:val="center"/>
            <w:hideMark/>
          </w:tcPr>
          <w:p w:rsidR="00C228B2" w:rsidRPr="003925F1" w:rsidRDefault="00C228B2" w:rsidP="000F0A05">
            <w:pPr>
              <w:spacing w:after="0"/>
              <w:jc w:val="both"/>
              <w:rPr>
                <w:rFonts w:cstheme="minorHAnsi"/>
                <w:sz w:val="18"/>
                <w:szCs w:val="18"/>
              </w:rPr>
            </w:pPr>
            <w:r w:rsidRPr="003925F1">
              <w:rPr>
                <w:rFonts w:cstheme="minorHAnsi"/>
                <w:sz w:val="18"/>
                <w:szCs w:val="18"/>
              </w:rPr>
              <w:t>Počet zrealizovaných nových titulov spolu za rok</w:t>
            </w:r>
          </w:p>
        </w:tc>
      </w:tr>
      <w:tr w:rsidR="00C228B2" w:rsidRPr="003925F1" w:rsidTr="00C228B2">
        <w:trPr>
          <w:tblCellSpacing w:w="15" w:type="dxa"/>
        </w:trPr>
        <w:tc>
          <w:tcPr>
            <w:tcW w:w="1033" w:type="pct"/>
            <w:shd w:val="clear" w:color="auto" w:fill="C2D69B" w:themeFill="accent3" w:themeFillTint="99"/>
            <w:vAlign w:val="center"/>
            <w:hideMark/>
          </w:tcPr>
          <w:p w:rsidR="00C228B2" w:rsidRPr="003925F1" w:rsidRDefault="00C228B2" w:rsidP="000F0A05">
            <w:pPr>
              <w:spacing w:after="0"/>
              <w:jc w:val="both"/>
              <w:rPr>
                <w:rFonts w:cstheme="minorHAnsi"/>
                <w:sz w:val="18"/>
                <w:szCs w:val="18"/>
              </w:rPr>
            </w:pPr>
          </w:p>
        </w:tc>
        <w:tc>
          <w:tcPr>
            <w:tcW w:w="880" w:type="pct"/>
            <w:shd w:val="clear" w:color="auto" w:fill="C2D69B" w:themeFill="accent3" w:themeFillTint="99"/>
            <w:vAlign w:val="center"/>
            <w:hideMark/>
          </w:tcPr>
          <w:p w:rsidR="00C228B2" w:rsidRPr="003925F1" w:rsidRDefault="00C228B2" w:rsidP="000F0A05">
            <w:pPr>
              <w:spacing w:after="0"/>
              <w:jc w:val="center"/>
              <w:rPr>
                <w:rFonts w:cstheme="minorHAnsi"/>
                <w:sz w:val="18"/>
                <w:szCs w:val="18"/>
              </w:rPr>
            </w:pPr>
            <w:r w:rsidRPr="003925F1">
              <w:rPr>
                <w:rFonts w:cstheme="minorHAnsi"/>
                <w:b/>
                <w:bCs/>
                <w:sz w:val="18"/>
                <w:szCs w:val="18"/>
              </w:rPr>
              <w:t>Rok</w:t>
            </w:r>
          </w:p>
        </w:tc>
        <w:tc>
          <w:tcPr>
            <w:tcW w:w="0" w:type="auto"/>
            <w:shd w:val="clear" w:color="auto" w:fill="C2D69B" w:themeFill="accent3" w:themeFillTint="99"/>
            <w:vAlign w:val="center"/>
            <w:hideMark/>
          </w:tcPr>
          <w:p w:rsidR="00C228B2" w:rsidRPr="003925F1" w:rsidRDefault="00C228B2" w:rsidP="000F0A05">
            <w:pPr>
              <w:spacing w:after="0"/>
              <w:jc w:val="center"/>
              <w:rPr>
                <w:rFonts w:cstheme="minorHAnsi"/>
                <w:sz w:val="18"/>
                <w:szCs w:val="18"/>
              </w:rPr>
            </w:pPr>
            <w:r w:rsidRPr="003925F1">
              <w:rPr>
                <w:rFonts w:cstheme="minorHAnsi"/>
                <w:b/>
                <w:bCs/>
                <w:sz w:val="18"/>
                <w:szCs w:val="18"/>
              </w:rPr>
              <w:t>Plán</w:t>
            </w:r>
          </w:p>
        </w:tc>
        <w:tc>
          <w:tcPr>
            <w:tcW w:w="0" w:type="auto"/>
            <w:shd w:val="clear" w:color="auto" w:fill="C2D69B" w:themeFill="accent3" w:themeFillTint="99"/>
            <w:vAlign w:val="center"/>
            <w:hideMark/>
          </w:tcPr>
          <w:p w:rsidR="00C228B2" w:rsidRPr="003925F1" w:rsidRDefault="00C228B2" w:rsidP="000F0A05">
            <w:pPr>
              <w:spacing w:after="0"/>
              <w:jc w:val="center"/>
              <w:rPr>
                <w:rFonts w:cstheme="minorHAnsi"/>
                <w:sz w:val="18"/>
                <w:szCs w:val="18"/>
              </w:rPr>
            </w:pPr>
            <w:r w:rsidRPr="003925F1">
              <w:rPr>
                <w:rFonts w:cstheme="minorHAnsi"/>
                <w:b/>
                <w:bCs/>
                <w:sz w:val="18"/>
                <w:szCs w:val="18"/>
              </w:rPr>
              <w:t>Skutočnosť</w:t>
            </w:r>
          </w:p>
        </w:tc>
        <w:tc>
          <w:tcPr>
            <w:tcW w:w="0" w:type="auto"/>
            <w:shd w:val="clear" w:color="auto" w:fill="C2D69B" w:themeFill="accent3" w:themeFillTint="99"/>
            <w:vAlign w:val="center"/>
            <w:hideMark/>
          </w:tcPr>
          <w:p w:rsidR="00C228B2" w:rsidRPr="003925F1" w:rsidRDefault="00C228B2" w:rsidP="000F0A05">
            <w:pPr>
              <w:spacing w:after="0"/>
              <w:jc w:val="center"/>
              <w:rPr>
                <w:rFonts w:cstheme="minorHAnsi"/>
                <w:sz w:val="18"/>
                <w:szCs w:val="18"/>
              </w:rPr>
            </w:pPr>
            <w:r w:rsidRPr="003925F1">
              <w:rPr>
                <w:rFonts w:cstheme="minorHAnsi"/>
                <w:b/>
                <w:bCs/>
                <w:sz w:val="18"/>
                <w:szCs w:val="18"/>
              </w:rPr>
              <w:t>Plnenie</w:t>
            </w:r>
          </w:p>
        </w:tc>
        <w:tc>
          <w:tcPr>
            <w:tcW w:w="0" w:type="auto"/>
            <w:shd w:val="clear" w:color="auto" w:fill="C2D69B" w:themeFill="accent3" w:themeFillTint="99"/>
            <w:vAlign w:val="center"/>
            <w:hideMark/>
          </w:tcPr>
          <w:p w:rsidR="00C228B2" w:rsidRPr="003925F1" w:rsidRDefault="00C228B2" w:rsidP="000F0A05">
            <w:pPr>
              <w:spacing w:after="0"/>
              <w:jc w:val="center"/>
              <w:rPr>
                <w:rFonts w:cstheme="minorHAnsi"/>
                <w:sz w:val="18"/>
                <w:szCs w:val="18"/>
              </w:rPr>
            </w:pPr>
            <w:r w:rsidRPr="003925F1">
              <w:rPr>
                <w:rFonts w:cstheme="minorHAnsi"/>
                <w:b/>
                <w:bCs/>
                <w:sz w:val="18"/>
                <w:szCs w:val="18"/>
              </w:rPr>
              <w:t>Poznámka</w:t>
            </w:r>
          </w:p>
        </w:tc>
      </w:tr>
      <w:tr w:rsidR="00C228B2" w:rsidRPr="003925F1" w:rsidTr="00C228B2">
        <w:trPr>
          <w:tblCellSpacing w:w="15" w:type="dxa"/>
        </w:trPr>
        <w:tc>
          <w:tcPr>
            <w:tcW w:w="1033" w:type="pct"/>
            <w:shd w:val="clear" w:color="auto" w:fill="C2D69B" w:themeFill="accent3" w:themeFillTint="99"/>
            <w:vAlign w:val="center"/>
            <w:hideMark/>
          </w:tcPr>
          <w:p w:rsidR="00C228B2" w:rsidRPr="003925F1" w:rsidRDefault="00C228B2" w:rsidP="000F0A05">
            <w:pPr>
              <w:spacing w:after="0"/>
              <w:jc w:val="both"/>
              <w:rPr>
                <w:rFonts w:cstheme="minorHAnsi"/>
                <w:sz w:val="18"/>
                <w:szCs w:val="18"/>
              </w:rPr>
            </w:pPr>
          </w:p>
        </w:tc>
        <w:tc>
          <w:tcPr>
            <w:tcW w:w="880" w:type="pct"/>
            <w:shd w:val="clear" w:color="auto" w:fill="C2D69B" w:themeFill="accent3" w:themeFillTint="99"/>
            <w:vAlign w:val="center"/>
            <w:hideMark/>
          </w:tcPr>
          <w:p w:rsidR="00C228B2" w:rsidRPr="003925F1" w:rsidRDefault="00C228B2" w:rsidP="000F0A05">
            <w:pPr>
              <w:spacing w:after="0"/>
              <w:jc w:val="center"/>
              <w:rPr>
                <w:rFonts w:cstheme="minorHAnsi"/>
                <w:sz w:val="18"/>
                <w:szCs w:val="18"/>
              </w:rPr>
            </w:pPr>
            <w:r>
              <w:rPr>
                <w:rFonts w:cstheme="minorHAnsi"/>
                <w:sz w:val="18"/>
                <w:szCs w:val="18"/>
              </w:rPr>
              <w:t>2015</w:t>
            </w:r>
          </w:p>
        </w:tc>
        <w:tc>
          <w:tcPr>
            <w:tcW w:w="0" w:type="auto"/>
            <w:shd w:val="clear" w:color="auto" w:fill="C2D69B" w:themeFill="accent3" w:themeFillTint="99"/>
            <w:noWrap/>
            <w:vAlign w:val="center"/>
            <w:hideMark/>
          </w:tcPr>
          <w:p w:rsidR="00C228B2" w:rsidRPr="003925F1" w:rsidRDefault="00C228B2" w:rsidP="000F0A05">
            <w:pPr>
              <w:spacing w:after="0"/>
              <w:jc w:val="center"/>
              <w:rPr>
                <w:rFonts w:cstheme="minorHAnsi"/>
                <w:sz w:val="18"/>
                <w:szCs w:val="18"/>
              </w:rPr>
            </w:pPr>
            <w:r w:rsidRPr="003925F1">
              <w:rPr>
                <w:rFonts w:cstheme="minorHAnsi"/>
                <w:sz w:val="18"/>
                <w:szCs w:val="18"/>
              </w:rPr>
              <w:t>2</w:t>
            </w:r>
          </w:p>
        </w:tc>
        <w:tc>
          <w:tcPr>
            <w:tcW w:w="0" w:type="auto"/>
            <w:shd w:val="clear" w:color="auto" w:fill="C2D69B" w:themeFill="accent3" w:themeFillTint="99"/>
            <w:noWrap/>
            <w:vAlign w:val="center"/>
            <w:hideMark/>
          </w:tcPr>
          <w:p w:rsidR="00C228B2" w:rsidRPr="003925F1" w:rsidRDefault="00C228B2" w:rsidP="000F0A05">
            <w:pPr>
              <w:spacing w:after="0"/>
              <w:jc w:val="center"/>
              <w:rPr>
                <w:rFonts w:cstheme="minorHAnsi"/>
                <w:sz w:val="18"/>
                <w:szCs w:val="18"/>
              </w:rPr>
            </w:pPr>
            <w:r>
              <w:rPr>
                <w:rFonts w:cstheme="minorHAnsi"/>
                <w:sz w:val="18"/>
                <w:szCs w:val="18"/>
              </w:rPr>
              <w:t>4</w:t>
            </w:r>
          </w:p>
        </w:tc>
        <w:tc>
          <w:tcPr>
            <w:tcW w:w="0" w:type="auto"/>
            <w:shd w:val="clear" w:color="auto" w:fill="C2D69B" w:themeFill="accent3" w:themeFillTint="99"/>
            <w:vAlign w:val="center"/>
            <w:hideMark/>
          </w:tcPr>
          <w:p w:rsidR="00C228B2" w:rsidRPr="003925F1" w:rsidRDefault="00C228B2" w:rsidP="000F0A05">
            <w:pPr>
              <w:spacing w:after="0"/>
              <w:jc w:val="center"/>
              <w:rPr>
                <w:rFonts w:cstheme="minorHAnsi"/>
                <w:sz w:val="18"/>
                <w:szCs w:val="18"/>
              </w:rPr>
            </w:pPr>
            <w:r w:rsidRPr="003925F1">
              <w:rPr>
                <w:rFonts w:cstheme="minorHAnsi"/>
                <w:sz w:val="18"/>
                <w:szCs w:val="18"/>
              </w:rPr>
              <w:t>Splnené</w:t>
            </w:r>
          </w:p>
        </w:tc>
        <w:tc>
          <w:tcPr>
            <w:tcW w:w="0" w:type="auto"/>
            <w:shd w:val="clear" w:color="auto" w:fill="C2D69B" w:themeFill="accent3" w:themeFillTint="99"/>
            <w:vAlign w:val="center"/>
            <w:hideMark/>
          </w:tcPr>
          <w:p w:rsidR="00C228B2" w:rsidRPr="003925F1" w:rsidRDefault="00C228B2" w:rsidP="000F0A05">
            <w:pPr>
              <w:spacing w:after="0"/>
              <w:jc w:val="center"/>
              <w:rPr>
                <w:rFonts w:cstheme="minorHAnsi"/>
                <w:sz w:val="18"/>
                <w:szCs w:val="18"/>
              </w:rPr>
            </w:pPr>
          </w:p>
        </w:tc>
      </w:tr>
    </w:tbl>
    <w:p w:rsidR="00C228B2" w:rsidRPr="00C228B2" w:rsidRDefault="00C228B2" w:rsidP="00C228B2">
      <w:pPr>
        <w:spacing w:before="100" w:beforeAutospacing="1" w:after="100" w:afterAutospacing="1" w:line="240" w:lineRule="auto"/>
        <w:jc w:val="both"/>
        <w:rPr>
          <w:rFonts w:cstheme="minorHAnsi"/>
          <w:sz w:val="24"/>
          <w:szCs w:val="24"/>
          <w:lang w:eastAsia="sk-SK"/>
        </w:rPr>
      </w:pPr>
      <w:r w:rsidRPr="005F7538">
        <w:rPr>
          <w:rFonts w:cstheme="minorHAnsi"/>
          <w:b/>
          <w:bCs/>
          <w:sz w:val="24"/>
          <w:szCs w:val="24"/>
        </w:rPr>
        <w:t xml:space="preserve">Komentár: </w:t>
      </w:r>
      <w:r w:rsidRPr="00CC4DC3">
        <w:rPr>
          <w:rFonts w:cstheme="minorHAnsi"/>
          <w:sz w:val="24"/>
          <w:szCs w:val="24"/>
          <w:lang w:eastAsia="sk-SK"/>
        </w:rPr>
        <w:t xml:space="preserve">Dramaturgia divadla je zameraná na klasické diela slovenského a svetového literárneho fondu. BBD sídli v objekte historickej budovy na Dunajskej ulici v Bratislave s kapacitou pre 175 návštevníkov. Divadlo je t. č. v rekonštrukcii, od 1. januára 2015 hrá v prenajatých priestoroch Malá scéna, STU, v sledovanom období uviedlo 4 premiéry: Prstom na mape 13. 3. 2015 a </w:t>
      </w:r>
      <w:proofErr w:type="spellStart"/>
      <w:r w:rsidRPr="00CC4DC3">
        <w:rPr>
          <w:rFonts w:cstheme="minorHAnsi"/>
          <w:sz w:val="24"/>
          <w:szCs w:val="24"/>
          <w:lang w:eastAsia="sk-SK"/>
        </w:rPr>
        <w:t>Mio</w:t>
      </w:r>
      <w:proofErr w:type="spellEnd"/>
      <w:r w:rsidRPr="00CC4DC3">
        <w:rPr>
          <w:rFonts w:cstheme="minorHAnsi"/>
          <w:sz w:val="24"/>
          <w:szCs w:val="24"/>
          <w:lang w:eastAsia="sk-SK"/>
        </w:rPr>
        <w:t xml:space="preserve">, môj </w:t>
      </w:r>
      <w:proofErr w:type="spellStart"/>
      <w:r w:rsidRPr="00CC4DC3">
        <w:rPr>
          <w:rFonts w:cstheme="minorHAnsi"/>
          <w:sz w:val="24"/>
          <w:szCs w:val="24"/>
          <w:lang w:eastAsia="sk-SK"/>
        </w:rPr>
        <w:t>Mio</w:t>
      </w:r>
      <w:proofErr w:type="spellEnd"/>
      <w:r>
        <w:rPr>
          <w:rFonts w:cstheme="minorHAnsi"/>
          <w:sz w:val="24"/>
          <w:szCs w:val="24"/>
          <w:lang w:eastAsia="sk-SK"/>
        </w:rPr>
        <w:t xml:space="preserve"> </w:t>
      </w:r>
      <w:r w:rsidRPr="00CC4DC3">
        <w:rPr>
          <w:rFonts w:cstheme="minorHAnsi"/>
          <w:sz w:val="24"/>
          <w:szCs w:val="24"/>
          <w:lang w:eastAsia="sk-SK"/>
        </w:rPr>
        <w:t xml:space="preserve"> 5. 6. 2015, obnovenú premiéru hry Luskáčik 16. 10. 2015 a inscenáciu Zlaté prasiatko 20. 11. 2015.</w:t>
      </w:r>
      <w:r>
        <w:rPr>
          <w:rFonts w:cstheme="minorHAnsi"/>
          <w:sz w:val="24"/>
          <w:szCs w:val="24"/>
          <w:lang w:eastAsia="sk-SK"/>
        </w:rPr>
        <w:t xml:space="preserve"> </w:t>
      </w:r>
      <w:r w:rsidRPr="00593BB1">
        <w:rPr>
          <w:rFonts w:cstheme="minorHAnsi"/>
          <w:sz w:val="24"/>
          <w:szCs w:val="24"/>
          <w:lang w:eastAsia="sk-SK"/>
        </w:rPr>
        <w:t xml:space="preserve">V roku 2015 </w:t>
      </w:r>
      <w:r w:rsidRPr="00593BB1">
        <w:rPr>
          <w:bCs/>
          <w:sz w:val="24"/>
          <w:szCs w:val="24"/>
        </w:rPr>
        <w:t>celková návštevnosť na podujatiach bola 36 863 návštevníkov.</w:t>
      </w:r>
    </w:p>
    <w:p w:rsidR="00C228B2" w:rsidRDefault="00C228B2" w:rsidP="00C228B2">
      <w:pPr>
        <w:spacing w:line="240" w:lineRule="auto"/>
        <w:jc w:val="both"/>
        <w:rPr>
          <w:rFonts w:cstheme="minorHAnsi"/>
          <w:b/>
          <w:bCs/>
          <w:color w:val="4F6228"/>
          <w:sz w:val="28"/>
          <w:szCs w:val="28"/>
          <w:lang w:eastAsia="sk-SK"/>
        </w:rPr>
      </w:pPr>
    </w:p>
    <w:p w:rsidR="00C228B2" w:rsidRPr="00667151" w:rsidRDefault="00C228B2" w:rsidP="00667151">
      <w:pPr>
        <w:spacing w:before="100" w:beforeAutospacing="1" w:after="100" w:afterAutospacing="1" w:line="240" w:lineRule="auto"/>
        <w:outlineLvl w:val="0"/>
        <w:rPr>
          <w:b/>
          <w:bCs/>
          <w:color w:val="4F6228"/>
          <w:kern w:val="36"/>
          <w:sz w:val="24"/>
          <w:szCs w:val="24"/>
          <w:lang w:eastAsia="sk-SK"/>
        </w:rPr>
      </w:pPr>
      <w:r w:rsidRPr="00667151">
        <w:rPr>
          <w:b/>
          <w:bCs/>
          <w:color w:val="4F6228"/>
          <w:kern w:val="36"/>
          <w:sz w:val="24"/>
          <w:szCs w:val="24"/>
          <w:lang w:eastAsia="sk-SK"/>
        </w:rPr>
        <w:lastRenderedPageBreak/>
        <w:t>Prvok 10.3.4: Divadlo LUDUS</w:t>
      </w:r>
    </w:p>
    <w:p w:rsidR="00C228B2" w:rsidRDefault="00C228B2" w:rsidP="00C228B2">
      <w:pPr>
        <w:pStyle w:val="Normlnywebov"/>
        <w:jc w:val="both"/>
        <w:rPr>
          <w:rFonts w:asciiTheme="minorHAnsi" w:hAnsiTheme="minorHAnsi" w:cstheme="minorHAnsi"/>
        </w:rPr>
      </w:pPr>
      <w:r w:rsidRPr="00791841">
        <w:rPr>
          <w:rFonts w:asciiTheme="minorHAnsi" w:hAnsiTheme="minorHAnsi" w:cstheme="minorHAnsi"/>
          <w:b/>
          <w:bCs/>
        </w:rPr>
        <w:t xml:space="preserve">Zámer: </w:t>
      </w:r>
      <w:r w:rsidRPr="00791841">
        <w:rPr>
          <w:rFonts w:asciiTheme="minorHAnsi" w:hAnsiTheme="minorHAnsi" w:cstheme="minorHAnsi"/>
        </w:rPr>
        <w:t>Zabezpečiť divadelnú programovú ponuku</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77"/>
        <w:gridCol w:w="1860"/>
        <w:gridCol w:w="1452"/>
        <w:gridCol w:w="1838"/>
        <w:gridCol w:w="1174"/>
        <w:gridCol w:w="784"/>
        <w:gridCol w:w="2611"/>
      </w:tblGrid>
      <w:tr w:rsidR="00C228B2" w:rsidRPr="00E304D1" w:rsidTr="000F0A05">
        <w:trPr>
          <w:tblCellSpacing w:w="15" w:type="dxa"/>
        </w:trPr>
        <w:tc>
          <w:tcPr>
            <w:tcW w:w="0" w:type="auto"/>
            <w:shd w:val="clear" w:color="auto" w:fill="8DB3E2" w:themeFill="text2" w:themeFillTint="66"/>
            <w:vAlign w:val="center"/>
            <w:hideMark/>
          </w:tcPr>
          <w:p w:rsidR="00C228B2" w:rsidRPr="00E304D1" w:rsidRDefault="00C228B2" w:rsidP="000F0A05">
            <w:pPr>
              <w:spacing w:after="0" w:line="240" w:lineRule="auto"/>
              <w:jc w:val="center"/>
              <w:rPr>
                <w:rFonts w:cstheme="minorHAnsi"/>
                <w:b/>
                <w:bCs/>
                <w:sz w:val="18"/>
                <w:szCs w:val="18"/>
                <w:lang w:eastAsia="sk-SK"/>
              </w:rPr>
            </w:pPr>
            <w:r w:rsidRPr="00E304D1">
              <w:rPr>
                <w:rFonts w:cstheme="minorHAnsi"/>
                <w:b/>
                <w:bCs/>
                <w:sz w:val="18"/>
                <w:szCs w:val="18"/>
                <w:lang w:eastAsia="sk-SK"/>
              </w:rPr>
              <w:t>Kód EK</w:t>
            </w:r>
          </w:p>
        </w:tc>
        <w:tc>
          <w:tcPr>
            <w:tcW w:w="910" w:type="pct"/>
            <w:shd w:val="clear" w:color="auto" w:fill="8DB3E2" w:themeFill="text2" w:themeFillTint="66"/>
            <w:vAlign w:val="center"/>
            <w:hideMark/>
          </w:tcPr>
          <w:p w:rsidR="00C228B2" w:rsidRPr="00E304D1" w:rsidRDefault="00C228B2" w:rsidP="000F0A05">
            <w:pPr>
              <w:spacing w:after="0" w:line="240" w:lineRule="auto"/>
              <w:jc w:val="center"/>
              <w:rPr>
                <w:rFonts w:cstheme="minorHAnsi"/>
                <w:b/>
                <w:bCs/>
                <w:sz w:val="18"/>
                <w:szCs w:val="18"/>
                <w:lang w:eastAsia="sk-SK"/>
              </w:rPr>
            </w:pPr>
            <w:r w:rsidRPr="00E304D1">
              <w:rPr>
                <w:rFonts w:cstheme="minorHAnsi"/>
                <w:b/>
                <w:bCs/>
                <w:sz w:val="18"/>
                <w:szCs w:val="18"/>
                <w:lang w:eastAsia="sk-SK"/>
              </w:rPr>
              <w:t>Ekonomická klasifikácia</w:t>
            </w:r>
          </w:p>
        </w:tc>
        <w:tc>
          <w:tcPr>
            <w:tcW w:w="707" w:type="pct"/>
            <w:shd w:val="clear" w:color="auto" w:fill="8DB3E2" w:themeFill="text2" w:themeFillTint="66"/>
            <w:vAlign w:val="center"/>
            <w:hideMark/>
          </w:tcPr>
          <w:p w:rsidR="00C228B2" w:rsidRPr="00E304D1" w:rsidRDefault="00C228B2" w:rsidP="000F0A05">
            <w:pPr>
              <w:spacing w:after="0" w:line="240" w:lineRule="auto"/>
              <w:jc w:val="center"/>
              <w:rPr>
                <w:rFonts w:cstheme="minorHAnsi"/>
                <w:b/>
                <w:bCs/>
                <w:sz w:val="18"/>
                <w:szCs w:val="18"/>
                <w:lang w:eastAsia="sk-SK"/>
              </w:rPr>
            </w:pPr>
            <w:r w:rsidRPr="00E304D1">
              <w:rPr>
                <w:rFonts w:cstheme="minorHAnsi"/>
                <w:b/>
                <w:bCs/>
                <w:sz w:val="18"/>
                <w:szCs w:val="18"/>
                <w:lang w:eastAsia="sk-SK"/>
              </w:rPr>
              <w:t xml:space="preserve">Schválený rozpočet v EUR </w:t>
            </w:r>
          </w:p>
        </w:tc>
        <w:tc>
          <w:tcPr>
            <w:tcW w:w="0" w:type="auto"/>
            <w:shd w:val="clear" w:color="auto" w:fill="8DB3E2" w:themeFill="text2" w:themeFillTint="66"/>
            <w:vAlign w:val="center"/>
            <w:hideMark/>
          </w:tcPr>
          <w:p w:rsidR="00C228B2" w:rsidRPr="00E304D1" w:rsidRDefault="00C228B2" w:rsidP="000F0A05">
            <w:pPr>
              <w:spacing w:after="0" w:line="240" w:lineRule="auto"/>
              <w:jc w:val="center"/>
              <w:rPr>
                <w:rFonts w:cstheme="minorHAnsi"/>
                <w:b/>
                <w:bCs/>
                <w:sz w:val="18"/>
                <w:szCs w:val="18"/>
                <w:lang w:eastAsia="sk-SK"/>
              </w:rPr>
            </w:pPr>
            <w:r w:rsidRPr="00E304D1">
              <w:rPr>
                <w:rFonts w:cstheme="minorHAnsi"/>
                <w:b/>
                <w:bCs/>
                <w:sz w:val="18"/>
                <w:szCs w:val="18"/>
                <w:lang w:eastAsia="sk-SK"/>
              </w:rPr>
              <w:t>Zmenený rozpočet v EUR</w:t>
            </w:r>
          </w:p>
        </w:tc>
        <w:tc>
          <w:tcPr>
            <w:tcW w:w="0" w:type="auto"/>
            <w:shd w:val="clear" w:color="auto" w:fill="8DB3E2" w:themeFill="text2" w:themeFillTint="66"/>
            <w:vAlign w:val="center"/>
            <w:hideMark/>
          </w:tcPr>
          <w:p w:rsidR="00C228B2" w:rsidRPr="00E304D1" w:rsidRDefault="00C228B2" w:rsidP="000F0A05">
            <w:pPr>
              <w:spacing w:after="0" w:line="240" w:lineRule="auto"/>
              <w:jc w:val="center"/>
              <w:rPr>
                <w:rFonts w:cstheme="minorHAnsi"/>
                <w:b/>
                <w:bCs/>
                <w:sz w:val="18"/>
                <w:szCs w:val="18"/>
                <w:lang w:eastAsia="sk-SK"/>
              </w:rPr>
            </w:pPr>
            <w:r>
              <w:rPr>
                <w:rFonts w:cstheme="minorHAnsi"/>
                <w:b/>
                <w:bCs/>
                <w:sz w:val="18"/>
                <w:szCs w:val="18"/>
                <w:lang w:eastAsia="sk-SK"/>
              </w:rPr>
              <w:t xml:space="preserve">Čerpanie v EUR </w:t>
            </w:r>
            <w:r w:rsidRPr="00E304D1">
              <w:rPr>
                <w:rFonts w:cstheme="minorHAnsi"/>
                <w:b/>
                <w:bCs/>
                <w:sz w:val="18"/>
                <w:szCs w:val="18"/>
                <w:lang w:eastAsia="sk-SK"/>
              </w:rPr>
              <w:t xml:space="preserve"> </w:t>
            </w:r>
          </w:p>
        </w:tc>
        <w:tc>
          <w:tcPr>
            <w:tcW w:w="375" w:type="pct"/>
            <w:shd w:val="clear" w:color="auto" w:fill="8DB3E2" w:themeFill="text2" w:themeFillTint="66"/>
            <w:vAlign w:val="center"/>
            <w:hideMark/>
          </w:tcPr>
          <w:p w:rsidR="00C228B2" w:rsidRPr="00E304D1" w:rsidRDefault="00C228B2" w:rsidP="000F0A05">
            <w:pPr>
              <w:spacing w:after="0" w:line="240" w:lineRule="auto"/>
              <w:jc w:val="center"/>
              <w:rPr>
                <w:rFonts w:cstheme="minorHAnsi"/>
                <w:b/>
                <w:bCs/>
                <w:sz w:val="18"/>
                <w:szCs w:val="18"/>
                <w:lang w:eastAsia="sk-SK"/>
              </w:rPr>
            </w:pPr>
            <w:r w:rsidRPr="00E304D1">
              <w:rPr>
                <w:rFonts w:cstheme="minorHAnsi"/>
                <w:b/>
                <w:bCs/>
                <w:sz w:val="18"/>
                <w:szCs w:val="18"/>
                <w:lang w:eastAsia="sk-SK"/>
              </w:rPr>
              <w:t>Čerpanie  k </w:t>
            </w:r>
            <w:proofErr w:type="spellStart"/>
            <w:r w:rsidRPr="00E304D1">
              <w:rPr>
                <w:rFonts w:cstheme="minorHAnsi"/>
                <w:b/>
                <w:bCs/>
                <w:sz w:val="18"/>
                <w:szCs w:val="18"/>
                <w:lang w:eastAsia="sk-SK"/>
              </w:rPr>
              <w:t>zmen</w:t>
            </w:r>
            <w:proofErr w:type="spellEnd"/>
            <w:r w:rsidRPr="00E304D1">
              <w:rPr>
                <w:rFonts w:cstheme="minorHAnsi"/>
                <w:b/>
                <w:bCs/>
                <w:sz w:val="18"/>
                <w:szCs w:val="18"/>
                <w:lang w:eastAsia="sk-SK"/>
              </w:rPr>
              <w:t xml:space="preserve">. </w:t>
            </w:r>
            <w:proofErr w:type="spellStart"/>
            <w:r w:rsidRPr="00E304D1">
              <w:rPr>
                <w:rFonts w:cstheme="minorHAnsi"/>
                <w:b/>
                <w:bCs/>
                <w:sz w:val="18"/>
                <w:szCs w:val="18"/>
                <w:lang w:eastAsia="sk-SK"/>
              </w:rPr>
              <w:t>rozp</w:t>
            </w:r>
            <w:proofErr w:type="spellEnd"/>
            <w:r w:rsidRPr="00E304D1">
              <w:rPr>
                <w:rFonts w:cstheme="minorHAnsi"/>
                <w:b/>
                <w:bCs/>
                <w:sz w:val="18"/>
                <w:szCs w:val="18"/>
                <w:lang w:eastAsia="sk-SK"/>
              </w:rPr>
              <w:t>. v %</w:t>
            </w:r>
          </w:p>
        </w:tc>
        <w:tc>
          <w:tcPr>
            <w:tcW w:w="1276" w:type="pct"/>
            <w:shd w:val="clear" w:color="auto" w:fill="8DB3E2" w:themeFill="text2" w:themeFillTint="66"/>
            <w:vAlign w:val="center"/>
            <w:hideMark/>
          </w:tcPr>
          <w:p w:rsidR="00C228B2" w:rsidRPr="00E304D1" w:rsidRDefault="00C228B2" w:rsidP="000F0A05">
            <w:pPr>
              <w:spacing w:after="0" w:line="240" w:lineRule="auto"/>
              <w:jc w:val="center"/>
              <w:rPr>
                <w:rFonts w:cstheme="minorHAnsi"/>
                <w:b/>
                <w:bCs/>
                <w:sz w:val="18"/>
                <w:szCs w:val="18"/>
                <w:lang w:eastAsia="sk-SK"/>
              </w:rPr>
            </w:pPr>
            <w:r w:rsidRPr="00E304D1">
              <w:rPr>
                <w:rFonts w:cstheme="minorHAnsi"/>
                <w:b/>
                <w:bCs/>
                <w:sz w:val="18"/>
                <w:szCs w:val="18"/>
                <w:lang w:eastAsia="sk-SK"/>
              </w:rPr>
              <w:t>Zmeny rozpočtu</w:t>
            </w:r>
          </w:p>
        </w:tc>
      </w:tr>
      <w:tr w:rsidR="00C228B2" w:rsidRPr="00F93DD3" w:rsidTr="000F0A05">
        <w:trPr>
          <w:tblCellSpacing w:w="15" w:type="dxa"/>
        </w:trPr>
        <w:tc>
          <w:tcPr>
            <w:tcW w:w="0" w:type="auto"/>
            <w:shd w:val="clear" w:color="auto" w:fill="D9D9D9" w:themeFill="background1" w:themeFillShade="D9"/>
            <w:vAlign w:val="center"/>
            <w:hideMark/>
          </w:tcPr>
          <w:p w:rsidR="00C228B2" w:rsidRPr="00F93DD3" w:rsidRDefault="00C228B2" w:rsidP="000F0A05">
            <w:pPr>
              <w:spacing w:after="0" w:line="240" w:lineRule="auto"/>
              <w:rPr>
                <w:rFonts w:cstheme="minorHAnsi"/>
                <w:b/>
                <w:sz w:val="18"/>
                <w:szCs w:val="18"/>
                <w:lang w:eastAsia="sk-SK"/>
              </w:rPr>
            </w:pPr>
            <w:r w:rsidRPr="00F93DD3">
              <w:rPr>
                <w:rFonts w:cstheme="minorHAnsi"/>
                <w:b/>
                <w:sz w:val="18"/>
                <w:szCs w:val="18"/>
                <w:lang w:eastAsia="sk-SK"/>
              </w:rPr>
              <w:t>600</w:t>
            </w:r>
          </w:p>
        </w:tc>
        <w:tc>
          <w:tcPr>
            <w:tcW w:w="910" w:type="pct"/>
            <w:shd w:val="clear" w:color="auto" w:fill="D9D9D9" w:themeFill="background1" w:themeFillShade="D9"/>
            <w:vAlign w:val="center"/>
            <w:hideMark/>
          </w:tcPr>
          <w:p w:rsidR="00C228B2" w:rsidRPr="00F93DD3" w:rsidRDefault="00C228B2" w:rsidP="000F0A05">
            <w:pPr>
              <w:spacing w:after="0" w:line="240" w:lineRule="auto"/>
              <w:rPr>
                <w:rFonts w:cstheme="minorHAnsi"/>
                <w:b/>
                <w:sz w:val="18"/>
                <w:szCs w:val="18"/>
                <w:lang w:eastAsia="sk-SK"/>
              </w:rPr>
            </w:pPr>
            <w:r w:rsidRPr="00F93DD3">
              <w:rPr>
                <w:rFonts w:cstheme="minorHAnsi"/>
                <w:b/>
                <w:sz w:val="18"/>
                <w:szCs w:val="18"/>
                <w:lang w:eastAsia="sk-SK"/>
              </w:rPr>
              <w:t>Bežné výdavky</w:t>
            </w:r>
          </w:p>
        </w:tc>
        <w:tc>
          <w:tcPr>
            <w:tcW w:w="707" w:type="pct"/>
            <w:shd w:val="clear" w:color="auto" w:fill="D9D9D9" w:themeFill="background1" w:themeFillShade="D9"/>
            <w:noWrap/>
            <w:vAlign w:val="center"/>
            <w:hideMark/>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369 200,00</w:t>
            </w:r>
          </w:p>
        </w:tc>
        <w:tc>
          <w:tcPr>
            <w:tcW w:w="0" w:type="auto"/>
            <w:shd w:val="clear" w:color="auto" w:fill="D9D9D9" w:themeFill="background1" w:themeFillShade="D9"/>
            <w:noWrap/>
            <w:vAlign w:val="center"/>
            <w:hideMark/>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392 199,00</w:t>
            </w:r>
          </w:p>
        </w:tc>
        <w:tc>
          <w:tcPr>
            <w:tcW w:w="0" w:type="auto"/>
            <w:shd w:val="clear" w:color="auto" w:fill="D9D9D9" w:themeFill="background1" w:themeFillShade="D9"/>
            <w:noWrap/>
            <w:vAlign w:val="center"/>
            <w:hideMark/>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392 199,00</w:t>
            </w:r>
          </w:p>
        </w:tc>
        <w:tc>
          <w:tcPr>
            <w:tcW w:w="375" w:type="pct"/>
            <w:shd w:val="clear" w:color="auto" w:fill="D9D9D9" w:themeFill="background1" w:themeFillShade="D9"/>
            <w:noWrap/>
            <w:vAlign w:val="center"/>
            <w:hideMark/>
          </w:tcPr>
          <w:p w:rsidR="00C228B2" w:rsidRPr="00B67491" w:rsidRDefault="00C228B2" w:rsidP="000F0A05">
            <w:pPr>
              <w:spacing w:after="0" w:line="240" w:lineRule="auto"/>
              <w:jc w:val="right"/>
              <w:rPr>
                <w:rFonts w:cstheme="minorHAnsi"/>
                <w:b/>
                <w:sz w:val="18"/>
                <w:szCs w:val="18"/>
                <w:lang w:eastAsia="sk-SK"/>
              </w:rPr>
            </w:pPr>
            <w:r w:rsidRPr="00B67491">
              <w:rPr>
                <w:rFonts w:cstheme="minorHAnsi"/>
                <w:b/>
                <w:sz w:val="18"/>
                <w:szCs w:val="18"/>
                <w:lang w:eastAsia="sk-SK"/>
              </w:rPr>
              <w:t>100,00</w:t>
            </w:r>
          </w:p>
        </w:tc>
        <w:tc>
          <w:tcPr>
            <w:tcW w:w="1276" w:type="pct"/>
            <w:vMerge w:val="restart"/>
            <w:shd w:val="clear" w:color="auto" w:fill="D9D9D9" w:themeFill="background1" w:themeFillShade="D9"/>
            <w:vAlign w:val="center"/>
            <w:hideMark/>
          </w:tcPr>
          <w:p w:rsidR="00C228B2" w:rsidRPr="00B67491" w:rsidRDefault="00C228B2" w:rsidP="000F0A05">
            <w:pPr>
              <w:spacing w:after="0" w:line="240" w:lineRule="auto"/>
              <w:rPr>
                <w:sz w:val="18"/>
                <w:szCs w:val="18"/>
              </w:rPr>
            </w:pPr>
            <w:r w:rsidRPr="00B67491">
              <w:rPr>
                <w:b/>
                <w:sz w:val="18"/>
                <w:szCs w:val="18"/>
              </w:rPr>
              <w:t>+ 6 399,00 EUR</w:t>
            </w:r>
            <w:r w:rsidRPr="00B67491">
              <w:rPr>
                <w:sz w:val="18"/>
                <w:szCs w:val="18"/>
              </w:rPr>
              <w:t xml:space="preserve"> dotácia z MK SR, kultúrne poukazy</w:t>
            </w:r>
          </w:p>
          <w:p w:rsidR="00C228B2" w:rsidRDefault="00C228B2" w:rsidP="000F0A05">
            <w:pPr>
              <w:spacing w:after="0" w:line="240" w:lineRule="auto"/>
              <w:rPr>
                <w:sz w:val="18"/>
                <w:szCs w:val="18"/>
              </w:rPr>
            </w:pPr>
            <w:r w:rsidRPr="00B67491">
              <w:rPr>
                <w:b/>
                <w:sz w:val="18"/>
                <w:szCs w:val="18"/>
              </w:rPr>
              <w:t>+ 7 000,00 EUR</w:t>
            </w:r>
            <w:r w:rsidRPr="00B67491">
              <w:rPr>
                <w:sz w:val="18"/>
                <w:szCs w:val="18"/>
              </w:rPr>
              <w:t xml:space="preserve"> dotácia z MK SR, "Pozor, </w:t>
            </w:r>
            <w:proofErr w:type="spellStart"/>
            <w:r w:rsidRPr="00B67491">
              <w:rPr>
                <w:sz w:val="18"/>
                <w:szCs w:val="18"/>
              </w:rPr>
              <w:t>Venusha</w:t>
            </w:r>
            <w:proofErr w:type="spellEnd"/>
            <w:r w:rsidRPr="00B67491">
              <w:rPr>
                <w:sz w:val="18"/>
                <w:szCs w:val="18"/>
              </w:rPr>
              <w:t>" a na reprízy dramaturgického cyklu</w:t>
            </w:r>
          </w:p>
          <w:p w:rsidR="00C228B2" w:rsidRPr="00B67491" w:rsidRDefault="00C228B2" w:rsidP="000F0A05">
            <w:pPr>
              <w:spacing w:after="0" w:line="240" w:lineRule="auto"/>
              <w:rPr>
                <w:rFonts w:cstheme="minorHAnsi"/>
                <w:sz w:val="18"/>
                <w:szCs w:val="18"/>
                <w:lang w:eastAsia="sk-SK"/>
              </w:rPr>
            </w:pPr>
            <w:r>
              <w:rPr>
                <w:b/>
                <w:sz w:val="18"/>
                <w:szCs w:val="18"/>
              </w:rPr>
              <w:t xml:space="preserve">+ 9 600,00 EUR </w:t>
            </w:r>
            <w:r>
              <w:rPr>
                <w:sz w:val="18"/>
                <w:szCs w:val="18"/>
              </w:rPr>
              <w:t xml:space="preserve">dofinancovanie nájomného za rok 2014 </w:t>
            </w:r>
          </w:p>
        </w:tc>
      </w:tr>
      <w:tr w:rsidR="00C228B2" w:rsidRPr="00F93DD3" w:rsidTr="000F0A05">
        <w:trPr>
          <w:tblCellSpacing w:w="15" w:type="dxa"/>
        </w:trPr>
        <w:tc>
          <w:tcPr>
            <w:tcW w:w="0" w:type="auto"/>
            <w:shd w:val="clear" w:color="auto" w:fill="EEEEEE"/>
            <w:vAlign w:val="center"/>
            <w:hideMark/>
          </w:tcPr>
          <w:p w:rsidR="00C228B2" w:rsidRPr="00F93DD3" w:rsidRDefault="00C228B2" w:rsidP="000F0A05">
            <w:pPr>
              <w:spacing w:after="0" w:line="240" w:lineRule="auto"/>
              <w:rPr>
                <w:rFonts w:cstheme="minorHAnsi"/>
                <w:sz w:val="18"/>
                <w:szCs w:val="18"/>
                <w:lang w:eastAsia="sk-SK"/>
              </w:rPr>
            </w:pPr>
            <w:r w:rsidRPr="00F93DD3">
              <w:rPr>
                <w:rFonts w:cstheme="minorHAnsi"/>
                <w:sz w:val="18"/>
                <w:szCs w:val="18"/>
                <w:lang w:eastAsia="sk-SK"/>
              </w:rPr>
              <w:t>630</w:t>
            </w:r>
          </w:p>
        </w:tc>
        <w:tc>
          <w:tcPr>
            <w:tcW w:w="910" w:type="pct"/>
            <w:shd w:val="clear" w:color="auto" w:fill="EEEEEE"/>
            <w:vAlign w:val="center"/>
            <w:hideMark/>
          </w:tcPr>
          <w:p w:rsidR="00C228B2" w:rsidRPr="00F93DD3" w:rsidRDefault="00C228B2" w:rsidP="000F0A05">
            <w:pPr>
              <w:spacing w:after="0" w:line="240" w:lineRule="auto"/>
              <w:rPr>
                <w:rFonts w:cstheme="minorHAnsi"/>
                <w:sz w:val="18"/>
                <w:szCs w:val="18"/>
                <w:lang w:eastAsia="sk-SK"/>
              </w:rPr>
            </w:pPr>
            <w:r w:rsidRPr="00F93DD3">
              <w:rPr>
                <w:rFonts w:cstheme="minorHAnsi"/>
                <w:sz w:val="18"/>
                <w:szCs w:val="18"/>
                <w:lang w:eastAsia="sk-SK"/>
              </w:rPr>
              <w:t>Tovary a služby</w:t>
            </w:r>
          </w:p>
        </w:tc>
        <w:tc>
          <w:tcPr>
            <w:tcW w:w="707" w:type="pct"/>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115 200,00</w:t>
            </w:r>
          </w:p>
        </w:tc>
        <w:tc>
          <w:tcPr>
            <w:tcW w:w="0" w:type="auto"/>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124 800,00</w:t>
            </w:r>
          </w:p>
        </w:tc>
        <w:tc>
          <w:tcPr>
            <w:tcW w:w="0" w:type="auto"/>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124 800,00</w:t>
            </w:r>
          </w:p>
        </w:tc>
        <w:tc>
          <w:tcPr>
            <w:tcW w:w="375" w:type="pct"/>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100,00</w:t>
            </w:r>
          </w:p>
        </w:tc>
        <w:tc>
          <w:tcPr>
            <w:tcW w:w="1276" w:type="pct"/>
            <w:vMerge/>
            <w:shd w:val="clear" w:color="auto" w:fill="D9D9D9" w:themeFill="background1" w:themeFillShade="D9"/>
            <w:vAlign w:val="center"/>
            <w:hideMark/>
          </w:tcPr>
          <w:p w:rsidR="00C228B2" w:rsidRPr="00F93DD3" w:rsidRDefault="00C228B2" w:rsidP="000F0A05">
            <w:pPr>
              <w:spacing w:after="0" w:line="240" w:lineRule="auto"/>
              <w:rPr>
                <w:rFonts w:cstheme="minorHAnsi"/>
                <w:sz w:val="18"/>
                <w:szCs w:val="18"/>
                <w:lang w:eastAsia="sk-SK"/>
              </w:rPr>
            </w:pPr>
          </w:p>
        </w:tc>
      </w:tr>
      <w:tr w:rsidR="00C228B2" w:rsidRPr="00F93DD3" w:rsidTr="000F0A05">
        <w:trPr>
          <w:tblCellSpacing w:w="15" w:type="dxa"/>
        </w:trPr>
        <w:tc>
          <w:tcPr>
            <w:tcW w:w="0" w:type="auto"/>
            <w:shd w:val="clear" w:color="auto" w:fill="EEEEEE"/>
            <w:vAlign w:val="center"/>
            <w:hideMark/>
          </w:tcPr>
          <w:p w:rsidR="00C228B2" w:rsidRPr="00F93DD3" w:rsidRDefault="00C228B2" w:rsidP="000F0A05">
            <w:pPr>
              <w:spacing w:after="0" w:line="240" w:lineRule="auto"/>
              <w:rPr>
                <w:rFonts w:cstheme="minorHAnsi"/>
                <w:sz w:val="18"/>
                <w:szCs w:val="18"/>
                <w:lang w:eastAsia="sk-SK"/>
              </w:rPr>
            </w:pPr>
            <w:r w:rsidRPr="00F93DD3">
              <w:rPr>
                <w:rFonts w:cstheme="minorHAnsi"/>
                <w:sz w:val="18"/>
                <w:szCs w:val="18"/>
                <w:lang w:eastAsia="sk-SK"/>
              </w:rPr>
              <w:t>640</w:t>
            </w:r>
          </w:p>
        </w:tc>
        <w:tc>
          <w:tcPr>
            <w:tcW w:w="910" w:type="pct"/>
            <w:shd w:val="clear" w:color="auto" w:fill="EEEEEE"/>
            <w:vAlign w:val="center"/>
            <w:hideMark/>
          </w:tcPr>
          <w:p w:rsidR="00C228B2" w:rsidRPr="00F93DD3" w:rsidRDefault="00C228B2" w:rsidP="000F0A05">
            <w:pPr>
              <w:spacing w:after="0" w:line="240" w:lineRule="auto"/>
              <w:rPr>
                <w:rFonts w:cstheme="minorHAnsi"/>
                <w:sz w:val="18"/>
                <w:szCs w:val="18"/>
                <w:lang w:eastAsia="sk-SK"/>
              </w:rPr>
            </w:pPr>
            <w:r w:rsidRPr="00F93DD3">
              <w:rPr>
                <w:rFonts w:cstheme="minorHAnsi"/>
                <w:sz w:val="18"/>
                <w:szCs w:val="18"/>
                <w:lang w:eastAsia="sk-SK"/>
              </w:rPr>
              <w:t>Bežné transfery</w:t>
            </w:r>
          </w:p>
        </w:tc>
        <w:tc>
          <w:tcPr>
            <w:tcW w:w="707" w:type="pct"/>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254 000,00</w:t>
            </w:r>
          </w:p>
        </w:tc>
        <w:tc>
          <w:tcPr>
            <w:tcW w:w="0" w:type="auto"/>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267 399,00</w:t>
            </w:r>
          </w:p>
        </w:tc>
        <w:tc>
          <w:tcPr>
            <w:tcW w:w="0" w:type="auto"/>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267 399,00</w:t>
            </w:r>
          </w:p>
        </w:tc>
        <w:tc>
          <w:tcPr>
            <w:tcW w:w="375" w:type="pct"/>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100,00</w:t>
            </w:r>
          </w:p>
        </w:tc>
        <w:tc>
          <w:tcPr>
            <w:tcW w:w="1276" w:type="pct"/>
            <w:vMerge/>
            <w:shd w:val="clear" w:color="auto" w:fill="D9D9D9" w:themeFill="background1" w:themeFillShade="D9"/>
            <w:vAlign w:val="center"/>
            <w:hideMark/>
          </w:tcPr>
          <w:p w:rsidR="00C228B2" w:rsidRPr="00F93DD3" w:rsidRDefault="00C228B2" w:rsidP="000F0A05">
            <w:pPr>
              <w:spacing w:after="0" w:line="240" w:lineRule="auto"/>
              <w:rPr>
                <w:rFonts w:cstheme="minorHAnsi"/>
                <w:sz w:val="18"/>
                <w:szCs w:val="18"/>
                <w:lang w:eastAsia="sk-SK"/>
              </w:rPr>
            </w:pPr>
          </w:p>
        </w:tc>
      </w:tr>
    </w:tbl>
    <w:p w:rsidR="00C228B2" w:rsidRPr="00E304D1" w:rsidRDefault="00C228B2" w:rsidP="00C228B2">
      <w:pPr>
        <w:pStyle w:val="Normlnywebov"/>
        <w:spacing w:after="0"/>
        <w:jc w:val="both"/>
        <w:rPr>
          <w:rFonts w:asciiTheme="minorHAnsi" w:hAnsiTheme="minorHAnsi" w:cstheme="minorHAnsi"/>
          <w:vanish/>
          <w:sz w:val="18"/>
          <w:szCs w:val="18"/>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849"/>
        <w:gridCol w:w="1844"/>
        <w:gridCol w:w="1089"/>
        <w:gridCol w:w="2077"/>
        <w:gridCol w:w="1492"/>
        <w:gridCol w:w="1945"/>
      </w:tblGrid>
      <w:tr w:rsidR="00C228B2" w:rsidRPr="00E304D1" w:rsidTr="000F0A05">
        <w:trPr>
          <w:tblCellSpacing w:w="15" w:type="dxa"/>
        </w:trPr>
        <w:tc>
          <w:tcPr>
            <w:tcW w:w="886" w:type="pct"/>
            <w:shd w:val="clear" w:color="auto" w:fill="C2D69B" w:themeFill="accent3" w:themeFillTint="99"/>
            <w:vAlign w:val="center"/>
            <w:hideMark/>
          </w:tcPr>
          <w:p w:rsidR="00C228B2" w:rsidRPr="00E304D1" w:rsidRDefault="00C228B2" w:rsidP="000F0A05">
            <w:pPr>
              <w:spacing w:after="0"/>
              <w:jc w:val="both"/>
              <w:rPr>
                <w:rFonts w:cstheme="minorHAnsi"/>
                <w:sz w:val="18"/>
                <w:szCs w:val="18"/>
              </w:rPr>
            </w:pPr>
            <w:r w:rsidRPr="00E304D1">
              <w:rPr>
                <w:rFonts w:cstheme="minorHAnsi"/>
                <w:b/>
                <w:bCs/>
                <w:sz w:val="18"/>
                <w:szCs w:val="18"/>
              </w:rPr>
              <w:t>Zodpovednosť</w:t>
            </w:r>
          </w:p>
        </w:tc>
        <w:tc>
          <w:tcPr>
            <w:tcW w:w="4071" w:type="pct"/>
            <w:gridSpan w:val="5"/>
            <w:shd w:val="clear" w:color="auto" w:fill="C2D69B" w:themeFill="accent3" w:themeFillTint="99"/>
            <w:vAlign w:val="center"/>
            <w:hideMark/>
          </w:tcPr>
          <w:p w:rsidR="00C228B2" w:rsidRPr="00E304D1" w:rsidRDefault="00C228B2" w:rsidP="000F0A05">
            <w:pPr>
              <w:spacing w:after="0"/>
              <w:jc w:val="both"/>
              <w:rPr>
                <w:rFonts w:cstheme="minorHAnsi"/>
                <w:sz w:val="18"/>
                <w:szCs w:val="18"/>
              </w:rPr>
            </w:pPr>
            <w:r>
              <w:rPr>
                <w:rFonts w:cstheme="minorHAnsi"/>
                <w:sz w:val="18"/>
                <w:szCs w:val="18"/>
              </w:rPr>
              <w:t>Riaditeľka divadla</w:t>
            </w:r>
          </w:p>
        </w:tc>
      </w:tr>
      <w:tr w:rsidR="00C228B2" w:rsidRPr="00E304D1" w:rsidTr="000F0A05">
        <w:trPr>
          <w:tblCellSpacing w:w="15" w:type="dxa"/>
        </w:trPr>
        <w:tc>
          <w:tcPr>
            <w:tcW w:w="886" w:type="pct"/>
            <w:shd w:val="clear" w:color="auto" w:fill="C2D69B" w:themeFill="accent3" w:themeFillTint="99"/>
            <w:vAlign w:val="center"/>
            <w:hideMark/>
          </w:tcPr>
          <w:p w:rsidR="00C228B2" w:rsidRPr="00E304D1" w:rsidRDefault="00C228B2" w:rsidP="000F0A05">
            <w:pPr>
              <w:spacing w:after="0"/>
              <w:jc w:val="both"/>
              <w:rPr>
                <w:rFonts w:cstheme="minorHAnsi"/>
                <w:sz w:val="18"/>
                <w:szCs w:val="18"/>
              </w:rPr>
            </w:pPr>
            <w:r w:rsidRPr="00E304D1">
              <w:rPr>
                <w:rFonts w:cstheme="minorHAnsi"/>
                <w:b/>
                <w:bCs/>
                <w:sz w:val="18"/>
                <w:szCs w:val="18"/>
              </w:rPr>
              <w:t>Cieľ</w:t>
            </w:r>
          </w:p>
        </w:tc>
        <w:tc>
          <w:tcPr>
            <w:tcW w:w="4071" w:type="pct"/>
            <w:gridSpan w:val="5"/>
            <w:shd w:val="clear" w:color="auto" w:fill="C2D69B" w:themeFill="accent3" w:themeFillTint="99"/>
            <w:vAlign w:val="center"/>
            <w:hideMark/>
          </w:tcPr>
          <w:p w:rsidR="00C228B2" w:rsidRPr="00E304D1" w:rsidRDefault="00C228B2" w:rsidP="000F0A05">
            <w:pPr>
              <w:spacing w:after="0"/>
              <w:jc w:val="both"/>
              <w:rPr>
                <w:rFonts w:cstheme="minorHAnsi"/>
                <w:sz w:val="18"/>
                <w:szCs w:val="18"/>
              </w:rPr>
            </w:pPr>
            <w:r w:rsidRPr="00E304D1">
              <w:rPr>
                <w:rFonts w:cstheme="minorHAnsi"/>
                <w:sz w:val="18"/>
                <w:szCs w:val="18"/>
              </w:rPr>
              <w:t>Zabezpečiť divadelnú programovú ponuku</w:t>
            </w:r>
          </w:p>
        </w:tc>
      </w:tr>
      <w:tr w:rsidR="00C228B2" w:rsidRPr="00E304D1" w:rsidTr="000F0A05">
        <w:trPr>
          <w:tblCellSpacing w:w="15" w:type="dxa"/>
        </w:trPr>
        <w:tc>
          <w:tcPr>
            <w:tcW w:w="886" w:type="pct"/>
            <w:shd w:val="clear" w:color="auto" w:fill="C2D69B" w:themeFill="accent3" w:themeFillTint="99"/>
            <w:vAlign w:val="center"/>
            <w:hideMark/>
          </w:tcPr>
          <w:p w:rsidR="00C228B2" w:rsidRPr="00E304D1" w:rsidRDefault="000F0A05" w:rsidP="000F0A05">
            <w:pPr>
              <w:spacing w:after="0"/>
              <w:jc w:val="both"/>
              <w:rPr>
                <w:rFonts w:cstheme="minorHAnsi"/>
                <w:sz w:val="18"/>
                <w:szCs w:val="18"/>
              </w:rPr>
            </w:pPr>
            <w:r>
              <w:rPr>
                <w:rFonts w:cstheme="minorHAnsi"/>
                <w:b/>
                <w:bCs/>
                <w:sz w:val="18"/>
                <w:szCs w:val="18"/>
              </w:rPr>
              <w:t xml:space="preserve">Merateľný </w:t>
            </w:r>
            <w:r w:rsidR="00C228B2" w:rsidRPr="00E304D1">
              <w:rPr>
                <w:rFonts w:cstheme="minorHAnsi"/>
                <w:b/>
                <w:bCs/>
                <w:sz w:val="18"/>
                <w:szCs w:val="18"/>
              </w:rPr>
              <w:t>ukazovateľ</w:t>
            </w:r>
          </w:p>
        </w:tc>
        <w:tc>
          <w:tcPr>
            <w:tcW w:w="891" w:type="pct"/>
            <w:shd w:val="clear" w:color="auto" w:fill="C2D69B" w:themeFill="accent3" w:themeFillTint="99"/>
            <w:vAlign w:val="center"/>
            <w:hideMark/>
          </w:tcPr>
          <w:p w:rsidR="00C228B2" w:rsidRPr="00E304D1" w:rsidRDefault="00C228B2" w:rsidP="000F0A05">
            <w:pPr>
              <w:spacing w:after="0"/>
              <w:jc w:val="both"/>
              <w:rPr>
                <w:rFonts w:cstheme="minorHAnsi"/>
                <w:sz w:val="18"/>
                <w:szCs w:val="18"/>
              </w:rPr>
            </w:pPr>
            <w:r w:rsidRPr="00E304D1">
              <w:rPr>
                <w:rFonts w:cstheme="minorHAnsi"/>
                <w:sz w:val="18"/>
                <w:szCs w:val="18"/>
              </w:rPr>
              <w:t>Výstup</w:t>
            </w:r>
          </w:p>
        </w:tc>
        <w:tc>
          <w:tcPr>
            <w:tcW w:w="3165" w:type="pct"/>
            <w:gridSpan w:val="4"/>
            <w:shd w:val="clear" w:color="auto" w:fill="C2D69B" w:themeFill="accent3" w:themeFillTint="99"/>
            <w:vAlign w:val="center"/>
            <w:hideMark/>
          </w:tcPr>
          <w:p w:rsidR="00C228B2" w:rsidRPr="00E304D1" w:rsidRDefault="00C228B2" w:rsidP="000F0A05">
            <w:pPr>
              <w:spacing w:after="0"/>
              <w:jc w:val="both"/>
              <w:rPr>
                <w:rFonts w:cstheme="minorHAnsi"/>
                <w:sz w:val="18"/>
                <w:szCs w:val="18"/>
              </w:rPr>
            </w:pPr>
            <w:r w:rsidRPr="00E304D1">
              <w:rPr>
                <w:rFonts w:cstheme="minorHAnsi"/>
                <w:sz w:val="18"/>
                <w:szCs w:val="18"/>
              </w:rPr>
              <w:t>Počet zrealizovaných nových titulov spolu za rok</w:t>
            </w:r>
          </w:p>
        </w:tc>
      </w:tr>
      <w:tr w:rsidR="000F0A05" w:rsidRPr="00E304D1" w:rsidTr="000F0A05">
        <w:trPr>
          <w:tblCellSpacing w:w="15" w:type="dxa"/>
        </w:trPr>
        <w:tc>
          <w:tcPr>
            <w:tcW w:w="886" w:type="pct"/>
            <w:shd w:val="clear" w:color="auto" w:fill="C2D69B" w:themeFill="accent3" w:themeFillTint="99"/>
            <w:vAlign w:val="center"/>
            <w:hideMark/>
          </w:tcPr>
          <w:p w:rsidR="00C228B2" w:rsidRPr="00E304D1" w:rsidRDefault="00C228B2" w:rsidP="000F0A05">
            <w:pPr>
              <w:spacing w:after="0"/>
              <w:jc w:val="both"/>
              <w:rPr>
                <w:rFonts w:cstheme="minorHAnsi"/>
                <w:sz w:val="18"/>
                <w:szCs w:val="18"/>
              </w:rPr>
            </w:pPr>
          </w:p>
        </w:tc>
        <w:tc>
          <w:tcPr>
            <w:tcW w:w="891" w:type="pct"/>
            <w:shd w:val="clear" w:color="auto" w:fill="C2D69B" w:themeFill="accent3" w:themeFillTint="99"/>
            <w:vAlign w:val="center"/>
            <w:hideMark/>
          </w:tcPr>
          <w:p w:rsidR="00C228B2" w:rsidRPr="00E304D1" w:rsidRDefault="00C228B2" w:rsidP="000F0A05">
            <w:pPr>
              <w:spacing w:after="0"/>
              <w:jc w:val="center"/>
              <w:rPr>
                <w:rFonts w:cstheme="minorHAnsi"/>
                <w:sz w:val="18"/>
                <w:szCs w:val="18"/>
              </w:rPr>
            </w:pPr>
            <w:r w:rsidRPr="00E304D1">
              <w:rPr>
                <w:rFonts w:cstheme="minorHAnsi"/>
                <w:b/>
                <w:bCs/>
                <w:sz w:val="18"/>
                <w:szCs w:val="18"/>
              </w:rPr>
              <w:t>Rok</w:t>
            </w:r>
          </w:p>
        </w:tc>
        <w:tc>
          <w:tcPr>
            <w:tcW w:w="520" w:type="pct"/>
            <w:shd w:val="clear" w:color="auto" w:fill="C2D69B" w:themeFill="accent3" w:themeFillTint="99"/>
            <w:vAlign w:val="center"/>
            <w:hideMark/>
          </w:tcPr>
          <w:p w:rsidR="00C228B2" w:rsidRPr="00E304D1" w:rsidRDefault="00C228B2" w:rsidP="000F0A05">
            <w:pPr>
              <w:spacing w:after="0"/>
              <w:jc w:val="center"/>
              <w:rPr>
                <w:rFonts w:cstheme="minorHAnsi"/>
                <w:sz w:val="18"/>
                <w:szCs w:val="18"/>
              </w:rPr>
            </w:pPr>
            <w:r w:rsidRPr="00E304D1">
              <w:rPr>
                <w:rFonts w:cstheme="minorHAnsi"/>
                <w:b/>
                <w:bCs/>
                <w:sz w:val="18"/>
                <w:szCs w:val="18"/>
              </w:rPr>
              <w:t>Plán</w:t>
            </w:r>
          </w:p>
        </w:tc>
        <w:tc>
          <w:tcPr>
            <w:tcW w:w="0" w:type="auto"/>
            <w:shd w:val="clear" w:color="auto" w:fill="C2D69B" w:themeFill="accent3" w:themeFillTint="99"/>
            <w:vAlign w:val="center"/>
            <w:hideMark/>
          </w:tcPr>
          <w:p w:rsidR="00C228B2" w:rsidRPr="00E304D1" w:rsidRDefault="00C228B2" w:rsidP="000F0A05">
            <w:pPr>
              <w:spacing w:after="0"/>
              <w:jc w:val="center"/>
              <w:rPr>
                <w:rFonts w:cstheme="minorHAnsi"/>
                <w:sz w:val="18"/>
                <w:szCs w:val="18"/>
              </w:rPr>
            </w:pPr>
            <w:r w:rsidRPr="00E304D1">
              <w:rPr>
                <w:rFonts w:cstheme="minorHAnsi"/>
                <w:b/>
                <w:bCs/>
                <w:sz w:val="18"/>
                <w:szCs w:val="18"/>
              </w:rPr>
              <w:t>Skutočnosť</w:t>
            </w:r>
          </w:p>
        </w:tc>
        <w:tc>
          <w:tcPr>
            <w:tcW w:w="0" w:type="auto"/>
            <w:shd w:val="clear" w:color="auto" w:fill="C2D69B" w:themeFill="accent3" w:themeFillTint="99"/>
            <w:vAlign w:val="center"/>
            <w:hideMark/>
          </w:tcPr>
          <w:p w:rsidR="00C228B2" w:rsidRPr="00E304D1" w:rsidRDefault="00C228B2" w:rsidP="000F0A05">
            <w:pPr>
              <w:spacing w:after="0"/>
              <w:jc w:val="center"/>
              <w:rPr>
                <w:rFonts w:cstheme="minorHAnsi"/>
                <w:sz w:val="18"/>
                <w:szCs w:val="18"/>
              </w:rPr>
            </w:pPr>
            <w:r w:rsidRPr="00E304D1">
              <w:rPr>
                <w:rFonts w:cstheme="minorHAnsi"/>
                <w:b/>
                <w:bCs/>
                <w:sz w:val="18"/>
                <w:szCs w:val="18"/>
              </w:rPr>
              <w:t>Plnenie</w:t>
            </w:r>
          </w:p>
        </w:tc>
        <w:tc>
          <w:tcPr>
            <w:tcW w:w="0" w:type="auto"/>
            <w:shd w:val="clear" w:color="auto" w:fill="C2D69B" w:themeFill="accent3" w:themeFillTint="99"/>
            <w:vAlign w:val="center"/>
            <w:hideMark/>
          </w:tcPr>
          <w:p w:rsidR="00C228B2" w:rsidRPr="00E304D1" w:rsidRDefault="00C228B2" w:rsidP="000F0A05">
            <w:pPr>
              <w:spacing w:after="0"/>
              <w:jc w:val="center"/>
              <w:rPr>
                <w:rFonts w:cstheme="minorHAnsi"/>
                <w:sz w:val="18"/>
                <w:szCs w:val="18"/>
              </w:rPr>
            </w:pPr>
            <w:r w:rsidRPr="00E304D1">
              <w:rPr>
                <w:rFonts w:cstheme="minorHAnsi"/>
                <w:b/>
                <w:bCs/>
                <w:sz w:val="18"/>
                <w:szCs w:val="18"/>
              </w:rPr>
              <w:t>Poznámka</w:t>
            </w:r>
          </w:p>
        </w:tc>
      </w:tr>
      <w:tr w:rsidR="000F0A05" w:rsidRPr="00E304D1" w:rsidTr="000F0A05">
        <w:trPr>
          <w:tblCellSpacing w:w="15" w:type="dxa"/>
        </w:trPr>
        <w:tc>
          <w:tcPr>
            <w:tcW w:w="886" w:type="pct"/>
            <w:shd w:val="clear" w:color="auto" w:fill="C2D69B" w:themeFill="accent3" w:themeFillTint="99"/>
            <w:vAlign w:val="center"/>
            <w:hideMark/>
          </w:tcPr>
          <w:p w:rsidR="00C228B2" w:rsidRPr="00E304D1" w:rsidRDefault="00C228B2" w:rsidP="000F0A05">
            <w:pPr>
              <w:spacing w:after="0"/>
              <w:jc w:val="both"/>
              <w:rPr>
                <w:rFonts w:cstheme="minorHAnsi"/>
                <w:sz w:val="18"/>
                <w:szCs w:val="18"/>
              </w:rPr>
            </w:pPr>
          </w:p>
        </w:tc>
        <w:tc>
          <w:tcPr>
            <w:tcW w:w="891" w:type="pct"/>
            <w:shd w:val="clear" w:color="auto" w:fill="C2D69B" w:themeFill="accent3" w:themeFillTint="99"/>
            <w:vAlign w:val="center"/>
            <w:hideMark/>
          </w:tcPr>
          <w:p w:rsidR="00C228B2" w:rsidRPr="00E304D1" w:rsidRDefault="00C228B2" w:rsidP="000F0A05">
            <w:pPr>
              <w:spacing w:after="0"/>
              <w:jc w:val="center"/>
              <w:rPr>
                <w:rFonts w:cstheme="minorHAnsi"/>
                <w:sz w:val="18"/>
                <w:szCs w:val="18"/>
              </w:rPr>
            </w:pPr>
            <w:r>
              <w:rPr>
                <w:rFonts w:cstheme="minorHAnsi"/>
                <w:sz w:val="18"/>
                <w:szCs w:val="18"/>
              </w:rPr>
              <w:t>2015</w:t>
            </w:r>
          </w:p>
        </w:tc>
        <w:tc>
          <w:tcPr>
            <w:tcW w:w="520" w:type="pct"/>
            <w:shd w:val="clear" w:color="auto" w:fill="C2D69B" w:themeFill="accent3" w:themeFillTint="99"/>
            <w:noWrap/>
            <w:vAlign w:val="center"/>
            <w:hideMark/>
          </w:tcPr>
          <w:p w:rsidR="00C228B2" w:rsidRPr="00E304D1" w:rsidRDefault="00C228B2" w:rsidP="000F0A05">
            <w:pPr>
              <w:spacing w:after="0"/>
              <w:jc w:val="center"/>
              <w:rPr>
                <w:rFonts w:cstheme="minorHAnsi"/>
                <w:sz w:val="18"/>
                <w:szCs w:val="18"/>
              </w:rPr>
            </w:pPr>
            <w:r w:rsidRPr="00E304D1">
              <w:rPr>
                <w:rFonts w:cstheme="minorHAnsi"/>
                <w:sz w:val="18"/>
                <w:szCs w:val="18"/>
              </w:rPr>
              <w:t>2</w:t>
            </w:r>
          </w:p>
        </w:tc>
        <w:tc>
          <w:tcPr>
            <w:tcW w:w="0" w:type="auto"/>
            <w:shd w:val="clear" w:color="auto" w:fill="C2D69B" w:themeFill="accent3" w:themeFillTint="99"/>
            <w:noWrap/>
            <w:vAlign w:val="center"/>
            <w:hideMark/>
          </w:tcPr>
          <w:p w:rsidR="00C228B2" w:rsidRPr="00E304D1" w:rsidRDefault="00C228B2" w:rsidP="000F0A05">
            <w:pPr>
              <w:spacing w:after="0"/>
              <w:jc w:val="center"/>
              <w:rPr>
                <w:rFonts w:cstheme="minorHAnsi"/>
                <w:sz w:val="18"/>
                <w:szCs w:val="18"/>
              </w:rPr>
            </w:pPr>
            <w:r w:rsidRPr="00E304D1">
              <w:rPr>
                <w:rFonts w:cstheme="minorHAnsi"/>
                <w:sz w:val="18"/>
                <w:szCs w:val="18"/>
              </w:rPr>
              <w:t>3</w:t>
            </w:r>
          </w:p>
        </w:tc>
        <w:tc>
          <w:tcPr>
            <w:tcW w:w="0" w:type="auto"/>
            <w:shd w:val="clear" w:color="auto" w:fill="C2D69B" w:themeFill="accent3" w:themeFillTint="99"/>
            <w:vAlign w:val="center"/>
            <w:hideMark/>
          </w:tcPr>
          <w:p w:rsidR="00C228B2" w:rsidRPr="00E304D1" w:rsidRDefault="00C228B2" w:rsidP="000F0A05">
            <w:pPr>
              <w:spacing w:after="0"/>
              <w:jc w:val="center"/>
              <w:rPr>
                <w:rFonts w:cstheme="minorHAnsi"/>
                <w:sz w:val="18"/>
                <w:szCs w:val="18"/>
              </w:rPr>
            </w:pPr>
            <w:r w:rsidRPr="00E304D1">
              <w:rPr>
                <w:rFonts w:cstheme="minorHAnsi"/>
                <w:sz w:val="18"/>
                <w:szCs w:val="18"/>
              </w:rPr>
              <w:t>Splnené</w:t>
            </w:r>
          </w:p>
        </w:tc>
        <w:tc>
          <w:tcPr>
            <w:tcW w:w="0" w:type="auto"/>
            <w:shd w:val="clear" w:color="auto" w:fill="C2D69B" w:themeFill="accent3" w:themeFillTint="99"/>
            <w:vAlign w:val="center"/>
            <w:hideMark/>
          </w:tcPr>
          <w:p w:rsidR="00C228B2" w:rsidRPr="00E304D1" w:rsidRDefault="00C228B2" w:rsidP="000F0A05">
            <w:pPr>
              <w:spacing w:after="0"/>
              <w:jc w:val="center"/>
              <w:rPr>
                <w:rFonts w:cstheme="minorHAnsi"/>
                <w:sz w:val="18"/>
                <w:szCs w:val="18"/>
              </w:rPr>
            </w:pPr>
          </w:p>
        </w:tc>
      </w:tr>
    </w:tbl>
    <w:p w:rsidR="00C228B2" w:rsidRPr="00593BB1" w:rsidRDefault="00C228B2" w:rsidP="00C228B2">
      <w:pPr>
        <w:spacing w:before="100" w:beforeAutospacing="1" w:after="100" w:afterAutospacing="1" w:line="240" w:lineRule="auto"/>
        <w:jc w:val="both"/>
        <w:rPr>
          <w:rFonts w:cstheme="minorHAnsi"/>
          <w:sz w:val="24"/>
          <w:szCs w:val="24"/>
          <w:lang w:eastAsia="sk-SK"/>
        </w:rPr>
      </w:pPr>
      <w:r w:rsidRPr="00F93DD3">
        <w:rPr>
          <w:rFonts w:cstheme="minorHAnsi"/>
          <w:b/>
          <w:bCs/>
          <w:sz w:val="24"/>
          <w:szCs w:val="24"/>
        </w:rPr>
        <w:t xml:space="preserve">Komentár: </w:t>
      </w:r>
      <w:r w:rsidRPr="00CC4DC3">
        <w:rPr>
          <w:rFonts w:cstheme="minorHAnsi"/>
          <w:sz w:val="24"/>
          <w:szCs w:val="24"/>
          <w:lang w:eastAsia="sk-SK"/>
        </w:rPr>
        <w:t xml:space="preserve">Divadlo je repertoárovým divadlom bez stáleho hereckého súboru. Divadlo na rozdiel od iných divadiel (Aréna, Astorka, BBD) dáva priestor mladým, začínajúcim umelcom a mladý divák je jeho cieľovou skupinou. Divadlo </w:t>
      </w:r>
      <w:proofErr w:type="spellStart"/>
      <w:r w:rsidRPr="00CC4DC3">
        <w:rPr>
          <w:rFonts w:cstheme="minorHAnsi"/>
          <w:sz w:val="24"/>
          <w:szCs w:val="24"/>
          <w:lang w:eastAsia="sk-SK"/>
        </w:rPr>
        <w:t>Ludus</w:t>
      </w:r>
      <w:proofErr w:type="spellEnd"/>
      <w:r w:rsidRPr="00CC4DC3">
        <w:rPr>
          <w:rFonts w:cstheme="minorHAnsi"/>
          <w:sz w:val="24"/>
          <w:szCs w:val="24"/>
          <w:lang w:eastAsia="sk-SK"/>
        </w:rPr>
        <w:t xml:space="preserve"> sídli v prenajatých priestoroch </w:t>
      </w:r>
      <w:proofErr w:type="spellStart"/>
      <w:r w:rsidRPr="00CC4DC3">
        <w:rPr>
          <w:rFonts w:cstheme="minorHAnsi"/>
          <w:sz w:val="24"/>
          <w:szCs w:val="24"/>
          <w:lang w:eastAsia="sk-SK"/>
        </w:rPr>
        <w:t>Tower</w:t>
      </w:r>
      <w:proofErr w:type="spellEnd"/>
      <w:r w:rsidRPr="00CC4DC3">
        <w:rPr>
          <w:rFonts w:cstheme="minorHAnsi"/>
          <w:sz w:val="24"/>
          <w:szCs w:val="24"/>
          <w:lang w:eastAsia="sk-SK"/>
        </w:rPr>
        <w:t xml:space="preserve"> </w:t>
      </w:r>
      <w:proofErr w:type="spellStart"/>
      <w:r w:rsidRPr="00CC4DC3">
        <w:rPr>
          <w:rFonts w:cstheme="minorHAnsi"/>
          <w:sz w:val="24"/>
          <w:szCs w:val="24"/>
          <w:lang w:eastAsia="sk-SK"/>
        </w:rPr>
        <w:t>Stage</w:t>
      </w:r>
      <w:proofErr w:type="spellEnd"/>
      <w:r w:rsidRPr="00CC4DC3">
        <w:rPr>
          <w:rFonts w:cstheme="minorHAnsi"/>
          <w:sz w:val="24"/>
          <w:szCs w:val="24"/>
          <w:lang w:eastAsia="sk-SK"/>
        </w:rPr>
        <w:t xml:space="preserve"> na Pribinovej ulici v Bratislave. Kapacita sály s reálne predávanými sedadlami je 150 miest. V sledovanom období divadlo uviedlo 3 inscenácie: 15. 3. 2015 hru Malý princ , 31. 5. 2015 obnovenú premiéru Doktor </w:t>
      </w:r>
      <w:proofErr w:type="spellStart"/>
      <w:r w:rsidRPr="00CC4DC3">
        <w:rPr>
          <w:rFonts w:cstheme="minorHAnsi"/>
          <w:sz w:val="24"/>
          <w:szCs w:val="24"/>
          <w:lang w:eastAsia="sk-SK"/>
        </w:rPr>
        <w:t>Johanes</w:t>
      </w:r>
      <w:proofErr w:type="spellEnd"/>
      <w:r w:rsidRPr="00CC4DC3">
        <w:rPr>
          <w:rFonts w:cstheme="minorHAnsi"/>
          <w:sz w:val="24"/>
          <w:szCs w:val="24"/>
          <w:lang w:eastAsia="sk-SK"/>
        </w:rPr>
        <w:t xml:space="preserve"> </w:t>
      </w:r>
      <w:proofErr w:type="spellStart"/>
      <w:r w:rsidRPr="00CC4DC3">
        <w:rPr>
          <w:rFonts w:cstheme="minorHAnsi"/>
          <w:sz w:val="24"/>
          <w:szCs w:val="24"/>
          <w:lang w:eastAsia="sk-SK"/>
        </w:rPr>
        <w:t>Faust</w:t>
      </w:r>
      <w:proofErr w:type="spellEnd"/>
      <w:r w:rsidRPr="00CC4DC3">
        <w:rPr>
          <w:rFonts w:cstheme="minorHAnsi"/>
          <w:sz w:val="24"/>
          <w:szCs w:val="24"/>
          <w:lang w:eastAsia="sk-SK"/>
        </w:rPr>
        <w:t xml:space="preserve"> a 29. 10. 2015 hru Pozor, </w:t>
      </w:r>
      <w:proofErr w:type="spellStart"/>
      <w:r w:rsidRPr="00CC4DC3">
        <w:rPr>
          <w:rFonts w:cstheme="minorHAnsi"/>
          <w:sz w:val="24"/>
          <w:szCs w:val="24"/>
          <w:lang w:eastAsia="sk-SK"/>
        </w:rPr>
        <w:t>double</w:t>
      </w:r>
      <w:proofErr w:type="spellEnd"/>
      <w:r w:rsidRPr="00CC4DC3">
        <w:rPr>
          <w:rFonts w:cstheme="minorHAnsi"/>
          <w:sz w:val="24"/>
          <w:szCs w:val="24"/>
          <w:lang w:eastAsia="sk-SK"/>
        </w:rPr>
        <w:t xml:space="preserve"> </w:t>
      </w:r>
      <w:proofErr w:type="spellStart"/>
      <w:r w:rsidRPr="00CC4DC3">
        <w:rPr>
          <w:rFonts w:cstheme="minorHAnsi"/>
          <w:sz w:val="24"/>
          <w:szCs w:val="24"/>
          <w:lang w:eastAsia="sk-SK"/>
        </w:rPr>
        <w:t>stress</w:t>
      </w:r>
      <w:proofErr w:type="spellEnd"/>
      <w:r w:rsidRPr="00CC4DC3">
        <w:rPr>
          <w:rFonts w:cstheme="minorHAnsi"/>
          <w:sz w:val="24"/>
          <w:szCs w:val="24"/>
          <w:lang w:eastAsia="sk-SK"/>
        </w:rPr>
        <w:t>.</w:t>
      </w:r>
      <w:r>
        <w:rPr>
          <w:rFonts w:cstheme="minorHAnsi"/>
          <w:sz w:val="24"/>
          <w:szCs w:val="24"/>
          <w:lang w:eastAsia="sk-SK"/>
        </w:rPr>
        <w:t xml:space="preserve"> </w:t>
      </w:r>
      <w:r w:rsidRPr="00593BB1">
        <w:rPr>
          <w:rFonts w:cstheme="minorHAnsi"/>
          <w:sz w:val="24"/>
          <w:szCs w:val="24"/>
          <w:lang w:eastAsia="sk-SK"/>
        </w:rPr>
        <w:t xml:space="preserve">V roku 2015 </w:t>
      </w:r>
      <w:r w:rsidRPr="00593BB1">
        <w:rPr>
          <w:bCs/>
          <w:sz w:val="24"/>
          <w:szCs w:val="24"/>
        </w:rPr>
        <w:t>celková návštevnosť na podujatiach bola 10</w:t>
      </w:r>
      <w:r w:rsidRPr="00593BB1">
        <w:rPr>
          <w:bCs/>
          <w:color w:val="1F497D"/>
          <w:sz w:val="24"/>
          <w:szCs w:val="24"/>
        </w:rPr>
        <w:t> </w:t>
      </w:r>
      <w:r w:rsidRPr="00593BB1">
        <w:rPr>
          <w:bCs/>
          <w:sz w:val="24"/>
          <w:szCs w:val="24"/>
        </w:rPr>
        <w:t>364</w:t>
      </w:r>
      <w:r>
        <w:rPr>
          <w:b/>
          <w:bCs/>
          <w:sz w:val="24"/>
          <w:szCs w:val="24"/>
        </w:rPr>
        <w:t xml:space="preserve"> </w:t>
      </w:r>
      <w:r w:rsidRPr="00593BB1">
        <w:rPr>
          <w:bCs/>
          <w:sz w:val="24"/>
          <w:szCs w:val="24"/>
        </w:rPr>
        <w:t>návštevníkov.</w:t>
      </w:r>
    </w:p>
    <w:p w:rsidR="00C228B2" w:rsidRPr="005F7538" w:rsidRDefault="00C228B2" w:rsidP="00C228B2">
      <w:pPr>
        <w:jc w:val="both"/>
        <w:rPr>
          <w:sz w:val="24"/>
          <w:szCs w:val="24"/>
        </w:rPr>
      </w:pPr>
    </w:p>
    <w:p w:rsidR="00C228B2" w:rsidRPr="00A44D77" w:rsidRDefault="00C228B2" w:rsidP="00C228B2">
      <w:pPr>
        <w:pStyle w:val="Normlnywebov"/>
        <w:jc w:val="both"/>
        <w:rPr>
          <w:rFonts w:asciiTheme="minorHAnsi" w:hAnsiTheme="minorHAnsi" w:cstheme="minorHAnsi"/>
          <w:b/>
          <w:bCs/>
          <w:color w:val="4F6228"/>
          <w:sz w:val="32"/>
          <w:szCs w:val="32"/>
        </w:rPr>
      </w:pPr>
      <w:r w:rsidRPr="00A44D77">
        <w:rPr>
          <w:rFonts w:asciiTheme="minorHAnsi" w:hAnsiTheme="minorHAnsi" w:cstheme="minorHAnsi"/>
          <w:b/>
          <w:bCs/>
          <w:color w:val="4F6228"/>
          <w:sz w:val="32"/>
          <w:szCs w:val="32"/>
        </w:rPr>
        <w:t>Podprogram 10.4: Malokarpatské múzeum v Pezinku</w:t>
      </w:r>
    </w:p>
    <w:p w:rsidR="00C228B2" w:rsidRDefault="00C228B2" w:rsidP="00C228B2">
      <w:pPr>
        <w:pStyle w:val="Normlnywebov"/>
        <w:jc w:val="both"/>
        <w:rPr>
          <w:rFonts w:asciiTheme="minorHAnsi" w:hAnsiTheme="minorHAnsi" w:cstheme="minorHAnsi"/>
        </w:rPr>
      </w:pPr>
      <w:r w:rsidRPr="00791841">
        <w:rPr>
          <w:rFonts w:asciiTheme="minorHAnsi" w:hAnsiTheme="minorHAnsi" w:cstheme="minorHAnsi"/>
          <w:b/>
          <w:bCs/>
        </w:rPr>
        <w:t xml:space="preserve">Zámer: </w:t>
      </w:r>
      <w:r w:rsidRPr="00791841">
        <w:rPr>
          <w:rFonts w:asciiTheme="minorHAnsi" w:hAnsiTheme="minorHAnsi" w:cstheme="minorHAnsi"/>
        </w:rPr>
        <w:t>Nadobúdať, ochraňovať a sprístupňovať predmety kultúrneho dedičstva v Bratislavskom samosprávnom kraji.</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26"/>
        <w:gridCol w:w="1884"/>
        <w:gridCol w:w="1645"/>
        <w:gridCol w:w="1607"/>
        <w:gridCol w:w="1103"/>
        <w:gridCol w:w="1038"/>
        <w:gridCol w:w="2493"/>
      </w:tblGrid>
      <w:tr w:rsidR="00C228B2" w:rsidRPr="007C0337" w:rsidTr="000F0A05">
        <w:trPr>
          <w:tblCellSpacing w:w="15" w:type="dxa"/>
        </w:trPr>
        <w:tc>
          <w:tcPr>
            <w:tcW w:w="0" w:type="auto"/>
            <w:shd w:val="clear" w:color="auto" w:fill="8DB3E2" w:themeFill="text2" w:themeFillTint="66"/>
            <w:vAlign w:val="center"/>
            <w:hideMark/>
          </w:tcPr>
          <w:p w:rsidR="00C228B2" w:rsidRPr="007C0337" w:rsidRDefault="00C228B2" w:rsidP="000F0A05">
            <w:pPr>
              <w:spacing w:after="0" w:line="240" w:lineRule="auto"/>
              <w:jc w:val="center"/>
              <w:rPr>
                <w:rFonts w:cstheme="minorHAnsi"/>
                <w:b/>
                <w:bCs/>
                <w:sz w:val="18"/>
                <w:szCs w:val="18"/>
                <w:lang w:eastAsia="sk-SK"/>
              </w:rPr>
            </w:pPr>
            <w:r w:rsidRPr="007C0337">
              <w:rPr>
                <w:rFonts w:cstheme="minorHAnsi"/>
                <w:b/>
                <w:bCs/>
                <w:sz w:val="18"/>
                <w:szCs w:val="18"/>
                <w:lang w:eastAsia="sk-SK"/>
              </w:rPr>
              <w:t>Kód EK</w:t>
            </w:r>
          </w:p>
        </w:tc>
        <w:tc>
          <w:tcPr>
            <w:tcW w:w="900" w:type="pct"/>
            <w:shd w:val="clear" w:color="auto" w:fill="8DB3E2" w:themeFill="text2" w:themeFillTint="66"/>
            <w:vAlign w:val="center"/>
            <w:hideMark/>
          </w:tcPr>
          <w:p w:rsidR="00C228B2" w:rsidRPr="007C0337" w:rsidRDefault="00C228B2" w:rsidP="000F0A05">
            <w:pPr>
              <w:spacing w:after="0" w:line="240" w:lineRule="auto"/>
              <w:jc w:val="center"/>
              <w:rPr>
                <w:rFonts w:cstheme="minorHAnsi"/>
                <w:b/>
                <w:bCs/>
                <w:sz w:val="18"/>
                <w:szCs w:val="18"/>
                <w:lang w:eastAsia="sk-SK"/>
              </w:rPr>
            </w:pPr>
            <w:r w:rsidRPr="007C0337">
              <w:rPr>
                <w:rFonts w:cstheme="minorHAnsi"/>
                <w:b/>
                <w:bCs/>
                <w:sz w:val="18"/>
                <w:szCs w:val="18"/>
                <w:lang w:eastAsia="sk-SK"/>
              </w:rPr>
              <w:t>Ekonomická klasifikácia</w:t>
            </w:r>
          </w:p>
        </w:tc>
        <w:tc>
          <w:tcPr>
            <w:tcW w:w="0" w:type="auto"/>
            <w:shd w:val="clear" w:color="auto" w:fill="8DB3E2" w:themeFill="text2" w:themeFillTint="66"/>
            <w:vAlign w:val="center"/>
            <w:hideMark/>
          </w:tcPr>
          <w:p w:rsidR="00C228B2" w:rsidRPr="007C0337" w:rsidRDefault="00C228B2" w:rsidP="000F0A05">
            <w:pPr>
              <w:spacing w:after="0" w:line="240" w:lineRule="auto"/>
              <w:jc w:val="center"/>
              <w:rPr>
                <w:rFonts w:cstheme="minorHAnsi"/>
                <w:b/>
                <w:bCs/>
                <w:sz w:val="18"/>
                <w:szCs w:val="18"/>
                <w:lang w:eastAsia="sk-SK"/>
              </w:rPr>
            </w:pPr>
            <w:r w:rsidRPr="007C0337">
              <w:rPr>
                <w:rFonts w:cstheme="minorHAnsi"/>
                <w:b/>
                <w:bCs/>
                <w:sz w:val="18"/>
                <w:szCs w:val="18"/>
                <w:lang w:eastAsia="sk-SK"/>
              </w:rPr>
              <w:t xml:space="preserve">Schválený rozpočet v EUR </w:t>
            </w:r>
          </w:p>
        </w:tc>
        <w:tc>
          <w:tcPr>
            <w:tcW w:w="0" w:type="auto"/>
            <w:shd w:val="clear" w:color="auto" w:fill="8DB3E2" w:themeFill="text2" w:themeFillTint="66"/>
            <w:vAlign w:val="center"/>
            <w:hideMark/>
          </w:tcPr>
          <w:p w:rsidR="00C228B2" w:rsidRPr="007C0337" w:rsidRDefault="00C228B2" w:rsidP="000F0A05">
            <w:pPr>
              <w:spacing w:after="0" w:line="240" w:lineRule="auto"/>
              <w:jc w:val="center"/>
              <w:rPr>
                <w:rFonts w:cstheme="minorHAnsi"/>
                <w:b/>
                <w:bCs/>
                <w:sz w:val="18"/>
                <w:szCs w:val="18"/>
                <w:lang w:eastAsia="sk-SK"/>
              </w:rPr>
            </w:pPr>
            <w:r w:rsidRPr="007C0337">
              <w:rPr>
                <w:rFonts w:cstheme="minorHAnsi"/>
                <w:b/>
                <w:bCs/>
                <w:sz w:val="18"/>
                <w:szCs w:val="18"/>
                <w:lang w:eastAsia="sk-SK"/>
              </w:rPr>
              <w:t>Zmenený rozpočet v EUR</w:t>
            </w:r>
          </w:p>
        </w:tc>
        <w:tc>
          <w:tcPr>
            <w:tcW w:w="0" w:type="auto"/>
            <w:shd w:val="clear" w:color="auto" w:fill="8DB3E2" w:themeFill="text2" w:themeFillTint="66"/>
            <w:vAlign w:val="center"/>
            <w:hideMark/>
          </w:tcPr>
          <w:p w:rsidR="00C228B2" w:rsidRPr="007C0337" w:rsidRDefault="00C228B2" w:rsidP="000F0A05">
            <w:pPr>
              <w:spacing w:after="0" w:line="240" w:lineRule="auto"/>
              <w:jc w:val="center"/>
              <w:rPr>
                <w:rFonts w:cstheme="minorHAnsi"/>
                <w:b/>
                <w:bCs/>
                <w:sz w:val="18"/>
                <w:szCs w:val="18"/>
                <w:lang w:eastAsia="sk-SK"/>
              </w:rPr>
            </w:pPr>
            <w:r w:rsidRPr="007C0337">
              <w:rPr>
                <w:rFonts w:cstheme="minorHAnsi"/>
                <w:b/>
                <w:bCs/>
                <w:sz w:val="18"/>
                <w:szCs w:val="18"/>
                <w:lang w:eastAsia="sk-SK"/>
              </w:rPr>
              <w:t xml:space="preserve">Čerpanie v EUR </w:t>
            </w:r>
          </w:p>
        </w:tc>
        <w:tc>
          <w:tcPr>
            <w:tcW w:w="489" w:type="pct"/>
            <w:shd w:val="clear" w:color="auto" w:fill="8DB3E2" w:themeFill="text2" w:themeFillTint="66"/>
            <w:vAlign w:val="center"/>
            <w:hideMark/>
          </w:tcPr>
          <w:p w:rsidR="00C228B2" w:rsidRPr="007C0337" w:rsidRDefault="00C228B2" w:rsidP="000F0A05">
            <w:pPr>
              <w:spacing w:after="0" w:line="240" w:lineRule="auto"/>
              <w:jc w:val="center"/>
              <w:rPr>
                <w:rFonts w:cstheme="minorHAnsi"/>
                <w:b/>
                <w:bCs/>
                <w:sz w:val="18"/>
                <w:szCs w:val="18"/>
                <w:lang w:eastAsia="sk-SK"/>
              </w:rPr>
            </w:pPr>
            <w:r w:rsidRPr="007C0337">
              <w:rPr>
                <w:rFonts w:cstheme="minorHAnsi"/>
                <w:b/>
                <w:bCs/>
                <w:sz w:val="18"/>
                <w:szCs w:val="18"/>
                <w:lang w:eastAsia="sk-SK"/>
              </w:rPr>
              <w:t>Čerpanie  k </w:t>
            </w:r>
            <w:proofErr w:type="spellStart"/>
            <w:r w:rsidRPr="007C0337">
              <w:rPr>
                <w:rFonts w:cstheme="minorHAnsi"/>
                <w:b/>
                <w:bCs/>
                <w:sz w:val="18"/>
                <w:szCs w:val="18"/>
                <w:lang w:eastAsia="sk-SK"/>
              </w:rPr>
              <w:t>zmen</w:t>
            </w:r>
            <w:proofErr w:type="spellEnd"/>
            <w:r w:rsidRPr="007C0337">
              <w:rPr>
                <w:rFonts w:cstheme="minorHAnsi"/>
                <w:b/>
                <w:bCs/>
                <w:sz w:val="18"/>
                <w:szCs w:val="18"/>
                <w:lang w:eastAsia="sk-SK"/>
              </w:rPr>
              <w:t xml:space="preserve">. </w:t>
            </w:r>
            <w:proofErr w:type="spellStart"/>
            <w:r w:rsidRPr="007C0337">
              <w:rPr>
                <w:rFonts w:cstheme="minorHAnsi"/>
                <w:b/>
                <w:bCs/>
                <w:sz w:val="18"/>
                <w:szCs w:val="18"/>
                <w:lang w:eastAsia="sk-SK"/>
              </w:rPr>
              <w:t>rozp</w:t>
            </w:r>
            <w:proofErr w:type="spellEnd"/>
            <w:r w:rsidRPr="007C0337">
              <w:rPr>
                <w:rFonts w:cstheme="minorHAnsi"/>
                <w:b/>
                <w:bCs/>
                <w:sz w:val="18"/>
                <w:szCs w:val="18"/>
                <w:lang w:eastAsia="sk-SK"/>
              </w:rPr>
              <w:t>. v %</w:t>
            </w:r>
          </w:p>
        </w:tc>
        <w:tc>
          <w:tcPr>
            <w:tcW w:w="1187" w:type="pct"/>
            <w:shd w:val="clear" w:color="auto" w:fill="8DB3E2" w:themeFill="text2" w:themeFillTint="66"/>
            <w:vAlign w:val="center"/>
            <w:hideMark/>
          </w:tcPr>
          <w:p w:rsidR="00C228B2" w:rsidRPr="007C0337" w:rsidRDefault="00C228B2" w:rsidP="000F0A05">
            <w:pPr>
              <w:spacing w:after="0" w:line="240" w:lineRule="auto"/>
              <w:jc w:val="center"/>
              <w:rPr>
                <w:rFonts w:cstheme="minorHAnsi"/>
                <w:b/>
                <w:bCs/>
                <w:sz w:val="18"/>
                <w:szCs w:val="18"/>
                <w:lang w:eastAsia="sk-SK"/>
              </w:rPr>
            </w:pPr>
            <w:r w:rsidRPr="007C0337">
              <w:rPr>
                <w:rFonts w:cstheme="minorHAnsi"/>
                <w:b/>
                <w:bCs/>
                <w:sz w:val="18"/>
                <w:szCs w:val="18"/>
                <w:lang w:eastAsia="sk-SK"/>
              </w:rPr>
              <w:t>Zmeny rozpočtu</w:t>
            </w:r>
          </w:p>
        </w:tc>
      </w:tr>
      <w:tr w:rsidR="00C228B2" w:rsidRPr="00F93DD3" w:rsidTr="000F0A05">
        <w:trPr>
          <w:tblCellSpacing w:w="15" w:type="dxa"/>
        </w:trPr>
        <w:tc>
          <w:tcPr>
            <w:tcW w:w="0" w:type="auto"/>
            <w:shd w:val="clear" w:color="auto" w:fill="D9D9D9" w:themeFill="background1" w:themeFillShade="D9"/>
            <w:vAlign w:val="center"/>
          </w:tcPr>
          <w:p w:rsidR="00C228B2" w:rsidRPr="00F93DD3" w:rsidRDefault="00C228B2" w:rsidP="000F0A05">
            <w:pPr>
              <w:spacing w:after="0" w:line="240" w:lineRule="auto"/>
              <w:rPr>
                <w:rFonts w:cstheme="minorHAnsi"/>
                <w:b/>
                <w:sz w:val="18"/>
                <w:szCs w:val="18"/>
                <w:lang w:eastAsia="sk-SK"/>
              </w:rPr>
            </w:pPr>
          </w:p>
        </w:tc>
        <w:tc>
          <w:tcPr>
            <w:tcW w:w="922" w:type="pct"/>
            <w:shd w:val="clear" w:color="auto" w:fill="D9D9D9" w:themeFill="background1" w:themeFillShade="D9"/>
            <w:vAlign w:val="center"/>
          </w:tcPr>
          <w:p w:rsidR="00C228B2" w:rsidRPr="00F93DD3" w:rsidRDefault="00C228B2" w:rsidP="000F0A05">
            <w:pPr>
              <w:spacing w:after="0" w:line="240" w:lineRule="auto"/>
              <w:rPr>
                <w:rFonts w:cstheme="minorHAnsi"/>
                <w:b/>
                <w:sz w:val="18"/>
                <w:szCs w:val="18"/>
                <w:lang w:eastAsia="sk-SK"/>
              </w:rPr>
            </w:pPr>
            <w:r w:rsidRPr="00F93DD3">
              <w:rPr>
                <w:rFonts w:cstheme="minorHAnsi"/>
                <w:b/>
                <w:sz w:val="18"/>
                <w:szCs w:val="18"/>
                <w:lang w:eastAsia="sk-SK"/>
              </w:rPr>
              <w:t>Výdavky spolu</w:t>
            </w:r>
          </w:p>
        </w:tc>
        <w:tc>
          <w:tcPr>
            <w:tcW w:w="0" w:type="auto"/>
            <w:shd w:val="clear" w:color="auto" w:fill="D9D9D9" w:themeFill="background1" w:themeFillShade="D9"/>
            <w:noWrap/>
            <w:vAlign w:val="center"/>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303 289,00</w:t>
            </w:r>
          </w:p>
        </w:tc>
        <w:tc>
          <w:tcPr>
            <w:tcW w:w="0" w:type="auto"/>
            <w:shd w:val="clear" w:color="auto" w:fill="D9D9D9" w:themeFill="background1" w:themeFillShade="D9"/>
            <w:noWrap/>
            <w:vAlign w:val="center"/>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316 089,00</w:t>
            </w:r>
          </w:p>
        </w:tc>
        <w:tc>
          <w:tcPr>
            <w:tcW w:w="0" w:type="auto"/>
            <w:shd w:val="clear" w:color="auto" w:fill="D9D9D9" w:themeFill="background1" w:themeFillShade="D9"/>
            <w:noWrap/>
            <w:vAlign w:val="center"/>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312 089,00</w:t>
            </w:r>
          </w:p>
        </w:tc>
        <w:tc>
          <w:tcPr>
            <w:tcW w:w="501" w:type="pct"/>
            <w:shd w:val="clear" w:color="auto" w:fill="D9D9D9" w:themeFill="background1" w:themeFillShade="D9"/>
            <w:noWrap/>
            <w:vAlign w:val="center"/>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98,73</w:t>
            </w:r>
          </w:p>
        </w:tc>
        <w:tc>
          <w:tcPr>
            <w:tcW w:w="1217" w:type="pct"/>
            <w:vMerge w:val="restart"/>
            <w:shd w:val="clear" w:color="auto" w:fill="D9D9D9" w:themeFill="background1" w:themeFillShade="D9"/>
            <w:vAlign w:val="center"/>
          </w:tcPr>
          <w:p w:rsidR="00C228B2" w:rsidRPr="00B531BE" w:rsidRDefault="00C228B2" w:rsidP="000F0A05">
            <w:pPr>
              <w:spacing w:after="0" w:line="240" w:lineRule="auto"/>
              <w:rPr>
                <w:b/>
                <w:sz w:val="18"/>
                <w:szCs w:val="18"/>
              </w:rPr>
            </w:pPr>
            <w:r w:rsidRPr="00B531BE">
              <w:rPr>
                <w:b/>
                <w:sz w:val="18"/>
                <w:szCs w:val="18"/>
              </w:rPr>
              <w:t>+ 4 000,00 EUR</w:t>
            </w:r>
            <w:r w:rsidRPr="00B531BE">
              <w:rPr>
                <w:sz w:val="18"/>
                <w:szCs w:val="18"/>
              </w:rPr>
              <w:t xml:space="preserve"> </w:t>
            </w:r>
            <w:r>
              <w:rPr>
                <w:sz w:val="18"/>
                <w:szCs w:val="18"/>
              </w:rPr>
              <w:t>transfer</w:t>
            </w:r>
            <w:r w:rsidRPr="00B531BE">
              <w:rPr>
                <w:sz w:val="18"/>
                <w:szCs w:val="18"/>
              </w:rPr>
              <w:t xml:space="preserve"> BSK, na EXPO Miláno - nerealizované</w:t>
            </w:r>
          </w:p>
          <w:p w:rsidR="00C228B2" w:rsidRPr="00B531BE" w:rsidRDefault="00C228B2" w:rsidP="000F0A05">
            <w:pPr>
              <w:spacing w:after="0" w:line="240" w:lineRule="auto"/>
              <w:rPr>
                <w:sz w:val="18"/>
                <w:szCs w:val="18"/>
              </w:rPr>
            </w:pPr>
            <w:r w:rsidRPr="00B531BE">
              <w:rPr>
                <w:b/>
                <w:sz w:val="18"/>
                <w:szCs w:val="18"/>
              </w:rPr>
              <w:t>+ 1 400,00 EUR</w:t>
            </w:r>
            <w:r w:rsidRPr="00B531BE">
              <w:rPr>
                <w:sz w:val="18"/>
                <w:szCs w:val="18"/>
              </w:rPr>
              <w:t xml:space="preserve"> dotácia z MK SR, "Ošetrenie cechovej truhlice" </w:t>
            </w:r>
          </w:p>
          <w:p w:rsidR="00C228B2" w:rsidRPr="00DB2F38" w:rsidRDefault="00C228B2" w:rsidP="000F0A05">
            <w:pPr>
              <w:spacing w:after="0" w:line="240" w:lineRule="auto"/>
              <w:rPr>
                <w:color w:val="FF0000"/>
                <w:sz w:val="18"/>
                <w:szCs w:val="18"/>
              </w:rPr>
            </w:pPr>
            <w:r w:rsidRPr="008858FF">
              <w:rPr>
                <w:b/>
                <w:sz w:val="18"/>
                <w:szCs w:val="18"/>
              </w:rPr>
              <w:t>+ 290,00 EUR</w:t>
            </w:r>
            <w:r w:rsidRPr="00B531BE">
              <w:rPr>
                <w:sz w:val="18"/>
                <w:szCs w:val="18"/>
              </w:rPr>
              <w:t xml:space="preserve"> dotácia z MK SR, "Zabezpečenie stálej expozície" </w:t>
            </w:r>
            <w:r w:rsidRPr="008858FF">
              <w:rPr>
                <w:b/>
                <w:sz w:val="18"/>
                <w:szCs w:val="18"/>
              </w:rPr>
              <w:t>+ 7 110,00 EUR</w:t>
            </w:r>
            <w:r w:rsidRPr="00B531BE">
              <w:rPr>
                <w:sz w:val="18"/>
                <w:szCs w:val="18"/>
              </w:rPr>
              <w:t xml:space="preserve"> dotácia z MK SR, "Zabezpečenie stálej expozície" - kapitálové výdavky</w:t>
            </w:r>
          </w:p>
        </w:tc>
      </w:tr>
      <w:tr w:rsidR="00C228B2" w:rsidRPr="00F93DD3" w:rsidTr="000F0A05">
        <w:trPr>
          <w:tblCellSpacing w:w="15" w:type="dxa"/>
        </w:trPr>
        <w:tc>
          <w:tcPr>
            <w:tcW w:w="0" w:type="auto"/>
            <w:shd w:val="clear" w:color="auto" w:fill="D9D9D9" w:themeFill="background1" w:themeFillShade="D9"/>
            <w:vAlign w:val="center"/>
            <w:hideMark/>
          </w:tcPr>
          <w:p w:rsidR="00C228B2" w:rsidRPr="00F93DD3" w:rsidRDefault="00C228B2" w:rsidP="000F0A05">
            <w:pPr>
              <w:spacing w:after="0" w:line="240" w:lineRule="auto"/>
              <w:rPr>
                <w:rFonts w:cstheme="minorHAnsi"/>
                <w:b/>
                <w:sz w:val="18"/>
                <w:szCs w:val="18"/>
                <w:lang w:eastAsia="sk-SK"/>
              </w:rPr>
            </w:pPr>
            <w:r w:rsidRPr="00F93DD3">
              <w:rPr>
                <w:rFonts w:cstheme="minorHAnsi"/>
                <w:b/>
                <w:sz w:val="18"/>
                <w:szCs w:val="18"/>
                <w:lang w:eastAsia="sk-SK"/>
              </w:rPr>
              <w:t>600</w:t>
            </w:r>
          </w:p>
        </w:tc>
        <w:tc>
          <w:tcPr>
            <w:tcW w:w="900" w:type="pct"/>
            <w:shd w:val="clear" w:color="auto" w:fill="D9D9D9" w:themeFill="background1" w:themeFillShade="D9"/>
            <w:vAlign w:val="center"/>
            <w:hideMark/>
          </w:tcPr>
          <w:p w:rsidR="00C228B2" w:rsidRPr="00F93DD3" w:rsidRDefault="00C228B2" w:rsidP="000F0A05">
            <w:pPr>
              <w:spacing w:after="0" w:line="240" w:lineRule="auto"/>
              <w:rPr>
                <w:rFonts w:cstheme="minorHAnsi"/>
                <w:b/>
                <w:sz w:val="18"/>
                <w:szCs w:val="18"/>
                <w:lang w:eastAsia="sk-SK"/>
              </w:rPr>
            </w:pPr>
            <w:r w:rsidRPr="00F93DD3">
              <w:rPr>
                <w:rFonts w:cstheme="minorHAnsi"/>
                <w:b/>
                <w:sz w:val="18"/>
                <w:szCs w:val="18"/>
                <w:lang w:eastAsia="sk-SK"/>
              </w:rPr>
              <w:t>Bežné výdavky</w:t>
            </w:r>
          </w:p>
        </w:tc>
        <w:tc>
          <w:tcPr>
            <w:tcW w:w="0" w:type="auto"/>
            <w:shd w:val="clear" w:color="auto" w:fill="D9D9D9" w:themeFill="background1" w:themeFillShade="D9"/>
            <w:noWrap/>
            <w:vAlign w:val="center"/>
            <w:hideMark/>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303 289,00</w:t>
            </w:r>
          </w:p>
        </w:tc>
        <w:tc>
          <w:tcPr>
            <w:tcW w:w="0" w:type="auto"/>
            <w:shd w:val="clear" w:color="auto" w:fill="D9D9D9" w:themeFill="background1" w:themeFillShade="D9"/>
            <w:noWrap/>
            <w:vAlign w:val="center"/>
            <w:hideMark/>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308 979,00</w:t>
            </w:r>
          </w:p>
        </w:tc>
        <w:tc>
          <w:tcPr>
            <w:tcW w:w="0" w:type="auto"/>
            <w:shd w:val="clear" w:color="auto" w:fill="D9D9D9" w:themeFill="background1" w:themeFillShade="D9"/>
            <w:noWrap/>
            <w:vAlign w:val="center"/>
            <w:hideMark/>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304 979,00</w:t>
            </w:r>
          </w:p>
        </w:tc>
        <w:tc>
          <w:tcPr>
            <w:tcW w:w="489" w:type="pct"/>
            <w:shd w:val="clear" w:color="auto" w:fill="D9D9D9" w:themeFill="background1" w:themeFillShade="D9"/>
            <w:noWrap/>
            <w:vAlign w:val="center"/>
            <w:hideMark/>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98,71</w:t>
            </w:r>
          </w:p>
        </w:tc>
        <w:tc>
          <w:tcPr>
            <w:tcW w:w="1187" w:type="pct"/>
            <w:vMerge/>
            <w:shd w:val="clear" w:color="auto" w:fill="D9D9D9" w:themeFill="background1" w:themeFillShade="D9"/>
            <w:vAlign w:val="center"/>
            <w:hideMark/>
          </w:tcPr>
          <w:p w:rsidR="00C228B2" w:rsidRPr="00F93DD3" w:rsidRDefault="00C228B2" w:rsidP="000F0A05">
            <w:pPr>
              <w:spacing w:after="0" w:line="240" w:lineRule="auto"/>
              <w:rPr>
                <w:rFonts w:cstheme="minorHAnsi"/>
                <w:sz w:val="18"/>
                <w:szCs w:val="18"/>
                <w:lang w:eastAsia="sk-SK"/>
              </w:rPr>
            </w:pPr>
          </w:p>
        </w:tc>
      </w:tr>
      <w:tr w:rsidR="00C228B2" w:rsidRPr="00F93DD3" w:rsidTr="000F0A05">
        <w:trPr>
          <w:tblCellSpacing w:w="15" w:type="dxa"/>
        </w:trPr>
        <w:tc>
          <w:tcPr>
            <w:tcW w:w="0" w:type="auto"/>
            <w:shd w:val="clear" w:color="auto" w:fill="EEEEEE"/>
            <w:vAlign w:val="center"/>
            <w:hideMark/>
          </w:tcPr>
          <w:p w:rsidR="00C228B2" w:rsidRPr="00F93DD3" w:rsidRDefault="00C228B2" w:rsidP="000F0A05">
            <w:pPr>
              <w:spacing w:after="0" w:line="240" w:lineRule="auto"/>
              <w:rPr>
                <w:rFonts w:cstheme="minorHAnsi"/>
                <w:sz w:val="18"/>
                <w:szCs w:val="18"/>
                <w:lang w:eastAsia="sk-SK"/>
              </w:rPr>
            </w:pPr>
            <w:r w:rsidRPr="00F93DD3">
              <w:rPr>
                <w:rFonts w:cstheme="minorHAnsi"/>
                <w:sz w:val="18"/>
                <w:szCs w:val="18"/>
                <w:lang w:eastAsia="sk-SK"/>
              </w:rPr>
              <w:t>640</w:t>
            </w:r>
          </w:p>
        </w:tc>
        <w:tc>
          <w:tcPr>
            <w:tcW w:w="900" w:type="pct"/>
            <w:shd w:val="clear" w:color="auto" w:fill="EEEEEE"/>
            <w:vAlign w:val="center"/>
            <w:hideMark/>
          </w:tcPr>
          <w:p w:rsidR="00C228B2" w:rsidRPr="00F93DD3" w:rsidRDefault="00C228B2" w:rsidP="000F0A05">
            <w:pPr>
              <w:spacing w:after="0" w:line="240" w:lineRule="auto"/>
              <w:rPr>
                <w:rFonts w:cstheme="minorHAnsi"/>
                <w:sz w:val="18"/>
                <w:szCs w:val="18"/>
                <w:lang w:eastAsia="sk-SK"/>
              </w:rPr>
            </w:pPr>
            <w:r w:rsidRPr="00F93DD3">
              <w:rPr>
                <w:rFonts w:cstheme="minorHAnsi"/>
                <w:sz w:val="18"/>
                <w:szCs w:val="18"/>
                <w:lang w:eastAsia="sk-SK"/>
              </w:rPr>
              <w:t>Bežné transfery</w:t>
            </w:r>
          </w:p>
        </w:tc>
        <w:tc>
          <w:tcPr>
            <w:tcW w:w="0" w:type="auto"/>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303 289,00</w:t>
            </w:r>
          </w:p>
        </w:tc>
        <w:tc>
          <w:tcPr>
            <w:tcW w:w="0" w:type="auto"/>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308 979,00</w:t>
            </w:r>
          </w:p>
        </w:tc>
        <w:tc>
          <w:tcPr>
            <w:tcW w:w="0" w:type="auto"/>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304 979,00</w:t>
            </w:r>
          </w:p>
        </w:tc>
        <w:tc>
          <w:tcPr>
            <w:tcW w:w="489" w:type="pct"/>
            <w:shd w:val="clear" w:color="auto" w:fill="EEEEEE"/>
            <w:noWrap/>
            <w:vAlign w:val="center"/>
            <w:hideMark/>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98,71</w:t>
            </w:r>
          </w:p>
        </w:tc>
        <w:tc>
          <w:tcPr>
            <w:tcW w:w="1187" w:type="pct"/>
            <w:vMerge/>
            <w:shd w:val="clear" w:color="auto" w:fill="D9D9D9" w:themeFill="background1" w:themeFillShade="D9"/>
            <w:vAlign w:val="center"/>
            <w:hideMark/>
          </w:tcPr>
          <w:p w:rsidR="00C228B2" w:rsidRPr="00F93DD3" w:rsidRDefault="00C228B2" w:rsidP="000F0A05">
            <w:pPr>
              <w:spacing w:after="0" w:line="240" w:lineRule="auto"/>
              <w:rPr>
                <w:rFonts w:cstheme="minorHAnsi"/>
                <w:sz w:val="18"/>
                <w:szCs w:val="18"/>
                <w:lang w:eastAsia="sk-SK"/>
              </w:rPr>
            </w:pPr>
          </w:p>
        </w:tc>
      </w:tr>
      <w:tr w:rsidR="00C228B2" w:rsidRPr="00F93DD3" w:rsidTr="000F0A05">
        <w:trPr>
          <w:tblCellSpacing w:w="15" w:type="dxa"/>
        </w:trPr>
        <w:tc>
          <w:tcPr>
            <w:tcW w:w="0" w:type="auto"/>
            <w:shd w:val="clear" w:color="auto" w:fill="EEEEEE"/>
            <w:vAlign w:val="center"/>
          </w:tcPr>
          <w:p w:rsidR="00C228B2" w:rsidRPr="00F93DD3" w:rsidRDefault="00C228B2" w:rsidP="000F0A05">
            <w:pPr>
              <w:spacing w:after="0" w:line="240" w:lineRule="auto"/>
              <w:rPr>
                <w:b/>
                <w:sz w:val="18"/>
                <w:szCs w:val="18"/>
                <w:lang w:eastAsia="sk-SK"/>
              </w:rPr>
            </w:pPr>
            <w:r w:rsidRPr="00F93DD3">
              <w:rPr>
                <w:b/>
                <w:sz w:val="18"/>
                <w:szCs w:val="18"/>
                <w:lang w:eastAsia="sk-SK"/>
              </w:rPr>
              <w:t>700</w:t>
            </w:r>
          </w:p>
        </w:tc>
        <w:tc>
          <w:tcPr>
            <w:tcW w:w="900" w:type="pct"/>
            <w:shd w:val="clear" w:color="auto" w:fill="EEEEEE"/>
            <w:vAlign w:val="center"/>
          </w:tcPr>
          <w:p w:rsidR="00C228B2" w:rsidRPr="00F93DD3" w:rsidRDefault="00C228B2" w:rsidP="000F0A05">
            <w:pPr>
              <w:spacing w:after="0" w:line="240" w:lineRule="auto"/>
              <w:rPr>
                <w:b/>
                <w:sz w:val="18"/>
                <w:szCs w:val="18"/>
                <w:lang w:eastAsia="sk-SK"/>
              </w:rPr>
            </w:pPr>
            <w:r w:rsidRPr="00F93DD3">
              <w:rPr>
                <w:b/>
                <w:sz w:val="18"/>
                <w:szCs w:val="18"/>
                <w:lang w:eastAsia="sk-SK"/>
              </w:rPr>
              <w:t>Kapitálové výdavky</w:t>
            </w:r>
          </w:p>
        </w:tc>
        <w:tc>
          <w:tcPr>
            <w:tcW w:w="0" w:type="auto"/>
            <w:shd w:val="clear" w:color="auto" w:fill="EEEEEE"/>
            <w:noWrap/>
            <w:vAlign w:val="center"/>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0,00</w:t>
            </w:r>
          </w:p>
        </w:tc>
        <w:tc>
          <w:tcPr>
            <w:tcW w:w="0" w:type="auto"/>
            <w:shd w:val="clear" w:color="auto" w:fill="EEEEEE"/>
            <w:noWrap/>
            <w:vAlign w:val="center"/>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7 110,00</w:t>
            </w:r>
          </w:p>
        </w:tc>
        <w:tc>
          <w:tcPr>
            <w:tcW w:w="0" w:type="auto"/>
            <w:shd w:val="clear" w:color="auto" w:fill="EEEEEE"/>
            <w:noWrap/>
            <w:vAlign w:val="center"/>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7 110,00</w:t>
            </w:r>
          </w:p>
        </w:tc>
        <w:tc>
          <w:tcPr>
            <w:tcW w:w="489" w:type="pct"/>
            <w:shd w:val="clear" w:color="auto" w:fill="EEEEEE"/>
            <w:noWrap/>
            <w:vAlign w:val="center"/>
          </w:tcPr>
          <w:p w:rsidR="00C228B2" w:rsidRPr="00DB2F38" w:rsidRDefault="00C228B2" w:rsidP="000F0A05">
            <w:pPr>
              <w:spacing w:after="0" w:line="240" w:lineRule="auto"/>
              <w:jc w:val="right"/>
              <w:rPr>
                <w:rFonts w:cstheme="minorHAnsi"/>
                <w:b/>
                <w:sz w:val="18"/>
                <w:szCs w:val="18"/>
                <w:lang w:eastAsia="sk-SK"/>
              </w:rPr>
            </w:pPr>
            <w:r w:rsidRPr="00DB2F38">
              <w:rPr>
                <w:rFonts w:cstheme="minorHAnsi"/>
                <w:b/>
                <w:sz w:val="18"/>
                <w:szCs w:val="18"/>
                <w:lang w:eastAsia="sk-SK"/>
              </w:rPr>
              <w:t>100,00</w:t>
            </w:r>
          </w:p>
        </w:tc>
        <w:tc>
          <w:tcPr>
            <w:tcW w:w="1187" w:type="pct"/>
            <w:vMerge/>
            <w:shd w:val="clear" w:color="auto" w:fill="D9D9D9" w:themeFill="background1" w:themeFillShade="D9"/>
            <w:vAlign w:val="center"/>
          </w:tcPr>
          <w:p w:rsidR="00C228B2" w:rsidRPr="00F93DD3" w:rsidRDefault="00C228B2" w:rsidP="000F0A05">
            <w:pPr>
              <w:spacing w:after="0" w:line="240" w:lineRule="auto"/>
              <w:rPr>
                <w:rFonts w:cstheme="minorHAnsi"/>
                <w:sz w:val="18"/>
                <w:szCs w:val="18"/>
                <w:lang w:eastAsia="sk-SK"/>
              </w:rPr>
            </w:pPr>
          </w:p>
        </w:tc>
      </w:tr>
      <w:tr w:rsidR="00C228B2" w:rsidRPr="00F93DD3" w:rsidTr="000F0A05">
        <w:trPr>
          <w:tblCellSpacing w:w="15" w:type="dxa"/>
        </w:trPr>
        <w:tc>
          <w:tcPr>
            <w:tcW w:w="0" w:type="auto"/>
            <w:shd w:val="clear" w:color="auto" w:fill="EEEEEE"/>
            <w:vAlign w:val="center"/>
          </w:tcPr>
          <w:p w:rsidR="00C228B2" w:rsidRPr="00F93DD3" w:rsidRDefault="00C228B2" w:rsidP="000F0A05">
            <w:pPr>
              <w:spacing w:after="0" w:line="240" w:lineRule="auto"/>
              <w:rPr>
                <w:sz w:val="18"/>
                <w:szCs w:val="18"/>
                <w:lang w:eastAsia="sk-SK"/>
              </w:rPr>
            </w:pPr>
            <w:r w:rsidRPr="00F93DD3">
              <w:rPr>
                <w:sz w:val="18"/>
                <w:szCs w:val="18"/>
                <w:lang w:eastAsia="sk-SK"/>
              </w:rPr>
              <w:t>720</w:t>
            </w:r>
          </w:p>
        </w:tc>
        <w:tc>
          <w:tcPr>
            <w:tcW w:w="900" w:type="pct"/>
            <w:shd w:val="clear" w:color="auto" w:fill="EEEEEE"/>
            <w:vAlign w:val="center"/>
          </w:tcPr>
          <w:p w:rsidR="00C228B2" w:rsidRPr="00F93DD3" w:rsidRDefault="00C228B2" w:rsidP="000F0A05">
            <w:pPr>
              <w:spacing w:after="0" w:line="240" w:lineRule="auto"/>
              <w:rPr>
                <w:sz w:val="18"/>
                <w:szCs w:val="18"/>
                <w:lang w:eastAsia="sk-SK"/>
              </w:rPr>
            </w:pPr>
            <w:r w:rsidRPr="00F93DD3">
              <w:rPr>
                <w:sz w:val="18"/>
                <w:szCs w:val="18"/>
                <w:lang w:eastAsia="sk-SK"/>
              </w:rPr>
              <w:t>Kapitálové transfery</w:t>
            </w:r>
          </w:p>
        </w:tc>
        <w:tc>
          <w:tcPr>
            <w:tcW w:w="0" w:type="auto"/>
            <w:shd w:val="clear" w:color="auto" w:fill="EEEEEE"/>
            <w:noWrap/>
            <w:vAlign w:val="center"/>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0,00</w:t>
            </w:r>
          </w:p>
        </w:tc>
        <w:tc>
          <w:tcPr>
            <w:tcW w:w="0" w:type="auto"/>
            <w:shd w:val="clear" w:color="auto" w:fill="EEEEEE"/>
            <w:noWrap/>
            <w:vAlign w:val="center"/>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7 110,00</w:t>
            </w:r>
          </w:p>
        </w:tc>
        <w:tc>
          <w:tcPr>
            <w:tcW w:w="0" w:type="auto"/>
            <w:shd w:val="clear" w:color="auto" w:fill="EEEEEE"/>
            <w:noWrap/>
            <w:vAlign w:val="center"/>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7 110,00</w:t>
            </w:r>
          </w:p>
        </w:tc>
        <w:tc>
          <w:tcPr>
            <w:tcW w:w="489" w:type="pct"/>
            <w:shd w:val="clear" w:color="auto" w:fill="EEEEEE"/>
            <w:noWrap/>
            <w:vAlign w:val="center"/>
          </w:tcPr>
          <w:p w:rsidR="00C228B2" w:rsidRPr="00DB2F38" w:rsidRDefault="00C228B2" w:rsidP="000F0A05">
            <w:pPr>
              <w:spacing w:after="0" w:line="240" w:lineRule="auto"/>
              <w:jc w:val="right"/>
              <w:rPr>
                <w:rFonts w:cstheme="minorHAnsi"/>
                <w:sz w:val="18"/>
                <w:szCs w:val="18"/>
                <w:lang w:eastAsia="sk-SK"/>
              </w:rPr>
            </w:pPr>
            <w:r w:rsidRPr="00DB2F38">
              <w:rPr>
                <w:rFonts w:cstheme="minorHAnsi"/>
                <w:sz w:val="18"/>
                <w:szCs w:val="18"/>
                <w:lang w:eastAsia="sk-SK"/>
              </w:rPr>
              <w:t>100,00</w:t>
            </w:r>
          </w:p>
        </w:tc>
        <w:tc>
          <w:tcPr>
            <w:tcW w:w="1187" w:type="pct"/>
            <w:vMerge/>
            <w:shd w:val="clear" w:color="auto" w:fill="D9D9D9" w:themeFill="background1" w:themeFillShade="D9"/>
            <w:vAlign w:val="center"/>
          </w:tcPr>
          <w:p w:rsidR="00C228B2" w:rsidRPr="00F93DD3" w:rsidRDefault="00C228B2" w:rsidP="000F0A05">
            <w:pPr>
              <w:spacing w:after="0" w:line="240" w:lineRule="auto"/>
              <w:rPr>
                <w:rFonts w:cstheme="minorHAnsi"/>
                <w:sz w:val="18"/>
                <w:szCs w:val="18"/>
                <w:lang w:eastAsia="sk-SK"/>
              </w:rPr>
            </w:pPr>
          </w:p>
        </w:tc>
      </w:tr>
    </w:tbl>
    <w:p w:rsidR="00C228B2" w:rsidRPr="007C0337" w:rsidRDefault="00C228B2" w:rsidP="00C228B2">
      <w:pPr>
        <w:pStyle w:val="Normlnywebov"/>
        <w:spacing w:after="0"/>
        <w:jc w:val="both"/>
        <w:rPr>
          <w:rFonts w:asciiTheme="minorHAnsi" w:hAnsiTheme="minorHAnsi" w:cstheme="minorHAnsi"/>
          <w:vanish/>
          <w:sz w:val="18"/>
          <w:szCs w:val="18"/>
        </w:rPr>
      </w:pPr>
    </w:p>
    <w:tbl>
      <w:tblPr>
        <w:tblW w:w="5000" w:type="pct"/>
        <w:tblCellSpacing w:w="15" w:type="dxa"/>
        <w:tblLayout w:type="fixed"/>
        <w:tblCellMar>
          <w:top w:w="15" w:type="dxa"/>
          <w:left w:w="15" w:type="dxa"/>
          <w:bottom w:w="15" w:type="dxa"/>
          <w:right w:w="15" w:type="dxa"/>
        </w:tblCellMar>
        <w:tblLook w:val="04A0" w:firstRow="1" w:lastRow="0" w:firstColumn="1" w:lastColumn="0" w:noHBand="0" w:noVBand="1"/>
      </w:tblPr>
      <w:tblGrid>
        <w:gridCol w:w="1760"/>
        <w:gridCol w:w="688"/>
        <w:gridCol w:w="561"/>
        <w:gridCol w:w="1359"/>
        <w:gridCol w:w="82"/>
        <w:gridCol w:w="999"/>
        <w:gridCol w:w="170"/>
        <w:gridCol w:w="4677"/>
      </w:tblGrid>
      <w:tr w:rsidR="000F0A05" w:rsidRPr="007C0337" w:rsidTr="00DE2C9B">
        <w:trPr>
          <w:tblCellSpacing w:w="15" w:type="dxa"/>
        </w:trPr>
        <w:tc>
          <w:tcPr>
            <w:tcW w:w="847" w:type="pct"/>
            <w:shd w:val="clear" w:color="auto" w:fill="C2D69B" w:themeFill="accent3" w:themeFillTint="99"/>
            <w:vAlign w:val="center"/>
            <w:hideMark/>
          </w:tcPr>
          <w:p w:rsidR="00C228B2" w:rsidRPr="007C0337" w:rsidRDefault="00C228B2" w:rsidP="000F0A05">
            <w:pPr>
              <w:spacing w:after="0"/>
              <w:jc w:val="both"/>
              <w:rPr>
                <w:rFonts w:cstheme="minorHAnsi"/>
                <w:sz w:val="18"/>
                <w:szCs w:val="18"/>
              </w:rPr>
            </w:pPr>
            <w:r w:rsidRPr="007C0337">
              <w:rPr>
                <w:rFonts w:cstheme="minorHAnsi"/>
                <w:b/>
                <w:bCs/>
                <w:sz w:val="18"/>
                <w:szCs w:val="18"/>
              </w:rPr>
              <w:t>Zodpovednosť</w:t>
            </w:r>
          </w:p>
        </w:tc>
        <w:tc>
          <w:tcPr>
            <w:tcW w:w="4109" w:type="pct"/>
            <w:gridSpan w:val="7"/>
            <w:shd w:val="clear" w:color="auto" w:fill="C2D69B" w:themeFill="accent3" w:themeFillTint="99"/>
            <w:vAlign w:val="center"/>
            <w:hideMark/>
          </w:tcPr>
          <w:p w:rsidR="00C228B2" w:rsidRPr="007C0337" w:rsidRDefault="00C228B2" w:rsidP="000F0A05">
            <w:pPr>
              <w:spacing w:after="0"/>
              <w:jc w:val="both"/>
              <w:rPr>
                <w:rFonts w:cstheme="minorHAnsi"/>
                <w:sz w:val="18"/>
                <w:szCs w:val="18"/>
              </w:rPr>
            </w:pPr>
            <w:r>
              <w:rPr>
                <w:rFonts w:cstheme="minorHAnsi"/>
                <w:sz w:val="18"/>
                <w:szCs w:val="18"/>
              </w:rPr>
              <w:t>Riaditeľ múzea</w:t>
            </w:r>
          </w:p>
        </w:tc>
      </w:tr>
      <w:tr w:rsidR="000F0A05" w:rsidRPr="007C0337" w:rsidTr="00DE2C9B">
        <w:trPr>
          <w:tblCellSpacing w:w="15" w:type="dxa"/>
        </w:trPr>
        <w:tc>
          <w:tcPr>
            <w:tcW w:w="847" w:type="pct"/>
            <w:shd w:val="clear" w:color="auto" w:fill="C2D69B" w:themeFill="accent3" w:themeFillTint="99"/>
            <w:vAlign w:val="center"/>
            <w:hideMark/>
          </w:tcPr>
          <w:p w:rsidR="00C228B2" w:rsidRPr="007C0337" w:rsidRDefault="00C228B2" w:rsidP="000F0A05">
            <w:pPr>
              <w:spacing w:after="0"/>
              <w:jc w:val="both"/>
              <w:rPr>
                <w:rFonts w:cstheme="minorHAnsi"/>
                <w:sz w:val="18"/>
                <w:szCs w:val="18"/>
              </w:rPr>
            </w:pPr>
            <w:r w:rsidRPr="007C0337">
              <w:rPr>
                <w:rFonts w:cstheme="minorHAnsi"/>
                <w:b/>
                <w:bCs/>
                <w:sz w:val="18"/>
                <w:szCs w:val="18"/>
              </w:rPr>
              <w:t>Cieľ</w:t>
            </w:r>
          </w:p>
        </w:tc>
        <w:tc>
          <w:tcPr>
            <w:tcW w:w="4109" w:type="pct"/>
            <w:gridSpan w:val="7"/>
            <w:shd w:val="clear" w:color="auto" w:fill="C2D69B" w:themeFill="accent3" w:themeFillTint="99"/>
            <w:vAlign w:val="center"/>
            <w:hideMark/>
          </w:tcPr>
          <w:p w:rsidR="00C228B2" w:rsidRPr="007C0337" w:rsidRDefault="00C228B2" w:rsidP="000F0A05">
            <w:pPr>
              <w:spacing w:after="0"/>
              <w:jc w:val="both"/>
              <w:rPr>
                <w:rFonts w:cstheme="minorHAnsi"/>
                <w:sz w:val="18"/>
                <w:szCs w:val="18"/>
              </w:rPr>
            </w:pPr>
            <w:r w:rsidRPr="007C0337">
              <w:rPr>
                <w:rFonts w:cstheme="minorHAnsi"/>
                <w:sz w:val="18"/>
                <w:szCs w:val="18"/>
              </w:rPr>
              <w:t>Zabezpečiť ochranu kultúrneho dedičstva v BSK a sprístupniť verejnosti kultúrne hodnoty vytvorené na území regiónu.</w:t>
            </w:r>
          </w:p>
        </w:tc>
      </w:tr>
      <w:tr w:rsidR="000F0A05" w:rsidRPr="007C0337" w:rsidTr="00DE2C9B">
        <w:trPr>
          <w:tblCellSpacing w:w="15" w:type="dxa"/>
        </w:trPr>
        <w:tc>
          <w:tcPr>
            <w:tcW w:w="847" w:type="pct"/>
            <w:shd w:val="clear" w:color="auto" w:fill="C2D69B" w:themeFill="accent3" w:themeFillTint="99"/>
            <w:vAlign w:val="center"/>
            <w:hideMark/>
          </w:tcPr>
          <w:p w:rsidR="00C228B2" w:rsidRPr="007C0337" w:rsidRDefault="000F0A05" w:rsidP="000F0A05">
            <w:pPr>
              <w:spacing w:after="0"/>
              <w:jc w:val="both"/>
              <w:rPr>
                <w:rFonts w:cstheme="minorHAnsi"/>
                <w:sz w:val="18"/>
                <w:szCs w:val="18"/>
              </w:rPr>
            </w:pPr>
            <w:r>
              <w:rPr>
                <w:rFonts w:cstheme="minorHAnsi"/>
                <w:b/>
                <w:bCs/>
                <w:sz w:val="18"/>
                <w:szCs w:val="18"/>
              </w:rPr>
              <w:t xml:space="preserve">Merateľný </w:t>
            </w:r>
            <w:r w:rsidR="00C228B2" w:rsidRPr="007C0337">
              <w:rPr>
                <w:rFonts w:cstheme="minorHAnsi"/>
                <w:b/>
                <w:bCs/>
                <w:sz w:val="18"/>
                <w:szCs w:val="18"/>
              </w:rPr>
              <w:t>ukazovateľ</w:t>
            </w:r>
          </w:p>
        </w:tc>
        <w:tc>
          <w:tcPr>
            <w:tcW w:w="325" w:type="pct"/>
            <w:shd w:val="clear" w:color="auto" w:fill="C2D69B" w:themeFill="accent3" w:themeFillTint="99"/>
            <w:vAlign w:val="center"/>
            <w:hideMark/>
          </w:tcPr>
          <w:p w:rsidR="00C228B2" w:rsidRPr="007C0337" w:rsidRDefault="00C228B2" w:rsidP="000F0A05">
            <w:pPr>
              <w:spacing w:after="0"/>
              <w:jc w:val="both"/>
              <w:rPr>
                <w:rFonts w:cstheme="minorHAnsi"/>
                <w:sz w:val="18"/>
                <w:szCs w:val="18"/>
              </w:rPr>
            </w:pPr>
            <w:r w:rsidRPr="007C0337">
              <w:rPr>
                <w:rFonts w:cstheme="minorHAnsi"/>
                <w:sz w:val="18"/>
                <w:szCs w:val="18"/>
              </w:rPr>
              <w:t>Výstup</w:t>
            </w:r>
          </w:p>
        </w:tc>
        <w:tc>
          <w:tcPr>
            <w:tcW w:w="3769" w:type="pct"/>
            <w:gridSpan w:val="6"/>
            <w:shd w:val="clear" w:color="auto" w:fill="C2D69B" w:themeFill="accent3" w:themeFillTint="99"/>
            <w:vAlign w:val="center"/>
            <w:hideMark/>
          </w:tcPr>
          <w:p w:rsidR="00C228B2" w:rsidRPr="007C0337" w:rsidRDefault="00C228B2" w:rsidP="000F0A05">
            <w:pPr>
              <w:spacing w:after="0"/>
              <w:jc w:val="both"/>
              <w:rPr>
                <w:rFonts w:cstheme="minorHAnsi"/>
                <w:sz w:val="18"/>
                <w:szCs w:val="18"/>
              </w:rPr>
            </w:pPr>
            <w:r w:rsidRPr="007C0337">
              <w:rPr>
                <w:rFonts w:cstheme="minorHAnsi"/>
                <w:sz w:val="18"/>
                <w:szCs w:val="18"/>
              </w:rPr>
              <w:t>Počet odborne ošetrených zbierkových predmetov (konzervovanie, reštaurovanie)</w:t>
            </w:r>
          </w:p>
        </w:tc>
      </w:tr>
      <w:tr w:rsidR="000F0A05" w:rsidRPr="007C0337" w:rsidTr="00DE2C9B">
        <w:trPr>
          <w:tblCellSpacing w:w="15" w:type="dxa"/>
        </w:trPr>
        <w:tc>
          <w:tcPr>
            <w:tcW w:w="847" w:type="pct"/>
            <w:shd w:val="clear" w:color="auto" w:fill="C2D69B" w:themeFill="accent3" w:themeFillTint="99"/>
            <w:vAlign w:val="center"/>
            <w:hideMark/>
          </w:tcPr>
          <w:p w:rsidR="00C228B2" w:rsidRPr="007C0337" w:rsidRDefault="00C228B2" w:rsidP="000F0A05">
            <w:pPr>
              <w:spacing w:after="0"/>
              <w:jc w:val="both"/>
              <w:rPr>
                <w:rFonts w:cstheme="minorHAnsi"/>
                <w:sz w:val="18"/>
                <w:szCs w:val="18"/>
              </w:rPr>
            </w:pPr>
          </w:p>
        </w:tc>
        <w:tc>
          <w:tcPr>
            <w:tcW w:w="325" w:type="pct"/>
            <w:shd w:val="clear" w:color="auto" w:fill="C2D69B" w:themeFill="accent3" w:themeFillTint="99"/>
            <w:vAlign w:val="center"/>
            <w:hideMark/>
          </w:tcPr>
          <w:p w:rsidR="00C228B2" w:rsidRPr="007C0337" w:rsidRDefault="00C228B2" w:rsidP="000F0A05">
            <w:pPr>
              <w:spacing w:after="0"/>
              <w:jc w:val="center"/>
              <w:rPr>
                <w:rFonts w:cstheme="minorHAnsi"/>
                <w:sz w:val="18"/>
                <w:szCs w:val="18"/>
              </w:rPr>
            </w:pPr>
            <w:r w:rsidRPr="007C0337">
              <w:rPr>
                <w:rFonts w:cstheme="minorHAnsi"/>
                <w:b/>
                <w:bCs/>
                <w:sz w:val="18"/>
                <w:szCs w:val="18"/>
              </w:rPr>
              <w:t>Rok</w:t>
            </w:r>
          </w:p>
        </w:tc>
        <w:tc>
          <w:tcPr>
            <w:tcW w:w="263" w:type="pct"/>
            <w:shd w:val="clear" w:color="auto" w:fill="C2D69B" w:themeFill="accent3" w:themeFillTint="99"/>
            <w:vAlign w:val="center"/>
            <w:hideMark/>
          </w:tcPr>
          <w:p w:rsidR="00C228B2" w:rsidRPr="007C0337" w:rsidRDefault="00C228B2" w:rsidP="000F0A05">
            <w:pPr>
              <w:spacing w:after="0"/>
              <w:jc w:val="center"/>
              <w:rPr>
                <w:rFonts w:cstheme="minorHAnsi"/>
                <w:sz w:val="18"/>
                <w:szCs w:val="18"/>
              </w:rPr>
            </w:pPr>
            <w:r w:rsidRPr="007C0337">
              <w:rPr>
                <w:rFonts w:cstheme="minorHAnsi"/>
                <w:b/>
                <w:bCs/>
                <w:sz w:val="18"/>
                <w:szCs w:val="18"/>
              </w:rPr>
              <w:t>Plán</w:t>
            </w:r>
          </w:p>
        </w:tc>
        <w:tc>
          <w:tcPr>
            <w:tcW w:w="657" w:type="pct"/>
            <w:shd w:val="clear" w:color="auto" w:fill="C2D69B" w:themeFill="accent3" w:themeFillTint="99"/>
            <w:vAlign w:val="center"/>
            <w:hideMark/>
          </w:tcPr>
          <w:p w:rsidR="00C228B2" w:rsidRPr="007C0337" w:rsidRDefault="00C228B2" w:rsidP="000F0A05">
            <w:pPr>
              <w:spacing w:after="0"/>
              <w:jc w:val="center"/>
              <w:rPr>
                <w:rFonts w:cstheme="minorHAnsi"/>
                <w:sz w:val="18"/>
                <w:szCs w:val="18"/>
              </w:rPr>
            </w:pPr>
            <w:r w:rsidRPr="007C0337">
              <w:rPr>
                <w:rFonts w:cstheme="minorHAnsi"/>
                <w:b/>
                <w:bCs/>
                <w:sz w:val="18"/>
                <w:szCs w:val="18"/>
              </w:rPr>
              <w:t>Skutočnosť</w:t>
            </w:r>
          </w:p>
        </w:tc>
        <w:tc>
          <w:tcPr>
            <w:tcW w:w="574" w:type="pct"/>
            <w:gridSpan w:val="3"/>
            <w:shd w:val="clear" w:color="auto" w:fill="C2D69B" w:themeFill="accent3" w:themeFillTint="99"/>
            <w:vAlign w:val="center"/>
            <w:hideMark/>
          </w:tcPr>
          <w:p w:rsidR="00C228B2" w:rsidRPr="007C0337" w:rsidRDefault="00C228B2" w:rsidP="000F0A05">
            <w:pPr>
              <w:spacing w:after="0"/>
              <w:jc w:val="center"/>
              <w:rPr>
                <w:rFonts w:cstheme="minorHAnsi"/>
                <w:sz w:val="18"/>
                <w:szCs w:val="18"/>
              </w:rPr>
            </w:pPr>
            <w:r w:rsidRPr="007C0337">
              <w:rPr>
                <w:rFonts w:cstheme="minorHAnsi"/>
                <w:b/>
                <w:bCs/>
                <w:sz w:val="18"/>
                <w:szCs w:val="18"/>
              </w:rPr>
              <w:t>Plnenie</w:t>
            </w:r>
          </w:p>
        </w:tc>
        <w:tc>
          <w:tcPr>
            <w:tcW w:w="2232" w:type="pct"/>
            <w:shd w:val="clear" w:color="auto" w:fill="C2D69B" w:themeFill="accent3" w:themeFillTint="99"/>
            <w:vAlign w:val="center"/>
            <w:hideMark/>
          </w:tcPr>
          <w:p w:rsidR="00C228B2" w:rsidRPr="007C0337" w:rsidRDefault="00C228B2" w:rsidP="000F0A05">
            <w:pPr>
              <w:spacing w:after="0"/>
              <w:jc w:val="center"/>
              <w:rPr>
                <w:rFonts w:cstheme="minorHAnsi"/>
                <w:sz w:val="18"/>
                <w:szCs w:val="18"/>
              </w:rPr>
            </w:pPr>
            <w:r w:rsidRPr="007C0337">
              <w:rPr>
                <w:rFonts w:cstheme="minorHAnsi"/>
                <w:b/>
                <w:bCs/>
                <w:sz w:val="18"/>
                <w:szCs w:val="18"/>
              </w:rPr>
              <w:t>Poznámka</w:t>
            </w:r>
          </w:p>
        </w:tc>
      </w:tr>
      <w:tr w:rsidR="000F0A05" w:rsidRPr="004F02D1" w:rsidTr="00DE2C9B">
        <w:trPr>
          <w:tblCellSpacing w:w="15" w:type="dxa"/>
        </w:trPr>
        <w:tc>
          <w:tcPr>
            <w:tcW w:w="847" w:type="pct"/>
            <w:shd w:val="clear" w:color="auto" w:fill="C2D69B" w:themeFill="accent3" w:themeFillTint="99"/>
            <w:vAlign w:val="center"/>
            <w:hideMark/>
          </w:tcPr>
          <w:p w:rsidR="00C228B2" w:rsidRPr="004F02D1" w:rsidRDefault="00C228B2" w:rsidP="000F0A05">
            <w:pPr>
              <w:spacing w:after="0"/>
              <w:jc w:val="both"/>
              <w:rPr>
                <w:rFonts w:cstheme="minorHAnsi"/>
                <w:sz w:val="18"/>
                <w:szCs w:val="18"/>
              </w:rPr>
            </w:pPr>
          </w:p>
        </w:tc>
        <w:tc>
          <w:tcPr>
            <w:tcW w:w="325" w:type="pct"/>
            <w:shd w:val="clear" w:color="auto" w:fill="C2D69B" w:themeFill="accent3" w:themeFillTint="99"/>
            <w:vAlign w:val="center"/>
            <w:hideMark/>
          </w:tcPr>
          <w:p w:rsidR="00C228B2" w:rsidRPr="004F02D1" w:rsidRDefault="00C228B2" w:rsidP="000F0A05">
            <w:pPr>
              <w:spacing w:after="0"/>
              <w:jc w:val="center"/>
              <w:rPr>
                <w:sz w:val="18"/>
                <w:szCs w:val="18"/>
              </w:rPr>
            </w:pPr>
            <w:r>
              <w:rPr>
                <w:sz w:val="18"/>
                <w:szCs w:val="18"/>
              </w:rPr>
              <w:t>2015</w:t>
            </w:r>
          </w:p>
        </w:tc>
        <w:tc>
          <w:tcPr>
            <w:tcW w:w="263" w:type="pct"/>
            <w:shd w:val="clear" w:color="auto" w:fill="C2D69B" w:themeFill="accent3" w:themeFillTint="99"/>
            <w:noWrap/>
            <w:vAlign w:val="center"/>
            <w:hideMark/>
          </w:tcPr>
          <w:p w:rsidR="00C228B2" w:rsidRPr="004F02D1" w:rsidRDefault="00C228B2" w:rsidP="000F0A05">
            <w:pPr>
              <w:spacing w:after="0"/>
              <w:jc w:val="center"/>
              <w:rPr>
                <w:sz w:val="18"/>
                <w:szCs w:val="18"/>
              </w:rPr>
            </w:pPr>
            <w:r>
              <w:rPr>
                <w:sz w:val="18"/>
                <w:szCs w:val="18"/>
              </w:rPr>
              <w:t>30</w:t>
            </w:r>
          </w:p>
        </w:tc>
        <w:tc>
          <w:tcPr>
            <w:tcW w:w="657" w:type="pct"/>
            <w:shd w:val="clear" w:color="auto" w:fill="C2D69B" w:themeFill="accent3" w:themeFillTint="99"/>
            <w:noWrap/>
            <w:vAlign w:val="center"/>
            <w:hideMark/>
          </w:tcPr>
          <w:p w:rsidR="00C228B2" w:rsidRPr="004F02D1" w:rsidRDefault="00C228B2" w:rsidP="000F0A05">
            <w:pPr>
              <w:spacing w:after="0"/>
              <w:jc w:val="center"/>
              <w:rPr>
                <w:sz w:val="18"/>
                <w:szCs w:val="18"/>
              </w:rPr>
            </w:pPr>
            <w:r>
              <w:rPr>
                <w:sz w:val="18"/>
                <w:szCs w:val="18"/>
              </w:rPr>
              <w:t>142</w:t>
            </w:r>
          </w:p>
        </w:tc>
        <w:tc>
          <w:tcPr>
            <w:tcW w:w="574" w:type="pct"/>
            <w:gridSpan w:val="3"/>
            <w:shd w:val="clear" w:color="auto" w:fill="C2D69B" w:themeFill="accent3" w:themeFillTint="99"/>
            <w:vAlign w:val="center"/>
            <w:hideMark/>
          </w:tcPr>
          <w:p w:rsidR="00C228B2" w:rsidRPr="004F02D1" w:rsidRDefault="00C228B2" w:rsidP="000F0A05">
            <w:pPr>
              <w:spacing w:after="0"/>
              <w:jc w:val="center"/>
              <w:rPr>
                <w:sz w:val="18"/>
                <w:szCs w:val="18"/>
              </w:rPr>
            </w:pPr>
            <w:r w:rsidRPr="004F02D1">
              <w:rPr>
                <w:sz w:val="18"/>
                <w:szCs w:val="18"/>
              </w:rPr>
              <w:t>Splnené</w:t>
            </w:r>
          </w:p>
        </w:tc>
        <w:tc>
          <w:tcPr>
            <w:tcW w:w="2232" w:type="pct"/>
            <w:shd w:val="clear" w:color="auto" w:fill="C2D69B" w:themeFill="accent3" w:themeFillTint="99"/>
            <w:vAlign w:val="center"/>
            <w:hideMark/>
          </w:tcPr>
          <w:p w:rsidR="00C228B2" w:rsidRPr="004F02D1" w:rsidRDefault="00C228B2" w:rsidP="000F0A05">
            <w:pPr>
              <w:spacing w:after="0"/>
              <w:jc w:val="center"/>
              <w:rPr>
                <w:rFonts w:cstheme="minorHAnsi"/>
                <w:sz w:val="18"/>
                <w:szCs w:val="18"/>
              </w:rPr>
            </w:pPr>
          </w:p>
        </w:tc>
      </w:tr>
      <w:tr w:rsidR="000F0A05" w:rsidRPr="004F02D1" w:rsidTr="00DE2C9B">
        <w:trPr>
          <w:tblCellSpacing w:w="15" w:type="dxa"/>
        </w:trPr>
        <w:tc>
          <w:tcPr>
            <w:tcW w:w="847" w:type="pct"/>
            <w:shd w:val="clear" w:color="auto" w:fill="C2D69B" w:themeFill="accent3" w:themeFillTint="99"/>
            <w:vAlign w:val="center"/>
            <w:hideMark/>
          </w:tcPr>
          <w:p w:rsidR="00C228B2" w:rsidRPr="004F02D1" w:rsidRDefault="000F0A05" w:rsidP="000F0A05">
            <w:pPr>
              <w:spacing w:after="0"/>
              <w:jc w:val="both"/>
              <w:rPr>
                <w:rFonts w:cstheme="minorHAnsi"/>
                <w:sz w:val="18"/>
                <w:szCs w:val="18"/>
              </w:rPr>
            </w:pPr>
            <w:r>
              <w:rPr>
                <w:rFonts w:cstheme="minorHAnsi"/>
                <w:b/>
                <w:bCs/>
                <w:sz w:val="18"/>
                <w:szCs w:val="18"/>
              </w:rPr>
              <w:t xml:space="preserve">Merateľný </w:t>
            </w:r>
            <w:r w:rsidR="00C228B2" w:rsidRPr="004F02D1">
              <w:rPr>
                <w:rFonts w:cstheme="minorHAnsi"/>
                <w:b/>
                <w:bCs/>
                <w:sz w:val="18"/>
                <w:szCs w:val="18"/>
              </w:rPr>
              <w:t>ukazovateľ</w:t>
            </w:r>
          </w:p>
        </w:tc>
        <w:tc>
          <w:tcPr>
            <w:tcW w:w="325" w:type="pct"/>
            <w:shd w:val="clear" w:color="auto" w:fill="C2D69B" w:themeFill="accent3" w:themeFillTint="99"/>
            <w:vAlign w:val="center"/>
            <w:hideMark/>
          </w:tcPr>
          <w:p w:rsidR="00C228B2" w:rsidRPr="004F02D1" w:rsidRDefault="00C228B2" w:rsidP="000F0A05">
            <w:pPr>
              <w:spacing w:after="0"/>
              <w:jc w:val="both"/>
              <w:rPr>
                <w:rFonts w:cstheme="minorHAnsi"/>
                <w:sz w:val="18"/>
                <w:szCs w:val="18"/>
              </w:rPr>
            </w:pPr>
            <w:r w:rsidRPr="004F02D1">
              <w:rPr>
                <w:rFonts w:cstheme="minorHAnsi"/>
                <w:sz w:val="18"/>
                <w:szCs w:val="18"/>
              </w:rPr>
              <w:t>Výstup</w:t>
            </w:r>
          </w:p>
        </w:tc>
        <w:tc>
          <w:tcPr>
            <w:tcW w:w="3769" w:type="pct"/>
            <w:gridSpan w:val="6"/>
            <w:shd w:val="clear" w:color="auto" w:fill="C2D69B" w:themeFill="accent3" w:themeFillTint="99"/>
            <w:vAlign w:val="center"/>
            <w:hideMark/>
          </w:tcPr>
          <w:p w:rsidR="00C228B2" w:rsidRPr="004F02D1" w:rsidRDefault="00C228B2" w:rsidP="000F0A05">
            <w:pPr>
              <w:spacing w:after="0"/>
              <w:jc w:val="both"/>
              <w:rPr>
                <w:rFonts w:cstheme="minorHAnsi"/>
                <w:sz w:val="18"/>
                <w:szCs w:val="18"/>
              </w:rPr>
            </w:pPr>
            <w:r w:rsidRPr="004F02D1">
              <w:rPr>
                <w:rFonts w:cstheme="minorHAnsi"/>
                <w:sz w:val="18"/>
                <w:szCs w:val="18"/>
              </w:rPr>
              <w:t>Počet návštevníkov expozícií múzea spolu za rok</w:t>
            </w:r>
          </w:p>
        </w:tc>
      </w:tr>
      <w:tr w:rsidR="000F0A05" w:rsidRPr="004F02D1" w:rsidTr="00DE2C9B">
        <w:trPr>
          <w:tblCellSpacing w:w="15" w:type="dxa"/>
        </w:trPr>
        <w:tc>
          <w:tcPr>
            <w:tcW w:w="847" w:type="pct"/>
            <w:shd w:val="clear" w:color="auto" w:fill="C2D69B" w:themeFill="accent3" w:themeFillTint="99"/>
            <w:vAlign w:val="center"/>
            <w:hideMark/>
          </w:tcPr>
          <w:p w:rsidR="00C228B2" w:rsidRPr="004F02D1" w:rsidRDefault="00C228B2" w:rsidP="000F0A05">
            <w:pPr>
              <w:spacing w:after="0"/>
              <w:jc w:val="both"/>
              <w:rPr>
                <w:rFonts w:cstheme="minorHAnsi"/>
                <w:sz w:val="18"/>
                <w:szCs w:val="18"/>
              </w:rPr>
            </w:pPr>
          </w:p>
        </w:tc>
        <w:tc>
          <w:tcPr>
            <w:tcW w:w="325" w:type="pct"/>
            <w:shd w:val="clear" w:color="auto" w:fill="C2D69B" w:themeFill="accent3" w:themeFillTint="99"/>
            <w:vAlign w:val="center"/>
            <w:hideMark/>
          </w:tcPr>
          <w:p w:rsidR="00C228B2" w:rsidRPr="004F02D1" w:rsidRDefault="00C228B2" w:rsidP="000F0A05">
            <w:pPr>
              <w:spacing w:after="0"/>
              <w:jc w:val="center"/>
              <w:rPr>
                <w:rFonts w:cstheme="minorHAnsi"/>
                <w:sz w:val="18"/>
                <w:szCs w:val="18"/>
              </w:rPr>
            </w:pPr>
            <w:r w:rsidRPr="004F02D1">
              <w:rPr>
                <w:rFonts w:cstheme="minorHAnsi"/>
                <w:b/>
                <w:bCs/>
                <w:sz w:val="18"/>
                <w:szCs w:val="18"/>
              </w:rPr>
              <w:t>Rok</w:t>
            </w:r>
          </w:p>
        </w:tc>
        <w:tc>
          <w:tcPr>
            <w:tcW w:w="263" w:type="pct"/>
            <w:shd w:val="clear" w:color="auto" w:fill="C2D69B" w:themeFill="accent3" w:themeFillTint="99"/>
            <w:vAlign w:val="center"/>
            <w:hideMark/>
          </w:tcPr>
          <w:p w:rsidR="00C228B2" w:rsidRPr="004F02D1" w:rsidRDefault="00C228B2" w:rsidP="000F0A05">
            <w:pPr>
              <w:spacing w:after="0"/>
              <w:jc w:val="center"/>
              <w:rPr>
                <w:rFonts w:cstheme="minorHAnsi"/>
                <w:sz w:val="18"/>
                <w:szCs w:val="18"/>
              </w:rPr>
            </w:pPr>
            <w:r w:rsidRPr="004F02D1">
              <w:rPr>
                <w:rFonts w:cstheme="minorHAnsi"/>
                <w:b/>
                <w:bCs/>
                <w:sz w:val="18"/>
                <w:szCs w:val="18"/>
              </w:rPr>
              <w:t>Plán</w:t>
            </w:r>
          </w:p>
        </w:tc>
        <w:tc>
          <w:tcPr>
            <w:tcW w:w="683" w:type="pct"/>
            <w:gridSpan w:val="2"/>
            <w:shd w:val="clear" w:color="auto" w:fill="C2D69B" w:themeFill="accent3" w:themeFillTint="99"/>
            <w:vAlign w:val="center"/>
            <w:hideMark/>
          </w:tcPr>
          <w:p w:rsidR="00C228B2" w:rsidRPr="004F02D1" w:rsidRDefault="00C228B2" w:rsidP="000F0A05">
            <w:pPr>
              <w:spacing w:after="0"/>
              <w:jc w:val="center"/>
              <w:rPr>
                <w:rFonts w:cstheme="minorHAnsi"/>
                <w:sz w:val="18"/>
                <w:szCs w:val="18"/>
              </w:rPr>
            </w:pPr>
            <w:r w:rsidRPr="004F02D1">
              <w:rPr>
                <w:rFonts w:cstheme="minorHAnsi"/>
                <w:b/>
                <w:bCs/>
                <w:sz w:val="18"/>
                <w:szCs w:val="18"/>
              </w:rPr>
              <w:t>Skutočnosť</w:t>
            </w:r>
          </w:p>
        </w:tc>
        <w:tc>
          <w:tcPr>
            <w:tcW w:w="479" w:type="pct"/>
            <w:shd w:val="clear" w:color="auto" w:fill="C2D69B" w:themeFill="accent3" w:themeFillTint="99"/>
            <w:vAlign w:val="center"/>
            <w:hideMark/>
          </w:tcPr>
          <w:p w:rsidR="00C228B2" w:rsidRPr="004F02D1" w:rsidRDefault="00C228B2" w:rsidP="000F0A05">
            <w:pPr>
              <w:spacing w:after="0"/>
              <w:jc w:val="center"/>
              <w:rPr>
                <w:rFonts w:cstheme="minorHAnsi"/>
                <w:sz w:val="18"/>
                <w:szCs w:val="18"/>
              </w:rPr>
            </w:pPr>
            <w:r w:rsidRPr="004F02D1">
              <w:rPr>
                <w:rFonts w:cstheme="minorHAnsi"/>
                <w:b/>
                <w:bCs/>
                <w:sz w:val="18"/>
                <w:szCs w:val="18"/>
              </w:rPr>
              <w:t>Plnenie</w:t>
            </w:r>
          </w:p>
        </w:tc>
        <w:tc>
          <w:tcPr>
            <w:tcW w:w="2301" w:type="pct"/>
            <w:gridSpan w:val="2"/>
            <w:shd w:val="clear" w:color="auto" w:fill="C2D69B" w:themeFill="accent3" w:themeFillTint="99"/>
            <w:vAlign w:val="center"/>
            <w:hideMark/>
          </w:tcPr>
          <w:p w:rsidR="00C228B2" w:rsidRPr="004F02D1" w:rsidRDefault="00C228B2" w:rsidP="000F0A05">
            <w:pPr>
              <w:spacing w:after="0"/>
              <w:jc w:val="center"/>
              <w:rPr>
                <w:rFonts w:cstheme="minorHAnsi"/>
                <w:sz w:val="18"/>
                <w:szCs w:val="18"/>
              </w:rPr>
            </w:pPr>
            <w:r w:rsidRPr="004F02D1">
              <w:rPr>
                <w:rFonts w:cstheme="minorHAnsi"/>
                <w:b/>
                <w:bCs/>
                <w:sz w:val="18"/>
                <w:szCs w:val="18"/>
              </w:rPr>
              <w:t>Poznámka</w:t>
            </w:r>
          </w:p>
        </w:tc>
      </w:tr>
      <w:tr w:rsidR="000F0A05" w:rsidRPr="004F02D1" w:rsidTr="00DE2C9B">
        <w:trPr>
          <w:tblCellSpacing w:w="15" w:type="dxa"/>
        </w:trPr>
        <w:tc>
          <w:tcPr>
            <w:tcW w:w="847" w:type="pct"/>
            <w:shd w:val="clear" w:color="auto" w:fill="C2D69B" w:themeFill="accent3" w:themeFillTint="99"/>
            <w:vAlign w:val="center"/>
            <w:hideMark/>
          </w:tcPr>
          <w:p w:rsidR="00C228B2" w:rsidRPr="004F02D1" w:rsidRDefault="00C228B2" w:rsidP="000F0A05">
            <w:pPr>
              <w:spacing w:after="0"/>
              <w:jc w:val="both"/>
              <w:rPr>
                <w:rFonts w:cstheme="minorHAnsi"/>
                <w:sz w:val="18"/>
                <w:szCs w:val="18"/>
              </w:rPr>
            </w:pPr>
          </w:p>
        </w:tc>
        <w:tc>
          <w:tcPr>
            <w:tcW w:w="325" w:type="pct"/>
            <w:shd w:val="clear" w:color="auto" w:fill="C2D69B" w:themeFill="accent3" w:themeFillTint="99"/>
            <w:vAlign w:val="center"/>
            <w:hideMark/>
          </w:tcPr>
          <w:p w:rsidR="00C228B2" w:rsidRPr="004F02D1" w:rsidRDefault="00C228B2" w:rsidP="000F0A05">
            <w:pPr>
              <w:spacing w:after="0"/>
              <w:jc w:val="center"/>
              <w:rPr>
                <w:sz w:val="18"/>
                <w:szCs w:val="18"/>
              </w:rPr>
            </w:pPr>
            <w:r>
              <w:rPr>
                <w:sz w:val="18"/>
                <w:szCs w:val="18"/>
              </w:rPr>
              <w:t>2015</w:t>
            </w:r>
          </w:p>
        </w:tc>
        <w:tc>
          <w:tcPr>
            <w:tcW w:w="263" w:type="pct"/>
            <w:shd w:val="clear" w:color="auto" w:fill="C2D69B" w:themeFill="accent3" w:themeFillTint="99"/>
            <w:noWrap/>
            <w:vAlign w:val="center"/>
            <w:hideMark/>
          </w:tcPr>
          <w:p w:rsidR="00C228B2" w:rsidRPr="004F02D1" w:rsidRDefault="00C228B2" w:rsidP="000F0A05">
            <w:pPr>
              <w:spacing w:after="0"/>
              <w:jc w:val="center"/>
              <w:rPr>
                <w:sz w:val="18"/>
                <w:szCs w:val="18"/>
              </w:rPr>
            </w:pPr>
            <w:r w:rsidRPr="004F02D1">
              <w:rPr>
                <w:sz w:val="18"/>
                <w:szCs w:val="18"/>
              </w:rPr>
              <w:t>7</w:t>
            </w:r>
            <w:r w:rsidR="004F731A">
              <w:rPr>
                <w:sz w:val="18"/>
                <w:szCs w:val="18"/>
              </w:rPr>
              <w:t xml:space="preserve"> </w:t>
            </w:r>
            <w:r>
              <w:rPr>
                <w:sz w:val="18"/>
                <w:szCs w:val="18"/>
              </w:rPr>
              <w:t>5</w:t>
            </w:r>
            <w:r w:rsidRPr="004F02D1">
              <w:rPr>
                <w:sz w:val="18"/>
                <w:szCs w:val="18"/>
              </w:rPr>
              <w:t>00</w:t>
            </w:r>
          </w:p>
        </w:tc>
        <w:tc>
          <w:tcPr>
            <w:tcW w:w="683" w:type="pct"/>
            <w:gridSpan w:val="2"/>
            <w:shd w:val="clear" w:color="auto" w:fill="C2D69B" w:themeFill="accent3" w:themeFillTint="99"/>
            <w:noWrap/>
            <w:vAlign w:val="center"/>
            <w:hideMark/>
          </w:tcPr>
          <w:p w:rsidR="00C228B2" w:rsidRPr="004F02D1" w:rsidRDefault="00C228B2" w:rsidP="000F0A05">
            <w:pPr>
              <w:spacing w:after="0"/>
              <w:jc w:val="center"/>
              <w:rPr>
                <w:sz w:val="18"/>
                <w:szCs w:val="18"/>
              </w:rPr>
            </w:pPr>
            <w:r>
              <w:rPr>
                <w:sz w:val="18"/>
                <w:szCs w:val="18"/>
              </w:rPr>
              <w:t>7</w:t>
            </w:r>
            <w:r w:rsidR="004F731A">
              <w:rPr>
                <w:sz w:val="18"/>
                <w:szCs w:val="18"/>
              </w:rPr>
              <w:t xml:space="preserve"> </w:t>
            </w:r>
            <w:r>
              <w:rPr>
                <w:sz w:val="18"/>
                <w:szCs w:val="18"/>
              </w:rPr>
              <w:t>351</w:t>
            </w:r>
          </w:p>
        </w:tc>
        <w:tc>
          <w:tcPr>
            <w:tcW w:w="479" w:type="pct"/>
            <w:shd w:val="clear" w:color="auto" w:fill="C2D69B" w:themeFill="accent3" w:themeFillTint="99"/>
            <w:vAlign w:val="center"/>
            <w:hideMark/>
          </w:tcPr>
          <w:p w:rsidR="00C228B2" w:rsidRPr="004F02D1" w:rsidRDefault="00C228B2" w:rsidP="000F0A05">
            <w:pPr>
              <w:spacing w:after="0"/>
              <w:jc w:val="center"/>
              <w:rPr>
                <w:sz w:val="18"/>
                <w:szCs w:val="18"/>
              </w:rPr>
            </w:pPr>
            <w:r w:rsidRPr="004F02D1">
              <w:rPr>
                <w:sz w:val="18"/>
                <w:szCs w:val="18"/>
              </w:rPr>
              <w:t>Čiastočne</w:t>
            </w:r>
          </w:p>
        </w:tc>
        <w:tc>
          <w:tcPr>
            <w:tcW w:w="2301" w:type="pct"/>
            <w:gridSpan w:val="2"/>
            <w:shd w:val="clear" w:color="auto" w:fill="C2D69B" w:themeFill="accent3" w:themeFillTint="99"/>
            <w:vAlign w:val="center"/>
            <w:hideMark/>
          </w:tcPr>
          <w:p w:rsidR="00C228B2" w:rsidRPr="00A20762" w:rsidRDefault="00C228B2" w:rsidP="000F0A05">
            <w:pPr>
              <w:spacing w:after="0"/>
              <w:rPr>
                <w:rFonts w:cstheme="minorHAnsi"/>
                <w:sz w:val="18"/>
                <w:szCs w:val="18"/>
              </w:rPr>
            </w:pPr>
            <w:r w:rsidRPr="00A20762">
              <w:rPr>
                <w:rFonts w:cstheme="minorHAnsi"/>
                <w:sz w:val="18"/>
                <w:szCs w:val="18"/>
                <w:lang w:eastAsia="sk-SK"/>
              </w:rPr>
              <w:t>Počet návštevníkov múzea spolu v sledovano</w:t>
            </w:r>
            <w:r>
              <w:rPr>
                <w:rFonts w:cstheme="minorHAnsi"/>
                <w:sz w:val="18"/>
                <w:szCs w:val="18"/>
                <w:lang w:eastAsia="sk-SK"/>
              </w:rPr>
              <w:t>m období bol 7 351 osôb</w:t>
            </w:r>
          </w:p>
        </w:tc>
      </w:tr>
    </w:tbl>
    <w:p w:rsidR="00C228B2" w:rsidRPr="00CC4DC3" w:rsidRDefault="00C228B2" w:rsidP="00C228B2">
      <w:pPr>
        <w:spacing w:before="100" w:beforeAutospacing="1" w:after="100" w:afterAutospacing="1" w:line="240" w:lineRule="auto"/>
        <w:jc w:val="both"/>
        <w:rPr>
          <w:rFonts w:cstheme="minorHAnsi"/>
          <w:sz w:val="24"/>
          <w:szCs w:val="24"/>
          <w:lang w:eastAsia="sk-SK"/>
        </w:rPr>
      </w:pPr>
      <w:r w:rsidRPr="00C93C2E">
        <w:rPr>
          <w:rFonts w:cstheme="minorHAnsi"/>
          <w:b/>
          <w:bCs/>
          <w:sz w:val="24"/>
          <w:szCs w:val="24"/>
        </w:rPr>
        <w:lastRenderedPageBreak/>
        <w:t xml:space="preserve">Komentár: </w:t>
      </w:r>
      <w:r w:rsidRPr="00CC4DC3">
        <w:rPr>
          <w:rFonts w:cstheme="minorHAnsi"/>
          <w:sz w:val="24"/>
          <w:szCs w:val="24"/>
          <w:lang w:eastAsia="sk-SK"/>
        </w:rPr>
        <w:t xml:space="preserve">Prioritou Malokarpatského múzea je dodržiavať zákon č. 2006/2009 o múzeách a galériách, ktorý určuje základné funkcie múzea: nadobúdať, odborne spravovať a prezentovať (sprístupňovať verejnosti) predmety muzeálnej hodnoty. Múzeum sa zameriava na malokarpatskú vinohradnícku a vinársku tradíciu. Činnosť vykonáva v sídelnej budove v Pezinku a v pobočke vo Svätom Jure (Literárne a vlastivedné múzeum). Prevádzka v Stupave, Múzeum </w:t>
      </w:r>
      <w:proofErr w:type="spellStart"/>
      <w:r w:rsidRPr="00CC4DC3">
        <w:rPr>
          <w:rFonts w:cstheme="minorHAnsi"/>
          <w:sz w:val="24"/>
          <w:szCs w:val="24"/>
          <w:lang w:eastAsia="sk-SK"/>
        </w:rPr>
        <w:t>Ferdiša</w:t>
      </w:r>
      <w:proofErr w:type="spellEnd"/>
      <w:r w:rsidRPr="00CC4DC3">
        <w:rPr>
          <w:rFonts w:cstheme="minorHAnsi"/>
          <w:sz w:val="24"/>
          <w:szCs w:val="24"/>
          <w:lang w:eastAsia="sk-SK"/>
        </w:rPr>
        <w:t xml:space="preserve"> Kostku, j</w:t>
      </w:r>
      <w:r>
        <w:rPr>
          <w:rFonts w:cstheme="minorHAnsi"/>
          <w:sz w:val="24"/>
          <w:szCs w:val="24"/>
          <w:lang w:eastAsia="sk-SK"/>
        </w:rPr>
        <w:t>e z technických príčin zatvorená</w:t>
      </w:r>
      <w:r w:rsidRPr="00CC4DC3">
        <w:rPr>
          <w:rFonts w:cstheme="minorHAnsi"/>
          <w:sz w:val="24"/>
          <w:szCs w:val="24"/>
          <w:lang w:eastAsia="sk-SK"/>
        </w:rPr>
        <w:t>.</w:t>
      </w:r>
    </w:p>
    <w:p w:rsidR="00C228B2" w:rsidRPr="005F7538" w:rsidRDefault="00C228B2" w:rsidP="00C228B2">
      <w:pPr>
        <w:jc w:val="both"/>
        <w:rPr>
          <w:sz w:val="24"/>
          <w:szCs w:val="24"/>
        </w:rPr>
      </w:pPr>
    </w:p>
    <w:p w:rsidR="00C228B2" w:rsidRPr="00FE4728" w:rsidRDefault="00C228B2" w:rsidP="00C228B2">
      <w:pPr>
        <w:pStyle w:val="Normlnywebov"/>
        <w:jc w:val="both"/>
        <w:rPr>
          <w:rFonts w:asciiTheme="minorHAnsi" w:hAnsiTheme="minorHAnsi" w:cstheme="minorHAnsi"/>
          <w:b/>
          <w:bCs/>
          <w:color w:val="4F6228"/>
          <w:sz w:val="32"/>
          <w:szCs w:val="32"/>
        </w:rPr>
      </w:pPr>
      <w:r w:rsidRPr="00FE4728">
        <w:rPr>
          <w:rFonts w:asciiTheme="minorHAnsi" w:hAnsiTheme="minorHAnsi" w:cstheme="minorHAnsi"/>
          <w:b/>
          <w:bCs/>
          <w:color w:val="4F6228"/>
          <w:sz w:val="32"/>
          <w:szCs w:val="32"/>
        </w:rPr>
        <w:t>Podprogram 10.5: Malokarpatské osvetové stredisko v Modre</w:t>
      </w:r>
    </w:p>
    <w:p w:rsidR="00C228B2" w:rsidRDefault="00C228B2" w:rsidP="00C228B2">
      <w:pPr>
        <w:pStyle w:val="Normlnywebov"/>
        <w:jc w:val="both"/>
        <w:rPr>
          <w:rFonts w:asciiTheme="minorHAnsi" w:hAnsiTheme="minorHAnsi" w:cstheme="minorHAnsi"/>
        </w:rPr>
      </w:pPr>
      <w:r w:rsidRPr="00791841">
        <w:rPr>
          <w:rFonts w:asciiTheme="minorHAnsi" w:hAnsiTheme="minorHAnsi" w:cstheme="minorHAnsi"/>
          <w:b/>
          <w:bCs/>
        </w:rPr>
        <w:t xml:space="preserve">Zámer: </w:t>
      </w:r>
      <w:r w:rsidRPr="00791841">
        <w:rPr>
          <w:rFonts w:asciiTheme="minorHAnsi" w:hAnsiTheme="minorHAnsi" w:cstheme="minorHAnsi"/>
        </w:rPr>
        <w:t>Široké spektrum kultúrno-osvetovej a záujmovo-umeleckej činnosti.</w:t>
      </w:r>
    </w:p>
    <w:tbl>
      <w:tblPr>
        <w:tblW w:w="4975" w:type="pct"/>
        <w:tblCellSpacing w:w="15" w:type="dxa"/>
        <w:tblCellMar>
          <w:top w:w="15" w:type="dxa"/>
          <w:left w:w="15" w:type="dxa"/>
          <w:bottom w:w="15" w:type="dxa"/>
          <w:right w:w="15" w:type="dxa"/>
        </w:tblCellMar>
        <w:tblLook w:val="04A0" w:firstRow="1" w:lastRow="0" w:firstColumn="1" w:lastColumn="0" w:noHBand="0" w:noVBand="1"/>
      </w:tblPr>
      <w:tblGrid>
        <w:gridCol w:w="1022"/>
        <w:gridCol w:w="1923"/>
        <w:gridCol w:w="1193"/>
        <w:gridCol w:w="1265"/>
        <w:gridCol w:w="1427"/>
        <w:gridCol w:w="1043"/>
        <w:gridCol w:w="2372"/>
      </w:tblGrid>
      <w:tr w:rsidR="00572962" w:rsidRPr="007C0337" w:rsidTr="00572962">
        <w:trPr>
          <w:tblCellSpacing w:w="15" w:type="dxa"/>
        </w:trPr>
        <w:tc>
          <w:tcPr>
            <w:tcW w:w="0" w:type="auto"/>
            <w:shd w:val="clear" w:color="auto" w:fill="8DB3E2" w:themeFill="text2" w:themeFillTint="66"/>
            <w:vAlign w:val="center"/>
            <w:hideMark/>
          </w:tcPr>
          <w:p w:rsidR="00C228B2" w:rsidRPr="007C0337" w:rsidRDefault="00C228B2" w:rsidP="000F0A05">
            <w:pPr>
              <w:spacing w:after="0" w:line="240" w:lineRule="auto"/>
              <w:jc w:val="center"/>
              <w:rPr>
                <w:rFonts w:cstheme="minorHAnsi"/>
                <w:b/>
                <w:bCs/>
                <w:sz w:val="18"/>
                <w:szCs w:val="18"/>
                <w:lang w:eastAsia="sk-SK"/>
              </w:rPr>
            </w:pPr>
            <w:r w:rsidRPr="007C0337">
              <w:rPr>
                <w:rFonts w:cstheme="minorHAnsi"/>
                <w:b/>
                <w:bCs/>
                <w:sz w:val="18"/>
                <w:szCs w:val="18"/>
                <w:lang w:eastAsia="sk-SK"/>
              </w:rPr>
              <w:t>Kód EK</w:t>
            </w:r>
          </w:p>
        </w:tc>
        <w:tc>
          <w:tcPr>
            <w:tcW w:w="946" w:type="pct"/>
            <w:shd w:val="clear" w:color="auto" w:fill="8DB3E2" w:themeFill="text2" w:themeFillTint="66"/>
            <w:vAlign w:val="center"/>
            <w:hideMark/>
          </w:tcPr>
          <w:p w:rsidR="00C228B2" w:rsidRPr="007C0337" w:rsidRDefault="00C228B2" w:rsidP="000F0A05">
            <w:pPr>
              <w:spacing w:after="0" w:line="240" w:lineRule="auto"/>
              <w:jc w:val="center"/>
              <w:rPr>
                <w:rFonts w:cstheme="minorHAnsi"/>
                <w:b/>
                <w:bCs/>
                <w:sz w:val="18"/>
                <w:szCs w:val="18"/>
                <w:lang w:eastAsia="sk-SK"/>
              </w:rPr>
            </w:pPr>
            <w:r w:rsidRPr="007C0337">
              <w:rPr>
                <w:rFonts w:cstheme="minorHAnsi"/>
                <w:b/>
                <w:bCs/>
                <w:sz w:val="18"/>
                <w:szCs w:val="18"/>
                <w:lang w:eastAsia="sk-SK"/>
              </w:rPr>
              <w:t>Ekonomická klasifikácia</w:t>
            </w:r>
          </w:p>
        </w:tc>
        <w:tc>
          <w:tcPr>
            <w:tcW w:w="581" w:type="pct"/>
            <w:shd w:val="clear" w:color="auto" w:fill="8DB3E2" w:themeFill="text2" w:themeFillTint="66"/>
            <w:vAlign w:val="center"/>
            <w:hideMark/>
          </w:tcPr>
          <w:p w:rsidR="00C228B2" w:rsidRPr="007C0337" w:rsidRDefault="00C228B2" w:rsidP="000F0A05">
            <w:pPr>
              <w:spacing w:after="0" w:line="240" w:lineRule="auto"/>
              <w:jc w:val="center"/>
              <w:rPr>
                <w:rFonts w:cstheme="minorHAnsi"/>
                <w:b/>
                <w:bCs/>
                <w:sz w:val="18"/>
                <w:szCs w:val="18"/>
                <w:lang w:eastAsia="sk-SK"/>
              </w:rPr>
            </w:pPr>
            <w:r w:rsidRPr="007C0337">
              <w:rPr>
                <w:rFonts w:cstheme="minorHAnsi"/>
                <w:b/>
                <w:bCs/>
                <w:sz w:val="18"/>
                <w:szCs w:val="18"/>
                <w:lang w:eastAsia="sk-SK"/>
              </w:rPr>
              <w:t xml:space="preserve">Schválený rozpočet v EUR </w:t>
            </w:r>
          </w:p>
        </w:tc>
        <w:tc>
          <w:tcPr>
            <w:tcW w:w="617" w:type="pct"/>
            <w:shd w:val="clear" w:color="auto" w:fill="8DB3E2" w:themeFill="text2" w:themeFillTint="66"/>
            <w:vAlign w:val="center"/>
            <w:hideMark/>
          </w:tcPr>
          <w:p w:rsidR="00C228B2" w:rsidRPr="007C0337" w:rsidRDefault="00C228B2" w:rsidP="000F0A05">
            <w:pPr>
              <w:spacing w:after="0" w:line="240" w:lineRule="auto"/>
              <w:jc w:val="center"/>
              <w:rPr>
                <w:rFonts w:cstheme="minorHAnsi"/>
                <w:b/>
                <w:bCs/>
                <w:sz w:val="18"/>
                <w:szCs w:val="18"/>
                <w:lang w:eastAsia="sk-SK"/>
              </w:rPr>
            </w:pPr>
            <w:r w:rsidRPr="007C0337">
              <w:rPr>
                <w:rFonts w:cstheme="minorHAnsi"/>
                <w:b/>
                <w:bCs/>
                <w:sz w:val="18"/>
                <w:szCs w:val="18"/>
                <w:lang w:eastAsia="sk-SK"/>
              </w:rPr>
              <w:t>Zmenený rozpočet v EUR</w:t>
            </w:r>
          </w:p>
        </w:tc>
        <w:tc>
          <w:tcPr>
            <w:tcW w:w="698" w:type="pct"/>
            <w:shd w:val="clear" w:color="auto" w:fill="8DB3E2" w:themeFill="text2" w:themeFillTint="66"/>
            <w:vAlign w:val="center"/>
            <w:hideMark/>
          </w:tcPr>
          <w:p w:rsidR="00C228B2" w:rsidRPr="007C0337" w:rsidRDefault="00C228B2" w:rsidP="000F0A05">
            <w:pPr>
              <w:spacing w:after="0" w:line="240" w:lineRule="auto"/>
              <w:jc w:val="center"/>
              <w:rPr>
                <w:rFonts w:cstheme="minorHAnsi"/>
                <w:b/>
                <w:bCs/>
                <w:sz w:val="18"/>
                <w:szCs w:val="18"/>
                <w:lang w:eastAsia="sk-SK"/>
              </w:rPr>
            </w:pPr>
            <w:r w:rsidRPr="007C0337">
              <w:rPr>
                <w:rFonts w:cstheme="minorHAnsi"/>
                <w:b/>
                <w:bCs/>
                <w:sz w:val="18"/>
                <w:szCs w:val="18"/>
                <w:lang w:eastAsia="sk-SK"/>
              </w:rPr>
              <w:t xml:space="preserve">Čerpanie v EUR </w:t>
            </w:r>
          </w:p>
        </w:tc>
        <w:tc>
          <w:tcPr>
            <w:tcW w:w="506" w:type="pct"/>
            <w:shd w:val="clear" w:color="auto" w:fill="8DB3E2" w:themeFill="text2" w:themeFillTint="66"/>
            <w:vAlign w:val="center"/>
            <w:hideMark/>
          </w:tcPr>
          <w:p w:rsidR="00C228B2" w:rsidRPr="007C0337" w:rsidRDefault="00C228B2" w:rsidP="000F0A05">
            <w:pPr>
              <w:spacing w:after="0" w:line="240" w:lineRule="auto"/>
              <w:jc w:val="center"/>
              <w:rPr>
                <w:rFonts w:cstheme="minorHAnsi"/>
                <w:b/>
                <w:bCs/>
                <w:sz w:val="18"/>
                <w:szCs w:val="18"/>
                <w:lang w:eastAsia="sk-SK"/>
              </w:rPr>
            </w:pPr>
            <w:r w:rsidRPr="007C0337">
              <w:rPr>
                <w:rFonts w:cstheme="minorHAnsi"/>
                <w:b/>
                <w:bCs/>
                <w:sz w:val="18"/>
                <w:szCs w:val="18"/>
                <w:lang w:eastAsia="sk-SK"/>
              </w:rPr>
              <w:t>Čerpanie  k </w:t>
            </w:r>
            <w:proofErr w:type="spellStart"/>
            <w:r w:rsidRPr="007C0337">
              <w:rPr>
                <w:rFonts w:cstheme="minorHAnsi"/>
                <w:b/>
                <w:bCs/>
                <w:sz w:val="18"/>
                <w:szCs w:val="18"/>
                <w:lang w:eastAsia="sk-SK"/>
              </w:rPr>
              <w:t>zmen</w:t>
            </w:r>
            <w:proofErr w:type="spellEnd"/>
            <w:r w:rsidRPr="007C0337">
              <w:rPr>
                <w:rFonts w:cstheme="minorHAnsi"/>
                <w:b/>
                <w:bCs/>
                <w:sz w:val="18"/>
                <w:szCs w:val="18"/>
                <w:lang w:eastAsia="sk-SK"/>
              </w:rPr>
              <w:t xml:space="preserve">. </w:t>
            </w:r>
            <w:proofErr w:type="spellStart"/>
            <w:r w:rsidRPr="007C0337">
              <w:rPr>
                <w:rFonts w:cstheme="minorHAnsi"/>
                <w:b/>
                <w:bCs/>
                <w:sz w:val="18"/>
                <w:szCs w:val="18"/>
                <w:lang w:eastAsia="sk-SK"/>
              </w:rPr>
              <w:t>rozp</w:t>
            </w:r>
            <w:proofErr w:type="spellEnd"/>
            <w:r w:rsidRPr="007C0337">
              <w:rPr>
                <w:rFonts w:cstheme="minorHAnsi"/>
                <w:b/>
                <w:bCs/>
                <w:sz w:val="18"/>
                <w:szCs w:val="18"/>
                <w:lang w:eastAsia="sk-SK"/>
              </w:rPr>
              <w:t>. v %</w:t>
            </w:r>
          </w:p>
        </w:tc>
        <w:tc>
          <w:tcPr>
            <w:tcW w:w="1163" w:type="pct"/>
            <w:shd w:val="clear" w:color="auto" w:fill="8DB3E2" w:themeFill="text2" w:themeFillTint="66"/>
            <w:vAlign w:val="center"/>
            <w:hideMark/>
          </w:tcPr>
          <w:p w:rsidR="00C228B2" w:rsidRPr="007C0337" w:rsidRDefault="00C228B2" w:rsidP="000F0A05">
            <w:pPr>
              <w:spacing w:after="0" w:line="240" w:lineRule="auto"/>
              <w:jc w:val="center"/>
              <w:rPr>
                <w:rFonts w:cstheme="minorHAnsi"/>
                <w:b/>
                <w:bCs/>
                <w:sz w:val="18"/>
                <w:szCs w:val="18"/>
                <w:lang w:eastAsia="sk-SK"/>
              </w:rPr>
            </w:pPr>
            <w:r w:rsidRPr="007C0337">
              <w:rPr>
                <w:rFonts w:cstheme="minorHAnsi"/>
                <w:b/>
                <w:bCs/>
                <w:sz w:val="18"/>
                <w:szCs w:val="18"/>
                <w:lang w:eastAsia="sk-SK"/>
              </w:rPr>
              <w:t>Zmeny rozpočtu</w:t>
            </w:r>
          </w:p>
        </w:tc>
      </w:tr>
      <w:tr w:rsidR="00572962" w:rsidRPr="00C93C2E" w:rsidTr="00572962">
        <w:trPr>
          <w:tblCellSpacing w:w="15" w:type="dxa"/>
        </w:trPr>
        <w:tc>
          <w:tcPr>
            <w:tcW w:w="0" w:type="auto"/>
            <w:shd w:val="clear" w:color="auto" w:fill="D9D9D9" w:themeFill="background1" w:themeFillShade="D9"/>
            <w:vAlign w:val="center"/>
            <w:hideMark/>
          </w:tcPr>
          <w:p w:rsidR="00C228B2" w:rsidRPr="00C93C2E" w:rsidRDefault="00C228B2" w:rsidP="000F0A05">
            <w:pPr>
              <w:spacing w:after="0" w:line="240" w:lineRule="auto"/>
              <w:rPr>
                <w:rFonts w:cstheme="minorHAnsi"/>
                <w:b/>
                <w:sz w:val="18"/>
                <w:szCs w:val="18"/>
                <w:lang w:eastAsia="sk-SK"/>
              </w:rPr>
            </w:pPr>
            <w:r w:rsidRPr="00C93C2E">
              <w:rPr>
                <w:rFonts w:cstheme="minorHAnsi"/>
                <w:b/>
                <w:sz w:val="18"/>
                <w:szCs w:val="18"/>
                <w:lang w:eastAsia="sk-SK"/>
              </w:rPr>
              <w:t>600</w:t>
            </w:r>
          </w:p>
        </w:tc>
        <w:tc>
          <w:tcPr>
            <w:tcW w:w="946" w:type="pct"/>
            <w:shd w:val="clear" w:color="auto" w:fill="D9D9D9" w:themeFill="background1" w:themeFillShade="D9"/>
            <w:vAlign w:val="center"/>
            <w:hideMark/>
          </w:tcPr>
          <w:p w:rsidR="00C228B2" w:rsidRPr="00C93C2E" w:rsidRDefault="00C228B2" w:rsidP="000F0A05">
            <w:pPr>
              <w:spacing w:after="0" w:line="240" w:lineRule="auto"/>
              <w:rPr>
                <w:rFonts w:cstheme="minorHAnsi"/>
                <w:b/>
                <w:sz w:val="18"/>
                <w:szCs w:val="18"/>
                <w:lang w:eastAsia="sk-SK"/>
              </w:rPr>
            </w:pPr>
            <w:r w:rsidRPr="00C93C2E">
              <w:rPr>
                <w:rFonts w:cstheme="minorHAnsi"/>
                <w:b/>
                <w:sz w:val="18"/>
                <w:szCs w:val="18"/>
                <w:lang w:eastAsia="sk-SK"/>
              </w:rPr>
              <w:t>Bežné výdavky</w:t>
            </w:r>
          </w:p>
        </w:tc>
        <w:tc>
          <w:tcPr>
            <w:tcW w:w="581" w:type="pct"/>
            <w:shd w:val="clear" w:color="auto" w:fill="D9D9D9" w:themeFill="background1" w:themeFillShade="D9"/>
            <w:noWrap/>
            <w:vAlign w:val="center"/>
            <w:hideMark/>
          </w:tcPr>
          <w:p w:rsidR="00C228B2" w:rsidRPr="00A20762" w:rsidRDefault="00C228B2" w:rsidP="000F0A05">
            <w:pPr>
              <w:spacing w:after="0" w:line="240" w:lineRule="auto"/>
              <w:jc w:val="right"/>
              <w:rPr>
                <w:rFonts w:cstheme="minorHAnsi"/>
                <w:b/>
                <w:sz w:val="18"/>
                <w:szCs w:val="18"/>
                <w:lang w:eastAsia="sk-SK"/>
              </w:rPr>
            </w:pPr>
            <w:r w:rsidRPr="00A20762">
              <w:rPr>
                <w:rFonts w:cstheme="minorHAnsi"/>
                <w:b/>
                <w:sz w:val="18"/>
                <w:szCs w:val="18"/>
                <w:lang w:eastAsia="sk-SK"/>
              </w:rPr>
              <w:t>276 400,00</w:t>
            </w:r>
          </w:p>
        </w:tc>
        <w:tc>
          <w:tcPr>
            <w:tcW w:w="617" w:type="pct"/>
            <w:shd w:val="clear" w:color="auto" w:fill="D9D9D9" w:themeFill="background1" w:themeFillShade="D9"/>
            <w:noWrap/>
            <w:vAlign w:val="center"/>
            <w:hideMark/>
          </w:tcPr>
          <w:p w:rsidR="00C228B2" w:rsidRPr="00A20762" w:rsidRDefault="00C228B2" w:rsidP="000F0A05">
            <w:pPr>
              <w:spacing w:after="0" w:line="240" w:lineRule="auto"/>
              <w:jc w:val="right"/>
              <w:rPr>
                <w:rFonts w:cstheme="minorHAnsi"/>
                <w:b/>
                <w:sz w:val="18"/>
                <w:szCs w:val="18"/>
                <w:lang w:eastAsia="sk-SK"/>
              </w:rPr>
            </w:pPr>
            <w:r w:rsidRPr="00A20762">
              <w:rPr>
                <w:rFonts w:cstheme="minorHAnsi"/>
                <w:b/>
                <w:sz w:val="18"/>
                <w:szCs w:val="18"/>
                <w:lang w:eastAsia="sk-SK"/>
              </w:rPr>
              <w:t>303 100,00</w:t>
            </w:r>
          </w:p>
        </w:tc>
        <w:tc>
          <w:tcPr>
            <w:tcW w:w="698" w:type="pct"/>
            <w:shd w:val="clear" w:color="auto" w:fill="D9D9D9" w:themeFill="background1" w:themeFillShade="D9"/>
            <w:noWrap/>
            <w:vAlign w:val="center"/>
            <w:hideMark/>
          </w:tcPr>
          <w:p w:rsidR="00C228B2" w:rsidRPr="00A20762" w:rsidRDefault="00C228B2" w:rsidP="000F0A05">
            <w:pPr>
              <w:spacing w:after="0" w:line="240" w:lineRule="auto"/>
              <w:jc w:val="right"/>
              <w:rPr>
                <w:rFonts w:cstheme="minorHAnsi"/>
                <w:b/>
                <w:sz w:val="18"/>
                <w:szCs w:val="18"/>
                <w:lang w:eastAsia="sk-SK"/>
              </w:rPr>
            </w:pPr>
            <w:r w:rsidRPr="00A20762">
              <w:rPr>
                <w:rFonts w:cstheme="minorHAnsi"/>
                <w:b/>
                <w:sz w:val="18"/>
                <w:szCs w:val="18"/>
                <w:lang w:eastAsia="sk-SK"/>
              </w:rPr>
              <w:t>303 100,00</w:t>
            </w:r>
          </w:p>
        </w:tc>
        <w:tc>
          <w:tcPr>
            <w:tcW w:w="506" w:type="pct"/>
            <w:shd w:val="clear" w:color="auto" w:fill="D9D9D9" w:themeFill="background1" w:themeFillShade="D9"/>
            <w:noWrap/>
            <w:vAlign w:val="center"/>
            <w:hideMark/>
          </w:tcPr>
          <w:p w:rsidR="00C228B2" w:rsidRPr="00A20762" w:rsidRDefault="00C228B2" w:rsidP="000F0A05">
            <w:pPr>
              <w:spacing w:after="0" w:line="240" w:lineRule="auto"/>
              <w:jc w:val="right"/>
              <w:rPr>
                <w:rFonts w:cstheme="minorHAnsi"/>
                <w:b/>
                <w:sz w:val="18"/>
                <w:szCs w:val="18"/>
                <w:lang w:eastAsia="sk-SK"/>
              </w:rPr>
            </w:pPr>
            <w:r w:rsidRPr="00A20762">
              <w:rPr>
                <w:rFonts w:cstheme="minorHAnsi"/>
                <w:b/>
                <w:sz w:val="18"/>
                <w:szCs w:val="18"/>
                <w:lang w:eastAsia="sk-SK"/>
              </w:rPr>
              <w:t>100,00</w:t>
            </w:r>
          </w:p>
        </w:tc>
        <w:tc>
          <w:tcPr>
            <w:tcW w:w="1163" w:type="pct"/>
            <w:vMerge w:val="restart"/>
            <w:shd w:val="clear" w:color="auto" w:fill="D9D9D9" w:themeFill="background1" w:themeFillShade="D9"/>
            <w:vAlign w:val="center"/>
            <w:hideMark/>
          </w:tcPr>
          <w:p w:rsidR="00C228B2" w:rsidRPr="00C93C2E" w:rsidRDefault="00C228B2" w:rsidP="000F0A05">
            <w:pPr>
              <w:spacing w:after="0" w:line="240" w:lineRule="auto"/>
              <w:rPr>
                <w:rFonts w:cstheme="minorHAnsi"/>
                <w:sz w:val="18"/>
                <w:szCs w:val="18"/>
                <w:lang w:eastAsia="sk-SK"/>
              </w:rPr>
            </w:pPr>
            <w:r w:rsidRPr="005B1819">
              <w:rPr>
                <w:b/>
                <w:sz w:val="18"/>
                <w:szCs w:val="18"/>
              </w:rPr>
              <w:t>+ 6 000,00 EUR</w:t>
            </w:r>
            <w:r w:rsidRPr="005B1819">
              <w:rPr>
                <w:sz w:val="18"/>
                <w:szCs w:val="18"/>
              </w:rPr>
              <w:t xml:space="preserve"> dotácia z MK SR "Jablkové hodovanie" a "Malokarpatský slávik"                                                           </w:t>
            </w:r>
            <w:r w:rsidRPr="005B1819">
              <w:rPr>
                <w:b/>
                <w:sz w:val="18"/>
                <w:szCs w:val="18"/>
              </w:rPr>
              <w:t>+ 20 700,00 EUR</w:t>
            </w:r>
            <w:r w:rsidRPr="005B1819">
              <w:rPr>
                <w:sz w:val="18"/>
                <w:szCs w:val="18"/>
              </w:rPr>
              <w:t xml:space="preserve"> dotácia z MK SR "Postupové súťaže"</w:t>
            </w:r>
          </w:p>
        </w:tc>
      </w:tr>
      <w:tr w:rsidR="00572962" w:rsidRPr="00C93C2E" w:rsidTr="00572962">
        <w:trPr>
          <w:tblCellSpacing w:w="15" w:type="dxa"/>
        </w:trPr>
        <w:tc>
          <w:tcPr>
            <w:tcW w:w="0" w:type="auto"/>
            <w:shd w:val="clear" w:color="auto" w:fill="EEEEEE"/>
            <w:vAlign w:val="center"/>
            <w:hideMark/>
          </w:tcPr>
          <w:p w:rsidR="00C228B2" w:rsidRPr="00C93C2E" w:rsidRDefault="00C228B2" w:rsidP="000F0A05">
            <w:pPr>
              <w:spacing w:after="0" w:line="240" w:lineRule="auto"/>
              <w:rPr>
                <w:rFonts w:cstheme="minorHAnsi"/>
                <w:sz w:val="18"/>
                <w:szCs w:val="18"/>
                <w:lang w:eastAsia="sk-SK"/>
              </w:rPr>
            </w:pPr>
            <w:r w:rsidRPr="00C93C2E">
              <w:rPr>
                <w:rFonts w:cstheme="minorHAnsi"/>
                <w:sz w:val="18"/>
                <w:szCs w:val="18"/>
                <w:lang w:eastAsia="sk-SK"/>
              </w:rPr>
              <w:t>640</w:t>
            </w:r>
          </w:p>
        </w:tc>
        <w:tc>
          <w:tcPr>
            <w:tcW w:w="946" w:type="pct"/>
            <w:shd w:val="clear" w:color="auto" w:fill="EEEEEE"/>
            <w:vAlign w:val="center"/>
            <w:hideMark/>
          </w:tcPr>
          <w:p w:rsidR="00C228B2" w:rsidRPr="00C93C2E" w:rsidRDefault="00C228B2" w:rsidP="000F0A05">
            <w:pPr>
              <w:spacing w:after="0" w:line="240" w:lineRule="auto"/>
              <w:rPr>
                <w:rFonts w:cstheme="minorHAnsi"/>
                <w:sz w:val="18"/>
                <w:szCs w:val="18"/>
                <w:lang w:eastAsia="sk-SK"/>
              </w:rPr>
            </w:pPr>
            <w:r w:rsidRPr="00C93C2E">
              <w:rPr>
                <w:rFonts w:cstheme="minorHAnsi"/>
                <w:sz w:val="18"/>
                <w:szCs w:val="18"/>
                <w:lang w:eastAsia="sk-SK"/>
              </w:rPr>
              <w:t>Bežné transfery</w:t>
            </w:r>
          </w:p>
        </w:tc>
        <w:tc>
          <w:tcPr>
            <w:tcW w:w="581" w:type="pct"/>
            <w:shd w:val="clear" w:color="auto" w:fill="EEEEEE"/>
            <w:noWrap/>
            <w:vAlign w:val="center"/>
            <w:hideMark/>
          </w:tcPr>
          <w:p w:rsidR="00C228B2" w:rsidRPr="00A20762" w:rsidRDefault="00C228B2" w:rsidP="000F0A05">
            <w:pPr>
              <w:spacing w:after="0" w:line="240" w:lineRule="auto"/>
              <w:jc w:val="right"/>
              <w:rPr>
                <w:rFonts w:cstheme="minorHAnsi"/>
                <w:sz w:val="18"/>
                <w:szCs w:val="18"/>
                <w:lang w:eastAsia="sk-SK"/>
              </w:rPr>
            </w:pPr>
            <w:r w:rsidRPr="00A20762">
              <w:rPr>
                <w:rFonts w:cstheme="minorHAnsi"/>
                <w:sz w:val="18"/>
                <w:szCs w:val="18"/>
                <w:lang w:eastAsia="sk-SK"/>
              </w:rPr>
              <w:t>276 400,00</w:t>
            </w:r>
          </w:p>
        </w:tc>
        <w:tc>
          <w:tcPr>
            <w:tcW w:w="617" w:type="pct"/>
            <w:shd w:val="clear" w:color="auto" w:fill="EEEEEE"/>
            <w:noWrap/>
            <w:vAlign w:val="center"/>
            <w:hideMark/>
          </w:tcPr>
          <w:p w:rsidR="00C228B2" w:rsidRPr="00A20762" w:rsidRDefault="00C228B2" w:rsidP="000F0A05">
            <w:pPr>
              <w:spacing w:after="0" w:line="240" w:lineRule="auto"/>
              <w:jc w:val="right"/>
              <w:rPr>
                <w:rFonts w:cstheme="minorHAnsi"/>
                <w:sz w:val="18"/>
                <w:szCs w:val="18"/>
                <w:lang w:eastAsia="sk-SK"/>
              </w:rPr>
            </w:pPr>
            <w:r w:rsidRPr="00A20762">
              <w:rPr>
                <w:rFonts w:cstheme="minorHAnsi"/>
                <w:sz w:val="18"/>
                <w:szCs w:val="18"/>
                <w:lang w:eastAsia="sk-SK"/>
              </w:rPr>
              <w:t>303 100,00</w:t>
            </w:r>
          </w:p>
        </w:tc>
        <w:tc>
          <w:tcPr>
            <w:tcW w:w="698" w:type="pct"/>
            <w:shd w:val="clear" w:color="auto" w:fill="EEEEEE"/>
            <w:noWrap/>
            <w:vAlign w:val="center"/>
            <w:hideMark/>
          </w:tcPr>
          <w:p w:rsidR="00C228B2" w:rsidRPr="00A20762" w:rsidRDefault="00C228B2" w:rsidP="000F0A05">
            <w:pPr>
              <w:spacing w:after="0" w:line="240" w:lineRule="auto"/>
              <w:jc w:val="right"/>
              <w:rPr>
                <w:rFonts w:cstheme="minorHAnsi"/>
                <w:sz w:val="18"/>
                <w:szCs w:val="18"/>
                <w:lang w:eastAsia="sk-SK"/>
              </w:rPr>
            </w:pPr>
            <w:r w:rsidRPr="00A20762">
              <w:rPr>
                <w:rFonts w:cstheme="minorHAnsi"/>
                <w:sz w:val="18"/>
                <w:szCs w:val="18"/>
                <w:lang w:eastAsia="sk-SK"/>
              </w:rPr>
              <w:t>303 100,00</w:t>
            </w:r>
          </w:p>
        </w:tc>
        <w:tc>
          <w:tcPr>
            <w:tcW w:w="506" w:type="pct"/>
            <w:shd w:val="clear" w:color="auto" w:fill="EEEEEE"/>
            <w:noWrap/>
            <w:vAlign w:val="center"/>
            <w:hideMark/>
          </w:tcPr>
          <w:p w:rsidR="00C228B2" w:rsidRPr="00A20762" w:rsidRDefault="00C228B2" w:rsidP="000F0A05">
            <w:pPr>
              <w:spacing w:after="0" w:line="240" w:lineRule="auto"/>
              <w:jc w:val="right"/>
              <w:rPr>
                <w:rFonts w:cstheme="minorHAnsi"/>
                <w:sz w:val="18"/>
                <w:szCs w:val="18"/>
                <w:lang w:eastAsia="sk-SK"/>
              </w:rPr>
            </w:pPr>
            <w:r w:rsidRPr="00A20762">
              <w:rPr>
                <w:rFonts w:cstheme="minorHAnsi"/>
                <w:sz w:val="18"/>
                <w:szCs w:val="18"/>
                <w:lang w:eastAsia="sk-SK"/>
              </w:rPr>
              <w:t>100,00</w:t>
            </w:r>
          </w:p>
        </w:tc>
        <w:tc>
          <w:tcPr>
            <w:tcW w:w="1163" w:type="pct"/>
            <w:vMerge/>
            <w:shd w:val="clear" w:color="auto" w:fill="D9D9D9" w:themeFill="background1" w:themeFillShade="D9"/>
            <w:vAlign w:val="center"/>
            <w:hideMark/>
          </w:tcPr>
          <w:p w:rsidR="00C228B2" w:rsidRPr="00C93C2E" w:rsidRDefault="00C228B2" w:rsidP="000F0A05">
            <w:pPr>
              <w:spacing w:after="0" w:line="240" w:lineRule="auto"/>
              <w:rPr>
                <w:rFonts w:cstheme="minorHAnsi"/>
                <w:sz w:val="18"/>
                <w:szCs w:val="18"/>
                <w:lang w:eastAsia="sk-SK"/>
              </w:rPr>
            </w:pPr>
          </w:p>
        </w:tc>
      </w:tr>
    </w:tbl>
    <w:p w:rsidR="00C228B2" w:rsidRPr="007C0337" w:rsidRDefault="00C228B2" w:rsidP="00C228B2">
      <w:pPr>
        <w:pStyle w:val="Normlnywebov"/>
        <w:spacing w:after="0"/>
        <w:jc w:val="both"/>
        <w:rPr>
          <w:rFonts w:asciiTheme="minorHAnsi" w:hAnsiTheme="minorHAnsi" w:cstheme="minorHAnsi"/>
          <w:vanish/>
          <w:sz w:val="18"/>
          <w:szCs w:val="18"/>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007"/>
        <w:gridCol w:w="1336"/>
        <w:gridCol w:w="844"/>
        <w:gridCol w:w="1886"/>
        <w:gridCol w:w="920"/>
        <w:gridCol w:w="3303"/>
      </w:tblGrid>
      <w:tr w:rsidR="00C228B2" w:rsidRPr="007C0337" w:rsidTr="00572962">
        <w:trPr>
          <w:tblCellSpacing w:w="15" w:type="dxa"/>
        </w:trPr>
        <w:tc>
          <w:tcPr>
            <w:tcW w:w="964" w:type="pct"/>
            <w:shd w:val="clear" w:color="auto" w:fill="C2D69B" w:themeFill="accent3" w:themeFillTint="99"/>
            <w:vAlign w:val="center"/>
            <w:hideMark/>
          </w:tcPr>
          <w:p w:rsidR="00C228B2" w:rsidRPr="007C0337" w:rsidRDefault="00C228B2" w:rsidP="000F0A05">
            <w:pPr>
              <w:spacing w:after="0"/>
              <w:jc w:val="both"/>
              <w:rPr>
                <w:rFonts w:cstheme="minorHAnsi"/>
                <w:sz w:val="18"/>
                <w:szCs w:val="18"/>
              </w:rPr>
            </w:pPr>
            <w:r w:rsidRPr="007C0337">
              <w:rPr>
                <w:rFonts w:cstheme="minorHAnsi"/>
                <w:b/>
                <w:bCs/>
                <w:sz w:val="18"/>
                <w:szCs w:val="18"/>
              </w:rPr>
              <w:t>Zodpovednosť</w:t>
            </w:r>
          </w:p>
        </w:tc>
        <w:tc>
          <w:tcPr>
            <w:tcW w:w="3992" w:type="pct"/>
            <w:gridSpan w:val="5"/>
            <w:shd w:val="clear" w:color="auto" w:fill="C2D69B" w:themeFill="accent3" w:themeFillTint="99"/>
            <w:vAlign w:val="center"/>
            <w:hideMark/>
          </w:tcPr>
          <w:p w:rsidR="00C228B2" w:rsidRPr="007C0337" w:rsidRDefault="00C228B2" w:rsidP="000F0A05">
            <w:pPr>
              <w:spacing w:after="0"/>
              <w:jc w:val="both"/>
              <w:rPr>
                <w:rFonts w:cstheme="minorHAnsi"/>
                <w:sz w:val="18"/>
                <w:szCs w:val="18"/>
              </w:rPr>
            </w:pPr>
            <w:r>
              <w:rPr>
                <w:rFonts w:cstheme="minorHAnsi"/>
                <w:sz w:val="18"/>
                <w:szCs w:val="18"/>
              </w:rPr>
              <w:t>Riaditeľka osvetového strediska</w:t>
            </w:r>
          </w:p>
        </w:tc>
      </w:tr>
      <w:tr w:rsidR="00C228B2" w:rsidRPr="007C0337" w:rsidTr="00572962">
        <w:trPr>
          <w:tblCellSpacing w:w="15" w:type="dxa"/>
        </w:trPr>
        <w:tc>
          <w:tcPr>
            <w:tcW w:w="964" w:type="pct"/>
            <w:shd w:val="clear" w:color="auto" w:fill="C2D69B" w:themeFill="accent3" w:themeFillTint="99"/>
            <w:vAlign w:val="center"/>
            <w:hideMark/>
          </w:tcPr>
          <w:p w:rsidR="00C228B2" w:rsidRPr="007C0337" w:rsidRDefault="00C228B2" w:rsidP="000F0A05">
            <w:pPr>
              <w:spacing w:after="0"/>
              <w:jc w:val="both"/>
              <w:rPr>
                <w:rFonts w:cstheme="minorHAnsi"/>
                <w:sz w:val="18"/>
                <w:szCs w:val="18"/>
              </w:rPr>
            </w:pPr>
            <w:r w:rsidRPr="007C0337">
              <w:rPr>
                <w:rFonts w:cstheme="minorHAnsi"/>
                <w:b/>
                <w:bCs/>
                <w:sz w:val="18"/>
                <w:szCs w:val="18"/>
              </w:rPr>
              <w:t>Cieľ</w:t>
            </w:r>
          </w:p>
        </w:tc>
        <w:tc>
          <w:tcPr>
            <w:tcW w:w="3992" w:type="pct"/>
            <w:gridSpan w:val="5"/>
            <w:shd w:val="clear" w:color="auto" w:fill="C2D69B" w:themeFill="accent3" w:themeFillTint="99"/>
            <w:vAlign w:val="center"/>
            <w:hideMark/>
          </w:tcPr>
          <w:p w:rsidR="00C228B2" w:rsidRPr="007C0337" w:rsidRDefault="00C228B2" w:rsidP="000F0A05">
            <w:pPr>
              <w:spacing w:after="0"/>
              <w:jc w:val="both"/>
              <w:rPr>
                <w:rFonts w:cstheme="minorHAnsi"/>
                <w:sz w:val="18"/>
                <w:szCs w:val="18"/>
              </w:rPr>
            </w:pPr>
            <w:r w:rsidRPr="007C0337">
              <w:rPr>
                <w:rFonts w:cstheme="minorHAnsi"/>
                <w:sz w:val="18"/>
                <w:szCs w:val="18"/>
              </w:rPr>
              <w:t>Zabezpečiť cielenú kultúrno-osvetovú a záujmovo-umeleckú činnosť v BSK</w:t>
            </w:r>
          </w:p>
        </w:tc>
      </w:tr>
      <w:tr w:rsidR="00C228B2" w:rsidRPr="007C0337" w:rsidTr="00572962">
        <w:trPr>
          <w:tblCellSpacing w:w="15" w:type="dxa"/>
        </w:trPr>
        <w:tc>
          <w:tcPr>
            <w:tcW w:w="964" w:type="pct"/>
            <w:shd w:val="clear" w:color="auto" w:fill="C2D69B" w:themeFill="accent3" w:themeFillTint="99"/>
            <w:vAlign w:val="center"/>
            <w:hideMark/>
          </w:tcPr>
          <w:p w:rsidR="00C228B2" w:rsidRPr="007C0337" w:rsidRDefault="00572962" w:rsidP="000F0A05">
            <w:pPr>
              <w:spacing w:after="0"/>
              <w:jc w:val="both"/>
              <w:rPr>
                <w:rFonts w:cstheme="minorHAnsi"/>
                <w:sz w:val="18"/>
                <w:szCs w:val="18"/>
              </w:rPr>
            </w:pPr>
            <w:r>
              <w:rPr>
                <w:rFonts w:cstheme="minorHAnsi"/>
                <w:b/>
                <w:bCs/>
                <w:sz w:val="18"/>
                <w:szCs w:val="18"/>
              </w:rPr>
              <w:t xml:space="preserve">Merateľný </w:t>
            </w:r>
            <w:r w:rsidR="00C228B2" w:rsidRPr="007C0337">
              <w:rPr>
                <w:rFonts w:cstheme="minorHAnsi"/>
                <w:b/>
                <w:bCs/>
                <w:sz w:val="18"/>
                <w:szCs w:val="18"/>
              </w:rPr>
              <w:t>ukazovateľ</w:t>
            </w:r>
          </w:p>
        </w:tc>
        <w:tc>
          <w:tcPr>
            <w:tcW w:w="642" w:type="pct"/>
            <w:shd w:val="clear" w:color="auto" w:fill="C2D69B" w:themeFill="accent3" w:themeFillTint="99"/>
            <w:vAlign w:val="center"/>
            <w:hideMark/>
          </w:tcPr>
          <w:p w:rsidR="00C228B2" w:rsidRPr="007C0337" w:rsidRDefault="00C228B2" w:rsidP="000F0A05">
            <w:pPr>
              <w:spacing w:after="0"/>
              <w:jc w:val="both"/>
              <w:rPr>
                <w:rFonts w:cstheme="minorHAnsi"/>
                <w:sz w:val="18"/>
                <w:szCs w:val="18"/>
              </w:rPr>
            </w:pPr>
            <w:r w:rsidRPr="007C0337">
              <w:rPr>
                <w:rFonts w:cstheme="minorHAnsi"/>
                <w:sz w:val="18"/>
                <w:szCs w:val="18"/>
              </w:rPr>
              <w:t>Výstup</w:t>
            </w:r>
          </w:p>
        </w:tc>
        <w:tc>
          <w:tcPr>
            <w:tcW w:w="0" w:type="auto"/>
            <w:gridSpan w:val="4"/>
            <w:shd w:val="clear" w:color="auto" w:fill="C2D69B" w:themeFill="accent3" w:themeFillTint="99"/>
            <w:vAlign w:val="center"/>
            <w:hideMark/>
          </w:tcPr>
          <w:p w:rsidR="00C228B2" w:rsidRPr="007C0337" w:rsidRDefault="00C228B2" w:rsidP="000F0A05">
            <w:pPr>
              <w:spacing w:after="0"/>
              <w:jc w:val="both"/>
              <w:rPr>
                <w:rFonts w:cstheme="minorHAnsi"/>
                <w:sz w:val="18"/>
                <w:szCs w:val="18"/>
              </w:rPr>
            </w:pPr>
            <w:r w:rsidRPr="007C0337">
              <w:rPr>
                <w:rFonts w:cstheme="minorHAnsi"/>
                <w:sz w:val="18"/>
                <w:szCs w:val="18"/>
              </w:rPr>
              <w:t xml:space="preserve">Počet zrealizovaných prehliadok a súťaží za rok </w:t>
            </w:r>
          </w:p>
        </w:tc>
      </w:tr>
      <w:tr w:rsidR="00C228B2" w:rsidRPr="007C0337" w:rsidTr="00572962">
        <w:trPr>
          <w:tblCellSpacing w:w="15" w:type="dxa"/>
        </w:trPr>
        <w:tc>
          <w:tcPr>
            <w:tcW w:w="964" w:type="pct"/>
            <w:shd w:val="clear" w:color="auto" w:fill="C2D69B" w:themeFill="accent3" w:themeFillTint="99"/>
            <w:vAlign w:val="center"/>
            <w:hideMark/>
          </w:tcPr>
          <w:p w:rsidR="00C228B2" w:rsidRPr="007C0337" w:rsidRDefault="00C228B2" w:rsidP="000F0A05">
            <w:pPr>
              <w:spacing w:after="0"/>
              <w:jc w:val="both"/>
              <w:rPr>
                <w:rFonts w:cstheme="minorHAnsi"/>
                <w:sz w:val="18"/>
                <w:szCs w:val="18"/>
              </w:rPr>
            </w:pPr>
          </w:p>
        </w:tc>
        <w:tc>
          <w:tcPr>
            <w:tcW w:w="642" w:type="pct"/>
            <w:shd w:val="clear" w:color="auto" w:fill="C2D69B" w:themeFill="accent3" w:themeFillTint="99"/>
            <w:vAlign w:val="center"/>
            <w:hideMark/>
          </w:tcPr>
          <w:p w:rsidR="00C228B2" w:rsidRPr="007C0337" w:rsidRDefault="00C228B2" w:rsidP="000F0A05">
            <w:pPr>
              <w:spacing w:after="0"/>
              <w:jc w:val="center"/>
              <w:rPr>
                <w:rFonts w:cstheme="minorHAnsi"/>
                <w:sz w:val="18"/>
                <w:szCs w:val="18"/>
              </w:rPr>
            </w:pPr>
            <w:r w:rsidRPr="007C0337">
              <w:rPr>
                <w:rFonts w:cstheme="minorHAnsi"/>
                <w:b/>
                <w:bCs/>
                <w:sz w:val="18"/>
                <w:szCs w:val="18"/>
              </w:rPr>
              <w:t>Rok</w:t>
            </w:r>
          </w:p>
        </w:tc>
        <w:tc>
          <w:tcPr>
            <w:tcW w:w="400" w:type="pct"/>
            <w:shd w:val="clear" w:color="auto" w:fill="C2D69B" w:themeFill="accent3" w:themeFillTint="99"/>
            <w:vAlign w:val="center"/>
            <w:hideMark/>
          </w:tcPr>
          <w:p w:rsidR="00C228B2" w:rsidRPr="007C0337" w:rsidRDefault="00C228B2" w:rsidP="000F0A05">
            <w:pPr>
              <w:spacing w:after="0"/>
              <w:jc w:val="center"/>
              <w:rPr>
                <w:rFonts w:cstheme="minorHAnsi"/>
                <w:sz w:val="18"/>
                <w:szCs w:val="18"/>
              </w:rPr>
            </w:pPr>
            <w:r w:rsidRPr="007C0337">
              <w:rPr>
                <w:rFonts w:cstheme="minorHAnsi"/>
                <w:b/>
                <w:bCs/>
                <w:sz w:val="18"/>
                <w:szCs w:val="18"/>
              </w:rPr>
              <w:t>Plán</w:t>
            </w:r>
          </w:p>
        </w:tc>
        <w:tc>
          <w:tcPr>
            <w:tcW w:w="912" w:type="pct"/>
            <w:shd w:val="clear" w:color="auto" w:fill="C2D69B" w:themeFill="accent3" w:themeFillTint="99"/>
            <w:vAlign w:val="center"/>
            <w:hideMark/>
          </w:tcPr>
          <w:p w:rsidR="00C228B2" w:rsidRPr="007C0337" w:rsidRDefault="00C228B2" w:rsidP="000F0A05">
            <w:pPr>
              <w:spacing w:after="0"/>
              <w:jc w:val="center"/>
              <w:rPr>
                <w:rFonts w:cstheme="minorHAnsi"/>
                <w:sz w:val="18"/>
                <w:szCs w:val="18"/>
              </w:rPr>
            </w:pPr>
            <w:r w:rsidRPr="007C0337">
              <w:rPr>
                <w:rFonts w:cstheme="minorHAnsi"/>
                <w:b/>
                <w:bCs/>
                <w:sz w:val="18"/>
                <w:szCs w:val="18"/>
              </w:rPr>
              <w:t>Skutočnosť</w:t>
            </w:r>
          </w:p>
        </w:tc>
        <w:tc>
          <w:tcPr>
            <w:tcW w:w="437" w:type="pct"/>
            <w:shd w:val="clear" w:color="auto" w:fill="C2D69B" w:themeFill="accent3" w:themeFillTint="99"/>
            <w:vAlign w:val="center"/>
            <w:hideMark/>
          </w:tcPr>
          <w:p w:rsidR="00C228B2" w:rsidRPr="007C0337" w:rsidRDefault="00C228B2" w:rsidP="000F0A05">
            <w:pPr>
              <w:spacing w:after="0"/>
              <w:jc w:val="center"/>
              <w:rPr>
                <w:rFonts w:cstheme="minorHAnsi"/>
                <w:sz w:val="18"/>
                <w:szCs w:val="18"/>
              </w:rPr>
            </w:pPr>
            <w:r w:rsidRPr="007C0337">
              <w:rPr>
                <w:rFonts w:cstheme="minorHAnsi"/>
                <w:b/>
                <w:bCs/>
                <w:sz w:val="18"/>
                <w:szCs w:val="18"/>
              </w:rPr>
              <w:t>Plnenie</w:t>
            </w:r>
          </w:p>
        </w:tc>
        <w:tc>
          <w:tcPr>
            <w:tcW w:w="1544" w:type="pct"/>
            <w:shd w:val="clear" w:color="auto" w:fill="C2D69B" w:themeFill="accent3" w:themeFillTint="99"/>
            <w:vAlign w:val="center"/>
            <w:hideMark/>
          </w:tcPr>
          <w:p w:rsidR="00C228B2" w:rsidRPr="007C0337" w:rsidRDefault="00C228B2" w:rsidP="000F0A05">
            <w:pPr>
              <w:spacing w:after="0"/>
              <w:jc w:val="center"/>
              <w:rPr>
                <w:rFonts w:cstheme="minorHAnsi"/>
                <w:sz w:val="18"/>
                <w:szCs w:val="18"/>
              </w:rPr>
            </w:pPr>
            <w:r w:rsidRPr="007C0337">
              <w:rPr>
                <w:rFonts w:cstheme="minorHAnsi"/>
                <w:b/>
                <w:bCs/>
                <w:sz w:val="18"/>
                <w:szCs w:val="18"/>
              </w:rPr>
              <w:t>Poznámka</w:t>
            </w:r>
          </w:p>
        </w:tc>
      </w:tr>
      <w:tr w:rsidR="00C228B2" w:rsidRPr="00C93C2E" w:rsidTr="00572962">
        <w:trPr>
          <w:tblCellSpacing w:w="15" w:type="dxa"/>
        </w:trPr>
        <w:tc>
          <w:tcPr>
            <w:tcW w:w="964" w:type="pct"/>
            <w:shd w:val="clear" w:color="auto" w:fill="C2D69B" w:themeFill="accent3" w:themeFillTint="99"/>
            <w:vAlign w:val="center"/>
            <w:hideMark/>
          </w:tcPr>
          <w:p w:rsidR="00C228B2" w:rsidRPr="00C93C2E" w:rsidRDefault="00C228B2" w:rsidP="000F0A05">
            <w:pPr>
              <w:spacing w:after="0"/>
              <w:jc w:val="both"/>
              <w:rPr>
                <w:rFonts w:cstheme="minorHAnsi"/>
                <w:sz w:val="18"/>
                <w:szCs w:val="18"/>
              </w:rPr>
            </w:pPr>
          </w:p>
        </w:tc>
        <w:tc>
          <w:tcPr>
            <w:tcW w:w="642" w:type="pct"/>
            <w:shd w:val="clear" w:color="auto" w:fill="C2D69B" w:themeFill="accent3" w:themeFillTint="99"/>
            <w:vAlign w:val="center"/>
            <w:hideMark/>
          </w:tcPr>
          <w:p w:rsidR="00C228B2" w:rsidRPr="00C93C2E" w:rsidRDefault="00C228B2" w:rsidP="000F0A05">
            <w:pPr>
              <w:spacing w:after="0"/>
              <w:jc w:val="center"/>
              <w:rPr>
                <w:sz w:val="18"/>
                <w:szCs w:val="18"/>
              </w:rPr>
            </w:pPr>
            <w:r>
              <w:rPr>
                <w:sz w:val="18"/>
                <w:szCs w:val="18"/>
              </w:rPr>
              <w:t>2015</w:t>
            </w:r>
          </w:p>
        </w:tc>
        <w:tc>
          <w:tcPr>
            <w:tcW w:w="400" w:type="pct"/>
            <w:shd w:val="clear" w:color="auto" w:fill="C2D69B" w:themeFill="accent3" w:themeFillTint="99"/>
            <w:noWrap/>
            <w:vAlign w:val="center"/>
            <w:hideMark/>
          </w:tcPr>
          <w:p w:rsidR="00C228B2" w:rsidRPr="00C93C2E" w:rsidRDefault="00C228B2" w:rsidP="000F0A05">
            <w:pPr>
              <w:spacing w:after="0"/>
              <w:jc w:val="center"/>
              <w:rPr>
                <w:sz w:val="18"/>
                <w:szCs w:val="18"/>
              </w:rPr>
            </w:pPr>
            <w:r w:rsidRPr="00C93C2E">
              <w:rPr>
                <w:sz w:val="18"/>
                <w:szCs w:val="18"/>
              </w:rPr>
              <w:t>14</w:t>
            </w:r>
          </w:p>
        </w:tc>
        <w:tc>
          <w:tcPr>
            <w:tcW w:w="912" w:type="pct"/>
            <w:shd w:val="clear" w:color="auto" w:fill="C2D69B" w:themeFill="accent3" w:themeFillTint="99"/>
            <w:noWrap/>
            <w:vAlign w:val="center"/>
            <w:hideMark/>
          </w:tcPr>
          <w:p w:rsidR="00C228B2" w:rsidRPr="00C93C2E" w:rsidRDefault="00C228B2" w:rsidP="000F0A05">
            <w:pPr>
              <w:spacing w:after="0"/>
              <w:jc w:val="center"/>
              <w:rPr>
                <w:sz w:val="18"/>
                <w:szCs w:val="18"/>
              </w:rPr>
            </w:pPr>
            <w:r>
              <w:rPr>
                <w:sz w:val="18"/>
                <w:szCs w:val="18"/>
              </w:rPr>
              <w:t>17</w:t>
            </w:r>
          </w:p>
        </w:tc>
        <w:tc>
          <w:tcPr>
            <w:tcW w:w="437" w:type="pct"/>
            <w:shd w:val="clear" w:color="auto" w:fill="C2D69B" w:themeFill="accent3" w:themeFillTint="99"/>
            <w:vAlign w:val="center"/>
            <w:hideMark/>
          </w:tcPr>
          <w:p w:rsidR="00C228B2" w:rsidRPr="00C93C2E" w:rsidRDefault="00C228B2" w:rsidP="000F0A05">
            <w:pPr>
              <w:spacing w:after="0"/>
              <w:jc w:val="center"/>
              <w:rPr>
                <w:sz w:val="18"/>
                <w:szCs w:val="18"/>
              </w:rPr>
            </w:pPr>
            <w:r w:rsidRPr="00C93C2E">
              <w:rPr>
                <w:sz w:val="18"/>
                <w:szCs w:val="18"/>
              </w:rPr>
              <w:t>Splnené</w:t>
            </w:r>
          </w:p>
        </w:tc>
        <w:tc>
          <w:tcPr>
            <w:tcW w:w="1544" w:type="pct"/>
            <w:shd w:val="clear" w:color="auto" w:fill="C2D69B" w:themeFill="accent3" w:themeFillTint="99"/>
            <w:vAlign w:val="center"/>
            <w:hideMark/>
          </w:tcPr>
          <w:p w:rsidR="00C228B2" w:rsidRPr="00C93C2E" w:rsidRDefault="00C228B2" w:rsidP="000F0A05">
            <w:pPr>
              <w:spacing w:after="0"/>
              <w:jc w:val="center"/>
              <w:rPr>
                <w:rFonts w:cstheme="minorHAnsi"/>
                <w:sz w:val="18"/>
                <w:szCs w:val="18"/>
              </w:rPr>
            </w:pPr>
          </w:p>
        </w:tc>
      </w:tr>
      <w:tr w:rsidR="00C228B2" w:rsidRPr="00C93C2E" w:rsidTr="00572962">
        <w:trPr>
          <w:tblCellSpacing w:w="15" w:type="dxa"/>
        </w:trPr>
        <w:tc>
          <w:tcPr>
            <w:tcW w:w="964" w:type="pct"/>
            <w:shd w:val="clear" w:color="auto" w:fill="C2D69B" w:themeFill="accent3" w:themeFillTint="99"/>
            <w:vAlign w:val="center"/>
            <w:hideMark/>
          </w:tcPr>
          <w:p w:rsidR="00C228B2" w:rsidRPr="00C93C2E" w:rsidRDefault="00572962" w:rsidP="000F0A05">
            <w:pPr>
              <w:spacing w:after="0"/>
              <w:jc w:val="both"/>
              <w:rPr>
                <w:rFonts w:cstheme="minorHAnsi"/>
                <w:sz w:val="18"/>
                <w:szCs w:val="18"/>
              </w:rPr>
            </w:pPr>
            <w:r>
              <w:rPr>
                <w:rFonts w:cstheme="minorHAnsi"/>
                <w:b/>
                <w:bCs/>
                <w:sz w:val="18"/>
                <w:szCs w:val="18"/>
              </w:rPr>
              <w:t xml:space="preserve">Merateľný </w:t>
            </w:r>
            <w:r w:rsidR="00C228B2" w:rsidRPr="00C93C2E">
              <w:rPr>
                <w:rFonts w:cstheme="minorHAnsi"/>
                <w:b/>
                <w:bCs/>
                <w:sz w:val="18"/>
                <w:szCs w:val="18"/>
              </w:rPr>
              <w:t>ukazovateľ</w:t>
            </w:r>
          </w:p>
        </w:tc>
        <w:tc>
          <w:tcPr>
            <w:tcW w:w="642" w:type="pct"/>
            <w:shd w:val="clear" w:color="auto" w:fill="C2D69B" w:themeFill="accent3" w:themeFillTint="99"/>
            <w:vAlign w:val="center"/>
            <w:hideMark/>
          </w:tcPr>
          <w:p w:rsidR="00C228B2" w:rsidRPr="00C93C2E" w:rsidRDefault="00C228B2" w:rsidP="000F0A05">
            <w:pPr>
              <w:spacing w:after="0"/>
              <w:jc w:val="both"/>
              <w:rPr>
                <w:rFonts w:cstheme="minorHAnsi"/>
                <w:sz w:val="18"/>
                <w:szCs w:val="18"/>
              </w:rPr>
            </w:pPr>
            <w:r w:rsidRPr="00C93C2E">
              <w:rPr>
                <w:rFonts w:cstheme="minorHAnsi"/>
                <w:sz w:val="18"/>
                <w:szCs w:val="18"/>
              </w:rPr>
              <w:t>Výstup</w:t>
            </w:r>
          </w:p>
        </w:tc>
        <w:tc>
          <w:tcPr>
            <w:tcW w:w="0" w:type="auto"/>
            <w:gridSpan w:val="4"/>
            <w:shd w:val="clear" w:color="auto" w:fill="C2D69B" w:themeFill="accent3" w:themeFillTint="99"/>
            <w:vAlign w:val="center"/>
            <w:hideMark/>
          </w:tcPr>
          <w:p w:rsidR="00C228B2" w:rsidRPr="00C93C2E" w:rsidRDefault="00C228B2" w:rsidP="000F0A05">
            <w:pPr>
              <w:spacing w:after="0"/>
              <w:jc w:val="both"/>
              <w:rPr>
                <w:rFonts w:cstheme="minorHAnsi"/>
                <w:sz w:val="18"/>
                <w:szCs w:val="18"/>
              </w:rPr>
            </w:pPr>
            <w:r w:rsidRPr="00C93C2E">
              <w:rPr>
                <w:rFonts w:cstheme="minorHAnsi"/>
                <w:sz w:val="18"/>
                <w:szCs w:val="18"/>
              </w:rPr>
              <w:t xml:space="preserve">Počet vlastných kultúrnych a voľno-časových podujatí </w:t>
            </w:r>
          </w:p>
        </w:tc>
      </w:tr>
      <w:tr w:rsidR="00C228B2" w:rsidRPr="00C93C2E" w:rsidTr="00572962">
        <w:trPr>
          <w:tblCellSpacing w:w="15" w:type="dxa"/>
        </w:trPr>
        <w:tc>
          <w:tcPr>
            <w:tcW w:w="964" w:type="pct"/>
            <w:shd w:val="clear" w:color="auto" w:fill="C2D69B" w:themeFill="accent3" w:themeFillTint="99"/>
            <w:vAlign w:val="center"/>
            <w:hideMark/>
          </w:tcPr>
          <w:p w:rsidR="00C228B2" w:rsidRPr="00C93C2E" w:rsidRDefault="00C228B2" w:rsidP="000F0A05">
            <w:pPr>
              <w:spacing w:after="0"/>
              <w:jc w:val="both"/>
              <w:rPr>
                <w:rFonts w:cstheme="minorHAnsi"/>
                <w:sz w:val="18"/>
                <w:szCs w:val="18"/>
              </w:rPr>
            </w:pPr>
          </w:p>
        </w:tc>
        <w:tc>
          <w:tcPr>
            <w:tcW w:w="642" w:type="pct"/>
            <w:shd w:val="clear" w:color="auto" w:fill="C2D69B" w:themeFill="accent3" w:themeFillTint="99"/>
            <w:vAlign w:val="center"/>
            <w:hideMark/>
          </w:tcPr>
          <w:p w:rsidR="00C228B2" w:rsidRPr="00C93C2E" w:rsidRDefault="00C228B2" w:rsidP="000F0A05">
            <w:pPr>
              <w:spacing w:after="0"/>
              <w:jc w:val="center"/>
              <w:rPr>
                <w:rFonts w:cstheme="minorHAnsi"/>
                <w:sz w:val="18"/>
                <w:szCs w:val="18"/>
              </w:rPr>
            </w:pPr>
            <w:r w:rsidRPr="00C93C2E">
              <w:rPr>
                <w:rFonts w:cstheme="minorHAnsi"/>
                <w:b/>
                <w:bCs/>
                <w:sz w:val="18"/>
                <w:szCs w:val="18"/>
              </w:rPr>
              <w:t>Rok</w:t>
            </w:r>
          </w:p>
        </w:tc>
        <w:tc>
          <w:tcPr>
            <w:tcW w:w="400" w:type="pct"/>
            <w:shd w:val="clear" w:color="auto" w:fill="C2D69B" w:themeFill="accent3" w:themeFillTint="99"/>
            <w:vAlign w:val="center"/>
            <w:hideMark/>
          </w:tcPr>
          <w:p w:rsidR="00C228B2" w:rsidRPr="00C93C2E" w:rsidRDefault="00C228B2" w:rsidP="000F0A05">
            <w:pPr>
              <w:spacing w:after="0"/>
              <w:jc w:val="center"/>
              <w:rPr>
                <w:rFonts w:cstheme="minorHAnsi"/>
                <w:sz w:val="18"/>
                <w:szCs w:val="18"/>
              </w:rPr>
            </w:pPr>
            <w:r w:rsidRPr="00C93C2E">
              <w:rPr>
                <w:rFonts w:cstheme="minorHAnsi"/>
                <w:b/>
                <w:bCs/>
                <w:sz w:val="18"/>
                <w:szCs w:val="18"/>
              </w:rPr>
              <w:t>Plán</w:t>
            </w:r>
          </w:p>
        </w:tc>
        <w:tc>
          <w:tcPr>
            <w:tcW w:w="912" w:type="pct"/>
            <w:shd w:val="clear" w:color="auto" w:fill="C2D69B" w:themeFill="accent3" w:themeFillTint="99"/>
            <w:vAlign w:val="center"/>
            <w:hideMark/>
          </w:tcPr>
          <w:p w:rsidR="00C228B2" w:rsidRPr="00C93C2E" w:rsidRDefault="00C228B2" w:rsidP="000F0A05">
            <w:pPr>
              <w:spacing w:after="0"/>
              <w:jc w:val="center"/>
              <w:rPr>
                <w:rFonts w:cstheme="minorHAnsi"/>
                <w:sz w:val="18"/>
                <w:szCs w:val="18"/>
              </w:rPr>
            </w:pPr>
            <w:r w:rsidRPr="00C93C2E">
              <w:rPr>
                <w:rFonts w:cstheme="minorHAnsi"/>
                <w:b/>
                <w:bCs/>
                <w:sz w:val="18"/>
                <w:szCs w:val="18"/>
              </w:rPr>
              <w:t>Skutočnosť</w:t>
            </w:r>
          </w:p>
        </w:tc>
        <w:tc>
          <w:tcPr>
            <w:tcW w:w="437" w:type="pct"/>
            <w:shd w:val="clear" w:color="auto" w:fill="C2D69B" w:themeFill="accent3" w:themeFillTint="99"/>
            <w:vAlign w:val="center"/>
            <w:hideMark/>
          </w:tcPr>
          <w:p w:rsidR="00C228B2" w:rsidRPr="00C93C2E" w:rsidRDefault="00C228B2" w:rsidP="000F0A05">
            <w:pPr>
              <w:spacing w:after="0"/>
              <w:jc w:val="center"/>
              <w:rPr>
                <w:rFonts w:cstheme="minorHAnsi"/>
                <w:sz w:val="18"/>
                <w:szCs w:val="18"/>
              </w:rPr>
            </w:pPr>
            <w:r w:rsidRPr="00C93C2E">
              <w:rPr>
                <w:rFonts w:cstheme="minorHAnsi"/>
                <w:b/>
                <w:bCs/>
                <w:sz w:val="18"/>
                <w:szCs w:val="18"/>
              </w:rPr>
              <w:t>Plnenie</w:t>
            </w:r>
          </w:p>
        </w:tc>
        <w:tc>
          <w:tcPr>
            <w:tcW w:w="1544" w:type="pct"/>
            <w:shd w:val="clear" w:color="auto" w:fill="C2D69B" w:themeFill="accent3" w:themeFillTint="99"/>
            <w:vAlign w:val="center"/>
            <w:hideMark/>
          </w:tcPr>
          <w:p w:rsidR="00C228B2" w:rsidRPr="00C93C2E" w:rsidRDefault="00C228B2" w:rsidP="000F0A05">
            <w:pPr>
              <w:spacing w:after="0"/>
              <w:jc w:val="center"/>
              <w:rPr>
                <w:rFonts w:cstheme="minorHAnsi"/>
                <w:sz w:val="18"/>
                <w:szCs w:val="18"/>
              </w:rPr>
            </w:pPr>
            <w:r w:rsidRPr="00C93C2E">
              <w:rPr>
                <w:rFonts w:cstheme="minorHAnsi"/>
                <w:b/>
                <w:bCs/>
                <w:sz w:val="18"/>
                <w:szCs w:val="18"/>
              </w:rPr>
              <w:t>Poznámka</w:t>
            </w:r>
          </w:p>
        </w:tc>
      </w:tr>
      <w:tr w:rsidR="00C228B2" w:rsidRPr="00C93C2E" w:rsidTr="00572962">
        <w:trPr>
          <w:tblCellSpacing w:w="15" w:type="dxa"/>
        </w:trPr>
        <w:tc>
          <w:tcPr>
            <w:tcW w:w="964" w:type="pct"/>
            <w:shd w:val="clear" w:color="auto" w:fill="C2D69B" w:themeFill="accent3" w:themeFillTint="99"/>
            <w:vAlign w:val="center"/>
            <w:hideMark/>
          </w:tcPr>
          <w:p w:rsidR="00C228B2" w:rsidRPr="00C93C2E" w:rsidRDefault="00C228B2" w:rsidP="000F0A05">
            <w:pPr>
              <w:spacing w:after="0"/>
              <w:jc w:val="both"/>
              <w:rPr>
                <w:rFonts w:cstheme="minorHAnsi"/>
                <w:sz w:val="18"/>
                <w:szCs w:val="18"/>
              </w:rPr>
            </w:pPr>
          </w:p>
        </w:tc>
        <w:tc>
          <w:tcPr>
            <w:tcW w:w="642" w:type="pct"/>
            <w:shd w:val="clear" w:color="auto" w:fill="C2D69B" w:themeFill="accent3" w:themeFillTint="99"/>
            <w:vAlign w:val="center"/>
            <w:hideMark/>
          </w:tcPr>
          <w:p w:rsidR="00C228B2" w:rsidRPr="00C93C2E" w:rsidRDefault="00C228B2" w:rsidP="000F0A05">
            <w:pPr>
              <w:spacing w:after="0"/>
              <w:jc w:val="center"/>
              <w:rPr>
                <w:sz w:val="18"/>
                <w:szCs w:val="18"/>
              </w:rPr>
            </w:pPr>
            <w:r>
              <w:rPr>
                <w:sz w:val="18"/>
                <w:szCs w:val="18"/>
              </w:rPr>
              <w:t>2015</w:t>
            </w:r>
          </w:p>
        </w:tc>
        <w:tc>
          <w:tcPr>
            <w:tcW w:w="400" w:type="pct"/>
            <w:shd w:val="clear" w:color="auto" w:fill="C2D69B" w:themeFill="accent3" w:themeFillTint="99"/>
            <w:noWrap/>
            <w:vAlign w:val="center"/>
            <w:hideMark/>
          </w:tcPr>
          <w:p w:rsidR="00C228B2" w:rsidRPr="00C93C2E" w:rsidRDefault="00C228B2" w:rsidP="000F0A05">
            <w:pPr>
              <w:spacing w:after="0"/>
              <w:jc w:val="center"/>
              <w:rPr>
                <w:sz w:val="18"/>
                <w:szCs w:val="18"/>
              </w:rPr>
            </w:pPr>
            <w:r>
              <w:rPr>
                <w:sz w:val="18"/>
                <w:szCs w:val="18"/>
              </w:rPr>
              <w:t>14</w:t>
            </w:r>
          </w:p>
        </w:tc>
        <w:tc>
          <w:tcPr>
            <w:tcW w:w="912" w:type="pct"/>
            <w:shd w:val="clear" w:color="auto" w:fill="C2D69B" w:themeFill="accent3" w:themeFillTint="99"/>
            <w:noWrap/>
            <w:vAlign w:val="center"/>
            <w:hideMark/>
          </w:tcPr>
          <w:p w:rsidR="00C228B2" w:rsidRPr="00C93C2E" w:rsidRDefault="00C228B2" w:rsidP="000F0A05">
            <w:pPr>
              <w:spacing w:after="0"/>
              <w:jc w:val="center"/>
              <w:rPr>
                <w:sz w:val="18"/>
                <w:szCs w:val="18"/>
              </w:rPr>
            </w:pPr>
            <w:r>
              <w:rPr>
                <w:sz w:val="18"/>
                <w:szCs w:val="18"/>
              </w:rPr>
              <w:t>21</w:t>
            </w:r>
          </w:p>
        </w:tc>
        <w:tc>
          <w:tcPr>
            <w:tcW w:w="437" w:type="pct"/>
            <w:shd w:val="clear" w:color="auto" w:fill="C2D69B" w:themeFill="accent3" w:themeFillTint="99"/>
            <w:vAlign w:val="center"/>
            <w:hideMark/>
          </w:tcPr>
          <w:p w:rsidR="00C228B2" w:rsidRPr="00C93C2E" w:rsidRDefault="00C228B2" w:rsidP="000F0A05">
            <w:pPr>
              <w:spacing w:after="0"/>
              <w:jc w:val="center"/>
              <w:rPr>
                <w:sz w:val="18"/>
                <w:szCs w:val="18"/>
              </w:rPr>
            </w:pPr>
            <w:r w:rsidRPr="00C93C2E">
              <w:rPr>
                <w:sz w:val="18"/>
                <w:szCs w:val="18"/>
              </w:rPr>
              <w:t>Splnené</w:t>
            </w:r>
          </w:p>
        </w:tc>
        <w:tc>
          <w:tcPr>
            <w:tcW w:w="1544" w:type="pct"/>
            <w:shd w:val="clear" w:color="auto" w:fill="C2D69B" w:themeFill="accent3" w:themeFillTint="99"/>
            <w:vAlign w:val="center"/>
            <w:hideMark/>
          </w:tcPr>
          <w:p w:rsidR="00C228B2" w:rsidRPr="00C93C2E" w:rsidRDefault="00C228B2" w:rsidP="000F0A05">
            <w:pPr>
              <w:spacing w:after="0"/>
              <w:jc w:val="center"/>
              <w:rPr>
                <w:rFonts w:cstheme="minorHAnsi"/>
                <w:sz w:val="18"/>
                <w:szCs w:val="18"/>
              </w:rPr>
            </w:pPr>
          </w:p>
        </w:tc>
      </w:tr>
      <w:tr w:rsidR="00C228B2" w:rsidRPr="00C93C2E" w:rsidTr="00572962">
        <w:trPr>
          <w:tblCellSpacing w:w="15" w:type="dxa"/>
        </w:trPr>
        <w:tc>
          <w:tcPr>
            <w:tcW w:w="964" w:type="pct"/>
            <w:shd w:val="clear" w:color="auto" w:fill="C2D69B" w:themeFill="accent3" w:themeFillTint="99"/>
            <w:vAlign w:val="center"/>
            <w:hideMark/>
          </w:tcPr>
          <w:p w:rsidR="00C228B2" w:rsidRPr="00C93C2E" w:rsidRDefault="00572962" w:rsidP="000F0A05">
            <w:pPr>
              <w:spacing w:after="0"/>
              <w:jc w:val="both"/>
              <w:rPr>
                <w:rFonts w:cstheme="minorHAnsi"/>
                <w:sz w:val="18"/>
                <w:szCs w:val="18"/>
              </w:rPr>
            </w:pPr>
            <w:r>
              <w:rPr>
                <w:rFonts w:cstheme="minorHAnsi"/>
                <w:b/>
                <w:bCs/>
                <w:sz w:val="18"/>
                <w:szCs w:val="18"/>
              </w:rPr>
              <w:t xml:space="preserve">Merateľný </w:t>
            </w:r>
            <w:r w:rsidR="00C228B2" w:rsidRPr="00C93C2E">
              <w:rPr>
                <w:rFonts w:cstheme="minorHAnsi"/>
                <w:b/>
                <w:bCs/>
                <w:sz w:val="18"/>
                <w:szCs w:val="18"/>
              </w:rPr>
              <w:t>ukazovateľ</w:t>
            </w:r>
          </w:p>
        </w:tc>
        <w:tc>
          <w:tcPr>
            <w:tcW w:w="642" w:type="pct"/>
            <w:shd w:val="clear" w:color="auto" w:fill="C2D69B" w:themeFill="accent3" w:themeFillTint="99"/>
            <w:vAlign w:val="center"/>
            <w:hideMark/>
          </w:tcPr>
          <w:p w:rsidR="00C228B2" w:rsidRPr="00C93C2E" w:rsidRDefault="00C228B2" w:rsidP="000F0A05">
            <w:pPr>
              <w:spacing w:after="0"/>
              <w:jc w:val="both"/>
              <w:rPr>
                <w:rFonts w:cstheme="minorHAnsi"/>
                <w:sz w:val="18"/>
                <w:szCs w:val="18"/>
              </w:rPr>
            </w:pPr>
            <w:r w:rsidRPr="00C93C2E">
              <w:rPr>
                <w:rFonts w:cstheme="minorHAnsi"/>
                <w:sz w:val="18"/>
                <w:szCs w:val="18"/>
              </w:rPr>
              <w:t>Výstup</w:t>
            </w:r>
          </w:p>
        </w:tc>
        <w:tc>
          <w:tcPr>
            <w:tcW w:w="0" w:type="auto"/>
            <w:gridSpan w:val="4"/>
            <w:shd w:val="clear" w:color="auto" w:fill="C2D69B" w:themeFill="accent3" w:themeFillTint="99"/>
            <w:vAlign w:val="center"/>
            <w:hideMark/>
          </w:tcPr>
          <w:p w:rsidR="00C228B2" w:rsidRPr="00C93C2E" w:rsidRDefault="00C228B2" w:rsidP="000F0A05">
            <w:pPr>
              <w:spacing w:after="0"/>
              <w:jc w:val="both"/>
              <w:rPr>
                <w:rFonts w:cstheme="minorHAnsi"/>
                <w:sz w:val="18"/>
                <w:szCs w:val="18"/>
              </w:rPr>
            </w:pPr>
            <w:r w:rsidRPr="00C93C2E">
              <w:rPr>
                <w:rFonts w:cstheme="minorHAnsi"/>
                <w:sz w:val="18"/>
                <w:szCs w:val="18"/>
              </w:rPr>
              <w:t>Počet aktivít v oblasti vzdelávania a osvety</w:t>
            </w:r>
          </w:p>
        </w:tc>
      </w:tr>
      <w:tr w:rsidR="00C228B2" w:rsidRPr="00C93C2E" w:rsidTr="00572962">
        <w:trPr>
          <w:tblCellSpacing w:w="15" w:type="dxa"/>
        </w:trPr>
        <w:tc>
          <w:tcPr>
            <w:tcW w:w="964" w:type="pct"/>
            <w:shd w:val="clear" w:color="auto" w:fill="C2D69B" w:themeFill="accent3" w:themeFillTint="99"/>
            <w:vAlign w:val="center"/>
            <w:hideMark/>
          </w:tcPr>
          <w:p w:rsidR="00C228B2" w:rsidRPr="00C93C2E" w:rsidRDefault="00C228B2" w:rsidP="000F0A05">
            <w:pPr>
              <w:spacing w:after="0"/>
              <w:jc w:val="both"/>
              <w:rPr>
                <w:rFonts w:cstheme="minorHAnsi"/>
                <w:sz w:val="18"/>
                <w:szCs w:val="18"/>
              </w:rPr>
            </w:pPr>
          </w:p>
        </w:tc>
        <w:tc>
          <w:tcPr>
            <w:tcW w:w="642" w:type="pct"/>
            <w:shd w:val="clear" w:color="auto" w:fill="C2D69B" w:themeFill="accent3" w:themeFillTint="99"/>
            <w:vAlign w:val="center"/>
            <w:hideMark/>
          </w:tcPr>
          <w:p w:rsidR="00C228B2" w:rsidRPr="00C93C2E" w:rsidRDefault="00C228B2" w:rsidP="000F0A05">
            <w:pPr>
              <w:spacing w:after="0"/>
              <w:jc w:val="center"/>
              <w:rPr>
                <w:rFonts w:cstheme="minorHAnsi"/>
                <w:sz w:val="18"/>
                <w:szCs w:val="18"/>
              </w:rPr>
            </w:pPr>
            <w:r w:rsidRPr="00C93C2E">
              <w:rPr>
                <w:rFonts w:cstheme="minorHAnsi"/>
                <w:b/>
                <w:bCs/>
                <w:sz w:val="18"/>
                <w:szCs w:val="18"/>
              </w:rPr>
              <w:t>Rok</w:t>
            </w:r>
          </w:p>
        </w:tc>
        <w:tc>
          <w:tcPr>
            <w:tcW w:w="400" w:type="pct"/>
            <w:shd w:val="clear" w:color="auto" w:fill="C2D69B" w:themeFill="accent3" w:themeFillTint="99"/>
            <w:vAlign w:val="center"/>
            <w:hideMark/>
          </w:tcPr>
          <w:p w:rsidR="00C228B2" w:rsidRPr="00C93C2E" w:rsidRDefault="00C228B2" w:rsidP="000F0A05">
            <w:pPr>
              <w:spacing w:after="0"/>
              <w:jc w:val="center"/>
              <w:rPr>
                <w:rFonts w:cstheme="minorHAnsi"/>
                <w:sz w:val="18"/>
                <w:szCs w:val="18"/>
              </w:rPr>
            </w:pPr>
            <w:r w:rsidRPr="00C93C2E">
              <w:rPr>
                <w:rFonts w:cstheme="minorHAnsi"/>
                <w:b/>
                <w:bCs/>
                <w:sz w:val="18"/>
                <w:szCs w:val="18"/>
              </w:rPr>
              <w:t>Plán</w:t>
            </w:r>
          </w:p>
        </w:tc>
        <w:tc>
          <w:tcPr>
            <w:tcW w:w="912" w:type="pct"/>
            <w:shd w:val="clear" w:color="auto" w:fill="C2D69B" w:themeFill="accent3" w:themeFillTint="99"/>
            <w:vAlign w:val="center"/>
            <w:hideMark/>
          </w:tcPr>
          <w:p w:rsidR="00C228B2" w:rsidRPr="00C93C2E" w:rsidRDefault="00C228B2" w:rsidP="000F0A05">
            <w:pPr>
              <w:spacing w:after="0"/>
              <w:jc w:val="center"/>
              <w:rPr>
                <w:rFonts w:cstheme="minorHAnsi"/>
                <w:sz w:val="18"/>
                <w:szCs w:val="18"/>
              </w:rPr>
            </w:pPr>
            <w:r w:rsidRPr="00C93C2E">
              <w:rPr>
                <w:rFonts w:cstheme="minorHAnsi"/>
                <w:b/>
                <w:bCs/>
                <w:sz w:val="18"/>
                <w:szCs w:val="18"/>
              </w:rPr>
              <w:t>Skutočnosť</w:t>
            </w:r>
          </w:p>
        </w:tc>
        <w:tc>
          <w:tcPr>
            <w:tcW w:w="437" w:type="pct"/>
            <w:shd w:val="clear" w:color="auto" w:fill="C2D69B" w:themeFill="accent3" w:themeFillTint="99"/>
            <w:vAlign w:val="center"/>
            <w:hideMark/>
          </w:tcPr>
          <w:p w:rsidR="00C228B2" w:rsidRPr="00C93C2E" w:rsidRDefault="00C228B2" w:rsidP="000F0A05">
            <w:pPr>
              <w:spacing w:after="0"/>
              <w:jc w:val="center"/>
              <w:rPr>
                <w:rFonts w:cstheme="minorHAnsi"/>
                <w:sz w:val="18"/>
                <w:szCs w:val="18"/>
              </w:rPr>
            </w:pPr>
            <w:r w:rsidRPr="00C93C2E">
              <w:rPr>
                <w:rFonts w:cstheme="minorHAnsi"/>
                <w:b/>
                <w:bCs/>
                <w:sz w:val="18"/>
                <w:szCs w:val="18"/>
              </w:rPr>
              <w:t>Plnenie</w:t>
            </w:r>
          </w:p>
        </w:tc>
        <w:tc>
          <w:tcPr>
            <w:tcW w:w="1544" w:type="pct"/>
            <w:shd w:val="clear" w:color="auto" w:fill="C2D69B" w:themeFill="accent3" w:themeFillTint="99"/>
            <w:vAlign w:val="center"/>
            <w:hideMark/>
          </w:tcPr>
          <w:p w:rsidR="00C228B2" w:rsidRPr="00C93C2E" w:rsidRDefault="00C228B2" w:rsidP="000F0A05">
            <w:pPr>
              <w:spacing w:after="0"/>
              <w:jc w:val="center"/>
              <w:rPr>
                <w:rFonts w:cstheme="minorHAnsi"/>
                <w:sz w:val="18"/>
                <w:szCs w:val="18"/>
              </w:rPr>
            </w:pPr>
            <w:r w:rsidRPr="00C93C2E">
              <w:rPr>
                <w:rFonts w:cstheme="minorHAnsi"/>
                <w:b/>
                <w:bCs/>
                <w:sz w:val="18"/>
                <w:szCs w:val="18"/>
              </w:rPr>
              <w:t>Poznámka</w:t>
            </w:r>
          </w:p>
        </w:tc>
      </w:tr>
      <w:tr w:rsidR="00C228B2" w:rsidRPr="00C93C2E" w:rsidTr="00572962">
        <w:trPr>
          <w:tblCellSpacing w:w="15" w:type="dxa"/>
        </w:trPr>
        <w:tc>
          <w:tcPr>
            <w:tcW w:w="964" w:type="pct"/>
            <w:shd w:val="clear" w:color="auto" w:fill="C2D69B" w:themeFill="accent3" w:themeFillTint="99"/>
            <w:vAlign w:val="center"/>
            <w:hideMark/>
          </w:tcPr>
          <w:p w:rsidR="00C228B2" w:rsidRPr="00C93C2E" w:rsidRDefault="00C228B2" w:rsidP="000F0A05">
            <w:pPr>
              <w:spacing w:after="0"/>
              <w:jc w:val="both"/>
              <w:rPr>
                <w:rFonts w:cstheme="minorHAnsi"/>
                <w:sz w:val="18"/>
                <w:szCs w:val="18"/>
              </w:rPr>
            </w:pPr>
          </w:p>
        </w:tc>
        <w:tc>
          <w:tcPr>
            <w:tcW w:w="642" w:type="pct"/>
            <w:shd w:val="clear" w:color="auto" w:fill="C2D69B" w:themeFill="accent3" w:themeFillTint="99"/>
            <w:vAlign w:val="center"/>
            <w:hideMark/>
          </w:tcPr>
          <w:p w:rsidR="00C228B2" w:rsidRPr="00C93C2E" w:rsidRDefault="00C228B2" w:rsidP="000F0A05">
            <w:pPr>
              <w:spacing w:after="0"/>
              <w:jc w:val="center"/>
              <w:rPr>
                <w:sz w:val="18"/>
                <w:szCs w:val="18"/>
              </w:rPr>
            </w:pPr>
            <w:r>
              <w:rPr>
                <w:sz w:val="18"/>
                <w:szCs w:val="18"/>
              </w:rPr>
              <w:t>2015</w:t>
            </w:r>
          </w:p>
        </w:tc>
        <w:tc>
          <w:tcPr>
            <w:tcW w:w="400" w:type="pct"/>
            <w:shd w:val="clear" w:color="auto" w:fill="C2D69B" w:themeFill="accent3" w:themeFillTint="99"/>
            <w:noWrap/>
            <w:vAlign w:val="center"/>
            <w:hideMark/>
          </w:tcPr>
          <w:p w:rsidR="00C228B2" w:rsidRPr="00C93C2E" w:rsidRDefault="00C228B2" w:rsidP="000F0A05">
            <w:pPr>
              <w:spacing w:after="0"/>
              <w:jc w:val="center"/>
              <w:rPr>
                <w:sz w:val="18"/>
                <w:szCs w:val="18"/>
              </w:rPr>
            </w:pPr>
            <w:r>
              <w:rPr>
                <w:sz w:val="18"/>
                <w:szCs w:val="18"/>
              </w:rPr>
              <w:t>11</w:t>
            </w:r>
          </w:p>
        </w:tc>
        <w:tc>
          <w:tcPr>
            <w:tcW w:w="912" w:type="pct"/>
            <w:shd w:val="clear" w:color="auto" w:fill="C2D69B" w:themeFill="accent3" w:themeFillTint="99"/>
            <w:noWrap/>
            <w:vAlign w:val="center"/>
            <w:hideMark/>
          </w:tcPr>
          <w:p w:rsidR="00C228B2" w:rsidRPr="00C93C2E" w:rsidRDefault="00C228B2" w:rsidP="000F0A05">
            <w:pPr>
              <w:spacing w:after="0"/>
              <w:jc w:val="center"/>
              <w:rPr>
                <w:sz w:val="18"/>
                <w:szCs w:val="18"/>
              </w:rPr>
            </w:pPr>
            <w:r>
              <w:rPr>
                <w:sz w:val="18"/>
                <w:szCs w:val="18"/>
              </w:rPr>
              <w:t>15</w:t>
            </w:r>
          </w:p>
        </w:tc>
        <w:tc>
          <w:tcPr>
            <w:tcW w:w="437" w:type="pct"/>
            <w:shd w:val="clear" w:color="auto" w:fill="C2D69B" w:themeFill="accent3" w:themeFillTint="99"/>
            <w:vAlign w:val="center"/>
            <w:hideMark/>
          </w:tcPr>
          <w:p w:rsidR="00C228B2" w:rsidRPr="00C93C2E" w:rsidRDefault="00C228B2" w:rsidP="000F0A05">
            <w:pPr>
              <w:spacing w:after="0"/>
              <w:jc w:val="center"/>
              <w:rPr>
                <w:sz w:val="18"/>
                <w:szCs w:val="18"/>
              </w:rPr>
            </w:pPr>
            <w:r w:rsidRPr="00C93C2E">
              <w:rPr>
                <w:sz w:val="18"/>
                <w:szCs w:val="18"/>
              </w:rPr>
              <w:t>Splnené</w:t>
            </w:r>
          </w:p>
        </w:tc>
        <w:tc>
          <w:tcPr>
            <w:tcW w:w="1544" w:type="pct"/>
            <w:shd w:val="clear" w:color="auto" w:fill="C2D69B" w:themeFill="accent3" w:themeFillTint="99"/>
            <w:vAlign w:val="center"/>
            <w:hideMark/>
          </w:tcPr>
          <w:p w:rsidR="00C228B2" w:rsidRPr="00C93C2E" w:rsidRDefault="00C228B2" w:rsidP="000F0A05">
            <w:pPr>
              <w:spacing w:after="0"/>
              <w:rPr>
                <w:rFonts w:cstheme="minorHAnsi"/>
                <w:sz w:val="18"/>
                <w:szCs w:val="18"/>
              </w:rPr>
            </w:pPr>
          </w:p>
        </w:tc>
      </w:tr>
    </w:tbl>
    <w:p w:rsidR="00C228B2" w:rsidRPr="00CC4DC3" w:rsidRDefault="00C228B2" w:rsidP="00C228B2">
      <w:pPr>
        <w:spacing w:before="100" w:beforeAutospacing="1" w:after="100" w:afterAutospacing="1" w:line="240" w:lineRule="auto"/>
        <w:jc w:val="both"/>
        <w:rPr>
          <w:rFonts w:cstheme="minorHAnsi"/>
          <w:sz w:val="24"/>
          <w:szCs w:val="24"/>
          <w:lang w:eastAsia="sk-SK"/>
        </w:rPr>
      </w:pPr>
      <w:r w:rsidRPr="00791841">
        <w:rPr>
          <w:rFonts w:cstheme="minorHAnsi"/>
          <w:b/>
          <w:bCs/>
        </w:rPr>
        <w:t xml:space="preserve">Komentár: </w:t>
      </w:r>
      <w:r w:rsidRPr="00CC4DC3">
        <w:rPr>
          <w:rFonts w:cstheme="minorHAnsi"/>
          <w:sz w:val="24"/>
          <w:szCs w:val="24"/>
          <w:lang w:eastAsia="sk-SK"/>
        </w:rPr>
        <w:t>Úlohou MOS v Modre je realizovať tradičné kultúrne a spoločenské podujatia, ktorých hlavným poslaním je rozvoj miestnej a regionálnej kultúry v bratislavskom kraji. Jednou z priorít MOS je zabezpečovanie krajských postupových súťaží a spolupráca s mestskými a obecnými samosprávami. Ďalšou z úloh je poskytovať metodický servis a odbornú pomoc jednotlivcom a súborom nielen v oblasti ZUČ, ale aj v oblasti záujmového vzdelávania.</w:t>
      </w:r>
    </w:p>
    <w:p w:rsidR="00367317" w:rsidRDefault="00367317" w:rsidP="00C228B2">
      <w:pPr>
        <w:pStyle w:val="Normlnywebov"/>
        <w:jc w:val="both"/>
        <w:rPr>
          <w:rFonts w:asciiTheme="minorHAnsi" w:hAnsiTheme="minorHAnsi" w:cstheme="minorHAnsi"/>
          <w:b/>
          <w:bCs/>
          <w:color w:val="4F6228"/>
          <w:sz w:val="32"/>
          <w:szCs w:val="32"/>
        </w:rPr>
      </w:pPr>
    </w:p>
    <w:p w:rsidR="00C228B2" w:rsidRPr="00572962" w:rsidRDefault="00C228B2" w:rsidP="00C228B2">
      <w:pPr>
        <w:pStyle w:val="Normlnywebov"/>
        <w:jc w:val="both"/>
        <w:rPr>
          <w:rFonts w:asciiTheme="minorHAnsi" w:hAnsiTheme="minorHAnsi" w:cstheme="minorHAnsi"/>
          <w:b/>
          <w:bCs/>
          <w:color w:val="4F6228"/>
          <w:sz w:val="32"/>
          <w:szCs w:val="32"/>
        </w:rPr>
      </w:pPr>
      <w:r w:rsidRPr="00572962">
        <w:rPr>
          <w:rFonts w:asciiTheme="minorHAnsi" w:hAnsiTheme="minorHAnsi" w:cstheme="minorHAnsi"/>
          <w:b/>
          <w:bCs/>
          <w:color w:val="4F6228"/>
          <w:sz w:val="32"/>
          <w:szCs w:val="32"/>
        </w:rPr>
        <w:t>Podprogram 10.6: Malokarpatská knižnica v Pezinku</w:t>
      </w:r>
    </w:p>
    <w:p w:rsidR="00C228B2" w:rsidRDefault="00C228B2" w:rsidP="00C228B2">
      <w:pPr>
        <w:pStyle w:val="Normlnywebov"/>
        <w:jc w:val="both"/>
        <w:rPr>
          <w:rFonts w:asciiTheme="minorHAnsi" w:hAnsiTheme="minorHAnsi" w:cstheme="minorHAnsi"/>
        </w:rPr>
      </w:pPr>
      <w:r w:rsidRPr="00791841">
        <w:rPr>
          <w:rFonts w:asciiTheme="minorHAnsi" w:hAnsiTheme="minorHAnsi" w:cstheme="minorHAnsi"/>
          <w:b/>
          <w:bCs/>
        </w:rPr>
        <w:t xml:space="preserve">Zámer: </w:t>
      </w:r>
      <w:r w:rsidRPr="00791841">
        <w:rPr>
          <w:rFonts w:asciiTheme="minorHAnsi" w:hAnsiTheme="minorHAnsi" w:cstheme="minorHAnsi"/>
        </w:rPr>
        <w:t>Kvalitné a dostupné knižnično-informačné služby</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785"/>
        <w:gridCol w:w="2194"/>
        <w:gridCol w:w="1229"/>
        <w:gridCol w:w="1369"/>
        <w:gridCol w:w="1293"/>
        <w:gridCol w:w="1072"/>
        <w:gridCol w:w="2354"/>
      </w:tblGrid>
      <w:tr w:rsidR="00C228B2" w:rsidRPr="007C0337" w:rsidTr="000F0A05">
        <w:trPr>
          <w:tblCellSpacing w:w="15" w:type="dxa"/>
        </w:trPr>
        <w:tc>
          <w:tcPr>
            <w:tcW w:w="359" w:type="pct"/>
            <w:shd w:val="clear" w:color="auto" w:fill="8DB3E2" w:themeFill="text2" w:themeFillTint="66"/>
            <w:vAlign w:val="center"/>
            <w:hideMark/>
          </w:tcPr>
          <w:p w:rsidR="00C228B2" w:rsidRPr="007C0337" w:rsidRDefault="00C228B2" w:rsidP="000F0A05">
            <w:pPr>
              <w:spacing w:after="0" w:line="240" w:lineRule="auto"/>
              <w:jc w:val="center"/>
              <w:rPr>
                <w:rFonts w:cstheme="minorHAnsi"/>
                <w:b/>
                <w:bCs/>
                <w:sz w:val="18"/>
                <w:szCs w:val="18"/>
                <w:lang w:eastAsia="sk-SK"/>
              </w:rPr>
            </w:pPr>
            <w:r w:rsidRPr="007C0337">
              <w:rPr>
                <w:rFonts w:cstheme="minorHAnsi"/>
                <w:b/>
                <w:bCs/>
                <w:sz w:val="18"/>
                <w:szCs w:val="18"/>
                <w:lang w:eastAsia="sk-SK"/>
              </w:rPr>
              <w:t>Kód EK</w:t>
            </w:r>
          </w:p>
        </w:tc>
        <w:tc>
          <w:tcPr>
            <w:tcW w:w="1050" w:type="pct"/>
            <w:shd w:val="clear" w:color="auto" w:fill="8DB3E2" w:themeFill="text2" w:themeFillTint="66"/>
            <w:vAlign w:val="center"/>
            <w:hideMark/>
          </w:tcPr>
          <w:p w:rsidR="00C228B2" w:rsidRPr="007C0337" w:rsidRDefault="00C228B2" w:rsidP="000F0A05">
            <w:pPr>
              <w:spacing w:after="0" w:line="240" w:lineRule="auto"/>
              <w:jc w:val="center"/>
              <w:rPr>
                <w:rFonts w:cstheme="minorHAnsi"/>
                <w:b/>
                <w:bCs/>
                <w:sz w:val="18"/>
                <w:szCs w:val="18"/>
                <w:lang w:eastAsia="sk-SK"/>
              </w:rPr>
            </w:pPr>
            <w:r w:rsidRPr="007C0337">
              <w:rPr>
                <w:rFonts w:cstheme="minorHAnsi"/>
                <w:b/>
                <w:bCs/>
                <w:sz w:val="18"/>
                <w:szCs w:val="18"/>
                <w:lang w:eastAsia="sk-SK"/>
              </w:rPr>
              <w:t>Ekonomická klasifikácia</w:t>
            </w:r>
          </w:p>
        </w:tc>
        <w:tc>
          <w:tcPr>
            <w:tcW w:w="582" w:type="pct"/>
            <w:shd w:val="clear" w:color="auto" w:fill="8DB3E2" w:themeFill="text2" w:themeFillTint="66"/>
            <w:vAlign w:val="center"/>
            <w:hideMark/>
          </w:tcPr>
          <w:p w:rsidR="00C228B2" w:rsidRPr="007C0337" w:rsidRDefault="00C228B2" w:rsidP="000F0A05">
            <w:pPr>
              <w:spacing w:after="0" w:line="240" w:lineRule="auto"/>
              <w:jc w:val="center"/>
              <w:rPr>
                <w:rFonts w:cstheme="minorHAnsi"/>
                <w:b/>
                <w:bCs/>
                <w:sz w:val="18"/>
                <w:szCs w:val="18"/>
                <w:lang w:eastAsia="sk-SK"/>
              </w:rPr>
            </w:pPr>
            <w:r w:rsidRPr="007C0337">
              <w:rPr>
                <w:rFonts w:cstheme="minorHAnsi"/>
                <w:b/>
                <w:bCs/>
                <w:sz w:val="18"/>
                <w:szCs w:val="18"/>
                <w:lang w:eastAsia="sk-SK"/>
              </w:rPr>
              <w:t xml:space="preserve">Schválený rozpočet v EUR </w:t>
            </w:r>
          </w:p>
        </w:tc>
        <w:tc>
          <w:tcPr>
            <w:tcW w:w="650" w:type="pct"/>
            <w:shd w:val="clear" w:color="auto" w:fill="8DB3E2" w:themeFill="text2" w:themeFillTint="66"/>
            <w:vAlign w:val="center"/>
            <w:hideMark/>
          </w:tcPr>
          <w:p w:rsidR="00C228B2" w:rsidRPr="007C0337" w:rsidRDefault="00C228B2" w:rsidP="000F0A05">
            <w:pPr>
              <w:spacing w:after="0" w:line="240" w:lineRule="auto"/>
              <w:jc w:val="center"/>
              <w:rPr>
                <w:rFonts w:cstheme="minorHAnsi"/>
                <w:b/>
                <w:bCs/>
                <w:sz w:val="18"/>
                <w:szCs w:val="18"/>
                <w:lang w:eastAsia="sk-SK"/>
              </w:rPr>
            </w:pPr>
            <w:r w:rsidRPr="007C0337">
              <w:rPr>
                <w:rFonts w:cstheme="minorHAnsi"/>
                <w:b/>
                <w:bCs/>
                <w:sz w:val="18"/>
                <w:szCs w:val="18"/>
                <w:lang w:eastAsia="sk-SK"/>
              </w:rPr>
              <w:t>Zmenený rozpočet v EUR</w:t>
            </w:r>
          </w:p>
        </w:tc>
        <w:tc>
          <w:tcPr>
            <w:tcW w:w="613" w:type="pct"/>
            <w:shd w:val="clear" w:color="auto" w:fill="8DB3E2" w:themeFill="text2" w:themeFillTint="66"/>
            <w:vAlign w:val="center"/>
            <w:hideMark/>
          </w:tcPr>
          <w:p w:rsidR="00C228B2" w:rsidRPr="007C0337" w:rsidRDefault="00C228B2" w:rsidP="000F0A05">
            <w:pPr>
              <w:spacing w:after="0" w:line="240" w:lineRule="auto"/>
              <w:jc w:val="center"/>
              <w:rPr>
                <w:rFonts w:cstheme="minorHAnsi"/>
                <w:b/>
                <w:bCs/>
                <w:sz w:val="18"/>
                <w:szCs w:val="18"/>
                <w:lang w:eastAsia="sk-SK"/>
              </w:rPr>
            </w:pPr>
            <w:r w:rsidRPr="007C0337">
              <w:rPr>
                <w:rFonts w:cstheme="minorHAnsi"/>
                <w:b/>
                <w:bCs/>
                <w:sz w:val="18"/>
                <w:szCs w:val="18"/>
                <w:lang w:eastAsia="sk-SK"/>
              </w:rPr>
              <w:t xml:space="preserve">Čerpanie v EUR </w:t>
            </w:r>
          </w:p>
        </w:tc>
        <w:tc>
          <w:tcPr>
            <w:tcW w:w="505" w:type="pct"/>
            <w:shd w:val="clear" w:color="auto" w:fill="8DB3E2" w:themeFill="text2" w:themeFillTint="66"/>
            <w:vAlign w:val="center"/>
            <w:hideMark/>
          </w:tcPr>
          <w:p w:rsidR="00C228B2" w:rsidRPr="007C0337" w:rsidRDefault="00C228B2" w:rsidP="000F0A05">
            <w:pPr>
              <w:spacing w:after="0" w:line="240" w:lineRule="auto"/>
              <w:jc w:val="center"/>
              <w:rPr>
                <w:rFonts w:cstheme="minorHAnsi"/>
                <w:b/>
                <w:bCs/>
                <w:sz w:val="18"/>
                <w:szCs w:val="18"/>
                <w:lang w:eastAsia="sk-SK"/>
              </w:rPr>
            </w:pPr>
            <w:r w:rsidRPr="007C0337">
              <w:rPr>
                <w:rFonts w:cstheme="minorHAnsi"/>
                <w:b/>
                <w:bCs/>
                <w:sz w:val="18"/>
                <w:szCs w:val="18"/>
                <w:lang w:eastAsia="sk-SK"/>
              </w:rPr>
              <w:t>Čerpanie  k </w:t>
            </w:r>
            <w:proofErr w:type="spellStart"/>
            <w:r w:rsidRPr="007C0337">
              <w:rPr>
                <w:rFonts w:cstheme="minorHAnsi"/>
                <w:b/>
                <w:bCs/>
                <w:sz w:val="18"/>
                <w:szCs w:val="18"/>
                <w:lang w:eastAsia="sk-SK"/>
              </w:rPr>
              <w:t>zmen</w:t>
            </w:r>
            <w:proofErr w:type="spellEnd"/>
            <w:r w:rsidRPr="007C0337">
              <w:rPr>
                <w:rFonts w:cstheme="minorHAnsi"/>
                <w:b/>
                <w:bCs/>
                <w:sz w:val="18"/>
                <w:szCs w:val="18"/>
                <w:lang w:eastAsia="sk-SK"/>
              </w:rPr>
              <w:t xml:space="preserve">. </w:t>
            </w:r>
            <w:proofErr w:type="spellStart"/>
            <w:r w:rsidRPr="007C0337">
              <w:rPr>
                <w:rFonts w:cstheme="minorHAnsi"/>
                <w:b/>
                <w:bCs/>
                <w:sz w:val="18"/>
                <w:szCs w:val="18"/>
                <w:lang w:eastAsia="sk-SK"/>
              </w:rPr>
              <w:t>rozp</w:t>
            </w:r>
            <w:proofErr w:type="spellEnd"/>
            <w:r w:rsidRPr="007C0337">
              <w:rPr>
                <w:rFonts w:cstheme="minorHAnsi"/>
                <w:b/>
                <w:bCs/>
                <w:sz w:val="18"/>
                <w:szCs w:val="18"/>
                <w:lang w:eastAsia="sk-SK"/>
              </w:rPr>
              <w:t>. v %</w:t>
            </w:r>
          </w:p>
        </w:tc>
        <w:tc>
          <w:tcPr>
            <w:tcW w:w="1120" w:type="pct"/>
            <w:shd w:val="clear" w:color="auto" w:fill="8DB3E2" w:themeFill="text2" w:themeFillTint="66"/>
            <w:vAlign w:val="center"/>
            <w:hideMark/>
          </w:tcPr>
          <w:p w:rsidR="00C228B2" w:rsidRPr="007C0337" w:rsidRDefault="00C228B2" w:rsidP="000F0A05">
            <w:pPr>
              <w:spacing w:after="0" w:line="240" w:lineRule="auto"/>
              <w:jc w:val="center"/>
              <w:rPr>
                <w:rFonts w:cstheme="minorHAnsi"/>
                <w:b/>
                <w:bCs/>
                <w:sz w:val="18"/>
                <w:szCs w:val="18"/>
                <w:lang w:eastAsia="sk-SK"/>
              </w:rPr>
            </w:pPr>
            <w:r w:rsidRPr="007C0337">
              <w:rPr>
                <w:rFonts w:cstheme="minorHAnsi"/>
                <w:b/>
                <w:bCs/>
                <w:sz w:val="18"/>
                <w:szCs w:val="18"/>
                <w:lang w:eastAsia="sk-SK"/>
              </w:rPr>
              <w:t>Zmeny rozpočtu</w:t>
            </w:r>
          </w:p>
        </w:tc>
      </w:tr>
      <w:tr w:rsidR="00C228B2" w:rsidRPr="00F93DD3" w:rsidTr="000F0A05">
        <w:trPr>
          <w:tblCellSpacing w:w="15" w:type="dxa"/>
        </w:trPr>
        <w:tc>
          <w:tcPr>
            <w:tcW w:w="359" w:type="pct"/>
            <w:shd w:val="clear" w:color="auto" w:fill="D9D9D9" w:themeFill="background1" w:themeFillShade="D9"/>
            <w:vAlign w:val="center"/>
          </w:tcPr>
          <w:p w:rsidR="00C228B2" w:rsidRPr="00F93DD3" w:rsidRDefault="00C228B2" w:rsidP="000F0A05">
            <w:pPr>
              <w:spacing w:after="0" w:line="240" w:lineRule="auto"/>
              <w:rPr>
                <w:rFonts w:cstheme="minorHAnsi"/>
                <w:b/>
                <w:sz w:val="18"/>
                <w:szCs w:val="18"/>
                <w:lang w:eastAsia="sk-SK"/>
              </w:rPr>
            </w:pPr>
          </w:p>
        </w:tc>
        <w:tc>
          <w:tcPr>
            <w:tcW w:w="1050" w:type="pct"/>
            <w:shd w:val="clear" w:color="auto" w:fill="D9D9D9" w:themeFill="background1" w:themeFillShade="D9"/>
            <w:vAlign w:val="center"/>
          </w:tcPr>
          <w:p w:rsidR="00C228B2" w:rsidRPr="00F93DD3" w:rsidRDefault="00C228B2" w:rsidP="000F0A05">
            <w:pPr>
              <w:spacing w:after="0" w:line="240" w:lineRule="auto"/>
              <w:rPr>
                <w:rFonts w:cstheme="minorHAnsi"/>
                <w:b/>
                <w:sz w:val="18"/>
                <w:szCs w:val="18"/>
                <w:lang w:eastAsia="sk-SK"/>
              </w:rPr>
            </w:pPr>
            <w:r w:rsidRPr="00F93DD3">
              <w:rPr>
                <w:rFonts w:cstheme="minorHAnsi"/>
                <w:b/>
                <w:sz w:val="18"/>
                <w:szCs w:val="18"/>
                <w:lang w:eastAsia="sk-SK"/>
              </w:rPr>
              <w:t>Výdavky spolu</w:t>
            </w:r>
          </w:p>
        </w:tc>
        <w:tc>
          <w:tcPr>
            <w:tcW w:w="582" w:type="pct"/>
            <w:shd w:val="clear" w:color="auto" w:fill="D9D9D9" w:themeFill="background1" w:themeFillShade="D9"/>
            <w:noWrap/>
            <w:vAlign w:val="center"/>
          </w:tcPr>
          <w:p w:rsidR="00C228B2" w:rsidRPr="00A20762" w:rsidRDefault="00C228B2" w:rsidP="000F0A05">
            <w:pPr>
              <w:spacing w:after="0" w:line="240" w:lineRule="auto"/>
              <w:jc w:val="right"/>
              <w:rPr>
                <w:rFonts w:cstheme="minorHAnsi"/>
                <w:b/>
                <w:sz w:val="18"/>
                <w:szCs w:val="18"/>
                <w:lang w:eastAsia="sk-SK"/>
              </w:rPr>
            </w:pPr>
            <w:r w:rsidRPr="00A20762">
              <w:rPr>
                <w:rFonts w:cstheme="minorHAnsi"/>
                <w:b/>
                <w:sz w:val="18"/>
                <w:szCs w:val="18"/>
                <w:lang w:eastAsia="sk-SK"/>
              </w:rPr>
              <w:t>264 954,00</w:t>
            </w:r>
          </w:p>
        </w:tc>
        <w:tc>
          <w:tcPr>
            <w:tcW w:w="650" w:type="pct"/>
            <w:shd w:val="clear" w:color="auto" w:fill="D9D9D9" w:themeFill="background1" w:themeFillShade="D9"/>
            <w:noWrap/>
            <w:vAlign w:val="center"/>
          </w:tcPr>
          <w:p w:rsidR="00C228B2" w:rsidRPr="00A20762" w:rsidRDefault="00C228B2" w:rsidP="000F0A05">
            <w:pPr>
              <w:spacing w:after="0" w:line="240" w:lineRule="auto"/>
              <w:jc w:val="right"/>
              <w:rPr>
                <w:rFonts w:cstheme="minorHAnsi"/>
                <w:b/>
                <w:sz w:val="18"/>
                <w:szCs w:val="18"/>
                <w:lang w:eastAsia="sk-SK"/>
              </w:rPr>
            </w:pPr>
            <w:r w:rsidRPr="00A20762">
              <w:rPr>
                <w:rFonts w:cstheme="minorHAnsi"/>
                <w:b/>
                <w:sz w:val="18"/>
                <w:szCs w:val="18"/>
                <w:lang w:eastAsia="sk-SK"/>
              </w:rPr>
              <w:t>283 354,00</w:t>
            </w:r>
          </w:p>
        </w:tc>
        <w:tc>
          <w:tcPr>
            <w:tcW w:w="613" w:type="pct"/>
            <w:shd w:val="clear" w:color="auto" w:fill="D9D9D9" w:themeFill="background1" w:themeFillShade="D9"/>
            <w:noWrap/>
            <w:vAlign w:val="center"/>
          </w:tcPr>
          <w:p w:rsidR="00C228B2" w:rsidRPr="00A20762" w:rsidRDefault="00C228B2" w:rsidP="000F0A05">
            <w:pPr>
              <w:spacing w:after="0" w:line="240" w:lineRule="auto"/>
              <w:jc w:val="right"/>
              <w:rPr>
                <w:rFonts w:cstheme="minorHAnsi"/>
                <w:b/>
                <w:sz w:val="18"/>
                <w:szCs w:val="18"/>
                <w:lang w:eastAsia="sk-SK"/>
              </w:rPr>
            </w:pPr>
            <w:r w:rsidRPr="00A20762">
              <w:rPr>
                <w:rFonts w:cstheme="minorHAnsi"/>
                <w:b/>
                <w:sz w:val="18"/>
                <w:szCs w:val="18"/>
                <w:lang w:eastAsia="sk-SK"/>
              </w:rPr>
              <w:t>283 354,00</w:t>
            </w:r>
          </w:p>
        </w:tc>
        <w:tc>
          <w:tcPr>
            <w:tcW w:w="505" w:type="pct"/>
            <w:shd w:val="clear" w:color="auto" w:fill="D9D9D9" w:themeFill="background1" w:themeFillShade="D9"/>
            <w:noWrap/>
            <w:vAlign w:val="center"/>
          </w:tcPr>
          <w:p w:rsidR="00C228B2" w:rsidRPr="00A20762" w:rsidRDefault="00C228B2" w:rsidP="000F0A05">
            <w:pPr>
              <w:spacing w:after="0" w:line="240" w:lineRule="auto"/>
              <w:jc w:val="right"/>
              <w:rPr>
                <w:rFonts w:cstheme="minorHAnsi"/>
                <w:b/>
                <w:sz w:val="18"/>
                <w:szCs w:val="18"/>
                <w:lang w:eastAsia="sk-SK"/>
              </w:rPr>
            </w:pPr>
            <w:r w:rsidRPr="00A20762">
              <w:rPr>
                <w:rFonts w:cstheme="minorHAnsi"/>
                <w:b/>
                <w:sz w:val="18"/>
                <w:szCs w:val="18"/>
                <w:lang w:eastAsia="sk-SK"/>
              </w:rPr>
              <w:t>100,00</w:t>
            </w:r>
          </w:p>
        </w:tc>
        <w:tc>
          <w:tcPr>
            <w:tcW w:w="1120" w:type="pct"/>
            <w:vMerge w:val="restart"/>
            <w:shd w:val="clear" w:color="auto" w:fill="D9D9D9" w:themeFill="background1" w:themeFillShade="D9"/>
            <w:vAlign w:val="center"/>
          </w:tcPr>
          <w:p w:rsidR="00C228B2" w:rsidRPr="00BC3B4B" w:rsidRDefault="00C228B2" w:rsidP="000F0A05">
            <w:pPr>
              <w:spacing w:after="0" w:line="240" w:lineRule="auto"/>
              <w:rPr>
                <w:sz w:val="18"/>
                <w:szCs w:val="18"/>
              </w:rPr>
            </w:pPr>
            <w:r w:rsidRPr="00BC3B4B">
              <w:rPr>
                <w:b/>
                <w:sz w:val="18"/>
                <w:szCs w:val="18"/>
              </w:rPr>
              <w:t>+ 7 000,00 EUR</w:t>
            </w:r>
            <w:r w:rsidRPr="00BC3B4B">
              <w:rPr>
                <w:sz w:val="18"/>
                <w:szCs w:val="18"/>
              </w:rPr>
              <w:t xml:space="preserve"> dotácia z MK SR, "Čítanie je IN" </w:t>
            </w:r>
          </w:p>
          <w:p w:rsidR="00C228B2" w:rsidRPr="00BC3B4B" w:rsidRDefault="00C228B2" w:rsidP="000F0A05">
            <w:pPr>
              <w:spacing w:after="0" w:line="240" w:lineRule="auto"/>
              <w:rPr>
                <w:sz w:val="18"/>
                <w:szCs w:val="18"/>
              </w:rPr>
            </w:pPr>
            <w:r w:rsidRPr="00BC3B4B">
              <w:rPr>
                <w:b/>
                <w:sz w:val="18"/>
                <w:szCs w:val="18"/>
              </w:rPr>
              <w:t>+ 400,00 EUR</w:t>
            </w:r>
            <w:r w:rsidRPr="00BC3B4B">
              <w:rPr>
                <w:sz w:val="18"/>
                <w:szCs w:val="18"/>
              </w:rPr>
              <w:t xml:space="preserve"> dotácia z MK SR, "Tradícia v digitálnej ére" </w:t>
            </w:r>
            <w:r w:rsidRPr="00BC3B4B">
              <w:rPr>
                <w:b/>
                <w:sz w:val="18"/>
                <w:szCs w:val="18"/>
              </w:rPr>
              <w:t>+ 2 200,00</w:t>
            </w:r>
            <w:r w:rsidRPr="00BC3B4B">
              <w:rPr>
                <w:sz w:val="18"/>
                <w:szCs w:val="18"/>
              </w:rPr>
              <w:t xml:space="preserve"> EUR dotácia z MK SR "Ochrana knižničných systémov" </w:t>
            </w:r>
          </w:p>
          <w:p w:rsidR="00C228B2" w:rsidRPr="00DB2F38" w:rsidRDefault="00C228B2" w:rsidP="000F0A05">
            <w:pPr>
              <w:spacing w:after="0" w:line="240" w:lineRule="auto"/>
              <w:rPr>
                <w:color w:val="FF0000"/>
                <w:sz w:val="18"/>
                <w:szCs w:val="18"/>
              </w:rPr>
            </w:pPr>
            <w:r w:rsidRPr="00BC3B4B">
              <w:rPr>
                <w:b/>
                <w:sz w:val="18"/>
                <w:szCs w:val="18"/>
              </w:rPr>
              <w:t>+ 8 800,00</w:t>
            </w:r>
            <w:r w:rsidRPr="00BC3B4B">
              <w:rPr>
                <w:sz w:val="18"/>
                <w:szCs w:val="18"/>
              </w:rPr>
              <w:t xml:space="preserve"> EUR dotácia z MK SR "Ochrana knižničných systémov" kapitálové výdavky</w:t>
            </w:r>
          </w:p>
        </w:tc>
      </w:tr>
      <w:tr w:rsidR="00C228B2" w:rsidRPr="00F93DD3" w:rsidTr="000F0A05">
        <w:trPr>
          <w:tblCellSpacing w:w="15" w:type="dxa"/>
        </w:trPr>
        <w:tc>
          <w:tcPr>
            <w:tcW w:w="359" w:type="pct"/>
            <w:shd w:val="clear" w:color="auto" w:fill="D9D9D9" w:themeFill="background1" w:themeFillShade="D9"/>
            <w:vAlign w:val="center"/>
            <w:hideMark/>
          </w:tcPr>
          <w:p w:rsidR="00C228B2" w:rsidRPr="00F93DD3" w:rsidRDefault="00C228B2" w:rsidP="000F0A05">
            <w:pPr>
              <w:spacing w:after="0" w:line="240" w:lineRule="auto"/>
              <w:rPr>
                <w:rFonts w:cstheme="minorHAnsi"/>
                <w:b/>
                <w:sz w:val="18"/>
                <w:szCs w:val="18"/>
                <w:lang w:eastAsia="sk-SK"/>
              </w:rPr>
            </w:pPr>
            <w:r w:rsidRPr="00F93DD3">
              <w:rPr>
                <w:rFonts w:cstheme="minorHAnsi"/>
                <w:b/>
                <w:sz w:val="18"/>
                <w:szCs w:val="18"/>
                <w:lang w:eastAsia="sk-SK"/>
              </w:rPr>
              <w:t>600</w:t>
            </w:r>
          </w:p>
        </w:tc>
        <w:tc>
          <w:tcPr>
            <w:tcW w:w="1050" w:type="pct"/>
            <w:shd w:val="clear" w:color="auto" w:fill="D9D9D9" w:themeFill="background1" w:themeFillShade="D9"/>
            <w:vAlign w:val="center"/>
            <w:hideMark/>
          </w:tcPr>
          <w:p w:rsidR="00C228B2" w:rsidRPr="00F93DD3" w:rsidRDefault="00C228B2" w:rsidP="000F0A05">
            <w:pPr>
              <w:spacing w:after="0" w:line="240" w:lineRule="auto"/>
              <w:rPr>
                <w:rFonts w:cstheme="minorHAnsi"/>
                <w:b/>
                <w:sz w:val="18"/>
                <w:szCs w:val="18"/>
                <w:lang w:eastAsia="sk-SK"/>
              </w:rPr>
            </w:pPr>
            <w:r w:rsidRPr="00F93DD3">
              <w:rPr>
                <w:rFonts w:cstheme="minorHAnsi"/>
                <w:b/>
                <w:sz w:val="18"/>
                <w:szCs w:val="18"/>
                <w:lang w:eastAsia="sk-SK"/>
              </w:rPr>
              <w:t>Bežné výdavky</w:t>
            </w:r>
          </w:p>
        </w:tc>
        <w:tc>
          <w:tcPr>
            <w:tcW w:w="582" w:type="pct"/>
            <w:shd w:val="clear" w:color="auto" w:fill="D9D9D9" w:themeFill="background1" w:themeFillShade="D9"/>
            <w:noWrap/>
            <w:vAlign w:val="center"/>
            <w:hideMark/>
          </w:tcPr>
          <w:p w:rsidR="00C228B2" w:rsidRPr="00A20762" w:rsidRDefault="00C228B2" w:rsidP="000F0A05">
            <w:pPr>
              <w:spacing w:after="0" w:line="240" w:lineRule="auto"/>
              <w:jc w:val="right"/>
              <w:rPr>
                <w:rFonts w:cstheme="minorHAnsi"/>
                <w:b/>
                <w:sz w:val="18"/>
                <w:szCs w:val="18"/>
                <w:lang w:eastAsia="sk-SK"/>
              </w:rPr>
            </w:pPr>
            <w:r w:rsidRPr="00A20762">
              <w:rPr>
                <w:rFonts w:cstheme="minorHAnsi"/>
                <w:b/>
                <w:sz w:val="18"/>
                <w:szCs w:val="18"/>
                <w:lang w:eastAsia="sk-SK"/>
              </w:rPr>
              <w:t>264 954,00</w:t>
            </w:r>
          </w:p>
        </w:tc>
        <w:tc>
          <w:tcPr>
            <w:tcW w:w="650" w:type="pct"/>
            <w:shd w:val="clear" w:color="auto" w:fill="D9D9D9" w:themeFill="background1" w:themeFillShade="D9"/>
            <w:noWrap/>
            <w:vAlign w:val="center"/>
            <w:hideMark/>
          </w:tcPr>
          <w:p w:rsidR="00C228B2" w:rsidRPr="00A20762" w:rsidRDefault="00C228B2" w:rsidP="000F0A05">
            <w:pPr>
              <w:spacing w:after="0" w:line="240" w:lineRule="auto"/>
              <w:jc w:val="right"/>
              <w:rPr>
                <w:rFonts w:cstheme="minorHAnsi"/>
                <w:b/>
                <w:sz w:val="18"/>
                <w:szCs w:val="18"/>
                <w:lang w:eastAsia="sk-SK"/>
              </w:rPr>
            </w:pPr>
            <w:r w:rsidRPr="00A20762">
              <w:rPr>
                <w:rFonts w:cstheme="minorHAnsi"/>
                <w:b/>
                <w:sz w:val="18"/>
                <w:szCs w:val="18"/>
                <w:lang w:eastAsia="sk-SK"/>
              </w:rPr>
              <w:t>274 554,00</w:t>
            </w:r>
          </w:p>
        </w:tc>
        <w:tc>
          <w:tcPr>
            <w:tcW w:w="613" w:type="pct"/>
            <w:shd w:val="clear" w:color="auto" w:fill="D9D9D9" w:themeFill="background1" w:themeFillShade="D9"/>
            <w:noWrap/>
            <w:vAlign w:val="center"/>
            <w:hideMark/>
          </w:tcPr>
          <w:p w:rsidR="00C228B2" w:rsidRPr="00A20762" w:rsidRDefault="00C228B2" w:rsidP="000F0A05">
            <w:pPr>
              <w:spacing w:after="0" w:line="240" w:lineRule="auto"/>
              <w:jc w:val="right"/>
              <w:rPr>
                <w:rFonts w:cstheme="minorHAnsi"/>
                <w:b/>
                <w:sz w:val="18"/>
                <w:szCs w:val="18"/>
                <w:lang w:eastAsia="sk-SK"/>
              </w:rPr>
            </w:pPr>
            <w:r w:rsidRPr="00A20762">
              <w:rPr>
                <w:rFonts w:cstheme="minorHAnsi"/>
                <w:b/>
                <w:sz w:val="18"/>
                <w:szCs w:val="18"/>
                <w:lang w:eastAsia="sk-SK"/>
              </w:rPr>
              <w:t>274 554,00</w:t>
            </w:r>
          </w:p>
        </w:tc>
        <w:tc>
          <w:tcPr>
            <w:tcW w:w="505" w:type="pct"/>
            <w:shd w:val="clear" w:color="auto" w:fill="D9D9D9" w:themeFill="background1" w:themeFillShade="D9"/>
            <w:noWrap/>
            <w:vAlign w:val="center"/>
            <w:hideMark/>
          </w:tcPr>
          <w:p w:rsidR="00C228B2" w:rsidRPr="00A20762" w:rsidRDefault="00C228B2" w:rsidP="000F0A05">
            <w:pPr>
              <w:spacing w:after="0" w:line="240" w:lineRule="auto"/>
              <w:jc w:val="right"/>
              <w:rPr>
                <w:rFonts w:cstheme="minorHAnsi"/>
                <w:b/>
                <w:sz w:val="18"/>
                <w:szCs w:val="18"/>
                <w:lang w:eastAsia="sk-SK"/>
              </w:rPr>
            </w:pPr>
            <w:r w:rsidRPr="00A20762">
              <w:rPr>
                <w:rFonts w:cstheme="minorHAnsi"/>
                <w:b/>
                <w:sz w:val="18"/>
                <w:szCs w:val="18"/>
                <w:lang w:eastAsia="sk-SK"/>
              </w:rPr>
              <w:t>100,00</w:t>
            </w:r>
          </w:p>
        </w:tc>
        <w:tc>
          <w:tcPr>
            <w:tcW w:w="1120" w:type="pct"/>
            <w:vMerge/>
            <w:shd w:val="clear" w:color="auto" w:fill="D9D9D9" w:themeFill="background1" w:themeFillShade="D9"/>
            <w:vAlign w:val="center"/>
            <w:hideMark/>
          </w:tcPr>
          <w:p w:rsidR="00C228B2" w:rsidRPr="00F93DD3" w:rsidRDefault="00C228B2" w:rsidP="000F0A05">
            <w:pPr>
              <w:spacing w:after="0" w:line="240" w:lineRule="auto"/>
              <w:rPr>
                <w:rFonts w:cstheme="minorHAnsi"/>
                <w:sz w:val="18"/>
                <w:szCs w:val="18"/>
                <w:lang w:eastAsia="sk-SK"/>
              </w:rPr>
            </w:pPr>
          </w:p>
        </w:tc>
      </w:tr>
      <w:tr w:rsidR="00C228B2" w:rsidRPr="00F93DD3" w:rsidTr="000F0A05">
        <w:trPr>
          <w:tblCellSpacing w:w="15" w:type="dxa"/>
        </w:trPr>
        <w:tc>
          <w:tcPr>
            <w:tcW w:w="359" w:type="pct"/>
            <w:shd w:val="clear" w:color="auto" w:fill="EEEEEE"/>
            <w:vAlign w:val="center"/>
            <w:hideMark/>
          </w:tcPr>
          <w:p w:rsidR="00C228B2" w:rsidRPr="00F93DD3" w:rsidRDefault="00C228B2" w:rsidP="000F0A05">
            <w:pPr>
              <w:spacing w:after="0" w:line="240" w:lineRule="auto"/>
              <w:rPr>
                <w:rFonts w:cstheme="minorHAnsi"/>
                <w:sz w:val="18"/>
                <w:szCs w:val="18"/>
                <w:lang w:eastAsia="sk-SK"/>
              </w:rPr>
            </w:pPr>
            <w:r w:rsidRPr="00F93DD3">
              <w:rPr>
                <w:rFonts w:cstheme="minorHAnsi"/>
                <w:sz w:val="18"/>
                <w:szCs w:val="18"/>
                <w:lang w:eastAsia="sk-SK"/>
              </w:rPr>
              <w:t>640</w:t>
            </w:r>
          </w:p>
        </w:tc>
        <w:tc>
          <w:tcPr>
            <w:tcW w:w="1050" w:type="pct"/>
            <w:shd w:val="clear" w:color="auto" w:fill="EEEEEE"/>
            <w:vAlign w:val="center"/>
            <w:hideMark/>
          </w:tcPr>
          <w:p w:rsidR="00C228B2" w:rsidRPr="00F93DD3" w:rsidRDefault="00C228B2" w:rsidP="000F0A05">
            <w:pPr>
              <w:spacing w:after="0" w:line="240" w:lineRule="auto"/>
              <w:rPr>
                <w:rFonts w:cstheme="minorHAnsi"/>
                <w:sz w:val="18"/>
                <w:szCs w:val="18"/>
                <w:lang w:eastAsia="sk-SK"/>
              </w:rPr>
            </w:pPr>
            <w:r w:rsidRPr="00F93DD3">
              <w:rPr>
                <w:rFonts w:cstheme="minorHAnsi"/>
                <w:sz w:val="18"/>
                <w:szCs w:val="18"/>
                <w:lang w:eastAsia="sk-SK"/>
              </w:rPr>
              <w:t>Bežné transfery</w:t>
            </w:r>
          </w:p>
        </w:tc>
        <w:tc>
          <w:tcPr>
            <w:tcW w:w="582" w:type="pct"/>
            <w:shd w:val="clear" w:color="auto" w:fill="EEEEEE"/>
            <w:noWrap/>
            <w:vAlign w:val="center"/>
            <w:hideMark/>
          </w:tcPr>
          <w:p w:rsidR="00C228B2" w:rsidRPr="00A20762" w:rsidRDefault="00C228B2" w:rsidP="000F0A05">
            <w:pPr>
              <w:spacing w:after="0" w:line="240" w:lineRule="auto"/>
              <w:jc w:val="right"/>
              <w:rPr>
                <w:rFonts w:cstheme="minorHAnsi"/>
                <w:sz w:val="18"/>
                <w:szCs w:val="18"/>
                <w:lang w:eastAsia="sk-SK"/>
              </w:rPr>
            </w:pPr>
            <w:r w:rsidRPr="00A20762">
              <w:rPr>
                <w:rFonts w:cstheme="minorHAnsi"/>
                <w:sz w:val="18"/>
                <w:szCs w:val="18"/>
                <w:lang w:eastAsia="sk-SK"/>
              </w:rPr>
              <w:t>264 954,00</w:t>
            </w:r>
          </w:p>
        </w:tc>
        <w:tc>
          <w:tcPr>
            <w:tcW w:w="650" w:type="pct"/>
            <w:shd w:val="clear" w:color="auto" w:fill="EEEEEE"/>
            <w:noWrap/>
            <w:vAlign w:val="center"/>
            <w:hideMark/>
          </w:tcPr>
          <w:p w:rsidR="00C228B2" w:rsidRPr="00A20762" w:rsidRDefault="00C228B2" w:rsidP="000F0A05">
            <w:pPr>
              <w:spacing w:after="0" w:line="240" w:lineRule="auto"/>
              <w:jc w:val="right"/>
              <w:rPr>
                <w:rFonts w:cstheme="minorHAnsi"/>
                <w:sz w:val="18"/>
                <w:szCs w:val="18"/>
                <w:lang w:eastAsia="sk-SK"/>
              </w:rPr>
            </w:pPr>
            <w:r w:rsidRPr="00A20762">
              <w:rPr>
                <w:rFonts w:cstheme="minorHAnsi"/>
                <w:sz w:val="18"/>
                <w:szCs w:val="18"/>
                <w:lang w:eastAsia="sk-SK"/>
              </w:rPr>
              <w:t>274 554,00</w:t>
            </w:r>
          </w:p>
        </w:tc>
        <w:tc>
          <w:tcPr>
            <w:tcW w:w="613" w:type="pct"/>
            <w:shd w:val="clear" w:color="auto" w:fill="EEEEEE"/>
            <w:noWrap/>
            <w:vAlign w:val="center"/>
            <w:hideMark/>
          </w:tcPr>
          <w:p w:rsidR="00C228B2" w:rsidRPr="00A20762" w:rsidRDefault="00C228B2" w:rsidP="000F0A05">
            <w:pPr>
              <w:spacing w:after="0" w:line="240" w:lineRule="auto"/>
              <w:jc w:val="right"/>
              <w:rPr>
                <w:rFonts w:cstheme="minorHAnsi"/>
                <w:sz w:val="18"/>
                <w:szCs w:val="18"/>
                <w:lang w:eastAsia="sk-SK"/>
              </w:rPr>
            </w:pPr>
            <w:r w:rsidRPr="00A20762">
              <w:rPr>
                <w:rFonts w:cstheme="minorHAnsi"/>
                <w:sz w:val="18"/>
                <w:szCs w:val="18"/>
                <w:lang w:eastAsia="sk-SK"/>
              </w:rPr>
              <w:t>274 554,00</w:t>
            </w:r>
          </w:p>
        </w:tc>
        <w:tc>
          <w:tcPr>
            <w:tcW w:w="505" w:type="pct"/>
            <w:shd w:val="clear" w:color="auto" w:fill="EEEEEE"/>
            <w:noWrap/>
            <w:vAlign w:val="center"/>
            <w:hideMark/>
          </w:tcPr>
          <w:p w:rsidR="00C228B2" w:rsidRPr="00A20762" w:rsidRDefault="00C228B2" w:rsidP="000F0A05">
            <w:pPr>
              <w:spacing w:after="0" w:line="240" w:lineRule="auto"/>
              <w:jc w:val="right"/>
              <w:rPr>
                <w:rFonts w:cstheme="minorHAnsi"/>
                <w:sz w:val="18"/>
                <w:szCs w:val="18"/>
                <w:lang w:eastAsia="sk-SK"/>
              </w:rPr>
            </w:pPr>
            <w:r w:rsidRPr="00A20762">
              <w:rPr>
                <w:rFonts w:cstheme="minorHAnsi"/>
                <w:sz w:val="18"/>
                <w:szCs w:val="18"/>
                <w:lang w:eastAsia="sk-SK"/>
              </w:rPr>
              <w:t>100,00</w:t>
            </w:r>
          </w:p>
        </w:tc>
        <w:tc>
          <w:tcPr>
            <w:tcW w:w="1120" w:type="pct"/>
            <w:vMerge/>
            <w:shd w:val="clear" w:color="auto" w:fill="D9D9D9" w:themeFill="background1" w:themeFillShade="D9"/>
            <w:vAlign w:val="center"/>
            <w:hideMark/>
          </w:tcPr>
          <w:p w:rsidR="00C228B2" w:rsidRPr="00F93DD3" w:rsidRDefault="00C228B2" w:rsidP="000F0A05">
            <w:pPr>
              <w:spacing w:after="0" w:line="240" w:lineRule="auto"/>
              <w:rPr>
                <w:rFonts w:cstheme="minorHAnsi"/>
                <w:sz w:val="18"/>
                <w:szCs w:val="18"/>
                <w:lang w:eastAsia="sk-SK"/>
              </w:rPr>
            </w:pPr>
          </w:p>
        </w:tc>
      </w:tr>
      <w:tr w:rsidR="00C228B2" w:rsidRPr="00F93DD3" w:rsidTr="000F0A05">
        <w:trPr>
          <w:tblCellSpacing w:w="15" w:type="dxa"/>
        </w:trPr>
        <w:tc>
          <w:tcPr>
            <w:tcW w:w="359" w:type="pct"/>
            <w:shd w:val="clear" w:color="auto" w:fill="EEEEEE"/>
            <w:vAlign w:val="center"/>
          </w:tcPr>
          <w:p w:rsidR="00C228B2" w:rsidRPr="00F93DD3" w:rsidRDefault="00C228B2" w:rsidP="000F0A05">
            <w:pPr>
              <w:spacing w:after="0" w:line="240" w:lineRule="auto"/>
              <w:rPr>
                <w:b/>
                <w:sz w:val="18"/>
                <w:szCs w:val="18"/>
                <w:lang w:eastAsia="sk-SK"/>
              </w:rPr>
            </w:pPr>
            <w:r w:rsidRPr="00F93DD3">
              <w:rPr>
                <w:b/>
                <w:sz w:val="18"/>
                <w:szCs w:val="18"/>
                <w:lang w:eastAsia="sk-SK"/>
              </w:rPr>
              <w:t>700</w:t>
            </w:r>
          </w:p>
        </w:tc>
        <w:tc>
          <w:tcPr>
            <w:tcW w:w="1050" w:type="pct"/>
            <w:shd w:val="clear" w:color="auto" w:fill="EEEEEE"/>
            <w:vAlign w:val="center"/>
          </w:tcPr>
          <w:p w:rsidR="00C228B2" w:rsidRPr="00F93DD3" w:rsidRDefault="00C228B2" w:rsidP="000F0A05">
            <w:pPr>
              <w:spacing w:after="0" w:line="240" w:lineRule="auto"/>
              <w:rPr>
                <w:b/>
                <w:sz w:val="18"/>
                <w:szCs w:val="18"/>
                <w:lang w:eastAsia="sk-SK"/>
              </w:rPr>
            </w:pPr>
            <w:r w:rsidRPr="00F93DD3">
              <w:rPr>
                <w:b/>
                <w:sz w:val="18"/>
                <w:szCs w:val="18"/>
                <w:lang w:eastAsia="sk-SK"/>
              </w:rPr>
              <w:t>Kapitálové výdavky</w:t>
            </w:r>
          </w:p>
        </w:tc>
        <w:tc>
          <w:tcPr>
            <w:tcW w:w="582" w:type="pct"/>
            <w:shd w:val="clear" w:color="auto" w:fill="EEEEEE"/>
            <w:noWrap/>
            <w:vAlign w:val="center"/>
          </w:tcPr>
          <w:p w:rsidR="00C228B2" w:rsidRPr="00A20762" w:rsidRDefault="00C228B2" w:rsidP="000F0A05">
            <w:pPr>
              <w:spacing w:after="0" w:line="240" w:lineRule="auto"/>
              <w:jc w:val="right"/>
              <w:rPr>
                <w:rFonts w:cstheme="minorHAnsi"/>
                <w:b/>
                <w:sz w:val="18"/>
                <w:szCs w:val="18"/>
                <w:lang w:eastAsia="sk-SK"/>
              </w:rPr>
            </w:pPr>
            <w:r w:rsidRPr="00A20762">
              <w:rPr>
                <w:rFonts w:cstheme="minorHAnsi"/>
                <w:b/>
                <w:sz w:val="18"/>
                <w:szCs w:val="18"/>
                <w:lang w:eastAsia="sk-SK"/>
              </w:rPr>
              <w:t>0,00</w:t>
            </w:r>
          </w:p>
        </w:tc>
        <w:tc>
          <w:tcPr>
            <w:tcW w:w="650" w:type="pct"/>
            <w:shd w:val="clear" w:color="auto" w:fill="EEEEEE"/>
            <w:noWrap/>
            <w:vAlign w:val="center"/>
          </w:tcPr>
          <w:p w:rsidR="00C228B2" w:rsidRPr="00A20762" w:rsidRDefault="00C228B2" w:rsidP="000F0A05">
            <w:pPr>
              <w:spacing w:after="0" w:line="240" w:lineRule="auto"/>
              <w:jc w:val="right"/>
              <w:rPr>
                <w:rFonts w:cstheme="minorHAnsi"/>
                <w:b/>
                <w:sz w:val="18"/>
                <w:szCs w:val="18"/>
                <w:lang w:eastAsia="sk-SK"/>
              </w:rPr>
            </w:pPr>
            <w:r w:rsidRPr="00A20762">
              <w:rPr>
                <w:rFonts w:cstheme="minorHAnsi"/>
                <w:b/>
                <w:sz w:val="18"/>
                <w:szCs w:val="18"/>
                <w:lang w:eastAsia="sk-SK"/>
              </w:rPr>
              <w:t>8 800,00</w:t>
            </w:r>
          </w:p>
        </w:tc>
        <w:tc>
          <w:tcPr>
            <w:tcW w:w="613" w:type="pct"/>
            <w:shd w:val="clear" w:color="auto" w:fill="EEEEEE"/>
            <w:noWrap/>
            <w:vAlign w:val="center"/>
          </w:tcPr>
          <w:p w:rsidR="00C228B2" w:rsidRPr="00A20762" w:rsidRDefault="00C228B2" w:rsidP="000F0A05">
            <w:pPr>
              <w:spacing w:after="0" w:line="240" w:lineRule="auto"/>
              <w:jc w:val="right"/>
              <w:rPr>
                <w:rFonts w:cstheme="minorHAnsi"/>
                <w:b/>
                <w:sz w:val="18"/>
                <w:szCs w:val="18"/>
                <w:lang w:eastAsia="sk-SK"/>
              </w:rPr>
            </w:pPr>
            <w:r w:rsidRPr="00A20762">
              <w:rPr>
                <w:rFonts w:cstheme="minorHAnsi"/>
                <w:b/>
                <w:sz w:val="18"/>
                <w:szCs w:val="18"/>
                <w:lang w:eastAsia="sk-SK"/>
              </w:rPr>
              <w:t>8 800,00</w:t>
            </w:r>
          </w:p>
        </w:tc>
        <w:tc>
          <w:tcPr>
            <w:tcW w:w="505" w:type="pct"/>
            <w:shd w:val="clear" w:color="auto" w:fill="EEEEEE"/>
            <w:noWrap/>
            <w:vAlign w:val="center"/>
          </w:tcPr>
          <w:p w:rsidR="00C228B2" w:rsidRPr="00A20762" w:rsidRDefault="00C228B2" w:rsidP="000F0A05">
            <w:pPr>
              <w:spacing w:after="0" w:line="240" w:lineRule="auto"/>
              <w:jc w:val="right"/>
              <w:rPr>
                <w:rFonts w:cstheme="minorHAnsi"/>
                <w:b/>
                <w:sz w:val="18"/>
                <w:szCs w:val="18"/>
                <w:lang w:eastAsia="sk-SK"/>
              </w:rPr>
            </w:pPr>
            <w:r w:rsidRPr="00A20762">
              <w:rPr>
                <w:rFonts w:cstheme="minorHAnsi"/>
                <w:b/>
                <w:sz w:val="18"/>
                <w:szCs w:val="18"/>
                <w:lang w:eastAsia="sk-SK"/>
              </w:rPr>
              <w:t>100,00</w:t>
            </w:r>
          </w:p>
        </w:tc>
        <w:tc>
          <w:tcPr>
            <w:tcW w:w="1120" w:type="pct"/>
            <w:vMerge/>
            <w:shd w:val="clear" w:color="auto" w:fill="D9D9D9" w:themeFill="background1" w:themeFillShade="D9"/>
            <w:vAlign w:val="center"/>
          </w:tcPr>
          <w:p w:rsidR="00C228B2" w:rsidRPr="00F93DD3" w:rsidRDefault="00C228B2" w:rsidP="000F0A05">
            <w:pPr>
              <w:spacing w:after="0" w:line="240" w:lineRule="auto"/>
              <w:rPr>
                <w:rFonts w:cstheme="minorHAnsi"/>
                <w:sz w:val="18"/>
                <w:szCs w:val="18"/>
                <w:lang w:eastAsia="sk-SK"/>
              </w:rPr>
            </w:pPr>
          </w:p>
        </w:tc>
      </w:tr>
      <w:tr w:rsidR="00C228B2" w:rsidRPr="00F93DD3" w:rsidTr="000F0A05">
        <w:trPr>
          <w:tblCellSpacing w:w="15" w:type="dxa"/>
        </w:trPr>
        <w:tc>
          <w:tcPr>
            <w:tcW w:w="359" w:type="pct"/>
            <w:shd w:val="clear" w:color="auto" w:fill="EEEEEE"/>
            <w:vAlign w:val="center"/>
          </w:tcPr>
          <w:p w:rsidR="00C228B2" w:rsidRPr="00F93DD3" w:rsidRDefault="00C228B2" w:rsidP="000F0A05">
            <w:pPr>
              <w:spacing w:after="0" w:line="240" w:lineRule="auto"/>
              <w:rPr>
                <w:sz w:val="18"/>
                <w:szCs w:val="18"/>
                <w:lang w:eastAsia="sk-SK"/>
              </w:rPr>
            </w:pPr>
            <w:r w:rsidRPr="00F93DD3">
              <w:rPr>
                <w:sz w:val="18"/>
                <w:szCs w:val="18"/>
                <w:lang w:eastAsia="sk-SK"/>
              </w:rPr>
              <w:t>720</w:t>
            </w:r>
          </w:p>
        </w:tc>
        <w:tc>
          <w:tcPr>
            <w:tcW w:w="1050" w:type="pct"/>
            <w:shd w:val="clear" w:color="auto" w:fill="EEEEEE"/>
            <w:vAlign w:val="center"/>
          </w:tcPr>
          <w:p w:rsidR="00C228B2" w:rsidRPr="00F93DD3" w:rsidRDefault="00C228B2" w:rsidP="000F0A05">
            <w:pPr>
              <w:spacing w:after="0" w:line="240" w:lineRule="auto"/>
              <w:rPr>
                <w:sz w:val="18"/>
                <w:szCs w:val="18"/>
                <w:lang w:eastAsia="sk-SK"/>
              </w:rPr>
            </w:pPr>
            <w:r w:rsidRPr="00F93DD3">
              <w:rPr>
                <w:sz w:val="18"/>
                <w:szCs w:val="18"/>
                <w:lang w:eastAsia="sk-SK"/>
              </w:rPr>
              <w:t>Kapitálové transfery</w:t>
            </w:r>
          </w:p>
        </w:tc>
        <w:tc>
          <w:tcPr>
            <w:tcW w:w="582" w:type="pct"/>
            <w:shd w:val="clear" w:color="auto" w:fill="EEEEEE"/>
            <w:noWrap/>
            <w:vAlign w:val="center"/>
          </w:tcPr>
          <w:p w:rsidR="00C228B2" w:rsidRPr="00A20762" w:rsidRDefault="00C228B2" w:rsidP="000F0A05">
            <w:pPr>
              <w:spacing w:after="0" w:line="240" w:lineRule="auto"/>
              <w:jc w:val="right"/>
              <w:rPr>
                <w:rFonts w:cstheme="minorHAnsi"/>
                <w:sz w:val="18"/>
                <w:szCs w:val="18"/>
                <w:lang w:eastAsia="sk-SK"/>
              </w:rPr>
            </w:pPr>
            <w:r w:rsidRPr="00A20762">
              <w:rPr>
                <w:rFonts w:cstheme="minorHAnsi"/>
                <w:sz w:val="18"/>
                <w:szCs w:val="18"/>
                <w:lang w:eastAsia="sk-SK"/>
              </w:rPr>
              <w:t>0,00</w:t>
            </w:r>
          </w:p>
        </w:tc>
        <w:tc>
          <w:tcPr>
            <w:tcW w:w="650" w:type="pct"/>
            <w:shd w:val="clear" w:color="auto" w:fill="EEEEEE"/>
            <w:noWrap/>
            <w:vAlign w:val="center"/>
          </w:tcPr>
          <w:p w:rsidR="00C228B2" w:rsidRPr="00A20762" w:rsidRDefault="00C228B2" w:rsidP="000F0A05">
            <w:pPr>
              <w:spacing w:after="0" w:line="240" w:lineRule="auto"/>
              <w:jc w:val="right"/>
              <w:rPr>
                <w:rFonts w:cstheme="minorHAnsi"/>
                <w:sz w:val="18"/>
                <w:szCs w:val="18"/>
                <w:lang w:eastAsia="sk-SK"/>
              </w:rPr>
            </w:pPr>
            <w:r w:rsidRPr="00A20762">
              <w:rPr>
                <w:rFonts w:cstheme="minorHAnsi"/>
                <w:sz w:val="18"/>
                <w:szCs w:val="18"/>
                <w:lang w:eastAsia="sk-SK"/>
              </w:rPr>
              <w:t>8 800,00</w:t>
            </w:r>
          </w:p>
        </w:tc>
        <w:tc>
          <w:tcPr>
            <w:tcW w:w="613" w:type="pct"/>
            <w:shd w:val="clear" w:color="auto" w:fill="EEEEEE"/>
            <w:noWrap/>
            <w:vAlign w:val="center"/>
          </w:tcPr>
          <w:p w:rsidR="00C228B2" w:rsidRPr="00A20762" w:rsidRDefault="00C228B2" w:rsidP="000F0A05">
            <w:pPr>
              <w:spacing w:after="0" w:line="240" w:lineRule="auto"/>
              <w:jc w:val="right"/>
              <w:rPr>
                <w:rFonts w:cstheme="minorHAnsi"/>
                <w:sz w:val="18"/>
                <w:szCs w:val="18"/>
                <w:lang w:eastAsia="sk-SK"/>
              </w:rPr>
            </w:pPr>
            <w:r w:rsidRPr="00A20762">
              <w:rPr>
                <w:rFonts w:cstheme="minorHAnsi"/>
                <w:sz w:val="18"/>
                <w:szCs w:val="18"/>
                <w:lang w:eastAsia="sk-SK"/>
              </w:rPr>
              <w:t>8 800,00</w:t>
            </w:r>
          </w:p>
        </w:tc>
        <w:tc>
          <w:tcPr>
            <w:tcW w:w="505" w:type="pct"/>
            <w:shd w:val="clear" w:color="auto" w:fill="EEEEEE"/>
            <w:noWrap/>
            <w:vAlign w:val="center"/>
          </w:tcPr>
          <w:p w:rsidR="00C228B2" w:rsidRPr="00A20762" w:rsidRDefault="00C228B2" w:rsidP="000F0A05">
            <w:pPr>
              <w:spacing w:after="0" w:line="240" w:lineRule="auto"/>
              <w:jc w:val="right"/>
              <w:rPr>
                <w:rFonts w:cstheme="minorHAnsi"/>
                <w:sz w:val="18"/>
                <w:szCs w:val="18"/>
                <w:lang w:eastAsia="sk-SK"/>
              </w:rPr>
            </w:pPr>
            <w:r w:rsidRPr="00A20762">
              <w:rPr>
                <w:rFonts w:cstheme="minorHAnsi"/>
                <w:sz w:val="18"/>
                <w:szCs w:val="18"/>
                <w:lang w:eastAsia="sk-SK"/>
              </w:rPr>
              <w:t>100,00</w:t>
            </w:r>
          </w:p>
        </w:tc>
        <w:tc>
          <w:tcPr>
            <w:tcW w:w="1120" w:type="pct"/>
            <w:vMerge/>
            <w:shd w:val="clear" w:color="auto" w:fill="D9D9D9" w:themeFill="background1" w:themeFillShade="D9"/>
            <w:vAlign w:val="center"/>
          </w:tcPr>
          <w:p w:rsidR="00C228B2" w:rsidRPr="00F93DD3" w:rsidRDefault="00C228B2" w:rsidP="000F0A05">
            <w:pPr>
              <w:spacing w:after="0" w:line="240" w:lineRule="auto"/>
              <w:rPr>
                <w:rFonts w:cstheme="minorHAnsi"/>
                <w:sz w:val="18"/>
                <w:szCs w:val="18"/>
                <w:lang w:eastAsia="sk-SK"/>
              </w:rPr>
            </w:pPr>
          </w:p>
        </w:tc>
      </w:tr>
    </w:tbl>
    <w:p w:rsidR="00C228B2" w:rsidRPr="007C0337" w:rsidRDefault="00C228B2" w:rsidP="00C228B2">
      <w:pPr>
        <w:pStyle w:val="Normlnywebov"/>
        <w:spacing w:after="0"/>
        <w:jc w:val="both"/>
        <w:rPr>
          <w:rFonts w:asciiTheme="minorHAnsi" w:hAnsiTheme="minorHAnsi" w:cstheme="minorHAnsi"/>
          <w:vanish/>
          <w:sz w:val="18"/>
          <w:szCs w:val="18"/>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799"/>
        <w:gridCol w:w="789"/>
        <w:gridCol w:w="1052"/>
        <w:gridCol w:w="132"/>
        <w:gridCol w:w="1335"/>
        <w:gridCol w:w="138"/>
        <w:gridCol w:w="902"/>
        <w:gridCol w:w="58"/>
        <w:gridCol w:w="4091"/>
      </w:tblGrid>
      <w:tr w:rsidR="00367317" w:rsidRPr="007C0337" w:rsidTr="00367317">
        <w:trPr>
          <w:tblCellSpacing w:w="15" w:type="dxa"/>
        </w:trPr>
        <w:tc>
          <w:tcPr>
            <w:tcW w:w="869" w:type="pct"/>
            <w:shd w:val="clear" w:color="auto" w:fill="C2D69B" w:themeFill="accent3" w:themeFillTint="99"/>
            <w:vAlign w:val="center"/>
            <w:hideMark/>
          </w:tcPr>
          <w:p w:rsidR="00C228B2" w:rsidRPr="007C0337" w:rsidRDefault="00C228B2" w:rsidP="000F0A05">
            <w:pPr>
              <w:spacing w:after="0"/>
              <w:jc w:val="both"/>
              <w:rPr>
                <w:rFonts w:cstheme="minorHAnsi"/>
                <w:sz w:val="18"/>
                <w:szCs w:val="18"/>
              </w:rPr>
            </w:pPr>
            <w:r w:rsidRPr="007C0337">
              <w:rPr>
                <w:rFonts w:cstheme="minorHAnsi"/>
                <w:b/>
                <w:bCs/>
                <w:sz w:val="18"/>
                <w:szCs w:val="18"/>
              </w:rPr>
              <w:lastRenderedPageBreak/>
              <w:t>Zodpovednosť</w:t>
            </w:r>
          </w:p>
        </w:tc>
        <w:tc>
          <w:tcPr>
            <w:tcW w:w="4088" w:type="pct"/>
            <w:gridSpan w:val="8"/>
            <w:shd w:val="clear" w:color="auto" w:fill="C2D69B" w:themeFill="accent3" w:themeFillTint="99"/>
            <w:vAlign w:val="center"/>
            <w:hideMark/>
          </w:tcPr>
          <w:p w:rsidR="00C228B2" w:rsidRPr="007C0337" w:rsidRDefault="00C228B2" w:rsidP="000F0A05">
            <w:pPr>
              <w:spacing w:after="0"/>
              <w:jc w:val="both"/>
              <w:rPr>
                <w:rFonts w:cstheme="minorHAnsi"/>
                <w:sz w:val="18"/>
                <w:szCs w:val="18"/>
              </w:rPr>
            </w:pPr>
            <w:r>
              <w:rPr>
                <w:rFonts w:cstheme="minorHAnsi"/>
                <w:sz w:val="18"/>
                <w:szCs w:val="18"/>
              </w:rPr>
              <w:t>Riaditeľka knižnice</w:t>
            </w:r>
          </w:p>
        </w:tc>
      </w:tr>
      <w:tr w:rsidR="00367317" w:rsidRPr="007C0337" w:rsidTr="00367317">
        <w:trPr>
          <w:tblCellSpacing w:w="15" w:type="dxa"/>
        </w:trPr>
        <w:tc>
          <w:tcPr>
            <w:tcW w:w="869" w:type="pct"/>
            <w:shd w:val="clear" w:color="auto" w:fill="C2D69B" w:themeFill="accent3" w:themeFillTint="99"/>
            <w:vAlign w:val="center"/>
            <w:hideMark/>
          </w:tcPr>
          <w:p w:rsidR="00C228B2" w:rsidRPr="007C0337" w:rsidRDefault="00C228B2" w:rsidP="000F0A05">
            <w:pPr>
              <w:spacing w:after="0"/>
              <w:jc w:val="both"/>
              <w:rPr>
                <w:rFonts w:cstheme="minorHAnsi"/>
                <w:sz w:val="18"/>
                <w:szCs w:val="18"/>
              </w:rPr>
            </w:pPr>
            <w:r w:rsidRPr="007C0337">
              <w:rPr>
                <w:rFonts w:cstheme="minorHAnsi"/>
                <w:b/>
                <w:bCs/>
                <w:sz w:val="18"/>
                <w:szCs w:val="18"/>
              </w:rPr>
              <w:t>Cieľ</w:t>
            </w:r>
          </w:p>
        </w:tc>
        <w:tc>
          <w:tcPr>
            <w:tcW w:w="4088" w:type="pct"/>
            <w:gridSpan w:val="8"/>
            <w:shd w:val="clear" w:color="auto" w:fill="C2D69B" w:themeFill="accent3" w:themeFillTint="99"/>
            <w:vAlign w:val="center"/>
            <w:hideMark/>
          </w:tcPr>
          <w:p w:rsidR="00C228B2" w:rsidRPr="007C0337" w:rsidRDefault="00C228B2" w:rsidP="000F0A05">
            <w:pPr>
              <w:spacing w:after="0"/>
              <w:jc w:val="both"/>
              <w:rPr>
                <w:rFonts w:cstheme="minorHAnsi"/>
                <w:sz w:val="18"/>
                <w:szCs w:val="18"/>
              </w:rPr>
            </w:pPr>
            <w:r w:rsidRPr="007C0337">
              <w:rPr>
                <w:rFonts w:cstheme="minorHAnsi"/>
                <w:sz w:val="18"/>
                <w:szCs w:val="18"/>
              </w:rPr>
              <w:t>Zvýšiť kvalitu knižnično-informačných služieb</w:t>
            </w:r>
          </w:p>
        </w:tc>
      </w:tr>
      <w:tr w:rsidR="00367317" w:rsidRPr="007C0337" w:rsidTr="00367317">
        <w:trPr>
          <w:tblCellSpacing w:w="15" w:type="dxa"/>
        </w:trPr>
        <w:tc>
          <w:tcPr>
            <w:tcW w:w="869" w:type="pct"/>
            <w:shd w:val="clear" w:color="auto" w:fill="C2D69B" w:themeFill="accent3" w:themeFillTint="99"/>
            <w:vAlign w:val="center"/>
            <w:hideMark/>
          </w:tcPr>
          <w:p w:rsidR="00C228B2" w:rsidRPr="007C0337" w:rsidRDefault="00367317" w:rsidP="000F0A05">
            <w:pPr>
              <w:spacing w:after="0"/>
              <w:jc w:val="both"/>
              <w:rPr>
                <w:rFonts w:cstheme="minorHAnsi"/>
                <w:sz w:val="18"/>
                <w:szCs w:val="18"/>
              </w:rPr>
            </w:pPr>
            <w:r>
              <w:rPr>
                <w:rFonts w:cstheme="minorHAnsi"/>
                <w:b/>
                <w:bCs/>
                <w:sz w:val="18"/>
                <w:szCs w:val="18"/>
              </w:rPr>
              <w:t xml:space="preserve">Merateľný </w:t>
            </w:r>
            <w:r w:rsidR="00C228B2" w:rsidRPr="007C0337">
              <w:rPr>
                <w:rFonts w:cstheme="minorHAnsi"/>
                <w:b/>
                <w:bCs/>
                <w:sz w:val="18"/>
                <w:szCs w:val="18"/>
              </w:rPr>
              <w:t>ukazovateľ</w:t>
            </w:r>
          </w:p>
        </w:tc>
        <w:tc>
          <w:tcPr>
            <w:tcW w:w="376" w:type="pct"/>
            <w:shd w:val="clear" w:color="auto" w:fill="C2D69B" w:themeFill="accent3" w:themeFillTint="99"/>
            <w:vAlign w:val="center"/>
            <w:hideMark/>
          </w:tcPr>
          <w:p w:rsidR="00C228B2" w:rsidRPr="007C0337" w:rsidRDefault="00C228B2" w:rsidP="000F0A05">
            <w:pPr>
              <w:spacing w:after="0"/>
              <w:jc w:val="both"/>
              <w:rPr>
                <w:rFonts w:cstheme="minorHAnsi"/>
                <w:sz w:val="18"/>
                <w:szCs w:val="18"/>
              </w:rPr>
            </w:pPr>
            <w:r w:rsidRPr="007C0337">
              <w:rPr>
                <w:rFonts w:cstheme="minorHAnsi"/>
                <w:sz w:val="18"/>
                <w:szCs w:val="18"/>
              </w:rPr>
              <w:t>Výstup</w:t>
            </w:r>
          </w:p>
        </w:tc>
        <w:tc>
          <w:tcPr>
            <w:tcW w:w="3697" w:type="pct"/>
            <w:gridSpan w:val="7"/>
            <w:shd w:val="clear" w:color="auto" w:fill="C2D69B" w:themeFill="accent3" w:themeFillTint="99"/>
            <w:vAlign w:val="center"/>
            <w:hideMark/>
          </w:tcPr>
          <w:p w:rsidR="00C228B2" w:rsidRPr="007C0337" w:rsidRDefault="00C228B2" w:rsidP="000F0A05">
            <w:pPr>
              <w:spacing w:after="0"/>
              <w:jc w:val="both"/>
              <w:rPr>
                <w:rFonts w:cstheme="minorHAnsi"/>
                <w:sz w:val="18"/>
                <w:szCs w:val="18"/>
              </w:rPr>
            </w:pPr>
            <w:r w:rsidRPr="007C0337">
              <w:rPr>
                <w:rFonts w:cstheme="minorHAnsi"/>
                <w:sz w:val="18"/>
                <w:szCs w:val="18"/>
              </w:rPr>
              <w:t>Počet výpožičiek spolu za rok</w:t>
            </w:r>
          </w:p>
        </w:tc>
      </w:tr>
      <w:tr w:rsidR="00367317" w:rsidRPr="007C0337" w:rsidTr="00367317">
        <w:trPr>
          <w:tblCellSpacing w:w="15" w:type="dxa"/>
        </w:trPr>
        <w:tc>
          <w:tcPr>
            <w:tcW w:w="869" w:type="pct"/>
            <w:shd w:val="clear" w:color="auto" w:fill="C2D69B" w:themeFill="accent3" w:themeFillTint="99"/>
            <w:vAlign w:val="center"/>
            <w:hideMark/>
          </w:tcPr>
          <w:p w:rsidR="00C228B2" w:rsidRPr="007C0337" w:rsidRDefault="00C228B2" w:rsidP="000F0A05">
            <w:pPr>
              <w:spacing w:after="0"/>
              <w:jc w:val="both"/>
              <w:rPr>
                <w:rFonts w:cstheme="minorHAnsi"/>
                <w:sz w:val="18"/>
                <w:szCs w:val="18"/>
              </w:rPr>
            </w:pPr>
          </w:p>
        </w:tc>
        <w:tc>
          <w:tcPr>
            <w:tcW w:w="376" w:type="pct"/>
            <w:shd w:val="clear" w:color="auto" w:fill="C2D69B" w:themeFill="accent3" w:themeFillTint="99"/>
            <w:vAlign w:val="center"/>
            <w:hideMark/>
          </w:tcPr>
          <w:p w:rsidR="00C228B2" w:rsidRPr="007C0337" w:rsidRDefault="00C228B2" w:rsidP="000F0A05">
            <w:pPr>
              <w:spacing w:after="0"/>
              <w:jc w:val="center"/>
              <w:rPr>
                <w:rFonts w:cstheme="minorHAnsi"/>
                <w:sz w:val="18"/>
                <w:szCs w:val="18"/>
              </w:rPr>
            </w:pPr>
            <w:r w:rsidRPr="007C0337">
              <w:rPr>
                <w:rFonts w:cstheme="minorHAnsi"/>
                <w:b/>
                <w:bCs/>
                <w:sz w:val="18"/>
                <w:szCs w:val="18"/>
              </w:rPr>
              <w:t>Rok</w:t>
            </w:r>
          </w:p>
        </w:tc>
        <w:tc>
          <w:tcPr>
            <w:tcW w:w="507" w:type="pct"/>
            <w:shd w:val="clear" w:color="auto" w:fill="C2D69B" w:themeFill="accent3" w:themeFillTint="99"/>
            <w:vAlign w:val="center"/>
            <w:hideMark/>
          </w:tcPr>
          <w:p w:rsidR="00C228B2" w:rsidRPr="007C0337" w:rsidRDefault="00C228B2" w:rsidP="000F0A05">
            <w:pPr>
              <w:spacing w:after="0"/>
              <w:jc w:val="center"/>
              <w:rPr>
                <w:rFonts w:cstheme="minorHAnsi"/>
                <w:sz w:val="18"/>
                <w:szCs w:val="18"/>
              </w:rPr>
            </w:pPr>
            <w:r w:rsidRPr="007C0337">
              <w:rPr>
                <w:rFonts w:cstheme="minorHAnsi"/>
                <w:b/>
                <w:bCs/>
                <w:sz w:val="18"/>
                <w:szCs w:val="18"/>
              </w:rPr>
              <w:t>Plán</w:t>
            </w:r>
          </w:p>
        </w:tc>
        <w:tc>
          <w:tcPr>
            <w:tcW w:w="698" w:type="pct"/>
            <w:gridSpan w:val="2"/>
            <w:shd w:val="clear" w:color="auto" w:fill="C2D69B" w:themeFill="accent3" w:themeFillTint="99"/>
            <w:vAlign w:val="center"/>
            <w:hideMark/>
          </w:tcPr>
          <w:p w:rsidR="00C228B2" w:rsidRPr="007C0337" w:rsidRDefault="00C228B2" w:rsidP="000F0A05">
            <w:pPr>
              <w:spacing w:after="0"/>
              <w:jc w:val="center"/>
              <w:rPr>
                <w:rFonts w:cstheme="minorHAnsi"/>
                <w:sz w:val="18"/>
                <w:szCs w:val="18"/>
              </w:rPr>
            </w:pPr>
            <w:r w:rsidRPr="007C0337">
              <w:rPr>
                <w:rFonts w:cstheme="minorHAnsi"/>
                <w:b/>
                <w:bCs/>
                <w:sz w:val="18"/>
                <w:szCs w:val="18"/>
              </w:rPr>
              <w:t>Skutočnosť</w:t>
            </w:r>
          </w:p>
        </w:tc>
        <w:tc>
          <w:tcPr>
            <w:tcW w:w="486" w:type="pct"/>
            <w:gridSpan w:val="2"/>
            <w:shd w:val="clear" w:color="auto" w:fill="C2D69B" w:themeFill="accent3" w:themeFillTint="99"/>
            <w:vAlign w:val="center"/>
            <w:hideMark/>
          </w:tcPr>
          <w:p w:rsidR="00C228B2" w:rsidRPr="007C0337" w:rsidRDefault="00C228B2" w:rsidP="000F0A05">
            <w:pPr>
              <w:spacing w:after="0"/>
              <w:jc w:val="center"/>
              <w:rPr>
                <w:rFonts w:cstheme="minorHAnsi"/>
                <w:sz w:val="18"/>
                <w:szCs w:val="18"/>
              </w:rPr>
            </w:pPr>
            <w:r w:rsidRPr="007C0337">
              <w:rPr>
                <w:rFonts w:cstheme="minorHAnsi"/>
                <w:b/>
                <w:bCs/>
                <w:sz w:val="18"/>
                <w:szCs w:val="18"/>
              </w:rPr>
              <w:t>Plnenie</w:t>
            </w:r>
          </w:p>
        </w:tc>
        <w:tc>
          <w:tcPr>
            <w:tcW w:w="1962" w:type="pct"/>
            <w:gridSpan w:val="2"/>
            <w:shd w:val="clear" w:color="auto" w:fill="C2D69B" w:themeFill="accent3" w:themeFillTint="99"/>
            <w:vAlign w:val="center"/>
            <w:hideMark/>
          </w:tcPr>
          <w:p w:rsidR="00C228B2" w:rsidRPr="007C0337" w:rsidRDefault="00C228B2" w:rsidP="000F0A05">
            <w:pPr>
              <w:spacing w:after="0"/>
              <w:jc w:val="center"/>
              <w:rPr>
                <w:rFonts w:cstheme="minorHAnsi"/>
                <w:sz w:val="18"/>
                <w:szCs w:val="18"/>
              </w:rPr>
            </w:pPr>
            <w:r w:rsidRPr="007C0337">
              <w:rPr>
                <w:rFonts w:cstheme="minorHAnsi"/>
                <w:b/>
                <w:bCs/>
                <w:sz w:val="18"/>
                <w:szCs w:val="18"/>
              </w:rPr>
              <w:t>Poznámka</w:t>
            </w:r>
          </w:p>
        </w:tc>
      </w:tr>
      <w:tr w:rsidR="00367317" w:rsidRPr="00C93C2E" w:rsidTr="00367317">
        <w:trPr>
          <w:tblCellSpacing w:w="15" w:type="dxa"/>
        </w:trPr>
        <w:tc>
          <w:tcPr>
            <w:tcW w:w="869" w:type="pct"/>
            <w:shd w:val="clear" w:color="auto" w:fill="C2D69B" w:themeFill="accent3" w:themeFillTint="99"/>
            <w:vAlign w:val="center"/>
            <w:hideMark/>
          </w:tcPr>
          <w:p w:rsidR="00C228B2" w:rsidRPr="00C93C2E" w:rsidRDefault="00C228B2" w:rsidP="000F0A05">
            <w:pPr>
              <w:spacing w:after="0"/>
              <w:jc w:val="both"/>
              <w:rPr>
                <w:rFonts w:cstheme="minorHAnsi"/>
                <w:sz w:val="18"/>
                <w:szCs w:val="18"/>
              </w:rPr>
            </w:pPr>
          </w:p>
        </w:tc>
        <w:tc>
          <w:tcPr>
            <w:tcW w:w="376" w:type="pct"/>
            <w:shd w:val="clear" w:color="auto" w:fill="C2D69B" w:themeFill="accent3" w:themeFillTint="99"/>
            <w:vAlign w:val="center"/>
            <w:hideMark/>
          </w:tcPr>
          <w:p w:rsidR="00C228B2" w:rsidRPr="00C93C2E" w:rsidRDefault="00C228B2" w:rsidP="000F0A05">
            <w:pPr>
              <w:spacing w:after="0"/>
              <w:jc w:val="center"/>
              <w:rPr>
                <w:sz w:val="18"/>
                <w:szCs w:val="18"/>
              </w:rPr>
            </w:pPr>
            <w:r>
              <w:rPr>
                <w:sz w:val="18"/>
                <w:szCs w:val="18"/>
              </w:rPr>
              <w:t>2015</w:t>
            </w:r>
          </w:p>
        </w:tc>
        <w:tc>
          <w:tcPr>
            <w:tcW w:w="507" w:type="pct"/>
            <w:shd w:val="clear" w:color="auto" w:fill="C2D69B" w:themeFill="accent3" w:themeFillTint="99"/>
            <w:noWrap/>
            <w:vAlign w:val="center"/>
            <w:hideMark/>
          </w:tcPr>
          <w:p w:rsidR="00C228B2" w:rsidRPr="00C93C2E" w:rsidRDefault="00C228B2" w:rsidP="000F0A05">
            <w:pPr>
              <w:spacing w:after="0"/>
              <w:jc w:val="center"/>
              <w:rPr>
                <w:sz w:val="18"/>
                <w:szCs w:val="18"/>
              </w:rPr>
            </w:pPr>
            <w:r>
              <w:rPr>
                <w:sz w:val="18"/>
                <w:szCs w:val="18"/>
              </w:rPr>
              <w:t>185</w:t>
            </w:r>
            <w:r w:rsidR="00367317">
              <w:rPr>
                <w:sz w:val="18"/>
                <w:szCs w:val="18"/>
              </w:rPr>
              <w:t xml:space="preserve"> </w:t>
            </w:r>
            <w:r w:rsidRPr="00C93C2E">
              <w:rPr>
                <w:sz w:val="18"/>
                <w:szCs w:val="18"/>
              </w:rPr>
              <w:t>000</w:t>
            </w:r>
          </w:p>
        </w:tc>
        <w:tc>
          <w:tcPr>
            <w:tcW w:w="698" w:type="pct"/>
            <w:gridSpan w:val="2"/>
            <w:shd w:val="clear" w:color="auto" w:fill="C2D69B" w:themeFill="accent3" w:themeFillTint="99"/>
            <w:noWrap/>
            <w:vAlign w:val="center"/>
            <w:hideMark/>
          </w:tcPr>
          <w:p w:rsidR="00C228B2" w:rsidRPr="00C93C2E" w:rsidRDefault="00C228B2" w:rsidP="000F0A05">
            <w:pPr>
              <w:spacing w:after="0"/>
              <w:jc w:val="center"/>
              <w:rPr>
                <w:sz w:val="18"/>
                <w:szCs w:val="18"/>
              </w:rPr>
            </w:pPr>
            <w:r>
              <w:rPr>
                <w:sz w:val="18"/>
                <w:szCs w:val="18"/>
              </w:rPr>
              <w:t>161</w:t>
            </w:r>
            <w:r w:rsidR="00367317">
              <w:rPr>
                <w:sz w:val="18"/>
                <w:szCs w:val="18"/>
              </w:rPr>
              <w:t xml:space="preserve"> </w:t>
            </w:r>
            <w:r>
              <w:rPr>
                <w:sz w:val="18"/>
                <w:szCs w:val="18"/>
              </w:rPr>
              <w:t>000</w:t>
            </w:r>
          </w:p>
        </w:tc>
        <w:tc>
          <w:tcPr>
            <w:tcW w:w="486" w:type="pct"/>
            <w:gridSpan w:val="2"/>
            <w:shd w:val="clear" w:color="auto" w:fill="C2D69B" w:themeFill="accent3" w:themeFillTint="99"/>
            <w:vAlign w:val="center"/>
            <w:hideMark/>
          </w:tcPr>
          <w:p w:rsidR="00C228B2" w:rsidRPr="00C93C2E" w:rsidRDefault="00C228B2" w:rsidP="000F0A05">
            <w:pPr>
              <w:spacing w:after="0"/>
              <w:jc w:val="center"/>
              <w:rPr>
                <w:sz w:val="18"/>
                <w:szCs w:val="18"/>
              </w:rPr>
            </w:pPr>
            <w:r w:rsidRPr="00C93C2E">
              <w:rPr>
                <w:sz w:val="18"/>
                <w:szCs w:val="18"/>
              </w:rPr>
              <w:t>Splnené</w:t>
            </w:r>
          </w:p>
        </w:tc>
        <w:tc>
          <w:tcPr>
            <w:tcW w:w="1962" w:type="pct"/>
            <w:gridSpan w:val="2"/>
            <w:shd w:val="clear" w:color="auto" w:fill="C2D69B" w:themeFill="accent3" w:themeFillTint="99"/>
            <w:vAlign w:val="center"/>
            <w:hideMark/>
          </w:tcPr>
          <w:p w:rsidR="00C228B2" w:rsidRPr="00C93C2E" w:rsidRDefault="00C228B2" w:rsidP="000F0A05">
            <w:pPr>
              <w:spacing w:after="0"/>
              <w:jc w:val="both"/>
              <w:rPr>
                <w:rFonts w:cstheme="minorHAnsi"/>
                <w:sz w:val="18"/>
                <w:szCs w:val="18"/>
              </w:rPr>
            </w:pPr>
            <w:r w:rsidRPr="00B5652C">
              <w:rPr>
                <w:rFonts w:cstheme="minorHAnsi"/>
                <w:sz w:val="18"/>
                <w:szCs w:val="18"/>
                <w:lang w:eastAsia="sk-SK"/>
              </w:rPr>
              <w:t xml:space="preserve">Počet výpožičiek dlhodobo klesá v rámci celoslovenských </w:t>
            </w:r>
            <w:proofErr w:type="spellStart"/>
            <w:r w:rsidRPr="00B5652C">
              <w:rPr>
                <w:rFonts w:cstheme="minorHAnsi"/>
                <w:sz w:val="18"/>
                <w:szCs w:val="18"/>
                <w:lang w:eastAsia="sk-SK"/>
              </w:rPr>
              <w:t>štatistík.V</w:t>
            </w:r>
            <w:proofErr w:type="spellEnd"/>
            <w:r w:rsidRPr="00B5652C">
              <w:rPr>
                <w:rFonts w:cstheme="minorHAnsi"/>
                <w:sz w:val="18"/>
                <w:szCs w:val="18"/>
                <w:lang w:eastAsia="sk-SK"/>
              </w:rPr>
              <w:t xml:space="preserve"> priebehu roka sa začala používať nová metodika a plánovanému počtu 185.000 výpožičiek podľa starej metodiky výpožičiek zodpovedá po zavedení novej metodiky cca 160.000 výpožičiek Knižnica vykonala niekoľko opatrení - beletriu pre dospelých začali farebne označovať, zvýšili propagáciu literatúry, zvýšili počet podujatí pre verejnosť. V knižnici nenastal pokles registrovaných užívateľov ani pokles návštevníkov, naopak mierne vzrástol počet výpožičiek detskej literatúry.</w:t>
            </w:r>
          </w:p>
        </w:tc>
      </w:tr>
      <w:tr w:rsidR="00367317" w:rsidRPr="00C93C2E" w:rsidTr="00367317">
        <w:trPr>
          <w:tblCellSpacing w:w="15" w:type="dxa"/>
        </w:trPr>
        <w:tc>
          <w:tcPr>
            <w:tcW w:w="869" w:type="pct"/>
            <w:shd w:val="clear" w:color="auto" w:fill="C2D69B" w:themeFill="accent3" w:themeFillTint="99"/>
            <w:vAlign w:val="center"/>
            <w:hideMark/>
          </w:tcPr>
          <w:p w:rsidR="00C228B2" w:rsidRPr="00C93C2E" w:rsidRDefault="00367317" w:rsidP="000F0A05">
            <w:pPr>
              <w:spacing w:after="0"/>
              <w:jc w:val="both"/>
              <w:rPr>
                <w:rFonts w:cstheme="minorHAnsi"/>
                <w:sz w:val="18"/>
                <w:szCs w:val="18"/>
              </w:rPr>
            </w:pPr>
            <w:r>
              <w:rPr>
                <w:rFonts w:cstheme="minorHAnsi"/>
                <w:b/>
                <w:bCs/>
                <w:sz w:val="18"/>
                <w:szCs w:val="18"/>
              </w:rPr>
              <w:t xml:space="preserve">Merateľný </w:t>
            </w:r>
            <w:r w:rsidR="00C228B2" w:rsidRPr="00C93C2E">
              <w:rPr>
                <w:rFonts w:cstheme="minorHAnsi"/>
                <w:b/>
                <w:bCs/>
                <w:sz w:val="18"/>
                <w:szCs w:val="18"/>
              </w:rPr>
              <w:t>ukazovateľ</w:t>
            </w:r>
          </w:p>
        </w:tc>
        <w:tc>
          <w:tcPr>
            <w:tcW w:w="376" w:type="pct"/>
            <w:shd w:val="clear" w:color="auto" w:fill="C2D69B" w:themeFill="accent3" w:themeFillTint="99"/>
            <w:vAlign w:val="center"/>
            <w:hideMark/>
          </w:tcPr>
          <w:p w:rsidR="00C228B2" w:rsidRPr="00C93C2E" w:rsidRDefault="00C228B2" w:rsidP="000F0A05">
            <w:pPr>
              <w:spacing w:after="0"/>
              <w:jc w:val="both"/>
              <w:rPr>
                <w:rFonts w:cstheme="minorHAnsi"/>
                <w:sz w:val="18"/>
                <w:szCs w:val="18"/>
              </w:rPr>
            </w:pPr>
            <w:r w:rsidRPr="00C93C2E">
              <w:rPr>
                <w:rFonts w:cstheme="minorHAnsi"/>
                <w:sz w:val="18"/>
                <w:szCs w:val="18"/>
              </w:rPr>
              <w:t>Výstup</w:t>
            </w:r>
          </w:p>
        </w:tc>
        <w:tc>
          <w:tcPr>
            <w:tcW w:w="3697" w:type="pct"/>
            <w:gridSpan w:val="7"/>
            <w:shd w:val="clear" w:color="auto" w:fill="C2D69B" w:themeFill="accent3" w:themeFillTint="99"/>
            <w:vAlign w:val="center"/>
            <w:hideMark/>
          </w:tcPr>
          <w:p w:rsidR="00C228B2" w:rsidRPr="00C93C2E" w:rsidRDefault="00C228B2" w:rsidP="000F0A05">
            <w:pPr>
              <w:spacing w:after="0"/>
              <w:jc w:val="both"/>
              <w:rPr>
                <w:rFonts w:cstheme="minorHAnsi"/>
                <w:sz w:val="18"/>
                <w:szCs w:val="18"/>
              </w:rPr>
            </w:pPr>
            <w:r w:rsidRPr="00C93C2E">
              <w:rPr>
                <w:rFonts w:cstheme="minorHAnsi"/>
                <w:sz w:val="18"/>
                <w:szCs w:val="18"/>
              </w:rPr>
              <w:t>Počet prírastkov knižničného fondu</w:t>
            </w:r>
          </w:p>
        </w:tc>
      </w:tr>
      <w:tr w:rsidR="00367317" w:rsidRPr="00C93C2E" w:rsidTr="00367317">
        <w:trPr>
          <w:tblCellSpacing w:w="15" w:type="dxa"/>
        </w:trPr>
        <w:tc>
          <w:tcPr>
            <w:tcW w:w="869" w:type="pct"/>
            <w:shd w:val="clear" w:color="auto" w:fill="C2D69B" w:themeFill="accent3" w:themeFillTint="99"/>
            <w:vAlign w:val="center"/>
            <w:hideMark/>
          </w:tcPr>
          <w:p w:rsidR="00C228B2" w:rsidRPr="00C93C2E" w:rsidRDefault="00C228B2" w:rsidP="000F0A05">
            <w:pPr>
              <w:spacing w:after="0"/>
              <w:jc w:val="both"/>
              <w:rPr>
                <w:rFonts w:cstheme="minorHAnsi"/>
                <w:sz w:val="18"/>
                <w:szCs w:val="18"/>
              </w:rPr>
            </w:pPr>
          </w:p>
        </w:tc>
        <w:tc>
          <w:tcPr>
            <w:tcW w:w="376" w:type="pct"/>
            <w:shd w:val="clear" w:color="auto" w:fill="C2D69B" w:themeFill="accent3" w:themeFillTint="99"/>
            <w:vAlign w:val="center"/>
            <w:hideMark/>
          </w:tcPr>
          <w:p w:rsidR="00C228B2" w:rsidRPr="00C93C2E" w:rsidRDefault="00C228B2" w:rsidP="000F0A05">
            <w:pPr>
              <w:spacing w:after="0"/>
              <w:jc w:val="center"/>
              <w:rPr>
                <w:rFonts w:cstheme="minorHAnsi"/>
                <w:sz w:val="18"/>
                <w:szCs w:val="18"/>
              </w:rPr>
            </w:pPr>
            <w:r w:rsidRPr="00C93C2E">
              <w:rPr>
                <w:rFonts w:cstheme="minorHAnsi"/>
                <w:b/>
                <w:bCs/>
                <w:sz w:val="18"/>
                <w:szCs w:val="18"/>
              </w:rPr>
              <w:t>Rok</w:t>
            </w:r>
          </w:p>
        </w:tc>
        <w:tc>
          <w:tcPr>
            <w:tcW w:w="558" w:type="pct"/>
            <w:gridSpan w:val="2"/>
            <w:shd w:val="clear" w:color="auto" w:fill="C2D69B" w:themeFill="accent3" w:themeFillTint="99"/>
            <w:vAlign w:val="center"/>
            <w:hideMark/>
          </w:tcPr>
          <w:p w:rsidR="00C228B2" w:rsidRPr="00C93C2E" w:rsidRDefault="00C228B2" w:rsidP="000F0A05">
            <w:pPr>
              <w:spacing w:after="0"/>
              <w:jc w:val="center"/>
              <w:rPr>
                <w:rFonts w:cstheme="minorHAnsi"/>
                <w:sz w:val="18"/>
                <w:szCs w:val="18"/>
              </w:rPr>
            </w:pPr>
            <w:r w:rsidRPr="00C93C2E">
              <w:rPr>
                <w:rFonts w:cstheme="minorHAnsi"/>
                <w:b/>
                <w:bCs/>
                <w:sz w:val="18"/>
                <w:szCs w:val="18"/>
              </w:rPr>
              <w:t>Plán</w:t>
            </w:r>
          </w:p>
        </w:tc>
        <w:tc>
          <w:tcPr>
            <w:tcW w:w="701" w:type="pct"/>
            <w:gridSpan w:val="2"/>
            <w:shd w:val="clear" w:color="auto" w:fill="C2D69B" w:themeFill="accent3" w:themeFillTint="99"/>
            <w:vAlign w:val="center"/>
            <w:hideMark/>
          </w:tcPr>
          <w:p w:rsidR="00C228B2" w:rsidRPr="00C93C2E" w:rsidRDefault="00C228B2" w:rsidP="000F0A05">
            <w:pPr>
              <w:spacing w:after="0"/>
              <w:jc w:val="center"/>
              <w:rPr>
                <w:rFonts w:cstheme="minorHAnsi"/>
                <w:sz w:val="18"/>
                <w:szCs w:val="18"/>
              </w:rPr>
            </w:pPr>
            <w:r w:rsidRPr="00C93C2E">
              <w:rPr>
                <w:rFonts w:cstheme="minorHAnsi"/>
                <w:b/>
                <w:bCs/>
                <w:sz w:val="18"/>
                <w:szCs w:val="18"/>
              </w:rPr>
              <w:t>Skutočnosť</w:t>
            </w:r>
          </w:p>
        </w:tc>
        <w:tc>
          <w:tcPr>
            <w:tcW w:w="446" w:type="pct"/>
            <w:gridSpan w:val="2"/>
            <w:shd w:val="clear" w:color="auto" w:fill="C2D69B" w:themeFill="accent3" w:themeFillTint="99"/>
            <w:vAlign w:val="center"/>
            <w:hideMark/>
          </w:tcPr>
          <w:p w:rsidR="00C228B2" w:rsidRPr="00C93C2E" w:rsidRDefault="00C228B2" w:rsidP="000F0A05">
            <w:pPr>
              <w:spacing w:after="0"/>
              <w:jc w:val="center"/>
              <w:rPr>
                <w:rFonts w:cstheme="minorHAnsi"/>
                <w:sz w:val="18"/>
                <w:szCs w:val="18"/>
              </w:rPr>
            </w:pPr>
            <w:r w:rsidRPr="00C93C2E">
              <w:rPr>
                <w:rFonts w:cstheme="minorHAnsi"/>
                <w:b/>
                <w:bCs/>
                <w:sz w:val="18"/>
                <w:szCs w:val="18"/>
              </w:rPr>
              <w:t>Plnenie</w:t>
            </w:r>
          </w:p>
        </w:tc>
        <w:tc>
          <w:tcPr>
            <w:tcW w:w="0" w:type="auto"/>
            <w:shd w:val="clear" w:color="auto" w:fill="C2D69B" w:themeFill="accent3" w:themeFillTint="99"/>
            <w:vAlign w:val="center"/>
            <w:hideMark/>
          </w:tcPr>
          <w:p w:rsidR="00C228B2" w:rsidRPr="00C93C2E" w:rsidRDefault="00C228B2" w:rsidP="000F0A05">
            <w:pPr>
              <w:spacing w:after="0"/>
              <w:jc w:val="center"/>
              <w:rPr>
                <w:rFonts w:cstheme="minorHAnsi"/>
                <w:sz w:val="18"/>
                <w:szCs w:val="18"/>
              </w:rPr>
            </w:pPr>
            <w:r w:rsidRPr="00C93C2E">
              <w:rPr>
                <w:rFonts w:cstheme="minorHAnsi"/>
                <w:b/>
                <w:bCs/>
                <w:sz w:val="18"/>
                <w:szCs w:val="18"/>
              </w:rPr>
              <w:t>Poznámka</w:t>
            </w:r>
          </w:p>
        </w:tc>
      </w:tr>
      <w:tr w:rsidR="00367317" w:rsidRPr="00C93C2E" w:rsidTr="00367317">
        <w:trPr>
          <w:tblCellSpacing w:w="15" w:type="dxa"/>
        </w:trPr>
        <w:tc>
          <w:tcPr>
            <w:tcW w:w="869" w:type="pct"/>
            <w:shd w:val="clear" w:color="auto" w:fill="C2D69B" w:themeFill="accent3" w:themeFillTint="99"/>
            <w:vAlign w:val="center"/>
            <w:hideMark/>
          </w:tcPr>
          <w:p w:rsidR="00C228B2" w:rsidRPr="00C93C2E" w:rsidRDefault="00C228B2" w:rsidP="000F0A05">
            <w:pPr>
              <w:spacing w:after="0"/>
              <w:jc w:val="both"/>
              <w:rPr>
                <w:rFonts w:cstheme="minorHAnsi"/>
                <w:sz w:val="18"/>
                <w:szCs w:val="18"/>
              </w:rPr>
            </w:pPr>
          </w:p>
        </w:tc>
        <w:tc>
          <w:tcPr>
            <w:tcW w:w="376" w:type="pct"/>
            <w:shd w:val="clear" w:color="auto" w:fill="C2D69B" w:themeFill="accent3" w:themeFillTint="99"/>
            <w:vAlign w:val="center"/>
            <w:hideMark/>
          </w:tcPr>
          <w:p w:rsidR="00C228B2" w:rsidRPr="00C93C2E" w:rsidRDefault="00C228B2" w:rsidP="000F0A05">
            <w:pPr>
              <w:spacing w:after="0"/>
              <w:jc w:val="center"/>
              <w:rPr>
                <w:sz w:val="18"/>
                <w:szCs w:val="18"/>
              </w:rPr>
            </w:pPr>
            <w:r>
              <w:rPr>
                <w:sz w:val="18"/>
                <w:szCs w:val="18"/>
              </w:rPr>
              <w:t>2015</w:t>
            </w:r>
          </w:p>
        </w:tc>
        <w:tc>
          <w:tcPr>
            <w:tcW w:w="558" w:type="pct"/>
            <w:gridSpan w:val="2"/>
            <w:shd w:val="clear" w:color="auto" w:fill="C2D69B" w:themeFill="accent3" w:themeFillTint="99"/>
            <w:noWrap/>
            <w:vAlign w:val="center"/>
            <w:hideMark/>
          </w:tcPr>
          <w:p w:rsidR="00C228B2" w:rsidRPr="00C93C2E" w:rsidRDefault="00C228B2" w:rsidP="000F0A05">
            <w:pPr>
              <w:spacing w:after="0"/>
              <w:jc w:val="center"/>
              <w:rPr>
                <w:sz w:val="18"/>
                <w:szCs w:val="18"/>
              </w:rPr>
            </w:pPr>
            <w:r>
              <w:rPr>
                <w:sz w:val="18"/>
                <w:szCs w:val="18"/>
              </w:rPr>
              <w:t>3</w:t>
            </w:r>
            <w:r w:rsidR="00367317">
              <w:rPr>
                <w:sz w:val="18"/>
                <w:szCs w:val="18"/>
              </w:rPr>
              <w:t xml:space="preserve"> </w:t>
            </w:r>
            <w:r>
              <w:rPr>
                <w:sz w:val="18"/>
                <w:szCs w:val="18"/>
              </w:rPr>
              <w:t>8</w:t>
            </w:r>
            <w:r w:rsidRPr="00C93C2E">
              <w:rPr>
                <w:sz w:val="18"/>
                <w:szCs w:val="18"/>
              </w:rPr>
              <w:t>00</w:t>
            </w:r>
          </w:p>
        </w:tc>
        <w:tc>
          <w:tcPr>
            <w:tcW w:w="701" w:type="pct"/>
            <w:gridSpan w:val="2"/>
            <w:shd w:val="clear" w:color="auto" w:fill="C2D69B" w:themeFill="accent3" w:themeFillTint="99"/>
            <w:noWrap/>
            <w:vAlign w:val="center"/>
            <w:hideMark/>
          </w:tcPr>
          <w:p w:rsidR="00C228B2" w:rsidRPr="00C93C2E" w:rsidRDefault="00C228B2" w:rsidP="000F0A05">
            <w:pPr>
              <w:spacing w:after="0"/>
              <w:jc w:val="center"/>
              <w:rPr>
                <w:sz w:val="18"/>
                <w:szCs w:val="18"/>
              </w:rPr>
            </w:pPr>
            <w:r>
              <w:rPr>
                <w:sz w:val="18"/>
                <w:szCs w:val="18"/>
              </w:rPr>
              <w:t>3</w:t>
            </w:r>
            <w:r w:rsidR="00367317">
              <w:rPr>
                <w:sz w:val="18"/>
                <w:szCs w:val="18"/>
              </w:rPr>
              <w:t xml:space="preserve"> </w:t>
            </w:r>
            <w:r>
              <w:rPr>
                <w:sz w:val="18"/>
                <w:szCs w:val="18"/>
              </w:rPr>
              <w:t>981</w:t>
            </w:r>
          </w:p>
        </w:tc>
        <w:tc>
          <w:tcPr>
            <w:tcW w:w="446" w:type="pct"/>
            <w:gridSpan w:val="2"/>
            <w:shd w:val="clear" w:color="auto" w:fill="C2D69B" w:themeFill="accent3" w:themeFillTint="99"/>
            <w:vAlign w:val="center"/>
            <w:hideMark/>
          </w:tcPr>
          <w:p w:rsidR="00C228B2" w:rsidRPr="00C93C2E" w:rsidRDefault="00C228B2" w:rsidP="000F0A05">
            <w:pPr>
              <w:spacing w:after="0"/>
              <w:jc w:val="center"/>
              <w:rPr>
                <w:sz w:val="18"/>
                <w:szCs w:val="18"/>
              </w:rPr>
            </w:pPr>
            <w:r w:rsidRPr="00C93C2E">
              <w:rPr>
                <w:sz w:val="18"/>
                <w:szCs w:val="18"/>
              </w:rPr>
              <w:t>Splnené</w:t>
            </w:r>
          </w:p>
        </w:tc>
        <w:tc>
          <w:tcPr>
            <w:tcW w:w="0" w:type="auto"/>
            <w:shd w:val="clear" w:color="auto" w:fill="C2D69B" w:themeFill="accent3" w:themeFillTint="99"/>
            <w:vAlign w:val="center"/>
            <w:hideMark/>
          </w:tcPr>
          <w:p w:rsidR="00C228B2" w:rsidRPr="00C93C2E" w:rsidRDefault="00C228B2" w:rsidP="000F0A05">
            <w:pPr>
              <w:spacing w:after="0"/>
              <w:jc w:val="center"/>
              <w:rPr>
                <w:rFonts w:cstheme="minorHAnsi"/>
                <w:sz w:val="18"/>
                <w:szCs w:val="18"/>
              </w:rPr>
            </w:pPr>
          </w:p>
        </w:tc>
      </w:tr>
    </w:tbl>
    <w:p w:rsidR="00C228B2" w:rsidRDefault="00C228B2" w:rsidP="00C228B2">
      <w:pPr>
        <w:spacing w:line="240" w:lineRule="auto"/>
        <w:jc w:val="both"/>
        <w:rPr>
          <w:rFonts w:cstheme="minorHAnsi"/>
          <w:b/>
          <w:bCs/>
          <w:sz w:val="24"/>
          <w:szCs w:val="24"/>
        </w:rPr>
      </w:pPr>
    </w:p>
    <w:p w:rsidR="00C228B2" w:rsidRPr="00CC4DC3" w:rsidRDefault="00C228B2" w:rsidP="00C228B2">
      <w:pPr>
        <w:spacing w:before="100" w:beforeAutospacing="1" w:after="100" w:afterAutospacing="1" w:line="240" w:lineRule="auto"/>
        <w:jc w:val="both"/>
        <w:rPr>
          <w:rFonts w:cstheme="minorHAnsi"/>
          <w:sz w:val="24"/>
          <w:szCs w:val="24"/>
          <w:lang w:eastAsia="sk-SK"/>
        </w:rPr>
      </w:pPr>
      <w:r w:rsidRPr="00C93C2E">
        <w:rPr>
          <w:rFonts w:cstheme="minorHAnsi"/>
          <w:b/>
          <w:bCs/>
          <w:sz w:val="24"/>
          <w:szCs w:val="24"/>
        </w:rPr>
        <w:t xml:space="preserve">Komentár: </w:t>
      </w:r>
      <w:r w:rsidRPr="00CC4DC3">
        <w:rPr>
          <w:rFonts w:cstheme="minorHAnsi"/>
          <w:sz w:val="24"/>
          <w:szCs w:val="24"/>
          <w:lang w:eastAsia="sk-SK"/>
        </w:rPr>
        <w:t>Malokarpatská knižnica v Pezinku okrem základných knižničných funkcií plní funkciu regionálnej a krajskej knižnice v bratislavskom kraji, čo znamená že poskytuje odborné poradenské služby verejným (mestským a obecným) knižniciam a spracúva regionálnu bibliografiu a databázy.</w:t>
      </w:r>
    </w:p>
    <w:p w:rsidR="00C228B2" w:rsidRPr="005F7538" w:rsidRDefault="00C228B2" w:rsidP="00C228B2">
      <w:pPr>
        <w:jc w:val="both"/>
        <w:rPr>
          <w:sz w:val="24"/>
          <w:szCs w:val="24"/>
        </w:rPr>
      </w:pPr>
    </w:p>
    <w:p w:rsidR="00C228B2" w:rsidRPr="00791841" w:rsidRDefault="00C228B2" w:rsidP="00C228B2">
      <w:pPr>
        <w:pStyle w:val="Normlnywebov"/>
        <w:jc w:val="both"/>
        <w:rPr>
          <w:rFonts w:cstheme="minorHAnsi"/>
        </w:rPr>
      </w:pPr>
    </w:p>
    <w:p w:rsidR="00C228B2" w:rsidRDefault="00C228B2" w:rsidP="00071C83">
      <w:pPr>
        <w:spacing w:before="100" w:beforeAutospacing="1" w:after="100" w:afterAutospacing="1" w:line="240" w:lineRule="auto"/>
        <w:outlineLvl w:val="0"/>
        <w:rPr>
          <w:b/>
          <w:bCs/>
          <w:color w:val="4F6228"/>
          <w:kern w:val="36"/>
          <w:sz w:val="40"/>
          <w:szCs w:val="40"/>
          <w:lang w:eastAsia="sk-SK"/>
        </w:rPr>
      </w:pPr>
    </w:p>
    <w:p w:rsidR="00C228B2" w:rsidRDefault="00C228B2" w:rsidP="00071C83">
      <w:pPr>
        <w:spacing w:before="100" w:beforeAutospacing="1" w:after="100" w:afterAutospacing="1" w:line="240" w:lineRule="auto"/>
        <w:outlineLvl w:val="0"/>
        <w:rPr>
          <w:b/>
          <w:bCs/>
          <w:color w:val="4F6228"/>
          <w:kern w:val="36"/>
          <w:sz w:val="40"/>
          <w:szCs w:val="40"/>
          <w:lang w:eastAsia="sk-SK"/>
        </w:rPr>
      </w:pPr>
    </w:p>
    <w:p w:rsidR="00C228B2" w:rsidRDefault="00C228B2" w:rsidP="00071C83">
      <w:pPr>
        <w:spacing w:before="100" w:beforeAutospacing="1" w:after="100" w:afterAutospacing="1" w:line="240" w:lineRule="auto"/>
        <w:outlineLvl w:val="0"/>
        <w:rPr>
          <w:b/>
          <w:bCs/>
          <w:color w:val="4F6228"/>
          <w:kern w:val="36"/>
          <w:sz w:val="40"/>
          <w:szCs w:val="40"/>
          <w:lang w:eastAsia="sk-SK"/>
        </w:rPr>
      </w:pPr>
    </w:p>
    <w:p w:rsidR="00C228B2" w:rsidRDefault="00C228B2" w:rsidP="00071C83">
      <w:pPr>
        <w:spacing w:before="100" w:beforeAutospacing="1" w:after="100" w:afterAutospacing="1" w:line="240" w:lineRule="auto"/>
        <w:outlineLvl w:val="0"/>
        <w:rPr>
          <w:b/>
          <w:bCs/>
          <w:color w:val="4F6228"/>
          <w:kern w:val="36"/>
          <w:sz w:val="40"/>
          <w:szCs w:val="40"/>
          <w:lang w:eastAsia="sk-SK"/>
        </w:rPr>
      </w:pPr>
    </w:p>
    <w:p w:rsidR="00C228B2" w:rsidRDefault="00C228B2" w:rsidP="00071C83">
      <w:pPr>
        <w:spacing w:before="100" w:beforeAutospacing="1" w:after="100" w:afterAutospacing="1" w:line="240" w:lineRule="auto"/>
        <w:outlineLvl w:val="0"/>
        <w:rPr>
          <w:b/>
          <w:bCs/>
          <w:color w:val="4F6228"/>
          <w:kern w:val="36"/>
          <w:sz w:val="40"/>
          <w:szCs w:val="40"/>
          <w:lang w:eastAsia="sk-SK"/>
        </w:rPr>
      </w:pPr>
    </w:p>
    <w:p w:rsidR="00667151" w:rsidRDefault="00667151" w:rsidP="00071C83">
      <w:pPr>
        <w:spacing w:before="100" w:beforeAutospacing="1" w:after="100" w:afterAutospacing="1" w:line="240" w:lineRule="auto"/>
        <w:outlineLvl w:val="0"/>
        <w:rPr>
          <w:b/>
          <w:bCs/>
          <w:color w:val="4F6228"/>
          <w:kern w:val="36"/>
          <w:sz w:val="40"/>
          <w:szCs w:val="40"/>
          <w:lang w:eastAsia="sk-SK"/>
        </w:rPr>
      </w:pPr>
    </w:p>
    <w:p w:rsidR="00667151" w:rsidRDefault="00667151" w:rsidP="00071C83">
      <w:pPr>
        <w:spacing w:before="100" w:beforeAutospacing="1" w:after="100" w:afterAutospacing="1" w:line="240" w:lineRule="auto"/>
        <w:outlineLvl w:val="0"/>
        <w:rPr>
          <w:b/>
          <w:bCs/>
          <w:color w:val="4F6228"/>
          <w:kern w:val="36"/>
          <w:sz w:val="40"/>
          <w:szCs w:val="40"/>
          <w:lang w:eastAsia="sk-SK"/>
        </w:rPr>
      </w:pPr>
    </w:p>
    <w:p w:rsidR="00667151" w:rsidRDefault="00667151" w:rsidP="00071C83">
      <w:pPr>
        <w:spacing w:before="100" w:beforeAutospacing="1" w:after="100" w:afterAutospacing="1" w:line="240" w:lineRule="auto"/>
        <w:outlineLvl w:val="0"/>
        <w:rPr>
          <w:b/>
          <w:bCs/>
          <w:color w:val="4F6228"/>
          <w:kern w:val="36"/>
          <w:sz w:val="40"/>
          <w:szCs w:val="40"/>
          <w:lang w:eastAsia="sk-SK"/>
        </w:rPr>
      </w:pPr>
    </w:p>
    <w:p w:rsidR="00667151" w:rsidRDefault="00667151" w:rsidP="00071C83">
      <w:pPr>
        <w:spacing w:before="100" w:beforeAutospacing="1" w:after="100" w:afterAutospacing="1" w:line="240" w:lineRule="auto"/>
        <w:outlineLvl w:val="0"/>
        <w:rPr>
          <w:b/>
          <w:bCs/>
          <w:color w:val="4F6228"/>
          <w:kern w:val="36"/>
          <w:sz w:val="40"/>
          <w:szCs w:val="40"/>
          <w:lang w:eastAsia="sk-SK"/>
        </w:rPr>
      </w:pPr>
    </w:p>
    <w:p w:rsidR="00667151" w:rsidRDefault="00667151" w:rsidP="00071C83">
      <w:pPr>
        <w:spacing w:before="100" w:beforeAutospacing="1" w:after="100" w:afterAutospacing="1" w:line="240" w:lineRule="auto"/>
        <w:outlineLvl w:val="0"/>
        <w:rPr>
          <w:b/>
          <w:bCs/>
          <w:color w:val="4F6228"/>
          <w:kern w:val="36"/>
          <w:sz w:val="40"/>
          <w:szCs w:val="40"/>
          <w:lang w:eastAsia="sk-SK"/>
        </w:rPr>
      </w:pPr>
    </w:p>
    <w:p w:rsidR="00071C83" w:rsidRPr="000A0EB0" w:rsidRDefault="00071C83" w:rsidP="00071C83">
      <w:pPr>
        <w:spacing w:before="100" w:beforeAutospacing="1" w:after="100" w:afterAutospacing="1" w:line="240" w:lineRule="auto"/>
        <w:outlineLvl w:val="0"/>
        <w:rPr>
          <w:b/>
          <w:bCs/>
          <w:color w:val="4F6228"/>
          <w:kern w:val="36"/>
          <w:sz w:val="40"/>
          <w:szCs w:val="40"/>
          <w:lang w:eastAsia="sk-SK"/>
        </w:rPr>
      </w:pPr>
      <w:r w:rsidRPr="000A0EB0">
        <w:rPr>
          <w:b/>
          <w:bCs/>
          <w:color w:val="4F6228"/>
          <w:kern w:val="36"/>
          <w:sz w:val="40"/>
          <w:szCs w:val="40"/>
          <w:lang w:eastAsia="sk-SK"/>
        </w:rPr>
        <w:lastRenderedPageBreak/>
        <w:t>Program 11: Sociálne zabezpečenie</w:t>
      </w:r>
    </w:p>
    <w:p w:rsidR="00071C83" w:rsidRPr="00CC4DC3" w:rsidRDefault="00071C83" w:rsidP="00071C83">
      <w:pPr>
        <w:spacing w:before="100" w:beforeAutospacing="1" w:after="100" w:afterAutospacing="1" w:line="240" w:lineRule="auto"/>
        <w:rPr>
          <w:rFonts w:cstheme="minorHAnsi"/>
          <w:sz w:val="24"/>
          <w:szCs w:val="24"/>
          <w:lang w:eastAsia="sk-SK"/>
        </w:rPr>
      </w:pPr>
      <w:r w:rsidRPr="00CC4DC3">
        <w:rPr>
          <w:rFonts w:cstheme="minorHAnsi"/>
          <w:b/>
          <w:bCs/>
          <w:sz w:val="24"/>
          <w:szCs w:val="24"/>
          <w:lang w:eastAsia="sk-SK"/>
        </w:rPr>
        <w:t xml:space="preserve">Zámer: </w:t>
      </w:r>
      <w:r w:rsidRPr="00CC4DC3">
        <w:rPr>
          <w:rFonts w:cstheme="minorHAnsi"/>
          <w:sz w:val="24"/>
          <w:szCs w:val="24"/>
          <w:lang w:eastAsia="sk-SK"/>
        </w:rPr>
        <w:t>Plnenie kompetencie v oblasti sociálnej politiky.</w:t>
      </w:r>
    </w:p>
    <w:tbl>
      <w:tblPr>
        <w:tblW w:w="5041" w:type="pct"/>
        <w:tblCellSpacing w:w="15" w:type="dxa"/>
        <w:tblCellMar>
          <w:top w:w="15" w:type="dxa"/>
          <w:left w:w="15" w:type="dxa"/>
          <w:bottom w:w="15" w:type="dxa"/>
          <w:right w:w="15" w:type="dxa"/>
        </w:tblCellMar>
        <w:tblLook w:val="04A0" w:firstRow="1" w:lastRow="0" w:firstColumn="1" w:lastColumn="0" w:noHBand="0" w:noVBand="1"/>
      </w:tblPr>
      <w:tblGrid>
        <w:gridCol w:w="490"/>
        <w:gridCol w:w="2663"/>
        <w:gridCol w:w="1334"/>
        <w:gridCol w:w="1624"/>
        <w:gridCol w:w="1478"/>
        <w:gridCol w:w="1034"/>
        <w:gridCol w:w="1757"/>
      </w:tblGrid>
      <w:tr w:rsidR="00071C83" w:rsidRPr="00CC4DC3" w:rsidTr="00071C83">
        <w:trPr>
          <w:tblCellSpacing w:w="15" w:type="dxa"/>
        </w:trPr>
        <w:tc>
          <w:tcPr>
            <w:tcW w:w="214"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Kód EK</w:t>
            </w:r>
          </w:p>
        </w:tc>
        <w:tc>
          <w:tcPr>
            <w:tcW w:w="1267"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Ekonomická klasifikácia</w:t>
            </w:r>
          </w:p>
        </w:tc>
        <w:tc>
          <w:tcPr>
            <w:tcW w:w="628"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Schválený rozpočet v EUR</w:t>
            </w:r>
          </w:p>
        </w:tc>
        <w:tc>
          <w:tcPr>
            <w:tcW w:w="767"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Zmenený rozpočet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697"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Čerpanie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483"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 xml:space="preserve">k zmen. rozp. </w:t>
            </w:r>
            <w:r w:rsidRPr="00692977">
              <w:rPr>
                <w:b/>
                <w:bCs/>
                <w:sz w:val="18"/>
                <w:szCs w:val="18"/>
                <w:lang w:eastAsia="sk-SK"/>
              </w:rPr>
              <w:t>v %</w:t>
            </w:r>
          </w:p>
        </w:tc>
        <w:tc>
          <w:tcPr>
            <w:tcW w:w="824"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Zmeny rozpočtu</w:t>
            </w:r>
          </w:p>
        </w:tc>
      </w:tr>
      <w:tr w:rsidR="00071C83" w:rsidRPr="008128F4" w:rsidTr="00071C83">
        <w:trPr>
          <w:tblCellSpacing w:w="15" w:type="dxa"/>
        </w:trPr>
        <w:tc>
          <w:tcPr>
            <w:tcW w:w="214" w:type="pct"/>
            <w:shd w:val="clear" w:color="auto" w:fill="D9D9D9" w:themeFill="background1" w:themeFillShade="D9"/>
            <w:vAlign w:val="center"/>
            <w:hideMark/>
          </w:tcPr>
          <w:p w:rsidR="00071C83" w:rsidRPr="008128F4" w:rsidRDefault="00071C83" w:rsidP="00071C83">
            <w:pPr>
              <w:spacing w:after="0" w:line="240" w:lineRule="auto"/>
              <w:rPr>
                <w:rFonts w:cstheme="minorHAnsi"/>
                <w:b/>
                <w:sz w:val="24"/>
                <w:szCs w:val="24"/>
                <w:lang w:eastAsia="sk-SK"/>
              </w:rPr>
            </w:pPr>
          </w:p>
        </w:tc>
        <w:tc>
          <w:tcPr>
            <w:tcW w:w="1267" w:type="pct"/>
            <w:shd w:val="clear" w:color="auto" w:fill="D9D9D9" w:themeFill="background1" w:themeFillShade="D9"/>
            <w:vAlign w:val="center"/>
            <w:hideMark/>
          </w:tcPr>
          <w:p w:rsidR="00071C83" w:rsidRPr="008128F4" w:rsidRDefault="00071C83" w:rsidP="00071C83">
            <w:pPr>
              <w:spacing w:after="0" w:line="240" w:lineRule="auto"/>
              <w:rPr>
                <w:rFonts w:cstheme="minorHAnsi"/>
                <w:b/>
                <w:sz w:val="24"/>
                <w:szCs w:val="24"/>
                <w:lang w:eastAsia="sk-SK"/>
              </w:rPr>
            </w:pPr>
            <w:r w:rsidRPr="00692977">
              <w:rPr>
                <w:b/>
                <w:sz w:val="18"/>
                <w:szCs w:val="18"/>
                <w:lang w:eastAsia="sk-SK"/>
              </w:rPr>
              <w:t>Výdavky spolu</w:t>
            </w:r>
          </w:p>
        </w:tc>
        <w:tc>
          <w:tcPr>
            <w:tcW w:w="628" w:type="pct"/>
            <w:shd w:val="clear" w:color="auto" w:fill="D9D9D9" w:themeFill="background1" w:themeFillShade="D9"/>
            <w:noWrap/>
            <w:vAlign w:val="center"/>
            <w:hideMark/>
          </w:tcPr>
          <w:p w:rsidR="00071C83" w:rsidRPr="008128F4" w:rsidRDefault="00071C83" w:rsidP="00071C83">
            <w:pPr>
              <w:spacing w:after="0" w:line="240" w:lineRule="auto"/>
              <w:jc w:val="right"/>
              <w:rPr>
                <w:rFonts w:cstheme="minorHAnsi"/>
                <w:b/>
                <w:sz w:val="18"/>
                <w:szCs w:val="18"/>
                <w:lang w:eastAsia="sk-SK"/>
              </w:rPr>
            </w:pPr>
            <w:r w:rsidRPr="008128F4">
              <w:rPr>
                <w:rFonts w:cstheme="minorHAnsi"/>
                <w:b/>
                <w:sz w:val="18"/>
                <w:szCs w:val="18"/>
                <w:lang w:eastAsia="sk-SK"/>
              </w:rPr>
              <w:t>23 725 439,37</w:t>
            </w:r>
          </w:p>
        </w:tc>
        <w:tc>
          <w:tcPr>
            <w:tcW w:w="767" w:type="pct"/>
            <w:shd w:val="clear" w:color="auto" w:fill="D9D9D9" w:themeFill="background1" w:themeFillShade="D9"/>
            <w:noWrap/>
            <w:vAlign w:val="center"/>
            <w:hideMark/>
          </w:tcPr>
          <w:p w:rsidR="00071C83" w:rsidRPr="008128F4" w:rsidRDefault="00071C83" w:rsidP="00071C83">
            <w:pPr>
              <w:spacing w:after="0" w:line="240" w:lineRule="auto"/>
              <w:jc w:val="right"/>
              <w:rPr>
                <w:rFonts w:cstheme="minorHAnsi"/>
                <w:b/>
                <w:sz w:val="18"/>
                <w:szCs w:val="18"/>
                <w:lang w:eastAsia="sk-SK"/>
              </w:rPr>
            </w:pPr>
            <w:r w:rsidRPr="008128F4">
              <w:rPr>
                <w:rFonts w:cstheme="minorHAnsi"/>
                <w:b/>
                <w:sz w:val="18"/>
                <w:szCs w:val="18"/>
                <w:lang w:eastAsia="sk-SK"/>
              </w:rPr>
              <w:t>24 251 932,84</w:t>
            </w:r>
          </w:p>
        </w:tc>
        <w:tc>
          <w:tcPr>
            <w:tcW w:w="697" w:type="pct"/>
            <w:shd w:val="clear" w:color="auto" w:fill="D9D9D9" w:themeFill="background1" w:themeFillShade="D9"/>
            <w:noWrap/>
            <w:vAlign w:val="center"/>
            <w:hideMark/>
          </w:tcPr>
          <w:p w:rsidR="00071C83" w:rsidRPr="008128F4" w:rsidRDefault="00071C83" w:rsidP="00071C83">
            <w:pPr>
              <w:spacing w:after="0" w:line="240" w:lineRule="auto"/>
              <w:jc w:val="right"/>
              <w:rPr>
                <w:rFonts w:cstheme="minorHAnsi"/>
                <w:b/>
                <w:sz w:val="18"/>
                <w:szCs w:val="18"/>
                <w:lang w:eastAsia="sk-SK"/>
              </w:rPr>
            </w:pPr>
            <w:r w:rsidRPr="008128F4">
              <w:rPr>
                <w:rFonts w:cstheme="minorHAnsi"/>
                <w:b/>
                <w:sz w:val="18"/>
                <w:szCs w:val="18"/>
                <w:lang w:eastAsia="sk-SK"/>
              </w:rPr>
              <w:t>23 249 378,87</w:t>
            </w:r>
          </w:p>
        </w:tc>
        <w:tc>
          <w:tcPr>
            <w:tcW w:w="483" w:type="pct"/>
            <w:shd w:val="clear" w:color="auto" w:fill="D9D9D9" w:themeFill="background1" w:themeFillShade="D9"/>
            <w:noWrap/>
            <w:vAlign w:val="center"/>
            <w:hideMark/>
          </w:tcPr>
          <w:p w:rsidR="00071C83" w:rsidRPr="008128F4" w:rsidRDefault="00071C83" w:rsidP="00071C83">
            <w:pPr>
              <w:spacing w:after="0" w:line="240" w:lineRule="auto"/>
              <w:jc w:val="right"/>
              <w:rPr>
                <w:rFonts w:cstheme="minorHAnsi"/>
                <w:b/>
                <w:sz w:val="18"/>
                <w:szCs w:val="18"/>
                <w:lang w:eastAsia="sk-SK"/>
              </w:rPr>
            </w:pPr>
            <w:r w:rsidRPr="008128F4">
              <w:rPr>
                <w:rFonts w:cstheme="minorHAnsi"/>
                <w:b/>
                <w:sz w:val="18"/>
                <w:szCs w:val="18"/>
                <w:lang w:eastAsia="sk-SK"/>
              </w:rPr>
              <w:t>95,87</w:t>
            </w:r>
          </w:p>
        </w:tc>
        <w:tc>
          <w:tcPr>
            <w:tcW w:w="824" w:type="pct"/>
            <w:vMerge w:val="restart"/>
            <w:shd w:val="clear" w:color="auto" w:fill="D9D9D9" w:themeFill="background1" w:themeFillShade="D9"/>
            <w:vAlign w:val="center"/>
            <w:hideMark/>
          </w:tcPr>
          <w:p w:rsidR="00071C83" w:rsidRPr="008128F4" w:rsidRDefault="00071C83" w:rsidP="00071C83">
            <w:pPr>
              <w:spacing w:after="0" w:line="240" w:lineRule="auto"/>
              <w:jc w:val="center"/>
              <w:rPr>
                <w:rFonts w:cstheme="minorHAnsi"/>
                <w:b/>
                <w:sz w:val="24"/>
                <w:szCs w:val="24"/>
                <w:lang w:eastAsia="sk-SK"/>
              </w:rPr>
            </w:pPr>
            <w:r w:rsidRPr="0026443E">
              <w:rPr>
                <w:b/>
                <w:sz w:val="18"/>
                <w:szCs w:val="18"/>
                <w:lang w:eastAsia="sk-SK"/>
              </w:rPr>
              <w:t>Zmeny rozpočtu sa nachádzajú pri podprogramoch a</w:t>
            </w:r>
            <w:r>
              <w:rPr>
                <w:b/>
                <w:sz w:val="18"/>
                <w:szCs w:val="18"/>
                <w:lang w:eastAsia="sk-SK"/>
              </w:rPr>
              <w:t> </w:t>
            </w:r>
            <w:r w:rsidRPr="0026443E">
              <w:rPr>
                <w:b/>
                <w:sz w:val="18"/>
                <w:szCs w:val="18"/>
                <w:lang w:eastAsia="sk-SK"/>
              </w:rPr>
              <w:t>prvkoch</w:t>
            </w:r>
            <w:r>
              <w:rPr>
                <w:b/>
                <w:sz w:val="18"/>
                <w:szCs w:val="18"/>
                <w:lang w:eastAsia="sk-SK"/>
              </w:rPr>
              <w:t>.</w:t>
            </w:r>
          </w:p>
        </w:tc>
      </w:tr>
      <w:tr w:rsidR="00071C83" w:rsidRPr="008128F4" w:rsidTr="00071C83">
        <w:trPr>
          <w:tblCellSpacing w:w="15" w:type="dxa"/>
        </w:trPr>
        <w:tc>
          <w:tcPr>
            <w:tcW w:w="214" w:type="pct"/>
            <w:shd w:val="clear" w:color="auto" w:fill="D9D9D9" w:themeFill="background1" w:themeFillShade="D9"/>
            <w:vAlign w:val="center"/>
            <w:hideMark/>
          </w:tcPr>
          <w:p w:rsidR="00071C83" w:rsidRPr="008128F4" w:rsidRDefault="00071C83" w:rsidP="00071C83">
            <w:pPr>
              <w:spacing w:after="0" w:line="240" w:lineRule="auto"/>
              <w:rPr>
                <w:rFonts w:cstheme="minorHAnsi"/>
                <w:b/>
                <w:sz w:val="18"/>
                <w:szCs w:val="18"/>
                <w:lang w:eastAsia="sk-SK"/>
              </w:rPr>
            </w:pPr>
            <w:r w:rsidRPr="008128F4">
              <w:rPr>
                <w:rFonts w:cstheme="minorHAnsi"/>
                <w:b/>
                <w:sz w:val="18"/>
                <w:szCs w:val="18"/>
                <w:lang w:eastAsia="sk-SK"/>
              </w:rPr>
              <w:t>600</w:t>
            </w:r>
          </w:p>
        </w:tc>
        <w:tc>
          <w:tcPr>
            <w:tcW w:w="1267" w:type="pct"/>
            <w:shd w:val="clear" w:color="auto" w:fill="D9D9D9" w:themeFill="background1" w:themeFillShade="D9"/>
            <w:vAlign w:val="center"/>
            <w:hideMark/>
          </w:tcPr>
          <w:p w:rsidR="00071C83" w:rsidRPr="008128F4" w:rsidRDefault="00071C83" w:rsidP="00071C83">
            <w:pPr>
              <w:spacing w:after="0" w:line="240" w:lineRule="auto"/>
              <w:rPr>
                <w:rFonts w:cstheme="minorHAnsi"/>
                <w:b/>
                <w:sz w:val="18"/>
                <w:szCs w:val="18"/>
                <w:lang w:eastAsia="sk-SK"/>
              </w:rPr>
            </w:pPr>
            <w:r w:rsidRPr="008128F4">
              <w:rPr>
                <w:rFonts w:cstheme="minorHAnsi"/>
                <w:b/>
                <w:sz w:val="18"/>
                <w:szCs w:val="18"/>
                <w:lang w:eastAsia="sk-SK"/>
              </w:rPr>
              <w:t>Bežné výdavky</w:t>
            </w:r>
          </w:p>
        </w:tc>
        <w:tc>
          <w:tcPr>
            <w:tcW w:w="628" w:type="pct"/>
            <w:shd w:val="clear" w:color="auto" w:fill="D9D9D9" w:themeFill="background1" w:themeFillShade="D9"/>
            <w:noWrap/>
            <w:vAlign w:val="center"/>
            <w:hideMark/>
          </w:tcPr>
          <w:p w:rsidR="00071C83" w:rsidRPr="008128F4" w:rsidRDefault="00071C83" w:rsidP="00071C83">
            <w:pPr>
              <w:spacing w:after="0" w:line="240" w:lineRule="auto"/>
              <w:jc w:val="right"/>
              <w:rPr>
                <w:rFonts w:cstheme="minorHAnsi"/>
                <w:b/>
                <w:sz w:val="18"/>
                <w:szCs w:val="18"/>
                <w:lang w:eastAsia="sk-SK"/>
              </w:rPr>
            </w:pPr>
            <w:r w:rsidRPr="008128F4">
              <w:rPr>
                <w:rFonts w:cstheme="minorHAnsi"/>
                <w:b/>
                <w:sz w:val="18"/>
                <w:szCs w:val="18"/>
                <w:lang w:eastAsia="sk-SK"/>
              </w:rPr>
              <w:t>23 718 439,37</w:t>
            </w:r>
          </w:p>
        </w:tc>
        <w:tc>
          <w:tcPr>
            <w:tcW w:w="767" w:type="pct"/>
            <w:shd w:val="clear" w:color="auto" w:fill="D9D9D9" w:themeFill="background1" w:themeFillShade="D9"/>
            <w:noWrap/>
            <w:vAlign w:val="center"/>
            <w:hideMark/>
          </w:tcPr>
          <w:p w:rsidR="00071C83" w:rsidRPr="008128F4" w:rsidRDefault="00071C83" w:rsidP="00071C83">
            <w:pPr>
              <w:spacing w:after="0" w:line="240" w:lineRule="auto"/>
              <w:jc w:val="right"/>
              <w:rPr>
                <w:rFonts w:cstheme="minorHAnsi"/>
                <w:b/>
                <w:sz w:val="18"/>
                <w:szCs w:val="18"/>
                <w:lang w:eastAsia="sk-SK"/>
              </w:rPr>
            </w:pPr>
            <w:r w:rsidRPr="008128F4">
              <w:rPr>
                <w:rFonts w:cstheme="minorHAnsi"/>
                <w:b/>
                <w:sz w:val="18"/>
                <w:szCs w:val="18"/>
                <w:lang w:eastAsia="sk-SK"/>
              </w:rPr>
              <w:t>24 190 846,94</w:t>
            </w:r>
          </w:p>
        </w:tc>
        <w:tc>
          <w:tcPr>
            <w:tcW w:w="697" w:type="pct"/>
            <w:shd w:val="clear" w:color="auto" w:fill="D9D9D9" w:themeFill="background1" w:themeFillShade="D9"/>
            <w:noWrap/>
            <w:vAlign w:val="center"/>
            <w:hideMark/>
          </w:tcPr>
          <w:p w:rsidR="00071C83" w:rsidRPr="008128F4" w:rsidRDefault="00071C83" w:rsidP="00071C83">
            <w:pPr>
              <w:spacing w:after="0" w:line="240" w:lineRule="auto"/>
              <w:jc w:val="right"/>
              <w:rPr>
                <w:rFonts w:cstheme="minorHAnsi"/>
                <w:b/>
                <w:sz w:val="18"/>
                <w:szCs w:val="18"/>
                <w:lang w:eastAsia="sk-SK"/>
              </w:rPr>
            </w:pPr>
            <w:r w:rsidRPr="008128F4">
              <w:rPr>
                <w:rFonts w:cstheme="minorHAnsi"/>
                <w:b/>
                <w:sz w:val="18"/>
                <w:szCs w:val="18"/>
                <w:lang w:eastAsia="sk-SK"/>
              </w:rPr>
              <w:t>23 213 911,61</w:t>
            </w:r>
          </w:p>
        </w:tc>
        <w:tc>
          <w:tcPr>
            <w:tcW w:w="483" w:type="pct"/>
            <w:shd w:val="clear" w:color="auto" w:fill="D9D9D9" w:themeFill="background1" w:themeFillShade="D9"/>
            <w:noWrap/>
            <w:vAlign w:val="center"/>
            <w:hideMark/>
          </w:tcPr>
          <w:p w:rsidR="00071C83" w:rsidRPr="008128F4" w:rsidRDefault="00071C83" w:rsidP="00071C83">
            <w:pPr>
              <w:spacing w:after="0" w:line="240" w:lineRule="auto"/>
              <w:jc w:val="right"/>
              <w:rPr>
                <w:rFonts w:cstheme="minorHAnsi"/>
                <w:b/>
                <w:sz w:val="18"/>
                <w:szCs w:val="18"/>
                <w:lang w:eastAsia="sk-SK"/>
              </w:rPr>
            </w:pPr>
            <w:r w:rsidRPr="008128F4">
              <w:rPr>
                <w:rFonts w:cstheme="minorHAnsi"/>
                <w:b/>
                <w:sz w:val="18"/>
                <w:szCs w:val="18"/>
                <w:lang w:eastAsia="sk-SK"/>
              </w:rPr>
              <w:t>95,96</w:t>
            </w:r>
          </w:p>
        </w:tc>
        <w:tc>
          <w:tcPr>
            <w:tcW w:w="824" w:type="pct"/>
            <w:vMerge/>
            <w:shd w:val="clear" w:color="auto" w:fill="D9D9D9" w:themeFill="background1" w:themeFillShade="D9"/>
            <w:vAlign w:val="center"/>
            <w:hideMark/>
          </w:tcPr>
          <w:p w:rsidR="00071C83" w:rsidRPr="008128F4" w:rsidRDefault="00071C83" w:rsidP="00071C83">
            <w:pPr>
              <w:spacing w:after="0" w:line="240" w:lineRule="auto"/>
              <w:rPr>
                <w:rFonts w:cstheme="minorHAnsi"/>
                <w:b/>
                <w:sz w:val="18"/>
                <w:szCs w:val="18"/>
                <w:lang w:eastAsia="sk-SK"/>
              </w:rPr>
            </w:pPr>
          </w:p>
        </w:tc>
      </w:tr>
      <w:tr w:rsidR="00071C83" w:rsidRPr="008128F4" w:rsidTr="00071C83">
        <w:trPr>
          <w:tblCellSpacing w:w="15" w:type="dxa"/>
        </w:trPr>
        <w:tc>
          <w:tcPr>
            <w:tcW w:w="214" w:type="pct"/>
            <w:shd w:val="clear" w:color="auto" w:fill="EEEEEE"/>
            <w:vAlign w:val="center"/>
            <w:hideMark/>
          </w:tcPr>
          <w:p w:rsidR="00071C83" w:rsidRPr="008128F4" w:rsidRDefault="00071C83" w:rsidP="00071C83">
            <w:pPr>
              <w:spacing w:after="0" w:line="240" w:lineRule="auto"/>
              <w:rPr>
                <w:rFonts w:cstheme="minorHAnsi"/>
                <w:sz w:val="18"/>
                <w:szCs w:val="18"/>
                <w:lang w:eastAsia="sk-SK"/>
              </w:rPr>
            </w:pPr>
            <w:r w:rsidRPr="008128F4">
              <w:rPr>
                <w:rFonts w:cstheme="minorHAnsi"/>
                <w:sz w:val="18"/>
                <w:szCs w:val="18"/>
                <w:lang w:eastAsia="sk-SK"/>
              </w:rPr>
              <w:t>610</w:t>
            </w:r>
          </w:p>
        </w:tc>
        <w:tc>
          <w:tcPr>
            <w:tcW w:w="1267" w:type="pct"/>
            <w:shd w:val="clear" w:color="auto" w:fill="EEEEEE"/>
            <w:vAlign w:val="center"/>
            <w:hideMark/>
          </w:tcPr>
          <w:p w:rsidR="00071C83" w:rsidRPr="008128F4" w:rsidRDefault="00071C83" w:rsidP="00071C83">
            <w:pPr>
              <w:spacing w:after="0" w:line="240" w:lineRule="auto"/>
              <w:rPr>
                <w:rFonts w:cstheme="minorHAnsi"/>
                <w:sz w:val="18"/>
                <w:szCs w:val="18"/>
                <w:lang w:eastAsia="sk-SK"/>
              </w:rPr>
            </w:pPr>
            <w:r>
              <w:rPr>
                <w:rFonts w:cstheme="minorHAnsi"/>
                <w:sz w:val="18"/>
                <w:szCs w:val="18"/>
                <w:lang w:eastAsia="sk-SK"/>
              </w:rPr>
              <w:t>Mzdy, platy a ost. vyrovnania</w:t>
            </w:r>
          </w:p>
        </w:tc>
        <w:tc>
          <w:tcPr>
            <w:tcW w:w="628" w:type="pct"/>
            <w:shd w:val="clear" w:color="auto" w:fill="EEEEEE"/>
            <w:noWrap/>
            <w:vAlign w:val="center"/>
            <w:hideMark/>
          </w:tcPr>
          <w:p w:rsidR="00071C83" w:rsidRPr="008128F4" w:rsidRDefault="00071C83" w:rsidP="00071C83">
            <w:pPr>
              <w:spacing w:after="0" w:line="240" w:lineRule="auto"/>
              <w:jc w:val="right"/>
              <w:rPr>
                <w:rFonts w:cstheme="minorHAnsi"/>
                <w:sz w:val="18"/>
                <w:szCs w:val="18"/>
                <w:lang w:eastAsia="sk-SK"/>
              </w:rPr>
            </w:pPr>
            <w:r w:rsidRPr="008128F4">
              <w:rPr>
                <w:rFonts w:cstheme="minorHAnsi"/>
                <w:sz w:val="18"/>
                <w:szCs w:val="18"/>
                <w:lang w:eastAsia="sk-SK"/>
              </w:rPr>
              <w:t>8 683 895,34</w:t>
            </w:r>
          </w:p>
        </w:tc>
        <w:tc>
          <w:tcPr>
            <w:tcW w:w="767" w:type="pct"/>
            <w:shd w:val="clear" w:color="auto" w:fill="EEEEEE"/>
            <w:noWrap/>
            <w:vAlign w:val="center"/>
            <w:hideMark/>
          </w:tcPr>
          <w:p w:rsidR="00071C83" w:rsidRPr="008128F4" w:rsidRDefault="00071C83" w:rsidP="00071C83">
            <w:pPr>
              <w:spacing w:after="0" w:line="240" w:lineRule="auto"/>
              <w:jc w:val="right"/>
              <w:rPr>
                <w:rFonts w:cstheme="minorHAnsi"/>
                <w:sz w:val="18"/>
                <w:szCs w:val="18"/>
                <w:lang w:eastAsia="sk-SK"/>
              </w:rPr>
            </w:pPr>
            <w:r w:rsidRPr="008128F4">
              <w:rPr>
                <w:rFonts w:cstheme="minorHAnsi"/>
                <w:sz w:val="18"/>
                <w:szCs w:val="18"/>
                <w:lang w:eastAsia="sk-SK"/>
              </w:rPr>
              <w:t>8 780 087,30</w:t>
            </w:r>
          </w:p>
        </w:tc>
        <w:tc>
          <w:tcPr>
            <w:tcW w:w="697" w:type="pct"/>
            <w:shd w:val="clear" w:color="auto" w:fill="EEEEEE"/>
            <w:noWrap/>
            <w:vAlign w:val="center"/>
            <w:hideMark/>
          </w:tcPr>
          <w:p w:rsidR="00071C83" w:rsidRPr="008128F4" w:rsidRDefault="00071C83" w:rsidP="00071C83">
            <w:pPr>
              <w:spacing w:after="0" w:line="240" w:lineRule="auto"/>
              <w:jc w:val="right"/>
              <w:rPr>
                <w:rFonts w:cstheme="minorHAnsi"/>
                <w:sz w:val="18"/>
                <w:szCs w:val="18"/>
                <w:lang w:eastAsia="sk-SK"/>
              </w:rPr>
            </w:pPr>
            <w:r w:rsidRPr="008128F4">
              <w:rPr>
                <w:rFonts w:cstheme="minorHAnsi"/>
                <w:sz w:val="18"/>
                <w:szCs w:val="18"/>
                <w:lang w:eastAsia="sk-SK"/>
              </w:rPr>
              <w:t>8 656 797,14</w:t>
            </w:r>
          </w:p>
        </w:tc>
        <w:tc>
          <w:tcPr>
            <w:tcW w:w="483" w:type="pct"/>
            <w:shd w:val="clear" w:color="auto" w:fill="EEEEEE"/>
            <w:noWrap/>
            <w:vAlign w:val="center"/>
            <w:hideMark/>
          </w:tcPr>
          <w:p w:rsidR="00071C83" w:rsidRPr="008128F4" w:rsidRDefault="00071C83" w:rsidP="00071C83">
            <w:pPr>
              <w:spacing w:after="0" w:line="240" w:lineRule="auto"/>
              <w:jc w:val="right"/>
              <w:rPr>
                <w:rFonts w:cstheme="minorHAnsi"/>
                <w:sz w:val="18"/>
                <w:szCs w:val="18"/>
                <w:lang w:eastAsia="sk-SK"/>
              </w:rPr>
            </w:pPr>
            <w:r w:rsidRPr="008128F4">
              <w:rPr>
                <w:rFonts w:cstheme="minorHAnsi"/>
                <w:sz w:val="18"/>
                <w:szCs w:val="18"/>
                <w:lang w:eastAsia="sk-SK"/>
              </w:rPr>
              <w:t>98,60</w:t>
            </w:r>
          </w:p>
        </w:tc>
        <w:tc>
          <w:tcPr>
            <w:tcW w:w="824" w:type="pct"/>
            <w:vMerge/>
            <w:shd w:val="clear" w:color="auto" w:fill="D9D9D9" w:themeFill="background1" w:themeFillShade="D9"/>
            <w:vAlign w:val="center"/>
            <w:hideMark/>
          </w:tcPr>
          <w:p w:rsidR="00071C83" w:rsidRPr="008128F4" w:rsidRDefault="00071C83" w:rsidP="00071C83">
            <w:pPr>
              <w:spacing w:after="0" w:line="240" w:lineRule="auto"/>
              <w:rPr>
                <w:rFonts w:cstheme="minorHAnsi"/>
                <w:sz w:val="18"/>
                <w:szCs w:val="18"/>
                <w:lang w:eastAsia="sk-SK"/>
              </w:rPr>
            </w:pPr>
          </w:p>
        </w:tc>
      </w:tr>
      <w:tr w:rsidR="00071C83" w:rsidRPr="008128F4" w:rsidTr="00071C83">
        <w:trPr>
          <w:tblCellSpacing w:w="15" w:type="dxa"/>
        </w:trPr>
        <w:tc>
          <w:tcPr>
            <w:tcW w:w="214" w:type="pct"/>
            <w:shd w:val="clear" w:color="auto" w:fill="EEEEEE"/>
            <w:vAlign w:val="center"/>
            <w:hideMark/>
          </w:tcPr>
          <w:p w:rsidR="00071C83" w:rsidRPr="008128F4" w:rsidRDefault="00071C83" w:rsidP="00071C83">
            <w:pPr>
              <w:spacing w:after="0" w:line="240" w:lineRule="auto"/>
              <w:rPr>
                <w:rFonts w:cstheme="minorHAnsi"/>
                <w:sz w:val="18"/>
                <w:szCs w:val="18"/>
                <w:lang w:eastAsia="sk-SK"/>
              </w:rPr>
            </w:pPr>
            <w:r w:rsidRPr="008128F4">
              <w:rPr>
                <w:rFonts w:cstheme="minorHAnsi"/>
                <w:sz w:val="18"/>
                <w:szCs w:val="18"/>
                <w:lang w:eastAsia="sk-SK"/>
              </w:rPr>
              <w:t>620</w:t>
            </w:r>
          </w:p>
        </w:tc>
        <w:tc>
          <w:tcPr>
            <w:tcW w:w="1267" w:type="pct"/>
            <w:shd w:val="clear" w:color="auto" w:fill="EEEEEE"/>
            <w:vAlign w:val="center"/>
            <w:hideMark/>
          </w:tcPr>
          <w:p w:rsidR="00071C83" w:rsidRPr="008128F4" w:rsidRDefault="00071C83" w:rsidP="00071C83">
            <w:pPr>
              <w:spacing w:after="0" w:line="240" w:lineRule="auto"/>
              <w:rPr>
                <w:rFonts w:cstheme="minorHAnsi"/>
                <w:sz w:val="18"/>
                <w:szCs w:val="18"/>
                <w:lang w:eastAsia="sk-SK"/>
              </w:rPr>
            </w:pPr>
            <w:r w:rsidRPr="008128F4">
              <w:rPr>
                <w:rFonts w:cstheme="minorHAnsi"/>
                <w:sz w:val="18"/>
                <w:szCs w:val="18"/>
                <w:lang w:eastAsia="sk-SK"/>
              </w:rPr>
              <w:t>Poistné a príspevok do poisťovní</w:t>
            </w:r>
          </w:p>
        </w:tc>
        <w:tc>
          <w:tcPr>
            <w:tcW w:w="628" w:type="pct"/>
            <w:shd w:val="clear" w:color="auto" w:fill="EEEEEE"/>
            <w:noWrap/>
            <w:vAlign w:val="center"/>
            <w:hideMark/>
          </w:tcPr>
          <w:p w:rsidR="00071C83" w:rsidRPr="008128F4" w:rsidRDefault="00071C83" w:rsidP="00071C83">
            <w:pPr>
              <w:spacing w:after="0" w:line="240" w:lineRule="auto"/>
              <w:jc w:val="right"/>
              <w:rPr>
                <w:rFonts w:cstheme="minorHAnsi"/>
                <w:sz w:val="18"/>
                <w:szCs w:val="18"/>
                <w:lang w:eastAsia="sk-SK"/>
              </w:rPr>
            </w:pPr>
            <w:r w:rsidRPr="008128F4">
              <w:rPr>
                <w:rFonts w:cstheme="minorHAnsi"/>
                <w:sz w:val="18"/>
                <w:szCs w:val="18"/>
                <w:lang w:eastAsia="sk-SK"/>
              </w:rPr>
              <w:t>3 065 250,92</w:t>
            </w:r>
          </w:p>
        </w:tc>
        <w:tc>
          <w:tcPr>
            <w:tcW w:w="767" w:type="pct"/>
            <w:shd w:val="clear" w:color="auto" w:fill="EEEEEE"/>
            <w:noWrap/>
            <w:vAlign w:val="center"/>
            <w:hideMark/>
          </w:tcPr>
          <w:p w:rsidR="00071C83" w:rsidRPr="008128F4" w:rsidRDefault="00071C83" w:rsidP="00071C83">
            <w:pPr>
              <w:spacing w:after="0" w:line="240" w:lineRule="auto"/>
              <w:jc w:val="right"/>
              <w:rPr>
                <w:rFonts w:cstheme="minorHAnsi"/>
                <w:sz w:val="18"/>
                <w:szCs w:val="18"/>
                <w:lang w:eastAsia="sk-SK"/>
              </w:rPr>
            </w:pPr>
            <w:r w:rsidRPr="008128F4">
              <w:rPr>
                <w:rFonts w:cstheme="minorHAnsi"/>
                <w:sz w:val="18"/>
                <w:szCs w:val="18"/>
                <w:lang w:eastAsia="sk-SK"/>
              </w:rPr>
              <w:t>3 108 559,28</w:t>
            </w:r>
          </w:p>
        </w:tc>
        <w:tc>
          <w:tcPr>
            <w:tcW w:w="697" w:type="pct"/>
            <w:shd w:val="clear" w:color="auto" w:fill="EEEEEE"/>
            <w:noWrap/>
            <w:vAlign w:val="center"/>
            <w:hideMark/>
          </w:tcPr>
          <w:p w:rsidR="00071C83" w:rsidRPr="008128F4" w:rsidRDefault="00071C83" w:rsidP="00071C83">
            <w:pPr>
              <w:spacing w:after="0" w:line="240" w:lineRule="auto"/>
              <w:jc w:val="right"/>
              <w:rPr>
                <w:rFonts w:cstheme="minorHAnsi"/>
                <w:sz w:val="18"/>
                <w:szCs w:val="18"/>
                <w:lang w:eastAsia="sk-SK"/>
              </w:rPr>
            </w:pPr>
            <w:r w:rsidRPr="008128F4">
              <w:rPr>
                <w:rFonts w:cstheme="minorHAnsi"/>
                <w:sz w:val="18"/>
                <w:szCs w:val="18"/>
                <w:lang w:eastAsia="sk-SK"/>
              </w:rPr>
              <w:t>3 042 317,54</w:t>
            </w:r>
          </w:p>
        </w:tc>
        <w:tc>
          <w:tcPr>
            <w:tcW w:w="483" w:type="pct"/>
            <w:shd w:val="clear" w:color="auto" w:fill="EEEEEE"/>
            <w:noWrap/>
            <w:vAlign w:val="center"/>
            <w:hideMark/>
          </w:tcPr>
          <w:p w:rsidR="00071C83" w:rsidRPr="008128F4" w:rsidRDefault="00071C83" w:rsidP="00071C83">
            <w:pPr>
              <w:spacing w:after="0" w:line="240" w:lineRule="auto"/>
              <w:jc w:val="right"/>
              <w:rPr>
                <w:rFonts w:cstheme="minorHAnsi"/>
                <w:sz w:val="18"/>
                <w:szCs w:val="18"/>
                <w:lang w:eastAsia="sk-SK"/>
              </w:rPr>
            </w:pPr>
            <w:r w:rsidRPr="008128F4">
              <w:rPr>
                <w:rFonts w:cstheme="minorHAnsi"/>
                <w:sz w:val="18"/>
                <w:szCs w:val="18"/>
                <w:lang w:eastAsia="sk-SK"/>
              </w:rPr>
              <w:t>97,87</w:t>
            </w:r>
          </w:p>
        </w:tc>
        <w:tc>
          <w:tcPr>
            <w:tcW w:w="824" w:type="pct"/>
            <w:vMerge/>
            <w:shd w:val="clear" w:color="auto" w:fill="D9D9D9" w:themeFill="background1" w:themeFillShade="D9"/>
            <w:vAlign w:val="center"/>
            <w:hideMark/>
          </w:tcPr>
          <w:p w:rsidR="00071C83" w:rsidRPr="008128F4" w:rsidRDefault="00071C83" w:rsidP="00071C83">
            <w:pPr>
              <w:spacing w:after="0" w:line="240" w:lineRule="auto"/>
              <w:rPr>
                <w:rFonts w:cstheme="minorHAnsi"/>
                <w:sz w:val="18"/>
                <w:szCs w:val="18"/>
                <w:lang w:eastAsia="sk-SK"/>
              </w:rPr>
            </w:pPr>
          </w:p>
        </w:tc>
      </w:tr>
      <w:tr w:rsidR="00071C83" w:rsidRPr="008128F4" w:rsidTr="00071C83">
        <w:trPr>
          <w:tblCellSpacing w:w="15" w:type="dxa"/>
        </w:trPr>
        <w:tc>
          <w:tcPr>
            <w:tcW w:w="214" w:type="pct"/>
            <w:shd w:val="clear" w:color="auto" w:fill="EEEEEE"/>
            <w:vAlign w:val="center"/>
            <w:hideMark/>
          </w:tcPr>
          <w:p w:rsidR="00071C83" w:rsidRPr="008128F4" w:rsidRDefault="00071C83" w:rsidP="00071C83">
            <w:pPr>
              <w:spacing w:after="0" w:line="240" w:lineRule="auto"/>
              <w:rPr>
                <w:rFonts w:cstheme="minorHAnsi"/>
                <w:sz w:val="18"/>
                <w:szCs w:val="18"/>
                <w:lang w:eastAsia="sk-SK"/>
              </w:rPr>
            </w:pPr>
            <w:r w:rsidRPr="008128F4">
              <w:rPr>
                <w:rFonts w:cstheme="minorHAnsi"/>
                <w:sz w:val="18"/>
                <w:szCs w:val="18"/>
                <w:lang w:eastAsia="sk-SK"/>
              </w:rPr>
              <w:t>630</w:t>
            </w:r>
          </w:p>
        </w:tc>
        <w:tc>
          <w:tcPr>
            <w:tcW w:w="1267" w:type="pct"/>
            <w:shd w:val="clear" w:color="auto" w:fill="EEEEEE"/>
            <w:vAlign w:val="center"/>
            <w:hideMark/>
          </w:tcPr>
          <w:p w:rsidR="00071C83" w:rsidRPr="008128F4" w:rsidRDefault="00071C83" w:rsidP="00071C83">
            <w:pPr>
              <w:spacing w:after="0" w:line="240" w:lineRule="auto"/>
              <w:rPr>
                <w:rFonts w:cstheme="minorHAnsi"/>
                <w:sz w:val="18"/>
                <w:szCs w:val="18"/>
                <w:lang w:eastAsia="sk-SK"/>
              </w:rPr>
            </w:pPr>
            <w:r w:rsidRPr="008128F4">
              <w:rPr>
                <w:rFonts w:cstheme="minorHAnsi"/>
                <w:sz w:val="18"/>
                <w:szCs w:val="18"/>
                <w:lang w:eastAsia="sk-SK"/>
              </w:rPr>
              <w:t>Tovary a služby</w:t>
            </w:r>
          </w:p>
        </w:tc>
        <w:tc>
          <w:tcPr>
            <w:tcW w:w="628" w:type="pct"/>
            <w:shd w:val="clear" w:color="auto" w:fill="EEEEEE"/>
            <w:noWrap/>
            <w:vAlign w:val="center"/>
            <w:hideMark/>
          </w:tcPr>
          <w:p w:rsidR="00071C83" w:rsidRPr="008128F4" w:rsidRDefault="00071C83" w:rsidP="00071C83">
            <w:pPr>
              <w:spacing w:after="0" w:line="240" w:lineRule="auto"/>
              <w:jc w:val="right"/>
              <w:rPr>
                <w:rFonts w:cstheme="minorHAnsi"/>
                <w:sz w:val="18"/>
                <w:szCs w:val="18"/>
                <w:lang w:eastAsia="sk-SK"/>
              </w:rPr>
            </w:pPr>
            <w:r w:rsidRPr="008128F4">
              <w:rPr>
                <w:rFonts w:cstheme="minorHAnsi"/>
                <w:sz w:val="18"/>
                <w:szCs w:val="18"/>
                <w:lang w:eastAsia="sk-SK"/>
              </w:rPr>
              <w:t>4 669 089,73</w:t>
            </w:r>
          </w:p>
        </w:tc>
        <w:tc>
          <w:tcPr>
            <w:tcW w:w="767" w:type="pct"/>
            <w:shd w:val="clear" w:color="auto" w:fill="EEEEEE"/>
            <w:noWrap/>
            <w:vAlign w:val="center"/>
            <w:hideMark/>
          </w:tcPr>
          <w:p w:rsidR="00071C83" w:rsidRPr="008128F4" w:rsidRDefault="00071C83" w:rsidP="00071C83">
            <w:pPr>
              <w:spacing w:after="0" w:line="240" w:lineRule="auto"/>
              <w:jc w:val="right"/>
              <w:rPr>
                <w:rFonts w:cstheme="minorHAnsi"/>
                <w:sz w:val="18"/>
                <w:szCs w:val="18"/>
                <w:lang w:eastAsia="sk-SK"/>
              </w:rPr>
            </w:pPr>
            <w:r w:rsidRPr="008128F4">
              <w:rPr>
                <w:rFonts w:cstheme="minorHAnsi"/>
                <w:sz w:val="18"/>
                <w:szCs w:val="18"/>
                <w:lang w:eastAsia="sk-SK"/>
              </w:rPr>
              <w:t>5 059 849,08</w:t>
            </w:r>
          </w:p>
        </w:tc>
        <w:tc>
          <w:tcPr>
            <w:tcW w:w="697" w:type="pct"/>
            <w:shd w:val="clear" w:color="auto" w:fill="EEEEEE"/>
            <w:noWrap/>
            <w:vAlign w:val="center"/>
            <w:hideMark/>
          </w:tcPr>
          <w:p w:rsidR="00071C83" w:rsidRPr="008128F4" w:rsidRDefault="00071C83" w:rsidP="00071C83">
            <w:pPr>
              <w:spacing w:after="0" w:line="240" w:lineRule="auto"/>
              <w:jc w:val="right"/>
              <w:rPr>
                <w:rFonts w:cstheme="minorHAnsi"/>
                <w:sz w:val="18"/>
                <w:szCs w:val="18"/>
                <w:lang w:eastAsia="sk-SK"/>
              </w:rPr>
            </w:pPr>
            <w:r w:rsidRPr="008128F4">
              <w:rPr>
                <w:rFonts w:cstheme="minorHAnsi"/>
                <w:sz w:val="18"/>
                <w:szCs w:val="18"/>
                <w:lang w:eastAsia="sk-SK"/>
              </w:rPr>
              <w:t>4 343 373,52</w:t>
            </w:r>
          </w:p>
        </w:tc>
        <w:tc>
          <w:tcPr>
            <w:tcW w:w="483" w:type="pct"/>
            <w:shd w:val="clear" w:color="auto" w:fill="EEEEEE"/>
            <w:noWrap/>
            <w:vAlign w:val="center"/>
            <w:hideMark/>
          </w:tcPr>
          <w:p w:rsidR="00071C83" w:rsidRPr="008128F4" w:rsidRDefault="00071C83" w:rsidP="00071C83">
            <w:pPr>
              <w:spacing w:after="0" w:line="240" w:lineRule="auto"/>
              <w:jc w:val="right"/>
              <w:rPr>
                <w:rFonts w:cstheme="minorHAnsi"/>
                <w:sz w:val="18"/>
                <w:szCs w:val="18"/>
                <w:lang w:eastAsia="sk-SK"/>
              </w:rPr>
            </w:pPr>
            <w:r w:rsidRPr="008128F4">
              <w:rPr>
                <w:rFonts w:cstheme="minorHAnsi"/>
                <w:sz w:val="18"/>
                <w:szCs w:val="18"/>
                <w:lang w:eastAsia="sk-SK"/>
              </w:rPr>
              <w:t>85,84</w:t>
            </w:r>
          </w:p>
        </w:tc>
        <w:tc>
          <w:tcPr>
            <w:tcW w:w="824" w:type="pct"/>
            <w:vMerge/>
            <w:shd w:val="clear" w:color="auto" w:fill="D9D9D9" w:themeFill="background1" w:themeFillShade="D9"/>
            <w:vAlign w:val="center"/>
            <w:hideMark/>
          </w:tcPr>
          <w:p w:rsidR="00071C83" w:rsidRPr="008128F4" w:rsidRDefault="00071C83" w:rsidP="00071C83">
            <w:pPr>
              <w:spacing w:after="0" w:line="240" w:lineRule="auto"/>
              <w:rPr>
                <w:rFonts w:cstheme="minorHAnsi"/>
                <w:sz w:val="18"/>
                <w:szCs w:val="18"/>
                <w:lang w:eastAsia="sk-SK"/>
              </w:rPr>
            </w:pPr>
          </w:p>
        </w:tc>
      </w:tr>
      <w:tr w:rsidR="00071C83" w:rsidRPr="008128F4" w:rsidTr="00071C83">
        <w:trPr>
          <w:tblCellSpacing w:w="15" w:type="dxa"/>
        </w:trPr>
        <w:tc>
          <w:tcPr>
            <w:tcW w:w="214" w:type="pct"/>
            <w:shd w:val="clear" w:color="auto" w:fill="EEEEEE"/>
            <w:vAlign w:val="center"/>
            <w:hideMark/>
          </w:tcPr>
          <w:p w:rsidR="00071C83" w:rsidRPr="008128F4" w:rsidRDefault="00071C83" w:rsidP="00071C83">
            <w:pPr>
              <w:spacing w:after="0" w:line="240" w:lineRule="auto"/>
              <w:rPr>
                <w:rFonts w:cstheme="minorHAnsi"/>
                <w:sz w:val="18"/>
                <w:szCs w:val="18"/>
                <w:lang w:eastAsia="sk-SK"/>
              </w:rPr>
            </w:pPr>
            <w:r w:rsidRPr="008128F4">
              <w:rPr>
                <w:rFonts w:cstheme="minorHAnsi"/>
                <w:sz w:val="18"/>
                <w:szCs w:val="18"/>
                <w:lang w:eastAsia="sk-SK"/>
              </w:rPr>
              <w:t>640</w:t>
            </w:r>
          </w:p>
        </w:tc>
        <w:tc>
          <w:tcPr>
            <w:tcW w:w="1267" w:type="pct"/>
            <w:shd w:val="clear" w:color="auto" w:fill="EEEEEE"/>
            <w:vAlign w:val="center"/>
            <w:hideMark/>
          </w:tcPr>
          <w:p w:rsidR="00071C83" w:rsidRPr="008128F4" w:rsidRDefault="00071C83" w:rsidP="00071C83">
            <w:pPr>
              <w:spacing w:after="0" w:line="240" w:lineRule="auto"/>
              <w:rPr>
                <w:rFonts w:cstheme="minorHAnsi"/>
                <w:sz w:val="18"/>
                <w:szCs w:val="18"/>
                <w:lang w:eastAsia="sk-SK"/>
              </w:rPr>
            </w:pPr>
            <w:r w:rsidRPr="008128F4">
              <w:rPr>
                <w:rFonts w:cstheme="minorHAnsi"/>
                <w:sz w:val="18"/>
                <w:szCs w:val="18"/>
                <w:lang w:eastAsia="sk-SK"/>
              </w:rPr>
              <w:t>Bežné transfery</w:t>
            </w:r>
          </w:p>
        </w:tc>
        <w:tc>
          <w:tcPr>
            <w:tcW w:w="628" w:type="pct"/>
            <w:shd w:val="clear" w:color="auto" w:fill="EEEEEE"/>
            <w:noWrap/>
            <w:vAlign w:val="center"/>
            <w:hideMark/>
          </w:tcPr>
          <w:p w:rsidR="00071C83" w:rsidRPr="008128F4" w:rsidRDefault="00071C83" w:rsidP="00071C83">
            <w:pPr>
              <w:spacing w:after="0" w:line="240" w:lineRule="auto"/>
              <w:jc w:val="right"/>
              <w:rPr>
                <w:rFonts w:cstheme="minorHAnsi"/>
                <w:sz w:val="18"/>
                <w:szCs w:val="18"/>
                <w:lang w:eastAsia="sk-SK"/>
              </w:rPr>
            </w:pPr>
            <w:r w:rsidRPr="008128F4">
              <w:rPr>
                <w:rFonts w:cstheme="minorHAnsi"/>
                <w:sz w:val="18"/>
                <w:szCs w:val="18"/>
                <w:lang w:eastAsia="sk-SK"/>
              </w:rPr>
              <w:t>7 300 203,38</w:t>
            </w:r>
          </w:p>
        </w:tc>
        <w:tc>
          <w:tcPr>
            <w:tcW w:w="767" w:type="pct"/>
            <w:shd w:val="clear" w:color="auto" w:fill="EEEEEE"/>
            <w:noWrap/>
            <w:vAlign w:val="center"/>
            <w:hideMark/>
          </w:tcPr>
          <w:p w:rsidR="00071C83" w:rsidRPr="008128F4" w:rsidRDefault="00071C83" w:rsidP="00071C83">
            <w:pPr>
              <w:spacing w:after="0" w:line="240" w:lineRule="auto"/>
              <w:jc w:val="right"/>
              <w:rPr>
                <w:rFonts w:cstheme="minorHAnsi"/>
                <w:sz w:val="18"/>
                <w:szCs w:val="18"/>
                <w:lang w:eastAsia="sk-SK"/>
              </w:rPr>
            </w:pPr>
            <w:r w:rsidRPr="008128F4">
              <w:rPr>
                <w:rFonts w:cstheme="minorHAnsi"/>
                <w:sz w:val="18"/>
                <w:szCs w:val="18"/>
                <w:lang w:eastAsia="sk-SK"/>
              </w:rPr>
              <w:t>7 242 351,28</w:t>
            </w:r>
          </w:p>
        </w:tc>
        <w:tc>
          <w:tcPr>
            <w:tcW w:w="697" w:type="pct"/>
            <w:shd w:val="clear" w:color="auto" w:fill="EEEEEE"/>
            <w:noWrap/>
            <w:vAlign w:val="center"/>
            <w:hideMark/>
          </w:tcPr>
          <w:p w:rsidR="00071C83" w:rsidRPr="008128F4" w:rsidRDefault="00071C83" w:rsidP="00071C83">
            <w:pPr>
              <w:spacing w:after="0" w:line="240" w:lineRule="auto"/>
              <w:jc w:val="right"/>
              <w:rPr>
                <w:rFonts w:cstheme="minorHAnsi"/>
                <w:sz w:val="18"/>
                <w:szCs w:val="18"/>
                <w:lang w:eastAsia="sk-SK"/>
              </w:rPr>
            </w:pPr>
            <w:r w:rsidRPr="008128F4">
              <w:rPr>
                <w:rFonts w:cstheme="minorHAnsi"/>
                <w:sz w:val="18"/>
                <w:szCs w:val="18"/>
                <w:lang w:eastAsia="sk-SK"/>
              </w:rPr>
              <w:t>7 171 423,41</w:t>
            </w:r>
          </w:p>
        </w:tc>
        <w:tc>
          <w:tcPr>
            <w:tcW w:w="483" w:type="pct"/>
            <w:shd w:val="clear" w:color="auto" w:fill="EEEEEE"/>
            <w:noWrap/>
            <w:vAlign w:val="center"/>
            <w:hideMark/>
          </w:tcPr>
          <w:p w:rsidR="00071C83" w:rsidRPr="008128F4" w:rsidRDefault="00071C83" w:rsidP="00071C83">
            <w:pPr>
              <w:spacing w:after="0" w:line="240" w:lineRule="auto"/>
              <w:jc w:val="right"/>
              <w:rPr>
                <w:rFonts w:cstheme="minorHAnsi"/>
                <w:sz w:val="18"/>
                <w:szCs w:val="18"/>
                <w:lang w:eastAsia="sk-SK"/>
              </w:rPr>
            </w:pPr>
            <w:r w:rsidRPr="008128F4">
              <w:rPr>
                <w:rFonts w:cstheme="minorHAnsi"/>
                <w:sz w:val="18"/>
                <w:szCs w:val="18"/>
                <w:lang w:eastAsia="sk-SK"/>
              </w:rPr>
              <w:t>99,02</w:t>
            </w:r>
          </w:p>
        </w:tc>
        <w:tc>
          <w:tcPr>
            <w:tcW w:w="824" w:type="pct"/>
            <w:vMerge/>
            <w:shd w:val="clear" w:color="auto" w:fill="D9D9D9" w:themeFill="background1" w:themeFillShade="D9"/>
            <w:vAlign w:val="center"/>
            <w:hideMark/>
          </w:tcPr>
          <w:p w:rsidR="00071C83" w:rsidRPr="008128F4" w:rsidRDefault="00071C83" w:rsidP="00071C83">
            <w:pPr>
              <w:spacing w:after="0" w:line="240" w:lineRule="auto"/>
              <w:rPr>
                <w:rFonts w:cstheme="minorHAnsi"/>
                <w:sz w:val="18"/>
                <w:szCs w:val="18"/>
                <w:lang w:eastAsia="sk-SK"/>
              </w:rPr>
            </w:pPr>
          </w:p>
        </w:tc>
      </w:tr>
      <w:tr w:rsidR="00071C83" w:rsidRPr="008128F4" w:rsidTr="00071C83">
        <w:trPr>
          <w:tblCellSpacing w:w="15" w:type="dxa"/>
        </w:trPr>
        <w:tc>
          <w:tcPr>
            <w:tcW w:w="214" w:type="pct"/>
            <w:shd w:val="clear" w:color="auto" w:fill="D9D9D9" w:themeFill="background1" w:themeFillShade="D9"/>
            <w:vAlign w:val="center"/>
            <w:hideMark/>
          </w:tcPr>
          <w:p w:rsidR="00071C83" w:rsidRPr="008128F4" w:rsidRDefault="00071C83" w:rsidP="00071C83">
            <w:pPr>
              <w:spacing w:after="0" w:line="240" w:lineRule="auto"/>
              <w:rPr>
                <w:rFonts w:cstheme="minorHAnsi"/>
                <w:b/>
                <w:sz w:val="18"/>
                <w:szCs w:val="18"/>
                <w:lang w:eastAsia="sk-SK"/>
              </w:rPr>
            </w:pPr>
            <w:r w:rsidRPr="008128F4">
              <w:rPr>
                <w:rFonts w:cstheme="minorHAnsi"/>
                <w:b/>
                <w:sz w:val="18"/>
                <w:szCs w:val="18"/>
                <w:lang w:eastAsia="sk-SK"/>
              </w:rPr>
              <w:t>700</w:t>
            </w:r>
          </w:p>
        </w:tc>
        <w:tc>
          <w:tcPr>
            <w:tcW w:w="1267" w:type="pct"/>
            <w:shd w:val="clear" w:color="auto" w:fill="D9D9D9" w:themeFill="background1" w:themeFillShade="D9"/>
            <w:vAlign w:val="center"/>
            <w:hideMark/>
          </w:tcPr>
          <w:p w:rsidR="00071C83" w:rsidRPr="008128F4" w:rsidRDefault="00071C83" w:rsidP="00071C83">
            <w:pPr>
              <w:spacing w:after="0" w:line="240" w:lineRule="auto"/>
              <w:rPr>
                <w:rFonts w:cstheme="minorHAnsi"/>
                <w:b/>
                <w:sz w:val="18"/>
                <w:szCs w:val="18"/>
                <w:lang w:eastAsia="sk-SK"/>
              </w:rPr>
            </w:pPr>
            <w:r w:rsidRPr="008128F4">
              <w:rPr>
                <w:rFonts w:cstheme="minorHAnsi"/>
                <w:b/>
                <w:sz w:val="18"/>
                <w:szCs w:val="18"/>
                <w:lang w:eastAsia="sk-SK"/>
              </w:rPr>
              <w:t>Kapitálové výdavky</w:t>
            </w:r>
          </w:p>
        </w:tc>
        <w:tc>
          <w:tcPr>
            <w:tcW w:w="628" w:type="pct"/>
            <w:shd w:val="clear" w:color="auto" w:fill="D9D9D9" w:themeFill="background1" w:themeFillShade="D9"/>
            <w:noWrap/>
            <w:vAlign w:val="center"/>
            <w:hideMark/>
          </w:tcPr>
          <w:p w:rsidR="00071C83" w:rsidRPr="008128F4" w:rsidRDefault="00071C83" w:rsidP="00071C83">
            <w:pPr>
              <w:spacing w:after="0" w:line="240" w:lineRule="auto"/>
              <w:jc w:val="right"/>
              <w:rPr>
                <w:rFonts w:cstheme="minorHAnsi"/>
                <w:b/>
                <w:sz w:val="18"/>
                <w:szCs w:val="18"/>
                <w:lang w:eastAsia="sk-SK"/>
              </w:rPr>
            </w:pPr>
            <w:r w:rsidRPr="008128F4">
              <w:rPr>
                <w:rFonts w:cstheme="minorHAnsi"/>
                <w:b/>
                <w:sz w:val="18"/>
                <w:szCs w:val="18"/>
                <w:lang w:eastAsia="sk-SK"/>
              </w:rPr>
              <w:t>7 000,00</w:t>
            </w:r>
          </w:p>
        </w:tc>
        <w:tc>
          <w:tcPr>
            <w:tcW w:w="767" w:type="pct"/>
            <w:shd w:val="clear" w:color="auto" w:fill="D9D9D9" w:themeFill="background1" w:themeFillShade="D9"/>
            <w:noWrap/>
            <w:vAlign w:val="center"/>
            <w:hideMark/>
          </w:tcPr>
          <w:p w:rsidR="00071C83" w:rsidRPr="008128F4" w:rsidRDefault="00071C83" w:rsidP="00071C83">
            <w:pPr>
              <w:spacing w:after="0" w:line="240" w:lineRule="auto"/>
              <w:jc w:val="right"/>
              <w:rPr>
                <w:rFonts w:cstheme="minorHAnsi"/>
                <w:b/>
                <w:sz w:val="18"/>
                <w:szCs w:val="18"/>
                <w:lang w:eastAsia="sk-SK"/>
              </w:rPr>
            </w:pPr>
            <w:r w:rsidRPr="008128F4">
              <w:rPr>
                <w:rFonts w:cstheme="minorHAnsi"/>
                <w:b/>
                <w:sz w:val="18"/>
                <w:szCs w:val="18"/>
                <w:lang w:eastAsia="sk-SK"/>
              </w:rPr>
              <w:t>61 085,90</w:t>
            </w:r>
          </w:p>
        </w:tc>
        <w:tc>
          <w:tcPr>
            <w:tcW w:w="697" w:type="pct"/>
            <w:shd w:val="clear" w:color="auto" w:fill="D9D9D9" w:themeFill="background1" w:themeFillShade="D9"/>
            <w:noWrap/>
            <w:vAlign w:val="center"/>
            <w:hideMark/>
          </w:tcPr>
          <w:p w:rsidR="00071C83" w:rsidRPr="008128F4" w:rsidRDefault="00071C83" w:rsidP="00071C83">
            <w:pPr>
              <w:spacing w:after="0" w:line="240" w:lineRule="auto"/>
              <w:jc w:val="right"/>
              <w:rPr>
                <w:rFonts w:cstheme="minorHAnsi"/>
                <w:b/>
                <w:sz w:val="18"/>
                <w:szCs w:val="18"/>
                <w:lang w:eastAsia="sk-SK"/>
              </w:rPr>
            </w:pPr>
            <w:r w:rsidRPr="008128F4">
              <w:rPr>
                <w:rFonts w:cstheme="minorHAnsi"/>
                <w:b/>
                <w:sz w:val="18"/>
                <w:szCs w:val="18"/>
                <w:lang w:eastAsia="sk-SK"/>
              </w:rPr>
              <w:t>35 467,26</w:t>
            </w:r>
          </w:p>
        </w:tc>
        <w:tc>
          <w:tcPr>
            <w:tcW w:w="483" w:type="pct"/>
            <w:shd w:val="clear" w:color="auto" w:fill="D9D9D9" w:themeFill="background1" w:themeFillShade="D9"/>
            <w:noWrap/>
            <w:vAlign w:val="center"/>
            <w:hideMark/>
          </w:tcPr>
          <w:p w:rsidR="00071C83" w:rsidRPr="008128F4" w:rsidRDefault="00071C83" w:rsidP="00071C83">
            <w:pPr>
              <w:spacing w:after="0" w:line="240" w:lineRule="auto"/>
              <w:jc w:val="right"/>
              <w:rPr>
                <w:rFonts w:cstheme="minorHAnsi"/>
                <w:b/>
                <w:sz w:val="18"/>
                <w:szCs w:val="18"/>
                <w:lang w:eastAsia="sk-SK"/>
              </w:rPr>
            </w:pPr>
            <w:r w:rsidRPr="008128F4">
              <w:rPr>
                <w:rFonts w:cstheme="minorHAnsi"/>
                <w:b/>
                <w:sz w:val="18"/>
                <w:szCs w:val="18"/>
                <w:lang w:eastAsia="sk-SK"/>
              </w:rPr>
              <w:t>58,06</w:t>
            </w:r>
          </w:p>
        </w:tc>
        <w:tc>
          <w:tcPr>
            <w:tcW w:w="824" w:type="pct"/>
            <w:vMerge/>
            <w:shd w:val="clear" w:color="auto" w:fill="D9D9D9" w:themeFill="background1" w:themeFillShade="D9"/>
            <w:vAlign w:val="center"/>
            <w:hideMark/>
          </w:tcPr>
          <w:p w:rsidR="00071C83" w:rsidRPr="008128F4" w:rsidRDefault="00071C83" w:rsidP="00071C83">
            <w:pPr>
              <w:spacing w:after="0" w:line="240" w:lineRule="auto"/>
              <w:rPr>
                <w:rFonts w:cstheme="minorHAnsi"/>
                <w:b/>
                <w:sz w:val="18"/>
                <w:szCs w:val="18"/>
                <w:lang w:eastAsia="sk-SK"/>
              </w:rPr>
            </w:pPr>
          </w:p>
        </w:tc>
      </w:tr>
      <w:tr w:rsidR="00071C83" w:rsidRPr="008128F4" w:rsidTr="00071C83">
        <w:trPr>
          <w:tblCellSpacing w:w="15" w:type="dxa"/>
        </w:trPr>
        <w:tc>
          <w:tcPr>
            <w:tcW w:w="214" w:type="pct"/>
            <w:shd w:val="clear" w:color="auto" w:fill="EEEEEE"/>
            <w:vAlign w:val="center"/>
            <w:hideMark/>
          </w:tcPr>
          <w:p w:rsidR="00071C83" w:rsidRPr="008128F4" w:rsidRDefault="00071C83" w:rsidP="00071C83">
            <w:pPr>
              <w:spacing w:after="0" w:line="240" w:lineRule="auto"/>
              <w:rPr>
                <w:rFonts w:cstheme="minorHAnsi"/>
                <w:sz w:val="18"/>
                <w:szCs w:val="18"/>
                <w:lang w:eastAsia="sk-SK"/>
              </w:rPr>
            </w:pPr>
            <w:r w:rsidRPr="008128F4">
              <w:rPr>
                <w:rFonts w:cstheme="minorHAnsi"/>
                <w:sz w:val="18"/>
                <w:szCs w:val="18"/>
                <w:lang w:eastAsia="sk-SK"/>
              </w:rPr>
              <w:t>710</w:t>
            </w:r>
          </w:p>
        </w:tc>
        <w:tc>
          <w:tcPr>
            <w:tcW w:w="1267" w:type="pct"/>
            <w:shd w:val="clear" w:color="auto" w:fill="EEEEEE"/>
            <w:vAlign w:val="center"/>
            <w:hideMark/>
          </w:tcPr>
          <w:p w:rsidR="00071C83" w:rsidRPr="008128F4" w:rsidRDefault="00071C83" w:rsidP="00071C83">
            <w:pPr>
              <w:spacing w:after="0" w:line="240" w:lineRule="auto"/>
              <w:rPr>
                <w:rFonts w:cstheme="minorHAnsi"/>
                <w:sz w:val="18"/>
                <w:szCs w:val="18"/>
                <w:lang w:eastAsia="sk-SK"/>
              </w:rPr>
            </w:pPr>
            <w:r>
              <w:rPr>
                <w:rFonts w:cstheme="minorHAnsi"/>
                <w:sz w:val="18"/>
                <w:szCs w:val="18"/>
                <w:lang w:eastAsia="sk-SK"/>
              </w:rPr>
              <w:t>Obstarávanie kapitálových aktív</w:t>
            </w:r>
          </w:p>
        </w:tc>
        <w:tc>
          <w:tcPr>
            <w:tcW w:w="628" w:type="pct"/>
            <w:shd w:val="clear" w:color="auto" w:fill="EEEEEE"/>
            <w:noWrap/>
            <w:vAlign w:val="center"/>
            <w:hideMark/>
          </w:tcPr>
          <w:p w:rsidR="00071C83" w:rsidRPr="008128F4" w:rsidRDefault="00071C83" w:rsidP="00071C83">
            <w:pPr>
              <w:spacing w:after="0" w:line="240" w:lineRule="auto"/>
              <w:jc w:val="right"/>
              <w:rPr>
                <w:rFonts w:cstheme="minorHAnsi"/>
                <w:sz w:val="18"/>
                <w:szCs w:val="18"/>
                <w:lang w:eastAsia="sk-SK"/>
              </w:rPr>
            </w:pPr>
            <w:r w:rsidRPr="008128F4">
              <w:rPr>
                <w:rFonts w:cstheme="minorHAnsi"/>
                <w:sz w:val="18"/>
                <w:szCs w:val="18"/>
                <w:lang w:eastAsia="sk-SK"/>
              </w:rPr>
              <w:t>7 000,00</w:t>
            </w:r>
          </w:p>
        </w:tc>
        <w:tc>
          <w:tcPr>
            <w:tcW w:w="767" w:type="pct"/>
            <w:shd w:val="clear" w:color="auto" w:fill="EEEEEE"/>
            <w:noWrap/>
            <w:vAlign w:val="center"/>
            <w:hideMark/>
          </w:tcPr>
          <w:p w:rsidR="00071C83" w:rsidRPr="008128F4" w:rsidRDefault="00071C83" w:rsidP="00071C83">
            <w:pPr>
              <w:spacing w:after="0" w:line="240" w:lineRule="auto"/>
              <w:jc w:val="right"/>
              <w:rPr>
                <w:rFonts w:cstheme="minorHAnsi"/>
                <w:sz w:val="18"/>
                <w:szCs w:val="18"/>
                <w:lang w:eastAsia="sk-SK"/>
              </w:rPr>
            </w:pPr>
            <w:r w:rsidRPr="008128F4">
              <w:rPr>
                <w:rFonts w:cstheme="minorHAnsi"/>
                <w:sz w:val="18"/>
                <w:szCs w:val="18"/>
                <w:lang w:eastAsia="sk-SK"/>
              </w:rPr>
              <w:t>61 085,90</w:t>
            </w:r>
          </w:p>
        </w:tc>
        <w:tc>
          <w:tcPr>
            <w:tcW w:w="697" w:type="pct"/>
            <w:shd w:val="clear" w:color="auto" w:fill="EEEEEE"/>
            <w:noWrap/>
            <w:vAlign w:val="center"/>
            <w:hideMark/>
          </w:tcPr>
          <w:p w:rsidR="00071C83" w:rsidRPr="008128F4" w:rsidRDefault="00071C83" w:rsidP="00071C83">
            <w:pPr>
              <w:spacing w:after="0" w:line="240" w:lineRule="auto"/>
              <w:jc w:val="right"/>
              <w:rPr>
                <w:rFonts w:cstheme="minorHAnsi"/>
                <w:sz w:val="18"/>
                <w:szCs w:val="18"/>
                <w:lang w:eastAsia="sk-SK"/>
              </w:rPr>
            </w:pPr>
            <w:r w:rsidRPr="008128F4">
              <w:rPr>
                <w:rFonts w:cstheme="minorHAnsi"/>
                <w:sz w:val="18"/>
                <w:szCs w:val="18"/>
                <w:lang w:eastAsia="sk-SK"/>
              </w:rPr>
              <w:t>35 467,26</w:t>
            </w:r>
          </w:p>
        </w:tc>
        <w:tc>
          <w:tcPr>
            <w:tcW w:w="483" w:type="pct"/>
            <w:shd w:val="clear" w:color="auto" w:fill="EEEEEE"/>
            <w:noWrap/>
            <w:vAlign w:val="center"/>
            <w:hideMark/>
          </w:tcPr>
          <w:p w:rsidR="00071C83" w:rsidRPr="008128F4" w:rsidRDefault="00071C83" w:rsidP="00071C83">
            <w:pPr>
              <w:spacing w:after="0" w:line="240" w:lineRule="auto"/>
              <w:jc w:val="right"/>
              <w:rPr>
                <w:rFonts w:cstheme="minorHAnsi"/>
                <w:sz w:val="18"/>
                <w:szCs w:val="18"/>
                <w:lang w:eastAsia="sk-SK"/>
              </w:rPr>
            </w:pPr>
            <w:r w:rsidRPr="008128F4">
              <w:rPr>
                <w:rFonts w:cstheme="minorHAnsi"/>
                <w:sz w:val="18"/>
                <w:szCs w:val="18"/>
                <w:lang w:eastAsia="sk-SK"/>
              </w:rPr>
              <w:t>58,06</w:t>
            </w:r>
          </w:p>
        </w:tc>
        <w:tc>
          <w:tcPr>
            <w:tcW w:w="824" w:type="pct"/>
            <w:vMerge/>
            <w:shd w:val="clear" w:color="auto" w:fill="D9D9D9" w:themeFill="background1" w:themeFillShade="D9"/>
            <w:vAlign w:val="center"/>
            <w:hideMark/>
          </w:tcPr>
          <w:p w:rsidR="00071C83" w:rsidRPr="008128F4" w:rsidRDefault="00071C83" w:rsidP="00071C83">
            <w:pPr>
              <w:spacing w:after="0" w:line="240" w:lineRule="auto"/>
              <w:rPr>
                <w:rFonts w:cstheme="minorHAnsi"/>
                <w:sz w:val="18"/>
                <w:szCs w:val="18"/>
                <w:lang w:eastAsia="sk-SK"/>
              </w:rPr>
            </w:pPr>
          </w:p>
        </w:tc>
      </w:tr>
    </w:tbl>
    <w:p w:rsidR="00071C83" w:rsidRPr="008128F4" w:rsidRDefault="00071C83" w:rsidP="00071C83">
      <w:pPr>
        <w:spacing w:before="100" w:beforeAutospacing="1" w:after="100" w:afterAutospacing="1" w:line="240" w:lineRule="auto"/>
        <w:jc w:val="both"/>
        <w:rPr>
          <w:rFonts w:cstheme="minorHAnsi"/>
          <w:sz w:val="24"/>
          <w:szCs w:val="24"/>
          <w:lang w:eastAsia="sk-SK"/>
        </w:rPr>
      </w:pPr>
      <w:r w:rsidRPr="008128F4">
        <w:rPr>
          <w:rFonts w:cstheme="minorHAnsi"/>
          <w:b/>
          <w:bCs/>
          <w:sz w:val="24"/>
          <w:szCs w:val="24"/>
          <w:lang w:eastAsia="sk-SK"/>
        </w:rPr>
        <w:t xml:space="preserve">Komentár: </w:t>
      </w:r>
      <w:r w:rsidRPr="00D258BF">
        <w:rPr>
          <w:rFonts w:cstheme="minorHAnsi"/>
          <w:bCs/>
          <w:sz w:val="24"/>
          <w:szCs w:val="24"/>
          <w:lang w:eastAsia="sk-SK"/>
        </w:rPr>
        <w:t>V roku 2015</w:t>
      </w:r>
      <w:r>
        <w:rPr>
          <w:rFonts w:cstheme="minorHAnsi"/>
          <w:sz w:val="24"/>
          <w:szCs w:val="24"/>
          <w:lang w:eastAsia="sk-SK"/>
        </w:rPr>
        <w:t xml:space="preserve"> sa</w:t>
      </w:r>
      <w:r w:rsidRPr="00D258BF">
        <w:rPr>
          <w:rFonts w:cstheme="minorHAnsi"/>
          <w:sz w:val="24"/>
          <w:szCs w:val="24"/>
          <w:lang w:eastAsia="sk-SK"/>
        </w:rPr>
        <w:t xml:space="preserve"> </w:t>
      </w:r>
      <w:r>
        <w:rPr>
          <w:rFonts w:cstheme="minorHAnsi"/>
          <w:sz w:val="24"/>
          <w:szCs w:val="24"/>
          <w:lang w:eastAsia="sk-SK"/>
        </w:rPr>
        <w:t>BSK staral</w:t>
      </w:r>
      <w:r w:rsidRPr="008128F4">
        <w:rPr>
          <w:rFonts w:cstheme="minorHAnsi"/>
          <w:sz w:val="24"/>
          <w:szCs w:val="24"/>
          <w:lang w:eastAsia="sk-SK"/>
        </w:rPr>
        <w:t xml:space="preserve"> o všestranný rozvoj svojho územia a potreby svojich obyvateľov. V rámci </w:t>
      </w:r>
      <w:r>
        <w:rPr>
          <w:rFonts w:cstheme="minorHAnsi"/>
          <w:sz w:val="24"/>
          <w:szCs w:val="24"/>
          <w:lang w:eastAsia="sk-SK"/>
        </w:rPr>
        <w:t>P</w:t>
      </w:r>
      <w:r w:rsidRPr="008128F4">
        <w:rPr>
          <w:rFonts w:cstheme="minorHAnsi"/>
          <w:sz w:val="24"/>
          <w:szCs w:val="24"/>
          <w:lang w:eastAsia="sk-SK"/>
        </w:rPr>
        <w:t xml:space="preserve">rogramu </w:t>
      </w:r>
      <w:r>
        <w:rPr>
          <w:rFonts w:cstheme="minorHAnsi"/>
          <w:sz w:val="24"/>
          <w:szCs w:val="24"/>
          <w:lang w:eastAsia="sk-SK"/>
        </w:rPr>
        <w:t xml:space="preserve">11 Sociálne zabezpečenie boli v Bratislavskom kraji </w:t>
      </w:r>
      <w:r w:rsidRPr="008128F4">
        <w:rPr>
          <w:rFonts w:cstheme="minorHAnsi"/>
          <w:sz w:val="24"/>
          <w:szCs w:val="24"/>
          <w:lang w:eastAsia="sk-SK"/>
        </w:rPr>
        <w:t>zabezpeč</w:t>
      </w:r>
      <w:r>
        <w:rPr>
          <w:rFonts w:cstheme="minorHAnsi"/>
          <w:sz w:val="24"/>
          <w:szCs w:val="24"/>
          <w:lang w:eastAsia="sk-SK"/>
        </w:rPr>
        <w:t xml:space="preserve">ované </w:t>
      </w:r>
      <w:r w:rsidRPr="008128F4">
        <w:rPr>
          <w:rFonts w:cstheme="minorHAnsi"/>
          <w:sz w:val="24"/>
          <w:szCs w:val="24"/>
          <w:lang w:eastAsia="sk-SK"/>
        </w:rPr>
        <w:t xml:space="preserve"> sociálne služby a sociálnoprávn</w:t>
      </w:r>
      <w:r>
        <w:rPr>
          <w:rFonts w:cstheme="minorHAnsi"/>
          <w:sz w:val="24"/>
          <w:szCs w:val="24"/>
          <w:lang w:eastAsia="sk-SK"/>
        </w:rPr>
        <w:t>a</w:t>
      </w:r>
      <w:r w:rsidRPr="008128F4">
        <w:rPr>
          <w:rFonts w:cstheme="minorHAnsi"/>
          <w:sz w:val="24"/>
          <w:szCs w:val="24"/>
          <w:lang w:eastAsia="sk-SK"/>
        </w:rPr>
        <w:t xml:space="preserve"> ochran</w:t>
      </w:r>
      <w:r>
        <w:rPr>
          <w:rFonts w:cstheme="minorHAnsi"/>
          <w:sz w:val="24"/>
          <w:szCs w:val="24"/>
          <w:lang w:eastAsia="sk-SK"/>
        </w:rPr>
        <w:t>a</w:t>
      </w:r>
      <w:r w:rsidRPr="008128F4">
        <w:rPr>
          <w:rFonts w:cstheme="minorHAnsi"/>
          <w:sz w:val="24"/>
          <w:szCs w:val="24"/>
          <w:lang w:eastAsia="sk-SK"/>
        </w:rPr>
        <w:t xml:space="preserve"> detí a sociáln</w:t>
      </w:r>
      <w:r>
        <w:rPr>
          <w:rFonts w:cstheme="minorHAnsi"/>
          <w:sz w:val="24"/>
          <w:szCs w:val="24"/>
          <w:lang w:eastAsia="sk-SK"/>
        </w:rPr>
        <w:t>a</w:t>
      </w:r>
      <w:r w:rsidRPr="008128F4">
        <w:rPr>
          <w:rFonts w:cstheme="minorHAnsi"/>
          <w:sz w:val="24"/>
          <w:szCs w:val="24"/>
          <w:lang w:eastAsia="sk-SK"/>
        </w:rPr>
        <w:t xml:space="preserve"> kuratel</w:t>
      </w:r>
      <w:r>
        <w:rPr>
          <w:rFonts w:cstheme="minorHAnsi"/>
          <w:sz w:val="24"/>
          <w:szCs w:val="24"/>
          <w:lang w:eastAsia="sk-SK"/>
        </w:rPr>
        <w:t>a</w:t>
      </w:r>
      <w:r w:rsidRPr="008128F4">
        <w:rPr>
          <w:rFonts w:cstheme="minorHAnsi"/>
          <w:sz w:val="24"/>
          <w:szCs w:val="24"/>
          <w:lang w:eastAsia="sk-SK"/>
        </w:rPr>
        <w:t xml:space="preserve">. Na zabezpečenie týchto činností </w:t>
      </w:r>
      <w:r>
        <w:rPr>
          <w:rFonts w:cstheme="minorHAnsi"/>
          <w:sz w:val="24"/>
          <w:szCs w:val="24"/>
          <w:lang w:eastAsia="sk-SK"/>
        </w:rPr>
        <w:t xml:space="preserve">BSK </w:t>
      </w:r>
      <w:r w:rsidRPr="008128F4">
        <w:rPr>
          <w:rFonts w:cstheme="minorHAnsi"/>
          <w:sz w:val="24"/>
          <w:szCs w:val="24"/>
          <w:lang w:eastAsia="sk-SK"/>
        </w:rPr>
        <w:t>využíva</w:t>
      </w:r>
      <w:r>
        <w:rPr>
          <w:rFonts w:cstheme="minorHAnsi"/>
          <w:sz w:val="24"/>
          <w:szCs w:val="24"/>
          <w:lang w:eastAsia="sk-SK"/>
        </w:rPr>
        <w:t>l</w:t>
      </w:r>
      <w:r w:rsidRPr="008128F4">
        <w:rPr>
          <w:rFonts w:cstheme="minorHAnsi"/>
          <w:sz w:val="24"/>
          <w:szCs w:val="24"/>
          <w:lang w:eastAsia="sk-SK"/>
        </w:rPr>
        <w:t xml:space="preserve"> vlastné zariadenia v zriaďova</w:t>
      </w:r>
      <w:r>
        <w:rPr>
          <w:rFonts w:cstheme="minorHAnsi"/>
          <w:sz w:val="24"/>
          <w:szCs w:val="24"/>
          <w:lang w:eastAsia="sk-SK"/>
        </w:rPr>
        <w:t>teľskej pôsobnosti a spolupracoval</w:t>
      </w:r>
      <w:r w:rsidRPr="008128F4">
        <w:rPr>
          <w:rFonts w:cstheme="minorHAnsi"/>
          <w:sz w:val="24"/>
          <w:szCs w:val="24"/>
          <w:lang w:eastAsia="sk-SK"/>
        </w:rPr>
        <w:t xml:space="preserve"> s obcami a neštátnymi subjektmi. Na zabezpečenie všetkých aktivít a činnost</w:t>
      </w:r>
      <w:r>
        <w:rPr>
          <w:rFonts w:cstheme="minorHAnsi"/>
          <w:sz w:val="24"/>
          <w:szCs w:val="24"/>
          <w:lang w:eastAsia="sk-SK"/>
        </w:rPr>
        <w:t>í</w:t>
      </w:r>
      <w:r w:rsidRPr="008128F4">
        <w:rPr>
          <w:rFonts w:cstheme="minorHAnsi"/>
          <w:sz w:val="24"/>
          <w:szCs w:val="24"/>
          <w:lang w:eastAsia="sk-SK"/>
        </w:rPr>
        <w:t xml:space="preserve"> v rámci </w:t>
      </w:r>
      <w:r>
        <w:rPr>
          <w:rFonts w:cstheme="minorHAnsi"/>
          <w:sz w:val="24"/>
          <w:szCs w:val="24"/>
          <w:lang w:eastAsia="sk-SK"/>
        </w:rPr>
        <w:t>Programu Sociálne zabezpečenie</w:t>
      </w:r>
      <w:r w:rsidRPr="008128F4">
        <w:rPr>
          <w:rFonts w:cstheme="minorHAnsi"/>
          <w:sz w:val="24"/>
          <w:szCs w:val="24"/>
          <w:lang w:eastAsia="sk-SK"/>
        </w:rPr>
        <w:t xml:space="preserve"> </w:t>
      </w:r>
      <w:r>
        <w:rPr>
          <w:rFonts w:cstheme="minorHAnsi"/>
          <w:sz w:val="24"/>
          <w:szCs w:val="24"/>
          <w:lang w:eastAsia="sk-SK"/>
        </w:rPr>
        <w:t>BSK financoval</w:t>
      </w:r>
      <w:r w:rsidRPr="008128F4">
        <w:rPr>
          <w:rFonts w:cstheme="minorHAnsi"/>
          <w:sz w:val="24"/>
          <w:szCs w:val="24"/>
          <w:lang w:eastAsia="sk-SK"/>
        </w:rPr>
        <w:t xml:space="preserve"> nasledovné podprogramy: Zariadenia sociálnych služieb, Zariadenia pestúnskej starostlivosti, Poradenstvo a manažment sociálnej infraštruktúry a Príspevky neštátnym subjektom. </w:t>
      </w:r>
    </w:p>
    <w:p w:rsidR="00071C83" w:rsidRDefault="00071C83" w:rsidP="00071C83">
      <w:pPr>
        <w:spacing w:before="100" w:beforeAutospacing="1" w:after="100" w:afterAutospacing="1" w:line="240" w:lineRule="auto"/>
        <w:outlineLvl w:val="0"/>
        <w:rPr>
          <w:b/>
          <w:bCs/>
          <w:color w:val="4F6228"/>
          <w:kern w:val="36"/>
          <w:sz w:val="32"/>
          <w:szCs w:val="32"/>
          <w:lang w:eastAsia="sk-SK"/>
        </w:rPr>
      </w:pPr>
    </w:p>
    <w:p w:rsidR="00071C83" w:rsidRPr="000A0EB0" w:rsidRDefault="00071C83" w:rsidP="00071C83">
      <w:pPr>
        <w:spacing w:before="100" w:beforeAutospacing="1" w:after="100" w:afterAutospacing="1" w:line="240" w:lineRule="auto"/>
        <w:outlineLvl w:val="0"/>
        <w:rPr>
          <w:b/>
          <w:bCs/>
          <w:color w:val="4F6228"/>
          <w:kern w:val="36"/>
          <w:sz w:val="32"/>
          <w:szCs w:val="32"/>
          <w:lang w:eastAsia="sk-SK"/>
        </w:rPr>
      </w:pPr>
      <w:r w:rsidRPr="000A0EB0">
        <w:rPr>
          <w:b/>
          <w:bCs/>
          <w:color w:val="4F6228"/>
          <w:kern w:val="36"/>
          <w:sz w:val="32"/>
          <w:szCs w:val="32"/>
          <w:lang w:eastAsia="sk-SK"/>
        </w:rPr>
        <w:t>Podprogram 11.1: Zariadenia sociálnych služieb</w:t>
      </w:r>
    </w:p>
    <w:p w:rsidR="00071C83" w:rsidRPr="00CC4DC3" w:rsidRDefault="00071C83" w:rsidP="00071C83">
      <w:pPr>
        <w:spacing w:before="100" w:beforeAutospacing="1" w:after="100" w:afterAutospacing="1" w:line="240" w:lineRule="auto"/>
        <w:rPr>
          <w:rFonts w:cstheme="minorHAnsi"/>
          <w:sz w:val="24"/>
          <w:szCs w:val="24"/>
          <w:lang w:eastAsia="sk-SK"/>
        </w:rPr>
      </w:pPr>
      <w:r w:rsidRPr="00CC4DC3">
        <w:rPr>
          <w:rFonts w:cstheme="minorHAnsi"/>
          <w:b/>
          <w:bCs/>
          <w:sz w:val="24"/>
          <w:szCs w:val="24"/>
          <w:lang w:eastAsia="sk-SK"/>
        </w:rPr>
        <w:t xml:space="preserve">Zámer: </w:t>
      </w:r>
      <w:r w:rsidRPr="00CC4DC3">
        <w:rPr>
          <w:rFonts w:cstheme="minorHAnsi"/>
          <w:sz w:val="24"/>
          <w:szCs w:val="24"/>
          <w:lang w:eastAsia="sk-SK"/>
        </w:rPr>
        <w:t>Profesionálne, kvalitné a dostupné sociálne služby v regióne BSK</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73"/>
        <w:gridCol w:w="2430"/>
        <w:gridCol w:w="1481"/>
        <w:gridCol w:w="1563"/>
        <w:gridCol w:w="1544"/>
        <w:gridCol w:w="1182"/>
        <w:gridCol w:w="1523"/>
      </w:tblGrid>
      <w:tr w:rsidR="00071C83" w:rsidRPr="00CC4DC3" w:rsidTr="00071C83">
        <w:trPr>
          <w:tblCellSpacing w:w="15" w:type="dxa"/>
        </w:trPr>
        <w:tc>
          <w:tcPr>
            <w:tcW w:w="256"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Kód EK</w:t>
            </w:r>
          </w:p>
        </w:tc>
        <w:tc>
          <w:tcPr>
            <w:tcW w:w="1164"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Ekonomická klasifikácia</w:t>
            </w:r>
          </w:p>
        </w:tc>
        <w:tc>
          <w:tcPr>
            <w:tcW w:w="704"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Schválený rozpočet v EUR</w:t>
            </w:r>
          </w:p>
        </w:tc>
        <w:tc>
          <w:tcPr>
            <w:tcW w:w="744"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Zmenený rozpočet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735"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Čerpanie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559"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 xml:space="preserve">k zmen. rozp. </w:t>
            </w:r>
            <w:r w:rsidRPr="00692977">
              <w:rPr>
                <w:b/>
                <w:bCs/>
                <w:sz w:val="18"/>
                <w:szCs w:val="18"/>
                <w:lang w:eastAsia="sk-SK"/>
              </w:rPr>
              <w:t>v %</w:t>
            </w:r>
          </w:p>
        </w:tc>
        <w:tc>
          <w:tcPr>
            <w:tcW w:w="717"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Zmeny rozpočtu</w:t>
            </w:r>
          </w:p>
        </w:tc>
      </w:tr>
      <w:tr w:rsidR="00071C83" w:rsidRPr="001F5F61" w:rsidTr="00071C83">
        <w:trPr>
          <w:tblCellSpacing w:w="15" w:type="dxa"/>
        </w:trPr>
        <w:tc>
          <w:tcPr>
            <w:tcW w:w="256" w:type="pct"/>
            <w:shd w:val="clear" w:color="auto" w:fill="D9D9D9" w:themeFill="background1" w:themeFillShade="D9"/>
            <w:vAlign w:val="center"/>
            <w:hideMark/>
          </w:tcPr>
          <w:p w:rsidR="00071C83" w:rsidRPr="001F5F61" w:rsidRDefault="00071C83" w:rsidP="00071C83">
            <w:pPr>
              <w:spacing w:after="0" w:line="240" w:lineRule="auto"/>
              <w:rPr>
                <w:rFonts w:cstheme="minorHAnsi"/>
                <w:sz w:val="18"/>
                <w:szCs w:val="18"/>
                <w:lang w:eastAsia="sk-SK"/>
              </w:rPr>
            </w:pPr>
          </w:p>
        </w:tc>
        <w:tc>
          <w:tcPr>
            <w:tcW w:w="1164" w:type="pct"/>
            <w:shd w:val="clear" w:color="auto" w:fill="D9D9D9" w:themeFill="background1" w:themeFillShade="D9"/>
            <w:vAlign w:val="center"/>
            <w:hideMark/>
          </w:tcPr>
          <w:p w:rsidR="00071C83" w:rsidRPr="001F5F61" w:rsidRDefault="00071C83" w:rsidP="00071C83">
            <w:pPr>
              <w:spacing w:after="0" w:line="240" w:lineRule="auto"/>
              <w:rPr>
                <w:rFonts w:cstheme="minorHAnsi"/>
                <w:sz w:val="18"/>
                <w:szCs w:val="18"/>
                <w:lang w:eastAsia="sk-SK"/>
              </w:rPr>
            </w:pPr>
            <w:r w:rsidRPr="001F5F61">
              <w:rPr>
                <w:b/>
                <w:sz w:val="18"/>
                <w:szCs w:val="18"/>
                <w:lang w:eastAsia="sk-SK"/>
              </w:rPr>
              <w:t>Výdavky spolu</w:t>
            </w:r>
          </w:p>
        </w:tc>
        <w:tc>
          <w:tcPr>
            <w:tcW w:w="704" w:type="pct"/>
            <w:shd w:val="clear" w:color="auto" w:fill="D9D9D9" w:themeFill="background1" w:themeFillShade="D9"/>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15 911 597,34</w:t>
            </w:r>
          </w:p>
        </w:tc>
        <w:tc>
          <w:tcPr>
            <w:tcW w:w="744" w:type="pct"/>
            <w:shd w:val="clear" w:color="auto" w:fill="D9D9D9" w:themeFill="background1" w:themeFillShade="D9"/>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15 949 935,38</w:t>
            </w:r>
          </w:p>
        </w:tc>
        <w:tc>
          <w:tcPr>
            <w:tcW w:w="735" w:type="pct"/>
            <w:shd w:val="clear" w:color="auto" w:fill="D9D9D9" w:themeFill="background1" w:themeFillShade="D9"/>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15 779 665,77</w:t>
            </w:r>
          </w:p>
        </w:tc>
        <w:tc>
          <w:tcPr>
            <w:tcW w:w="559" w:type="pct"/>
            <w:shd w:val="clear" w:color="auto" w:fill="D9D9D9" w:themeFill="background1" w:themeFillShade="D9"/>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98,93</w:t>
            </w:r>
          </w:p>
        </w:tc>
        <w:tc>
          <w:tcPr>
            <w:tcW w:w="717" w:type="pct"/>
            <w:vMerge w:val="restart"/>
            <w:shd w:val="clear" w:color="auto" w:fill="D9D9D9" w:themeFill="background1" w:themeFillShade="D9"/>
            <w:vAlign w:val="center"/>
            <w:hideMark/>
          </w:tcPr>
          <w:p w:rsidR="00071C83" w:rsidRPr="001F5F61" w:rsidRDefault="00071C83" w:rsidP="00071C83">
            <w:pPr>
              <w:spacing w:after="0" w:line="240" w:lineRule="auto"/>
              <w:jc w:val="center"/>
              <w:rPr>
                <w:rFonts w:cstheme="minorHAnsi"/>
                <w:sz w:val="18"/>
                <w:szCs w:val="18"/>
                <w:lang w:eastAsia="sk-SK"/>
              </w:rPr>
            </w:pPr>
            <w:r w:rsidRPr="0026443E">
              <w:rPr>
                <w:b/>
                <w:sz w:val="18"/>
                <w:szCs w:val="18"/>
                <w:lang w:eastAsia="sk-SK"/>
              </w:rPr>
              <w:t>Zmeny rozpočtu sa nachádzajú pri prvkoch</w:t>
            </w:r>
            <w:r>
              <w:rPr>
                <w:b/>
                <w:sz w:val="18"/>
                <w:szCs w:val="18"/>
                <w:lang w:eastAsia="sk-SK"/>
              </w:rPr>
              <w:t>.</w:t>
            </w:r>
          </w:p>
        </w:tc>
      </w:tr>
      <w:tr w:rsidR="00071C83" w:rsidRPr="001F5F61" w:rsidTr="00071C83">
        <w:trPr>
          <w:tblCellSpacing w:w="15" w:type="dxa"/>
        </w:trPr>
        <w:tc>
          <w:tcPr>
            <w:tcW w:w="256" w:type="pct"/>
            <w:shd w:val="clear" w:color="auto" w:fill="D9D9D9" w:themeFill="background1" w:themeFillShade="D9"/>
            <w:vAlign w:val="center"/>
            <w:hideMark/>
          </w:tcPr>
          <w:p w:rsidR="00071C83" w:rsidRPr="001F5F61" w:rsidRDefault="00071C83" w:rsidP="00071C83">
            <w:pPr>
              <w:spacing w:after="0" w:line="240" w:lineRule="auto"/>
              <w:rPr>
                <w:rFonts w:cstheme="minorHAnsi"/>
                <w:b/>
                <w:sz w:val="18"/>
                <w:szCs w:val="18"/>
                <w:lang w:eastAsia="sk-SK"/>
              </w:rPr>
            </w:pPr>
            <w:r w:rsidRPr="001F5F61">
              <w:rPr>
                <w:rFonts w:cstheme="minorHAnsi"/>
                <w:b/>
                <w:sz w:val="18"/>
                <w:szCs w:val="18"/>
                <w:lang w:eastAsia="sk-SK"/>
              </w:rPr>
              <w:t>600</w:t>
            </w:r>
          </w:p>
        </w:tc>
        <w:tc>
          <w:tcPr>
            <w:tcW w:w="1164" w:type="pct"/>
            <w:shd w:val="clear" w:color="auto" w:fill="D9D9D9" w:themeFill="background1" w:themeFillShade="D9"/>
            <w:vAlign w:val="center"/>
            <w:hideMark/>
          </w:tcPr>
          <w:p w:rsidR="00071C83" w:rsidRPr="001F5F61" w:rsidRDefault="00071C83" w:rsidP="00071C83">
            <w:pPr>
              <w:spacing w:after="0" w:line="240" w:lineRule="auto"/>
              <w:rPr>
                <w:rFonts w:cstheme="minorHAnsi"/>
                <w:b/>
                <w:sz w:val="18"/>
                <w:szCs w:val="18"/>
                <w:lang w:eastAsia="sk-SK"/>
              </w:rPr>
            </w:pPr>
            <w:r w:rsidRPr="001F5F61">
              <w:rPr>
                <w:rFonts w:cstheme="minorHAnsi"/>
                <w:b/>
                <w:sz w:val="18"/>
                <w:szCs w:val="18"/>
                <w:lang w:eastAsia="sk-SK"/>
              </w:rPr>
              <w:t>Bežné výdavky</w:t>
            </w:r>
          </w:p>
        </w:tc>
        <w:tc>
          <w:tcPr>
            <w:tcW w:w="704" w:type="pct"/>
            <w:shd w:val="clear" w:color="auto" w:fill="D9D9D9" w:themeFill="background1" w:themeFillShade="D9"/>
            <w:noWrap/>
            <w:vAlign w:val="center"/>
            <w:hideMark/>
          </w:tcPr>
          <w:p w:rsidR="00071C83" w:rsidRPr="001F5F61" w:rsidRDefault="00071C83" w:rsidP="00071C83">
            <w:pPr>
              <w:spacing w:after="0" w:line="240" w:lineRule="auto"/>
              <w:jc w:val="right"/>
              <w:rPr>
                <w:rFonts w:cstheme="minorHAnsi"/>
                <w:b/>
                <w:sz w:val="18"/>
                <w:szCs w:val="18"/>
                <w:lang w:eastAsia="sk-SK"/>
              </w:rPr>
            </w:pPr>
            <w:r w:rsidRPr="001F5F61">
              <w:rPr>
                <w:rFonts w:cstheme="minorHAnsi"/>
                <w:b/>
                <w:sz w:val="18"/>
                <w:szCs w:val="18"/>
                <w:lang w:eastAsia="sk-SK"/>
              </w:rPr>
              <w:t>15 911 597,34</w:t>
            </w:r>
          </w:p>
        </w:tc>
        <w:tc>
          <w:tcPr>
            <w:tcW w:w="744" w:type="pct"/>
            <w:shd w:val="clear" w:color="auto" w:fill="D9D9D9" w:themeFill="background1" w:themeFillShade="D9"/>
            <w:noWrap/>
            <w:vAlign w:val="center"/>
            <w:hideMark/>
          </w:tcPr>
          <w:p w:rsidR="00071C83" w:rsidRPr="001F5F61" w:rsidRDefault="00071C83" w:rsidP="00071C83">
            <w:pPr>
              <w:spacing w:after="0" w:line="240" w:lineRule="auto"/>
              <w:jc w:val="right"/>
              <w:rPr>
                <w:rFonts w:cstheme="minorHAnsi"/>
                <w:b/>
                <w:sz w:val="18"/>
                <w:szCs w:val="18"/>
                <w:lang w:eastAsia="sk-SK"/>
              </w:rPr>
            </w:pPr>
            <w:r w:rsidRPr="001F5F61">
              <w:rPr>
                <w:rFonts w:cstheme="minorHAnsi"/>
                <w:b/>
                <w:sz w:val="18"/>
                <w:szCs w:val="18"/>
                <w:lang w:eastAsia="sk-SK"/>
              </w:rPr>
              <w:t>15 892 478,61</w:t>
            </w:r>
          </w:p>
        </w:tc>
        <w:tc>
          <w:tcPr>
            <w:tcW w:w="735" w:type="pct"/>
            <w:shd w:val="clear" w:color="auto" w:fill="D9D9D9" w:themeFill="background1" w:themeFillShade="D9"/>
            <w:noWrap/>
            <w:vAlign w:val="center"/>
            <w:hideMark/>
          </w:tcPr>
          <w:p w:rsidR="00071C83" w:rsidRPr="001F5F61" w:rsidRDefault="00071C83" w:rsidP="00071C83">
            <w:pPr>
              <w:spacing w:after="0" w:line="240" w:lineRule="auto"/>
              <w:jc w:val="right"/>
              <w:rPr>
                <w:rFonts w:cstheme="minorHAnsi"/>
                <w:b/>
                <w:sz w:val="18"/>
                <w:szCs w:val="18"/>
                <w:lang w:eastAsia="sk-SK"/>
              </w:rPr>
            </w:pPr>
            <w:r w:rsidRPr="001F5F61">
              <w:rPr>
                <w:rFonts w:cstheme="minorHAnsi"/>
                <w:b/>
                <w:sz w:val="18"/>
                <w:szCs w:val="18"/>
                <w:lang w:eastAsia="sk-SK"/>
              </w:rPr>
              <w:t>15 747 198,51</w:t>
            </w:r>
          </w:p>
        </w:tc>
        <w:tc>
          <w:tcPr>
            <w:tcW w:w="559" w:type="pct"/>
            <w:shd w:val="clear" w:color="auto" w:fill="D9D9D9" w:themeFill="background1" w:themeFillShade="D9"/>
            <w:noWrap/>
            <w:vAlign w:val="center"/>
            <w:hideMark/>
          </w:tcPr>
          <w:p w:rsidR="00071C83" w:rsidRPr="001F5F61" w:rsidRDefault="00071C83" w:rsidP="00071C83">
            <w:pPr>
              <w:spacing w:after="0" w:line="240" w:lineRule="auto"/>
              <w:jc w:val="right"/>
              <w:rPr>
                <w:rFonts w:cstheme="minorHAnsi"/>
                <w:b/>
                <w:sz w:val="18"/>
                <w:szCs w:val="18"/>
                <w:lang w:eastAsia="sk-SK"/>
              </w:rPr>
            </w:pPr>
            <w:r w:rsidRPr="001F5F61">
              <w:rPr>
                <w:rFonts w:cstheme="minorHAnsi"/>
                <w:b/>
                <w:sz w:val="18"/>
                <w:szCs w:val="18"/>
                <w:lang w:eastAsia="sk-SK"/>
              </w:rPr>
              <w:t>99,09</w:t>
            </w:r>
          </w:p>
        </w:tc>
        <w:tc>
          <w:tcPr>
            <w:tcW w:w="717" w:type="pct"/>
            <w:vMerge/>
            <w:shd w:val="clear" w:color="auto" w:fill="D9D9D9" w:themeFill="background1" w:themeFillShade="D9"/>
            <w:vAlign w:val="center"/>
            <w:hideMark/>
          </w:tcPr>
          <w:p w:rsidR="00071C83" w:rsidRPr="001F5F61" w:rsidRDefault="00071C83" w:rsidP="00071C83">
            <w:pPr>
              <w:spacing w:after="0" w:line="240" w:lineRule="auto"/>
              <w:rPr>
                <w:rFonts w:cstheme="minorHAnsi"/>
                <w:b/>
                <w:sz w:val="18"/>
                <w:szCs w:val="18"/>
                <w:lang w:eastAsia="sk-SK"/>
              </w:rPr>
            </w:pPr>
          </w:p>
        </w:tc>
      </w:tr>
      <w:tr w:rsidR="00071C83" w:rsidRPr="001F5F61" w:rsidTr="00071C83">
        <w:trPr>
          <w:tblCellSpacing w:w="15" w:type="dxa"/>
        </w:trPr>
        <w:tc>
          <w:tcPr>
            <w:tcW w:w="256" w:type="pct"/>
            <w:shd w:val="clear" w:color="auto" w:fill="EEEEEE"/>
            <w:vAlign w:val="center"/>
            <w:hideMark/>
          </w:tcPr>
          <w:p w:rsidR="00071C83" w:rsidRPr="001F5F61" w:rsidRDefault="00071C83" w:rsidP="00071C83">
            <w:pPr>
              <w:spacing w:after="0" w:line="240" w:lineRule="auto"/>
              <w:rPr>
                <w:rFonts w:cstheme="minorHAnsi"/>
                <w:sz w:val="18"/>
                <w:szCs w:val="18"/>
                <w:lang w:eastAsia="sk-SK"/>
              </w:rPr>
            </w:pPr>
            <w:r w:rsidRPr="001F5F61">
              <w:rPr>
                <w:rFonts w:cstheme="minorHAnsi"/>
                <w:sz w:val="18"/>
                <w:szCs w:val="18"/>
                <w:lang w:eastAsia="sk-SK"/>
              </w:rPr>
              <w:t>610</w:t>
            </w:r>
          </w:p>
        </w:tc>
        <w:tc>
          <w:tcPr>
            <w:tcW w:w="1164" w:type="pct"/>
            <w:shd w:val="clear" w:color="auto" w:fill="EEEEEE"/>
            <w:vAlign w:val="center"/>
            <w:hideMark/>
          </w:tcPr>
          <w:p w:rsidR="00071C83" w:rsidRPr="001F5F61" w:rsidRDefault="00071C83" w:rsidP="00071C83">
            <w:pPr>
              <w:spacing w:after="0" w:line="240" w:lineRule="auto"/>
              <w:rPr>
                <w:rFonts w:cstheme="minorHAnsi"/>
                <w:sz w:val="18"/>
                <w:szCs w:val="18"/>
                <w:lang w:eastAsia="sk-SK"/>
              </w:rPr>
            </w:pPr>
            <w:r w:rsidRPr="001F5F61">
              <w:rPr>
                <w:rFonts w:cstheme="minorHAnsi"/>
                <w:sz w:val="18"/>
                <w:szCs w:val="18"/>
                <w:lang w:eastAsia="sk-SK"/>
              </w:rPr>
              <w:t>Mzdy, platy a ost. vyrovnania</w:t>
            </w:r>
          </w:p>
        </w:tc>
        <w:tc>
          <w:tcPr>
            <w:tcW w:w="704" w:type="pct"/>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8 345 194,34</w:t>
            </w:r>
          </w:p>
        </w:tc>
        <w:tc>
          <w:tcPr>
            <w:tcW w:w="744" w:type="pct"/>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8 438 386,30</w:t>
            </w:r>
          </w:p>
        </w:tc>
        <w:tc>
          <w:tcPr>
            <w:tcW w:w="735" w:type="pct"/>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8 421 673,08</w:t>
            </w:r>
          </w:p>
        </w:tc>
        <w:tc>
          <w:tcPr>
            <w:tcW w:w="559" w:type="pct"/>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99,80</w:t>
            </w:r>
          </w:p>
        </w:tc>
        <w:tc>
          <w:tcPr>
            <w:tcW w:w="717" w:type="pct"/>
            <w:vMerge/>
            <w:shd w:val="clear" w:color="auto" w:fill="D9D9D9" w:themeFill="background1" w:themeFillShade="D9"/>
            <w:vAlign w:val="center"/>
            <w:hideMark/>
          </w:tcPr>
          <w:p w:rsidR="00071C83" w:rsidRPr="001F5F61" w:rsidRDefault="00071C83" w:rsidP="00071C83">
            <w:pPr>
              <w:spacing w:after="0" w:line="240" w:lineRule="auto"/>
              <w:rPr>
                <w:rFonts w:cstheme="minorHAnsi"/>
                <w:sz w:val="18"/>
                <w:szCs w:val="18"/>
                <w:lang w:eastAsia="sk-SK"/>
              </w:rPr>
            </w:pPr>
          </w:p>
        </w:tc>
      </w:tr>
      <w:tr w:rsidR="00071C83" w:rsidRPr="001F5F61" w:rsidTr="00071C83">
        <w:trPr>
          <w:tblCellSpacing w:w="15" w:type="dxa"/>
        </w:trPr>
        <w:tc>
          <w:tcPr>
            <w:tcW w:w="256" w:type="pct"/>
            <w:shd w:val="clear" w:color="auto" w:fill="EEEEEE"/>
            <w:vAlign w:val="center"/>
            <w:hideMark/>
          </w:tcPr>
          <w:p w:rsidR="00071C83" w:rsidRPr="001F5F61" w:rsidRDefault="00071C83" w:rsidP="00071C83">
            <w:pPr>
              <w:spacing w:after="0" w:line="240" w:lineRule="auto"/>
              <w:rPr>
                <w:rFonts w:cstheme="minorHAnsi"/>
                <w:sz w:val="18"/>
                <w:szCs w:val="18"/>
                <w:lang w:eastAsia="sk-SK"/>
              </w:rPr>
            </w:pPr>
            <w:r w:rsidRPr="001F5F61">
              <w:rPr>
                <w:rFonts w:cstheme="minorHAnsi"/>
                <w:sz w:val="18"/>
                <w:szCs w:val="18"/>
                <w:lang w:eastAsia="sk-SK"/>
              </w:rPr>
              <w:t>620</w:t>
            </w:r>
          </w:p>
        </w:tc>
        <w:tc>
          <w:tcPr>
            <w:tcW w:w="1164" w:type="pct"/>
            <w:shd w:val="clear" w:color="auto" w:fill="EEEEEE"/>
            <w:vAlign w:val="center"/>
            <w:hideMark/>
          </w:tcPr>
          <w:p w:rsidR="00071C83" w:rsidRPr="001F5F61" w:rsidRDefault="00071C83" w:rsidP="00071C83">
            <w:pPr>
              <w:spacing w:after="0" w:line="240" w:lineRule="auto"/>
              <w:rPr>
                <w:rFonts w:cstheme="minorHAnsi"/>
                <w:sz w:val="18"/>
                <w:szCs w:val="18"/>
                <w:lang w:eastAsia="sk-SK"/>
              </w:rPr>
            </w:pPr>
            <w:r w:rsidRPr="001F5F61">
              <w:rPr>
                <w:rFonts w:cstheme="minorHAnsi"/>
                <w:sz w:val="18"/>
                <w:szCs w:val="18"/>
                <w:lang w:eastAsia="sk-SK"/>
              </w:rPr>
              <w:t>Poistné a príspevok do poisťovní</w:t>
            </w:r>
          </w:p>
        </w:tc>
        <w:tc>
          <w:tcPr>
            <w:tcW w:w="704" w:type="pct"/>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2 948 990,92</w:t>
            </w:r>
          </w:p>
        </w:tc>
        <w:tc>
          <w:tcPr>
            <w:tcW w:w="744" w:type="pct"/>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2 990 716,45</w:t>
            </w:r>
          </w:p>
        </w:tc>
        <w:tc>
          <w:tcPr>
            <w:tcW w:w="735" w:type="pct"/>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2 952 628,42</w:t>
            </w:r>
          </w:p>
        </w:tc>
        <w:tc>
          <w:tcPr>
            <w:tcW w:w="559" w:type="pct"/>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98,73</w:t>
            </w:r>
          </w:p>
        </w:tc>
        <w:tc>
          <w:tcPr>
            <w:tcW w:w="717" w:type="pct"/>
            <w:vMerge/>
            <w:shd w:val="clear" w:color="auto" w:fill="D9D9D9" w:themeFill="background1" w:themeFillShade="D9"/>
            <w:vAlign w:val="center"/>
            <w:hideMark/>
          </w:tcPr>
          <w:p w:rsidR="00071C83" w:rsidRPr="001F5F61" w:rsidRDefault="00071C83" w:rsidP="00071C83">
            <w:pPr>
              <w:spacing w:after="0" w:line="240" w:lineRule="auto"/>
              <w:rPr>
                <w:rFonts w:cstheme="minorHAnsi"/>
                <w:sz w:val="18"/>
                <w:szCs w:val="18"/>
                <w:lang w:eastAsia="sk-SK"/>
              </w:rPr>
            </w:pPr>
          </w:p>
        </w:tc>
      </w:tr>
      <w:tr w:rsidR="00071C83" w:rsidRPr="001F5F61" w:rsidTr="00071C83">
        <w:trPr>
          <w:tblCellSpacing w:w="15" w:type="dxa"/>
        </w:trPr>
        <w:tc>
          <w:tcPr>
            <w:tcW w:w="256" w:type="pct"/>
            <w:shd w:val="clear" w:color="auto" w:fill="EEEEEE"/>
            <w:vAlign w:val="center"/>
            <w:hideMark/>
          </w:tcPr>
          <w:p w:rsidR="00071C83" w:rsidRPr="001F5F61" w:rsidRDefault="00071C83" w:rsidP="00071C83">
            <w:pPr>
              <w:spacing w:after="0" w:line="240" w:lineRule="auto"/>
              <w:rPr>
                <w:rFonts w:cstheme="minorHAnsi"/>
                <w:sz w:val="18"/>
                <w:szCs w:val="18"/>
                <w:lang w:eastAsia="sk-SK"/>
              </w:rPr>
            </w:pPr>
            <w:r w:rsidRPr="001F5F61">
              <w:rPr>
                <w:rFonts w:cstheme="minorHAnsi"/>
                <w:sz w:val="18"/>
                <w:szCs w:val="18"/>
                <w:lang w:eastAsia="sk-SK"/>
              </w:rPr>
              <w:t>630</w:t>
            </w:r>
          </w:p>
        </w:tc>
        <w:tc>
          <w:tcPr>
            <w:tcW w:w="1164" w:type="pct"/>
            <w:shd w:val="clear" w:color="auto" w:fill="EEEEEE"/>
            <w:vAlign w:val="center"/>
            <w:hideMark/>
          </w:tcPr>
          <w:p w:rsidR="00071C83" w:rsidRPr="001F5F61" w:rsidRDefault="00071C83" w:rsidP="00071C83">
            <w:pPr>
              <w:spacing w:after="0" w:line="240" w:lineRule="auto"/>
              <w:rPr>
                <w:rFonts w:cstheme="minorHAnsi"/>
                <w:sz w:val="18"/>
                <w:szCs w:val="18"/>
                <w:lang w:eastAsia="sk-SK"/>
              </w:rPr>
            </w:pPr>
            <w:r w:rsidRPr="001F5F61">
              <w:rPr>
                <w:rFonts w:cstheme="minorHAnsi"/>
                <w:sz w:val="18"/>
                <w:szCs w:val="18"/>
                <w:lang w:eastAsia="sk-SK"/>
              </w:rPr>
              <w:t>Tovary a služby</w:t>
            </w:r>
          </w:p>
        </w:tc>
        <w:tc>
          <w:tcPr>
            <w:tcW w:w="704" w:type="pct"/>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4 533 374,08</w:t>
            </w:r>
          </w:p>
        </w:tc>
        <w:tc>
          <w:tcPr>
            <w:tcW w:w="744" w:type="pct"/>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4 381 104,74</w:t>
            </w:r>
          </w:p>
        </w:tc>
        <w:tc>
          <w:tcPr>
            <w:tcW w:w="735" w:type="pct"/>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4 294 724,89</w:t>
            </w:r>
          </w:p>
        </w:tc>
        <w:tc>
          <w:tcPr>
            <w:tcW w:w="559" w:type="pct"/>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98,03</w:t>
            </w:r>
          </w:p>
        </w:tc>
        <w:tc>
          <w:tcPr>
            <w:tcW w:w="717" w:type="pct"/>
            <w:vMerge/>
            <w:shd w:val="clear" w:color="auto" w:fill="D9D9D9" w:themeFill="background1" w:themeFillShade="D9"/>
            <w:vAlign w:val="center"/>
            <w:hideMark/>
          </w:tcPr>
          <w:p w:rsidR="00071C83" w:rsidRPr="001F5F61" w:rsidRDefault="00071C83" w:rsidP="00071C83">
            <w:pPr>
              <w:spacing w:after="0" w:line="240" w:lineRule="auto"/>
              <w:rPr>
                <w:rFonts w:cstheme="minorHAnsi"/>
                <w:sz w:val="18"/>
                <w:szCs w:val="18"/>
                <w:lang w:eastAsia="sk-SK"/>
              </w:rPr>
            </w:pPr>
          </w:p>
        </w:tc>
      </w:tr>
      <w:tr w:rsidR="00071C83" w:rsidRPr="001F5F61" w:rsidTr="00071C83">
        <w:trPr>
          <w:tblCellSpacing w:w="15" w:type="dxa"/>
        </w:trPr>
        <w:tc>
          <w:tcPr>
            <w:tcW w:w="256" w:type="pct"/>
            <w:shd w:val="clear" w:color="auto" w:fill="EEEEEE"/>
            <w:vAlign w:val="center"/>
            <w:hideMark/>
          </w:tcPr>
          <w:p w:rsidR="00071C83" w:rsidRPr="001F5F61" w:rsidRDefault="00071C83" w:rsidP="00071C83">
            <w:pPr>
              <w:spacing w:after="0" w:line="240" w:lineRule="auto"/>
              <w:rPr>
                <w:rFonts w:cstheme="minorHAnsi"/>
                <w:sz w:val="18"/>
                <w:szCs w:val="18"/>
                <w:lang w:eastAsia="sk-SK"/>
              </w:rPr>
            </w:pPr>
            <w:r w:rsidRPr="001F5F61">
              <w:rPr>
                <w:rFonts w:cstheme="minorHAnsi"/>
                <w:sz w:val="18"/>
                <w:szCs w:val="18"/>
                <w:lang w:eastAsia="sk-SK"/>
              </w:rPr>
              <w:t>640</w:t>
            </w:r>
          </w:p>
        </w:tc>
        <w:tc>
          <w:tcPr>
            <w:tcW w:w="1164" w:type="pct"/>
            <w:shd w:val="clear" w:color="auto" w:fill="EEEEEE"/>
            <w:vAlign w:val="center"/>
            <w:hideMark/>
          </w:tcPr>
          <w:p w:rsidR="00071C83" w:rsidRPr="001F5F61" w:rsidRDefault="00071C83" w:rsidP="00071C83">
            <w:pPr>
              <w:spacing w:after="0" w:line="240" w:lineRule="auto"/>
              <w:rPr>
                <w:rFonts w:cstheme="minorHAnsi"/>
                <w:sz w:val="18"/>
                <w:szCs w:val="18"/>
                <w:lang w:eastAsia="sk-SK"/>
              </w:rPr>
            </w:pPr>
            <w:r w:rsidRPr="001F5F61">
              <w:rPr>
                <w:rFonts w:cstheme="minorHAnsi"/>
                <w:sz w:val="18"/>
                <w:szCs w:val="18"/>
                <w:lang w:eastAsia="sk-SK"/>
              </w:rPr>
              <w:t>Bežné transfery</w:t>
            </w:r>
          </w:p>
        </w:tc>
        <w:tc>
          <w:tcPr>
            <w:tcW w:w="704" w:type="pct"/>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84 038,00</w:t>
            </w:r>
          </w:p>
        </w:tc>
        <w:tc>
          <w:tcPr>
            <w:tcW w:w="744" w:type="pct"/>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82 271,12</w:t>
            </w:r>
          </w:p>
        </w:tc>
        <w:tc>
          <w:tcPr>
            <w:tcW w:w="735" w:type="pct"/>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78 172,12</w:t>
            </w:r>
          </w:p>
        </w:tc>
        <w:tc>
          <w:tcPr>
            <w:tcW w:w="559" w:type="pct"/>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95,02</w:t>
            </w:r>
          </w:p>
        </w:tc>
        <w:tc>
          <w:tcPr>
            <w:tcW w:w="717" w:type="pct"/>
            <w:vMerge/>
            <w:shd w:val="clear" w:color="auto" w:fill="D9D9D9" w:themeFill="background1" w:themeFillShade="D9"/>
            <w:vAlign w:val="center"/>
            <w:hideMark/>
          </w:tcPr>
          <w:p w:rsidR="00071C83" w:rsidRPr="001F5F61" w:rsidRDefault="00071C83" w:rsidP="00071C83">
            <w:pPr>
              <w:spacing w:after="0" w:line="240" w:lineRule="auto"/>
              <w:rPr>
                <w:rFonts w:cstheme="minorHAnsi"/>
                <w:sz w:val="18"/>
                <w:szCs w:val="18"/>
                <w:lang w:eastAsia="sk-SK"/>
              </w:rPr>
            </w:pPr>
          </w:p>
        </w:tc>
      </w:tr>
      <w:tr w:rsidR="00071C83" w:rsidRPr="001F5F61" w:rsidTr="00071C83">
        <w:trPr>
          <w:tblCellSpacing w:w="15" w:type="dxa"/>
        </w:trPr>
        <w:tc>
          <w:tcPr>
            <w:tcW w:w="256" w:type="pct"/>
            <w:shd w:val="clear" w:color="auto" w:fill="D9D9D9" w:themeFill="background1" w:themeFillShade="D9"/>
            <w:vAlign w:val="center"/>
            <w:hideMark/>
          </w:tcPr>
          <w:p w:rsidR="00071C83" w:rsidRPr="001F5F61" w:rsidRDefault="00071C83" w:rsidP="00071C83">
            <w:pPr>
              <w:spacing w:after="0" w:line="240" w:lineRule="auto"/>
              <w:rPr>
                <w:rFonts w:cstheme="minorHAnsi"/>
                <w:b/>
                <w:sz w:val="18"/>
                <w:szCs w:val="18"/>
                <w:lang w:eastAsia="sk-SK"/>
              </w:rPr>
            </w:pPr>
            <w:r w:rsidRPr="001F5F61">
              <w:rPr>
                <w:rFonts w:cstheme="minorHAnsi"/>
                <w:b/>
                <w:sz w:val="18"/>
                <w:szCs w:val="18"/>
                <w:lang w:eastAsia="sk-SK"/>
              </w:rPr>
              <w:t>700</w:t>
            </w:r>
          </w:p>
        </w:tc>
        <w:tc>
          <w:tcPr>
            <w:tcW w:w="1164" w:type="pct"/>
            <w:shd w:val="clear" w:color="auto" w:fill="D9D9D9" w:themeFill="background1" w:themeFillShade="D9"/>
            <w:vAlign w:val="center"/>
            <w:hideMark/>
          </w:tcPr>
          <w:p w:rsidR="00071C83" w:rsidRPr="001F5F61" w:rsidRDefault="00071C83" w:rsidP="00071C83">
            <w:pPr>
              <w:spacing w:after="0" w:line="240" w:lineRule="auto"/>
              <w:rPr>
                <w:rFonts w:cstheme="minorHAnsi"/>
                <w:b/>
                <w:sz w:val="18"/>
                <w:szCs w:val="18"/>
                <w:lang w:eastAsia="sk-SK"/>
              </w:rPr>
            </w:pPr>
            <w:r w:rsidRPr="001F5F61">
              <w:rPr>
                <w:rFonts w:cstheme="minorHAnsi"/>
                <w:b/>
                <w:sz w:val="18"/>
                <w:szCs w:val="18"/>
                <w:lang w:eastAsia="sk-SK"/>
              </w:rPr>
              <w:t>Kapitálové výdavky</w:t>
            </w:r>
          </w:p>
        </w:tc>
        <w:tc>
          <w:tcPr>
            <w:tcW w:w="704" w:type="pct"/>
            <w:shd w:val="clear" w:color="auto" w:fill="D9D9D9" w:themeFill="background1" w:themeFillShade="D9"/>
            <w:noWrap/>
            <w:vAlign w:val="center"/>
            <w:hideMark/>
          </w:tcPr>
          <w:p w:rsidR="00071C83" w:rsidRPr="001F5F61" w:rsidRDefault="00071C83" w:rsidP="00071C83">
            <w:pPr>
              <w:spacing w:after="0" w:line="240" w:lineRule="auto"/>
              <w:jc w:val="right"/>
              <w:rPr>
                <w:rFonts w:cstheme="minorHAnsi"/>
                <w:b/>
                <w:sz w:val="18"/>
                <w:szCs w:val="18"/>
                <w:lang w:eastAsia="sk-SK"/>
              </w:rPr>
            </w:pPr>
            <w:r>
              <w:rPr>
                <w:rFonts w:cstheme="minorHAnsi"/>
                <w:b/>
                <w:sz w:val="18"/>
                <w:szCs w:val="18"/>
                <w:lang w:eastAsia="sk-SK"/>
              </w:rPr>
              <w:t>0,00</w:t>
            </w:r>
          </w:p>
        </w:tc>
        <w:tc>
          <w:tcPr>
            <w:tcW w:w="744" w:type="pct"/>
            <w:shd w:val="clear" w:color="auto" w:fill="D9D9D9" w:themeFill="background1" w:themeFillShade="D9"/>
            <w:noWrap/>
            <w:vAlign w:val="center"/>
            <w:hideMark/>
          </w:tcPr>
          <w:p w:rsidR="00071C83" w:rsidRPr="001F5F61" w:rsidRDefault="00071C83" w:rsidP="00071C83">
            <w:pPr>
              <w:spacing w:after="0" w:line="240" w:lineRule="auto"/>
              <w:jc w:val="right"/>
              <w:rPr>
                <w:rFonts w:cstheme="minorHAnsi"/>
                <w:b/>
                <w:sz w:val="18"/>
                <w:szCs w:val="18"/>
                <w:lang w:eastAsia="sk-SK"/>
              </w:rPr>
            </w:pPr>
            <w:r w:rsidRPr="001F5F61">
              <w:rPr>
                <w:rFonts w:cstheme="minorHAnsi"/>
                <w:b/>
                <w:sz w:val="18"/>
                <w:szCs w:val="18"/>
                <w:lang w:eastAsia="sk-SK"/>
              </w:rPr>
              <w:t>57 456,77</w:t>
            </w:r>
          </w:p>
        </w:tc>
        <w:tc>
          <w:tcPr>
            <w:tcW w:w="735" w:type="pct"/>
            <w:shd w:val="clear" w:color="auto" w:fill="D9D9D9" w:themeFill="background1" w:themeFillShade="D9"/>
            <w:noWrap/>
            <w:vAlign w:val="center"/>
            <w:hideMark/>
          </w:tcPr>
          <w:p w:rsidR="00071C83" w:rsidRPr="001F5F61" w:rsidRDefault="00071C83" w:rsidP="00071C83">
            <w:pPr>
              <w:spacing w:after="0" w:line="240" w:lineRule="auto"/>
              <w:jc w:val="right"/>
              <w:rPr>
                <w:rFonts w:cstheme="minorHAnsi"/>
                <w:b/>
                <w:sz w:val="18"/>
                <w:szCs w:val="18"/>
                <w:lang w:eastAsia="sk-SK"/>
              </w:rPr>
            </w:pPr>
            <w:r w:rsidRPr="001F5F61">
              <w:rPr>
                <w:rFonts w:cstheme="minorHAnsi"/>
                <w:b/>
                <w:sz w:val="18"/>
                <w:szCs w:val="18"/>
                <w:lang w:eastAsia="sk-SK"/>
              </w:rPr>
              <w:t>32 467,26</w:t>
            </w:r>
          </w:p>
        </w:tc>
        <w:tc>
          <w:tcPr>
            <w:tcW w:w="559" w:type="pct"/>
            <w:shd w:val="clear" w:color="auto" w:fill="D9D9D9" w:themeFill="background1" w:themeFillShade="D9"/>
            <w:noWrap/>
            <w:vAlign w:val="center"/>
            <w:hideMark/>
          </w:tcPr>
          <w:p w:rsidR="00071C83" w:rsidRPr="001F5F61" w:rsidRDefault="00071C83" w:rsidP="00071C83">
            <w:pPr>
              <w:spacing w:after="0" w:line="240" w:lineRule="auto"/>
              <w:jc w:val="right"/>
              <w:rPr>
                <w:rFonts w:cstheme="minorHAnsi"/>
                <w:b/>
                <w:sz w:val="18"/>
                <w:szCs w:val="18"/>
                <w:lang w:eastAsia="sk-SK"/>
              </w:rPr>
            </w:pPr>
            <w:r w:rsidRPr="001F5F61">
              <w:rPr>
                <w:rFonts w:cstheme="minorHAnsi"/>
                <w:b/>
                <w:sz w:val="18"/>
                <w:szCs w:val="18"/>
                <w:lang w:eastAsia="sk-SK"/>
              </w:rPr>
              <w:t>56,51</w:t>
            </w:r>
          </w:p>
        </w:tc>
        <w:tc>
          <w:tcPr>
            <w:tcW w:w="717" w:type="pct"/>
            <w:vMerge/>
            <w:shd w:val="clear" w:color="auto" w:fill="D9D9D9" w:themeFill="background1" w:themeFillShade="D9"/>
            <w:vAlign w:val="center"/>
            <w:hideMark/>
          </w:tcPr>
          <w:p w:rsidR="00071C83" w:rsidRPr="001F5F61" w:rsidRDefault="00071C83" w:rsidP="00071C83">
            <w:pPr>
              <w:spacing w:after="0" w:line="240" w:lineRule="auto"/>
              <w:rPr>
                <w:rFonts w:cstheme="minorHAnsi"/>
                <w:b/>
                <w:sz w:val="18"/>
                <w:szCs w:val="18"/>
                <w:lang w:eastAsia="sk-SK"/>
              </w:rPr>
            </w:pPr>
          </w:p>
        </w:tc>
      </w:tr>
      <w:tr w:rsidR="00071C83" w:rsidRPr="001F5F61" w:rsidTr="00071C83">
        <w:trPr>
          <w:tblCellSpacing w:w="15" w:type="dxa"/>
        </w:trPr>
        <w:tc>
          <w:tcPr>
            <w:tcW w:w="256" w:type="pct"/>
            <w:shd w:val="clear" w:color="auto" w:fill="EEEEEE"/>
            <w:vAlign w:val="center"/>
            <w:hideMark/>
          </w:tcPr>
          <w:p w:rsidR="00071C83" w:rsidRPr="001F5F61" w:rsidRDefault="00071C83" w:rsidP="00071C83">
            <w:pPr>
              <w:spacing w:after="0" w:line="240" w:lineRule="auto"/>
              <w:rPr>
                <w:rFonts w:cstheme="minorHAnsi"/>
                <w:sz w:val="18"/>
                <w:szCs w:val="18"/>
                <w:lang w:eastAsia="sk-SK"/>
              </w:rPr>
            </w:pPr>
            <w:r w:rsidRPr="001F5F61">
              <w:rPr>
                <w:rFonts w:cstheme="minorHAnsi"/>
                <w:sz w:val="18"/>
                <w:szCs w:val="18"/>
                <w:lang w:eastAsia="sk-SK"/>
              </w:rPr>
              <w:t>710</w:t>
            </w:r>
          </w:p>
        </w:tc>
        <w:tc>
          <w:tcPr>
            <w:tcW w:w="1164" w:type="pct"/>
            <w:shd w:val="clear" w:color="auto" w:fill="EEEEEE"/>
            <w:vAlign w:val="center"/>
            <w:hideMark/>
          </w:tcPr>
          <w:p w:rsidR="00071C83" w:rsidRPr="001F5F61" w:rsidRDefault="00071C83" w:rsidP="00071C83">
            <w:pPr>
              <w:spacing w:after="0" w:line="240" w:lineRule="auto"/>
              <w:rPr>
                <w:rFonts w:cstheme="minorHAnsi"/>
                <w:sz w:val="18"/>
                <w:szCs w:val="18"/>
                <w:lang w:eastAsia="sk-SK"/>
              </w:rPr>
            </w:pPr>
            <w:r w:rsidRPr="001F5F61">
              <w:rPr>
                <w:rFonts w:cstheme="minorHAnsi"/>
                <w:sz w:val="18"/>
                <w:szCs w:val="18"/>
                <w:lang w:eastAsia="sk-SK"/>
              </w:rPr>
              <w:t>Obstarávanie kapitálových aktív</w:t>
            </w:r>
          </w:p>
        </w:tc>
        <w:tc>
          <w:tcPr>
            <w:tcW w:w="704" w:type="pct"/>
            <w:shd w:val="clear" w:color="auto" w:fill="EEEEEE"/>
            <w:noWrap/>
            <w:vAlign w:val="center"/>
            <w:hideMark/>
          </w:tcPr>
          <w:p w:rsidR="00071C83" w:rsidRDefault="00071C83" w:rsidP="00071C83">
            <w:pPr>
              <w:spacing w:after="0" w:line="240" w:lineRule="auto"/>
              <w:jc w:val="right"/>
              <w:rPr>
                <w:rFonts w:cstheme="minorHAnsi"/>
                <w:sz w:val="18"/>
                <w:szCs w:val="18"/>
                <w:lang w:eastAsia="sk-SK"/>
              </w:rPr>
            </w:pPr>
            <w:r>
              <w:rPr>
                <w:rFonts w:cstheme="minorHAnsi"/>
                <w:sz w:val="18"/>
                <w:szCs w:val="18"/>
                <w:lang w:eastAsia="sk-SK"/>
              </w:rPr>
              <w:t>0,00</w:t>
            </w:r>
          </w:p>
          <w:p w:rsidR="00071C83" w:rsidRPr="001F5F61" w:rsidRDefault="00071C83" w:rsidP="00071C83">
            <w:pPr>
              <w:spacing w:after="0" w:line="240" w:lineRule="auto"/>
              <w:jc w:val="center"/>
              <w:rPr>
                <w:rFonts w:cstheme="minorHAnsi"/>
                <w:sz w:val="18"/>
                <w:szCs w:val="18"/>
                <w:lang w:eastAsia="sk-SK"/>
              </w:rPr>
            </w:pPr>
          </w:p>
        </w:tc>
        <w:tc>
          <w:tcPr>
            <w:tcW w:w="744" w:type="pct"/>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57 456,77</w:t>
            </w:r>
          </w:p>
        </w:tc>
        <w:tc>
          <w:tcPr>
            <w:tcW w:w="735" w:type="pct"/>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32 467,26</w:t>
            </w:r>
          </w:p>
        </w:tc>
        <w:tc>
          <w:tcPr>
            <w:tcW w:w="559" w:type="pct"/>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56,51</w:t>
            </w:r>
          </w:p>
        </w:tc>
        <w:tc>
          <w:tcPr>
            <w:tcW w:w="717" w:type="pct"/>
            <w:vMerge/>
            <w:shd w:val="clear" w:color="auto" w:fill="D9D9D9" w:themeFill="background1" w:themeFillShade="D9"/>
            <w:vAlign w:val="center"/>
            <w:hideMark/>
          </w:tcPr>
          <w:p w:rsidR="00071C83" w:rsidRPr="001F5F61" w:rsidRDefault="00071C83" w:rsidP="00071C83">
            <w:pPr>
              <w:spacing w:after="0" w:line="240" w:lineRule="auto"/>
              <w:rPr>
                <w:rFonts w:cstheme="minorHAnsi"/>
                <w:sz w:val="18"/>
                <w:szCs w:val="18"/>
                <w:lang w:eastAsia="sk-SK"/>
              </w:rPr>
            </w:pPr>
          </w:p>
        </w:tc>
      </w:tr>
    </w:tbl>
    <w:p w:rsidR="00071C83" w:rsidRDefault="00071C83" w:rsidP="00071C83">
      <w:pPr>
        <w:spacing w:before="100" w:beforeAutospacing="1" w:after="100" w:afterAutospacing="1" w:line="240" w:lineRule="auto"/>
        <w:jc w:val="both"/>
        <w:rPr>
          <w:rFonts w:cstheme="minorHAnsi"/>
          <w:sz w:val="24"/>
          <w:szCs w:val="24"/>
          <w:lang w:eastAsia="sk-SK"/>
        </w:rPr>
      </w:pPr>
      <w:r w:rsidRPr="00CC4DC3">
        <w:rPr>
          <w:rFonts w:cstheme="minorHAnsi"/>
          <w:b/>
          <w:bCs/>
          <w:sz w:val="24"/>
          <w:szCs w:val="24"/>
          <w:lang w:eastAsia="sk-SK"/>
        </w:rPr>
        <w:t xml:space="preserve">Komentár: </w:t>
      </w:r>
      <w:r w:rsidRPr="00CC4DC3">
        <w:rPr>
          <w:rFonts w:cstheme="minorHAnsi"/>
          <w:sz w:val="24"/>
          <w:szCs w:val="24"/>
          <w:lang w:eastAsia="sk-SK"/>
        </w:rPr>
        <w:t>V</w:t>
      </w:r>
      <w:r>
        <w:rPr>
          <w:rFonts w:cstheme="minorHAnsi"/>
          <w:sz w:val="24"/>
          <w:szCs w:val="24"/>
          <w:lang w:eastAsia="sk-SK"/>
        </w:rPr>
        <w:t> roku 2015</w:t>
      </w:r>
      <w:r w:rsidRPr="00CC4DC3">
        <w:rPr>
          <w:rFonts w:cstheme="minorHAnsi"/>
          <w:sz w:val="24"/>
          <w:szCs w:val="24"/>
          <w:lang w:eastAsia="sk-SK"/>
        </w:rPr>
        <w:t xml:space="preserve"> m</w:t>
      </w:r>
      <w:r>
        <w:rPr>
          <w:rFonts w:cstheme="minorHAnsi"/>
          <w:sz w:val="24"/>
          <w:szCs w:val="24"/>
          <w:lang w:eastAsia="sk-SK"/>
        </w:rPr>
        <w:t>al</w:t>
      </w:r>
      <w:r w:rsidRPr="00CC4DC3">
        <w:rPr>
          <w:rFonts w:cstheme="minorHAnsi"/>
          <w:sz w:val="24"/>
          <w:szCs w:val="24"/>
          <w:lang w:eastAsia="sk-SK"/>
        </w:rPr>
        <w:t xml:space="preserve"> BSK v zriaďovateľskej pôsobnosti 15 zariadení sociálnych služieb s právnou subjektivitou. Sú to rozpočtové organizácie, ktoré sú svojimi príjmami a výdavkami napojené na rozpočet BSK, ktorý sa zostavuje na obdobie jedného kalendárneho roka, s víziou na ďalšie 2 nasledujúce roky. V týchto 15 zariadeniach sa kumuluje celkovo </w:t>
      </w:r>
      <w:r>
        <w:rPr>
          <w:rFonts w:cstheme="minorHAnsi"/>
          <w:sz w:val="24"/>
          <w:szCs w:val="24"/>
          <w:lang w:eastAsia="sk-SK"/>
        </w:rPr>
        <w:t>6</w:t>
      </w:r>
      <w:r w:rsidRPr="00CC4DC3">
        <w:rPr>
          <w:rFonts w:cstheme="minorHAnsi"/>
          <w:sz w:val="24"/>
          <w:szCs w:val="24"/>
          <w:lang w:eastAsia="sk-SK"/>
        </w:rPr>
        <w:t xml:space="preserve"> druhov sociálnych služieb poskytovaných ambulantnou, týždennou pobytovou a celoročnou pobytovou formou s celkovou kapacitou 1</w:t>
      </w:r>
      <w:r>
        <w:rPr>
          <w:rFonts w:cstheme="minorHAnsi"/>
          <w:sz w:val="24"/>
          <w:szCs w:val="24"/>
          <w:lang w:eastAsia="sk-SK"/>
        </w:rPr>
        <w:t xml:space="preserve"> </w:t>
      </w:r>
      <w:r w:rsidRPr="00CC4DC3">
        <w:rPr>
          <w:rFonts w:cstheme="minorHAnsi"/>
          <w:sz w:val="24"/>
          <w:szCs w:val="24"/>
          <w:lang w:eastAsia="sk-SK"/>
        </w:rPr>
        <w:t>5</w:t>
      </w:r>
      <w:r>
        <w:rPr>
          <w:rFonts w:cstheme="minorHAnsi"/>
          <w:sz w:val="24"/>
          <w:szCs w:val="24"/>
          <w:lang w:eastAsia="sk-SK"/>
        </w:rPr>
        <w:t>3</w:t>
      </w:r>
      <w:r w:rsidRPr="00CC4DC3">
        <w:rPr>
          <w:rFonts w:cstheme="minorHAnsi"/>
          <w:sz w:val="24"/>
          <w:szCs w:val="24"/>
          <w:lang w:eastAsia="sk-SK"/>
        </w:rPr>
        <w:t>6 miest.</w:t>
      </w:r>
      <w:r>
        <w:rPr>
          <w:rFonts w:cstheme="minorHAnsi"/>
          <w:sz w:val="24"/>
          <w:szCs w:val="24"/>
          <w:lang w:eastAsia="sk-SK"/>
        </w:rPr>
        <w:t xml:space="preserve"> V jednom zariadení sa poskytuje sociálna služba terénnou formou.</w:t>
      </w:r>
    </w:p>
    <w:p w:rsidR="00071C83" w:rsidRDefault="00071C83" w:rsidP="00071C83">
      <w:pPr>
        <w:spacing w:before="100" w:beforeAutospacing="1" w:after="100" w:afterAutospacing="1" w:line="240" w:lineRule="auto"/>
        <w:contextualSpacing/>
        <w:rPr>
          <w:rFonts w:cstheme="minorHAnsi"/>
          <w:sz w:val="24"/>
          <w:szCs w:val="24"/>
          <w:lang w:eastAsia="sk-SK"/>
        </w:rPr>
      </w:pPr>
    </w:p>
    <w:p w:rsidR="00071C83" w:rsidRDefault="00071C83" w:rsidP="00071C83">
      <w:pPr>
        <w:spacing w:before="100" w:beforeAutospacing="1" w:after="100" w:afterAutospacing="1" w:line="240" w:lineRule="auto"/>
        <w:contextualSpacing/>
        <w:rPr>
          <w:rFonts w:cstheme="minorHAnsi"/>
          <w:sz w:val="24"/>
          <w:szCs w:val="24"/>
          <w:lang w:eastAsia="sk-SK"/>
        </w:rPr>
      </w:pPr>
    </w:p>
    <w:p w:rsidR="00071C83" w:rsidRDefault="00071C83" w:rsidP="00071C83">
      <w:pPr>
        <w:spacing w:before="100" w:beforeAutospacing="1" w:after="100" w:afterAutospacing="1" w:line="240" w:lineRule="auto"/>
        <w:contextualSpacing/>
        <w:rPr>
          <w:rFonts w:cstheme="minorHAnsi"/>
          <w:sz w:val="24"/>
          <w:szCs w:val="24"/>
          <w:lang w:eastAsia="sk-SK"/>
        </w:rPr>
      </w:pPr>
    </w:p>
    <w:tbl>
      <w:tblPr>
        <w:tblStyle w:val="Mriekatabuky"/>
        <w:tblW w:w="10206" w:type="dxa"/>
        <w:tblInd w:w="109" w:type="dxa"/>
        <w:tblBorders>
          <w:top w:val="single" w:sz="6" w:space="0" w:color="FFFFFF" w:themeColor="background1"/>
          <w:left w:val="single" w:sz="6" w:space="0" w:color="FFFFFF" w:themeColor="background1"/>
          <w:bottom w:val="single" w:sz="6" w:space="0" w:color="FFFFFF" w:themeColor="background1"/>
          <w:right w:val="single" w:sz="6" w:space="0" w:color="FFFFFF" w:themeColor="background1"/>
          <w:insideH w:val="single" w:sz="6" w:space="0" w:color="FFFFFF" w:themeColor="background1"/>
          <w:insideV w:val="single" w:sz="6" w:space="0" w:color="FFFFFF" w:themeColor="background1"/>
        </w:tblBorders>
        <w:shd w:val="clear" w:color="auto" w:fill="D9D9D9" w:themeFill="background1" w:themeFillShade="D9"/>
        <w:tblLayout w:type="fixed"/>
        <w:tblLook w:val="04A0" w:firstRow="1" w:lastRow="0" w:firstColumn="1" w:lastColumn="0" w:noHBand="0" w:noVBand="1"/>
      </w:tblPr>
      <w:tblGrid>
        <w:gridCol w:w="2835"/>
        <w:gridCol w:w="5245"/>
        <w:gridCol w:w="2126"/>
      </w:tblGrid>
      <w:tr w:rsidR="00071C83" w:rsidTr="002B3EB0">
        <w:tc>
          <w:tcPr>
            <w:tcW w:w="2835" w:type="dxa"/>
            <w:shd w:val="clear" w:color="auto" w:fill="8DB3E2" w:themeFill="text2" w:themeFillTint="66"/>
          </w:tcPr>
          <w:p w:rsidR="00071C83" w:rsidRPr="002B3EB0" w:rsidRDefault="00071C83" w:rsidP="00071C83">
            <w:pPr>
              <w:spacing w:before="100" w:beforeAutospacing="1" w:after="100" w:afterAutospacing="1" w:line="240" w:lineRule="auto"/>
              <w:contextualSpacing/>
              <w:rPr>
                <w:rFonts w:cstheme="minorHAnsi"/>
                <w:lang w:eastAsia="sk-SK"/>
              </w:rPr>
            </w:pPr>
            <w:r w:rsidRPr="002B3EB0">
              <w:rPr>
                <w:rFonts w:cstheme="minorHAnsi"/>
                <w:lang w:eastAsia="sk-SK"/>
              </w:rPr>
              <w:lastRenderedPageBreak/>
              <w:t>počet poskytovateľov</w:t>
            </w:r>
          </w:p>
        </w:tc>
        <w:tc>
          <w:tcPr>
            <w:tcW w:w="5245" w:type="dxa"/>
            <w:shd w:val="clear" w:color="auto" w:fill="8DB3E2" w:themeFill="text2" w:themeFillTint="66"/>
          </w:tcPr>
          <w:p w:rsidR="00071C83" w:rsidRPr="002B3EB0" w:rsidRDefault="00071C83" w:rsidP="00071C83">
            <w:pPr>
              <w:spacing w:before="100" w:beforeAutospacing="1" w:after="100" w:afterAutospacing="1" w:line="240" w:lineRule="auto"/>
              <w:contextualSpacing/>
              <w:rPr>
                <w:rFonts w:cstheme="minorHAnsi"/>
                <w:lang w:eastAsia="sk-SK"/>
              </w:rPr>
            </w:pPr>
            <w:r w:rsidRPr="002B3EB0">
              <w:rPr>
                <w:rFonts w:cstheme="minorHAnsi"/>
                <w:lang w:eastAsia="sk-SK"/>
              </w:rPr>
              <w:t>druh sociálnych služieb</w:t>
            </w:r>
          </w:p>
        </w:tc>
        <w:tc>
          <w:tcPr>
            <w:tcW w:w="2126" w:type="dxa"/>
            <w:shd w:val="clear" w:color="auto" w:fill="8DB3E2" w:themeFill="text2" w:themeFillTint="66"/>
          </w:tcPr>
          <w:p w:rsidR="00071C83" w:rsidRPr="002B3EB0" w:rsidRDefault="00071C83" w:rsidP="00071C83">
            <w:pPr>
              <w:spacing w:before="100" w:beforeAutospacing="1" w:after="100" w:afterAutospacing="1" w:line="240" w:lineRule="auto"/>
              <w:contextualSpacing/>
              <w:rPr>
                <w:rFonts w:cstheme="minorHAnsi"/>
                <w:lang w:eastAsia="sk-SK"/>
              </w:rPr>
            </w:pPr>
            <w:r w:rsidRPr="002B3EB0">
              <w:rPr>
                <w:rFonts w:cstheme="minorHAnsi"/>
                <w:lang w:eastAsia="sk-SK"/>
              </w:rPr>
              <w:t>kapacita</w:t>
            </w:r>
          </w:p>
        </w:tc>
      </w:tr>
      <w:tr w:rsidR="00071C83" w:rsidTr="002B3EB0">
        <w:tc>
          <w:tcPr>
            <w:tcW w:w="2835" w:type="dxa"/>
            <w:shd w:val="clear" w:color="auto" w:fill="D9D9D9" w:themeFill="background1" w:themeFillShade="D9"/>
          </w:tcPr>
          <w:p w:rsidR="00071C83" w:rsidRPr="002B3EB0" w:rsidRDefault="00071C83" w:rsidP="002B3EB0">
            <w:pPr>
              <w:spacing w:before="100" w:beforeAutospacing="1" w:after="100" w:afterAutospacing="1" w:line="240" w:lineRule="auto"/>
              <w:contextualSpacing/>
              <w:jc w:val="right"/>
              <w:rPr>
                <w:rFonts w:cstheme="minorHAnsi"/>
                <w:lang w:eastAsia="sk-SK"/>
              </w:rPr>
            </w:pPr>
            <w:r w:rsidRPr="002B3EB0">
              <w:rPr>
                <w:rFonts w:cstheme="minorHAnsi"/>
                <w:lang w:eastAsia="sk-SK"/>
              </w:rPr>
              <w:t>3</w:t>
            </w:r>
          </w:p>
        </w:tc>
        <w:tc>
          <w:tcPr>
            <w:tcW w:w="5245" w:type="dxa"/>
            <w:shd w:val="clear" w:color="auto" w:fill="D9D9D9" w:themeFill="background1" w:themeFillShade="D9"/>
          </w:tcPr>
          <w:p w:rsidR="00071C83" w:rsidRPr="002B3EB0" w:rsidRDefault="00071C83" w:rsidP="002B3EB0">
            <w:pPr>
              <w:spacing w:before="100" w:beforeAutospacing="1" w:after="100" w:afterAutospacing="1" w:line="240" w:lineRule="auto"/>
              <w:contextualSpacing/>
              <w:rPr>
                <w:rFonts w:cstheme="minorHAnsi"/>
                <w:lang w:eastAsia="sk-SK"/>
              </w:rPr>
            </w:pPr>
            <w:r w:rsidRPr="002B3EB0">
              <w:rPr>
                <w:rFonts w:cstheme="minorHAnsi"/>
                <w:lang w:eastAsia="sk-SK"/>
              </w:rPr>
              <w:t>zariadeni</w:t>
            </w:r>
            <w:r w:rsidR="002B3EB0" w:rsidRPr="002B3EB0">
              <w:rPr>
                <w:rFonts w:cstheme="minorHAnsi"/>
                <w:lang w:eastAsia="sk-SK"/>
              </w:rPr>
              <w:t>a</w:t>
            </w:r>
            <w:r w:rsidRPr="002B3EB0">
              <w:rPr>
                <w:rFonts w:cstheme="minorHAnsi"/>
                <w:lang w:eastAsia="sk-SK"/>
              </w:rPr>
              <w:t xml:space="preserve"> pre seniorov</w:t>
            </w:r>
          </w:p>
        </w:tc>
        <w:tc>
          <w:tcPr>
            <w:tcW w:w="2126" w:type="dxa"/>
            <w:shd w:val="clear" w:color="auto" w:fill="D9D9D9" w:themeFill="background1" w:themeFillShade="D9"/>
          </w:tcPr>
          <w:p w:rsidR="00071C83" w:rsidRPr="002B3EB0" w:rsidRDefault="00071C83" w:rsidP="00071C83">
            <w:pPr>
              <w:spacing w:before="100" w:beforeAutospacing="1" w:after="100" w:afterAutospacing="1" w:line="240" w:lineRule="auto"/>
              <w:contextualSpacing/>
              <w:jc w:val="right"/>
              <w:rPr>
                <w:rFonts w:cstheme="minorHAnsi"/>
                <w:lang w:eastAsia="sk-SK"/>
              </w:rPr>
            </w:pPr>
            <w:r w:rsidRPr="002B3EB0">
              <w:rPr>
                <w:rFonts w:cstheme="minorHAnsi"/>
                <w:lang w:eastAsia="sk-SK"/>
              </w:rPr>
              <w:t>208</w:t>
            </w:r>
          </w:p>
        </w:tc>
      </w:tr>
      <w:tr w:rsidR="00071C83" w:rsidTr="002B3EB0">
        <w:tc>
          <w:tcPr>
            <w:tcW w:w="2835" w:type="dxa"/>
            <w:shd w:val="clear" w:color="auto" w:fill="D9D9D9" w:themeFill="background1" w:themeFillShade="D9"/>
          </w:tcPr>
          <w:p w:rsidR="00071C83" w:rsidRPr="002B3EB0" w:rsidRDefault="00071C83" w:rsidP="002B3EB0">
            <w:pPr>
              <w:spacing w:before="100" w:beforeAutospacing="1" w:after="100" w:afterAutospacing="1" w:line="240" w:lineRule="auto"/>
              <w:contextualSpacing/>
              <w:jc w:val="right"/>
              <w:rPr>
                <w:rFonts w:cstheme="minorHAnsi"/>
                <w:lang w:eastAsia="sk-SK"/>
              </w:rPr>
            </w:pPr>
            <w:r w:rsidRPr="002B3EB0">
              <w:rPr>
                <w:rFonts w:cstheme="minorHAnsi"/>
                <w:lang w:eastAsia="sk-SK"/>
              </w:rPr>
              <w:t>15</w:t>
            </w:r>
          </w:p>
        </w:tc>
        <w:tc>
          <w:tcPr>
            <w:tcW w:w="5245" w:type="dxa"/>
            <w:shd w:val="clear" w:color="auto" w:fill="D9D9D9" w:themeFill="background1" w:themeFillShade="D9"/>
          </w:tcPr>
          <w:p w:rsidR="00071C83" w:rsidRPr="002B3EB0" w:rsidRDefault="00071C83" w:rsidP="00071C83">
            <w:pPr>
              <w:spacing w:before="100" w:beforeAutospacing="1" w:after="100" w:afterAutospacing="1" w:line="240" w:lineRule="auto"/>
              <w:contextualSpacing/>
              <w:rPr>
                <w:rFonts w:cstheme="minorHAnsi"/>
                <w:lang w:eastAsia="sk-SK"/>
              </w:rPr>
            </w:pPr>
            <w:r w:rsidRPr="002B3EB0">
              <w:rPr>
                <w:rFonts w:cstheme="minorHAnsi"/>
                <w:lang w:eastAsia="sk-SK"/>
              </w:rPr>
              <w:t>domov sociálnych služieb</w:t>
            </w:r>
          </w:p>
        </w:tc>
        <w:tc>
          <w:tcPr>
            <w:tcW w:w="2126" w:type="dxa"/>
            <w:shd w:val="clear" w:color="auto" w:fill="D9D9D9" w:themeFill="background1" w:themeFillShade="D9"/>
          </w:tcPr>
          <w:p w:rsidR="00071C83" w:rsidRPr="002B3EB0" w:rsidRDefault="00071C83" w:rsidP="00071C83">
            <w:pPr>
              <w:spacing w:before="100" w:beforeAutospacing="1" w:after="100" w:afterAutospacing="1" w:line="240" w:lineRule="auto"/>
              <w:contextualSpacing/>
              <w:jc w:val="right"/>
              <w:rPr>
                <w:rFonts w:cstheme="minorHAnsi"/>
                <w:lang w:eastAsia="sk-SK"/>
              </w:rPr>
            </w:pPr>
            <w:r w:rsidRPr="002B3EB0">
              <w:rPr>
                <w:rFonts w:cstheme="minorHAnsi"/>
                <w:lang w:eastAsia="sk-SK"/>
              </w:rPr>
              <w:t>1 030</w:t>
            </w:r>
          </w:p>
        </w:tc>
      </w:tr>
      <w:tr w:rsidR="00071C83" w:rsidTr="002B3EB0">
        <w:tc>
          <w:tcPr>
            <w:tcW w:w="2835" w:type="dxa"/>
            <w:shd w:val="clear" w:color="auto" w:fill="D9D9D9" w:themeFill="background1" w:themeFillShade="D9"/>
          </w:tcPr>
          <w:p w:rsidR="00071C83" w:rsidRPr="002B3EB0" w:rsidRDefault="00071C83" w:rsidP="002B3EB0">
            <w:pPr>
              <w:spacing w:before="100" w:beforeAutospacing="1" w:after="100" w:afterAutospacing="1" w:line="240" w:lineRule="auto"/>
              <w:contextualSpacing/>
              <w:jc w:val="right"/>
              <w:rPr>
                <w:rFonts w:cstheme="minorHAnsi"/>
                <w:lang w:eastAsia="sk-SK"/>
              </w:rPr>
            </w:pPr>
            <w:r w:rsidRPr="002B3EB0">
              <w:rPr>
                <w:rFonts w:cstheme="minorHAnsi"/>
                <w:lang w:eastAsia="sk-SK"/>
              </w:rPr>
              <w:t>4</w:t>
            </w:r>
          </w:p>
        </w:tc>
        <w:tc>
          <w:tcPr>
            <w:tcW w:w="5245" w:type="dxa"/>
            <w:shd w:val="clear" w:color="auto" w:fill="D9D9D9" w:themeFill="background1" w:themeFillShade="D9"/>
          </w:tcPr>
          <w:p w:rsidR="00071C83" w:rsidRPr="002B3EB0" w:rsidRDefault="00071C83" w:rsidP="002B3EB0">
            <w:pPr>
              <w:spacing w:before="100" w:beforeAutospacing="1" w:after="100" w:afterAutospacing="1" w:line="240" w:lineRule="auto"/>
              <w:contextualSpacing/>
              <w:rPr>
                <w:rFonts w:cstheme="minorHAnsi"/>
                <w:lang w:eastAsia="sk-SK"/>
              </w:rPr>
            </w:pPr>
            <w:r w:rsidRPr="002B3EB0">
              <w:rPr>
                <w:rFonts w:cstheme="minorHAnsi"/>
                <w:lang w:eastAsia="sk-SK"/>
              </w:rPr>
              <w:t>zariadeni</w:t>
            </w:r>
            <w:r w:rsidR="002B3EB0" w:rsidRPr="002B3EB0">
              <w:rPr>
                <w:rFonts w:cstheme="minorHAnsi"/>
                <w:lang w:eastAsia="sk-SK"/>
              </w:rPr>
              <w:t>a</w:t>
            </w:r>
            <w:r w:rsidRPr="002B3EB0">
              <w:rPr>
                <w:rFonts w:cstheme="minorHAnsi"/>
                <w:lang w:eastAsia="sk-SK"/>
              </w:rPr>
              <w:t xml:space="preserve"> podporovaného bývania</w:t>
            </w:r>
          </w:p>
        </w:tc>
        <w:tc>
          <w:tcPr>
            <w:tcW w:w="2126" w:type="dxa"/>
            <w:shd w:val="clear" w:color="auto" w:fill="D9D9D9" w:themeFill="background1" w:themeFillShade="D9"/>
          </w:tcPr>
          <w:p w:rsidR="00071C83" w:rsidRPr="002B3EB0" w:rsidRDefault="00071C83" w:rsidP="00071C83">
            <w:pPr>
              <w:spacing w:before="100" w:beforeAutospacing="1" w:after="100" w:afterAutospacing="1" w:line="240" w:lineRule="auto"/>
              <w:contextualSpacing/>
              <w:jc w:val="right"/>
              <w:rPr>
                <w:rFonts w:cstheme="minorHAnsi"/>
                <w:lang w:eastAsia="sk-SK"/>
              </w:rPr>
            </w:pPr>
            <w:r w:rsidRPr="002B3EB0">
              <w:rPr>
                <w:rFonts w:cstheme="minorHAnsi"/>
                <w:lang w:eastAsia="sk-SK"/>
              </w:rPr>
              <w:t>50</w:t>
            </w:r>
          </w:p>
        </w:tc>
      </w:tr>
      <w:tr w:rsidR="00071C83" w:rsidTr="002B3EB0">
        <w:tc>
          <w:tcPr>
            <w:tcW w:w="2835" w:type="dxa"/>
            <w:shd w:val="clear" w:color="auto" w:fill="D9D9D9" w:themeFill="background1" w:themeFillShade="D9"/>
          </w:tcPr>
          <w:p w:rsidR="00071C83" w:rsidRPr="002B3EB0" w:rsidRDefault="00071C83" w:rsidP="002B3EB0">
            <w:pPr>
              <w:spacing w:before="100" w:beforeAutospacing="1" w:after="100" w:afterAutospacing="1" w:line="240" w:lineRule="auto"/>
              <w:contextualSpacing/>
              <w:jc w:val="right"/>
              <w:rPr>
                <w:rFonts w:cstheme="minorHAnsi"/>
                <w:lang w:eastAsia="sk-SK"/>
              </w:rPr>
            </w:pPr>
            <w:r w:rsidRPr="002B3EB0">
              <w:rPr>
                <w:rFonts w:cstheme="minorHAnsi"/>
                <w:lang w:eastAsia="sk-SK"/>
              </w:rPr>
              <w:t>3</w:t>
            </w:r>
          </w:p>
        </w:tc>
        <w:tc>
          <w:tcPr>
            <w:tcW w:w="5245" w:type="dxa"/>
            <w:shd w:val="clear" w:color="auto" w:fill="D9D9D9" w:themeFill="background1" w:themeFillShade="D9"/>
          </w:tcPr>
          <w:p w:rsidR="00071C83" w:rsidRPr="002B3EB0" w:rsidRDefault="00071C83" w:rsidP="00071C83">
            <w:pPr>
              <w:spacing w:before="100" w:beforeAutospacing="1" w:after="100" w:afterAutospacing="1" w:line="240" w:lineRule="auto"/>
              <w:contextualSpacing/>
              <w:rPr>
                <w:rFonts w:cstheme="minorHAnsi"/>
                <w:lang w:eastAsia="sk-SK"/>
              </w:rPr>
            </w:pPr>
            <w:r w:rsidRPr="002B3EB0">
              <w:rPr>
                <w:rFonts w:cstheme="minorHAnsi"/>
                <w:lang w:eastAsia="sk-SK"/>
              </w:rPr>
              <w:t>špecializované zariadenie</w:t>
            </w:r>
          </w:p>
        </w:tc>
        <w:tc>
          <w:tcPr>
            <w:tcW w:w="2126" w:type="dxa"/>
            <w:shd w:val="clear" w:color="auto" w:fill="D9D9D9" w:themeFill="background1" w:themeFillShade="D9"/>
          </w:tcPr>
          <w:p w:rsidR="00071C83" w:rsidRPr="002B3EB0" w:rsidRDefault="00071C83" w:rsidP="00071C83">
            <w:pPr>
              <w:spacing w:before="100" w:beforeAutospacing="1" w:after="100" w:afterAutospacing="1" w:line="240" w:lineRule="auto"/>
              <w:contextualSpacing/>
              <w:jc w:val="right"/>
              <w:rPr>
                <w:rFonts w:cstheme="minorHAnsi"/>
                <w:lang w:eastAsia="sk-SK"/>
              </w:rPr>
            </w:pPr>
            <w:r w:rsidRPr="002B3EB0">
              <w:rPr>
                <w:rFonts w:cstheme="minorHAnsi"/>
                <w:lang w:eastAsia="sk-SK"/>
              </w:rPr>
              <w:t>55</w:t>
            </w:r>
          </w:p>
        </w:tc>
      </w:tr>
      <w:tr w:rsidR="00071C83" w:rsidTr="002B3EB0">
        <w:tc>
          <w:tcPr>
            <w:tcW w:w="2835" w:type="dxa"/>
            <w:shd w:val="clear" w:color="auto" w:fill="D9D9D9" w:themeFill="background1" w:themeFillShade="D9"/>
          </w:tcPr>
          <w:p w:rsidR="00071C83" w:rsidRPr="002B3EB0" w:rsidRDefault="00071C83" w:rsidP="002B3EB0">
            <w:pPr>
              <w:spacing w:before="100" w:beforeAutospacing="1" w:after="100" w:afterAutospacing="1" w:line="240" w:lineRule="auto"/>
              <w:contextualSpacing/>
              <w:jc w:val="right"/>
              <w:rPr>
                <w:rFonts w:cstheme="minorHAnsi"/>
                <w:lang w:eastAsia="sk-SK"/>
              </w:rPr>
            </w:pPr>
            <w:r w:rsidRPr="002B3EB0">
              <w:rPr>
                <w:rFonts w:cstheme="minorHAnsi"/>
                <w:lang w:eastAsia="sk-SK"/>
              </w:rPr>
              <w:t>2</w:t>
            </w:r>
          </w:p>
        </w:tc>
        <w:tc>
          <w:tcPr>
            <w:tcW w:w="5245" w:type="dxa"/>
            <w:shd w:val="clear" w:color="auto" w:fill="D9D9D9" w:themeFill="background1" w:themeFillShade="D9"/>
          </w:tcPr>
          <w:p w:rsidR="00071C83" w:rsidRPr="002B3EB0" w:rsidRDefault="00071C83" w:rsidP="00071C83">
            <w:pPr>
              <w:spacing w:before="100" w:beforeAutospacing="1" w:after="100" w:afterAutospacing="1" w:line="240" w:lineRule="auto"/>
              <w:contextualSpacing/>
              <w:rPr>
                <w:rFonts w:cstheme="minorHAnsi"/>
                <w:lang w:eastAsia="sk-SK"/>
              </w:rPr>
            </w:pPr>
            <w:r w:rsidRPr="002B3EB0">
              <w:rPr>
                <w:rFonts w:cstheme="minorHAnsi"/>
                <w:lang w:eastAsia="sk-SK"/>
              </w:rPr>
              <w:t>rehabilitačné stredisko</w:t>
            </w:r>
          </w:p>
        </w:tc>
        <w:tc>
          <w:tcPr>
            <w:tcW w:w="2126" w:type="dxa"/>
            <w:shd w:val="clear" w:color="auto" w:fill="D9D9D9" w:themeFill="background1" w:themeFillShade="D9"/>
          </w:tcPr>
          <w:p w:rsidR="00071C83" w:rsidRPr="002B3EB0" w:rsidRDefault="00071C83" w:rsidP="00071C83">
            <w:pPr>
              <w:spacing w:before="100" w:beforeAutospacing="1" w:after="100" w:afterAutospacing="1" w:line="240" w:lineRule="auto"/>
              <w:contextualSpacing/>
              <w:jc w:val="right"/>
              <w:rPr>
                <w:rFonts w:cstheme="minorHAnsi"/>
                <w:lang w:eastAsia="sk-SK"/>
              </w:rPr>
            </w:pPr>
            <w:r w:rsidRPr="002B3EB0">
              <w:rPr>
                <w:rFonts w:cstheme="minorHAnsi"/>
                <w:lang w:eastAsia="sk-SK"/>
              </w:rPr>
              <w:t>173</w:t>
            </w:r>
          </w:p>
        </w:tc>
      </w:tr>
      <w:tr w:rsidR="00071C83" w:rsidTr="002B3EB0">
        <w:tc>
          <w:tcPr>
            <w:tcW w:w="2835" w:type="dxa"/>
            <w:shd w:val="clear" w:color="auto" w:fill="D9D9D9" w:themeFill="background1" w:themeFillShade="D9"/>
          </w:tcPr>
          <w:p w:rsidR="00071C83" w:rsidRPr="002B3EB0" w:rsidRDefault="00071C83" w:rsidP="002B3EB0">
            <w:pPr>
              <w:spacing w:before="100" w:beforeAutospacing="1" w:after="100" w:afterAutospacing="1" w:line="240" w:lineRule="auto"/>
              <w:contextualSpacing/>
              <w:jc w:val="right"/>
              <w:rPr>
                <w:rFonts w:cstheme="minorHAnsi"/>
                <w:lang w:eastAsia="sk-SK"/>
              </w:rPr>
            </w:pPr>
            <w:r w:rsidRPr="002B3EB0">
              <w:rPr>
                <w:rFonts w:cstheme="minorHAnsi"/>
                <w:lang w:eastAsia="sk-SK"/>
              </w:rPr>
              <w:t>1</w:t>
            </w:r>
          </w:p>
        </w:tc>
        <w:tc>
          <w:tcPr>
            <w:tcW w:w="5245" w:type="dxa"/>
            <w:shd w:val="clear" w:color="auto" w:fill="D9D9D9" w:themeFill="background1" w:themeFillShade="D9"/>
          </w:tcPr>
          <w:p w:rsidR="00071C83" w:rsidRPr="002B3EB0" w:rsidRDefault="00071C83" w:rsidP="00071C83">
            <w:pPr>
              <w:spacing w:before="100" w:beforeAutospacing="1" w:after="100" w:afterAutospacing="1" w:line="240" w:lineRule="auto"/>
              <w:contextualSpacing/>
              <w:rPr>
                <w:rFonts w:cstheme="minorHAnsi"/>
                <w:lang w:eastAsia="sk-SK"/>
              </w:rPr>
            </w:pPr>
            <w:r w:rsidRPr="002B3EB0">
              <w:rPr>
                <w:rFonts w:cstheme="minorHAnsi"/>
                <w:lang w:eastAsia="sk-SK"/>
              </w:rPr>
              <w:t>sociálna rehabilitácia ako samostatná odborná činnosť</w:t>
            </w:r>
          </w:p>
        </w:tc>
        <w:tc>
          <w:tcPr>
            <w:tcW w:w="2126" w:type="dxa"/>
            <w:shd w:val="clear" w:color="auto" w:fill="D9D9D9" w:themeFill="background1" w:themeFillShade="D9"/>
          </w:tcPr>
          <w:p w:rsidR="00071C83" w:rsidRPr="002B3EB0" w:rsidRDefault="00071C83" w:rsidP="00071C83">
            <w:pPr>
              <w:spacing w:before="100" w:beforeAutospacing="1" w:after="100" w:afterAutospacing="1" w:line="240" w:lineRule="auto"/>
              <w:contextualSpacing/>
              <w:jc w:val="right"/>
              <w:rPr>
                <w:rFonts w:cstheme="minorHAnsi"/>
                <w:lang w:eastAsia="sk-SK"/>
              </w:rPr>
            </w:pPr>
            <w:r w:rsidRPr="002B3EB0">
              <w:rPr>
                <w:rFonts w:cstheme="minorHAnsi"/>
                <w:lang w:eastAsia="sk-SK"/>
              </w:rPr>
              <w:t>20</w:t>
            </w:r>
          </w:p>
        </w:tc>
      </w:tr>
      <w:tr w:rsidR="002B3EB0" w:rsidTr="002B3EB0">
        <w:tc>
          <w:tcPr>
            <w:tcW w:w="2835" w:type="dxa"/>
            <w:shd w:val="clear" w:color="auto" w:fill="D9D9D9" w:themeFill="background1" w:themeFillShade="D9"/>
          </w:tcPr>
          <w:p w:rsidR="002B3EB0" w:rsidRPr="002B3EB0" w:rsidRDefault="002B3EB0" w:rsidP="002B3EB0">
            <w:pPr>
              <w:spacing w:before="100" w:beforeAutospacing="1" w:after="100" w:afterAutospacing="1" w:line="240" w:lineRule="auto"/>
              <w:contextualSpacing/>
              <w:rPr>
                <w:rFonts w:cstheme="minorHAnsi"/>
                <w:lang w:eastAsia="sk-SK"/>
              </w:rPr>
            </w:pPr>
            <w:r w:rsidRPr="002B3EB0">
              <w:rPr>
                <w:rFonts w:cstheme="minorHAnsi"/>
                <w:lang w:eastAsia="sk-SK"/>
              </w:rPr>
              <w:t xml:space="preserve">Spolu poskytovateľov: </w:t>
            </w:r>
            <w:r>
              <w:rPr>
                <w:rFonts w:cstheme="minorHAnsi"/>
                <w:lang w:eastAsia="sk-SK"/>
              </w:rPr>
              <w:t xml:space="preserve">       </w:t>
            </w:r>
            <w:r w:rsidRPr="002B3EB0">
              <w:rPr>
                <w:rFonts w:cstheme="minorHAnsi"/>
                <w:lang w:eastAsia="sk-SK"/>
              </w:rPr>
              <w:t>28</w:t>
            </w:r>
          </w:p>
        </w:tc>
        <w:tc>
          <w:tcPr>
            <w:tcW w:w="5245" w:type="dxa"/>
            <w:shd w:val="clear" w:color="auto" w:fill="D9D9D9" w:themeFill="background1" w:themeFillShade="D9"/>
          </w:tcPr>
          <w:p w:rsidR="002B3EB0" w:rsidRPr="002B3EB0" w:rsidRDefault="002B3EB0" w:rsidP="00071C83">
            <w:pPr>
              <w:spacing w:before="100" w:beforeAutospacing="1" w:after="100" w:afterAutospacing="1" w:line="240" w:lineRule="auto"/>
              <w:contextualSpacing/>
              <w:rPr>
                <w:rFonts w:cstheme="minorHAnsi"/>
                <w:lang w:eastAsia="sk-SK"/>
              </w:rPr>
            </w:pPr>
          </w:p>
        </w:tc>
        <w:tc>
          <w:tcPr>
            <w:tcW w:w="2126" w:type="dxa"/>
            <w:shd w:val="clear" w:color="auto" w:fill="D9D9D9" w:themeFill="background1" w:themeFillShade="D9"/>
          </w:tcPr>
          <w:p w:rsidR="002B3EB0" w:rsidRPr="002B3EB0" w:rsidRDefault="002B3EB0" w:rsidP="00071C83">
            <w:pPr>
              <w:spacing w:before="100" w:beforeAutospacing="1" w:after="100" w:afterAutospacing="1" w:line="240" w:lineRule="auto"/>
              <w:contextualSpacing/>
              <w:jc w:val="right"/>
              <w:rPr>
                <w:rFonts w:cstheme="minorHAnsi"/>
                <w:lang w:eastAsia="sk-SK"/>
              </w:rPr>
            </w:pPr>
            <w:r w:rsidRPr="002B3EB0">
              <w:rPr>
                <w:rFonts w:cstheme="minorHAnsi"/>
                <w:lang w:eastAsia="sk-SK"/>
              </w:rPr>
              <w:t>Spolu miest:</w:t>
            </w:r>
            <w:r>
              <w:rPr>
                <w:rFonts w:cstheme="minorHAnsi"/>
                <w:lang w:eastAsia="sk-SK"/>
              </w:rPr>
              <w:t xml:space="preserve">     </w:t>
            </w:r>
            <w:r w:rsidRPr="002B3EB0">
              <w:rPr>
                <w:rFonts w:cstheme="minorHAnsi"/>
                <w:lang w:eastAsia="sk-SK"/>
              </w:rPr>
              <w:t xml:space="preserve"> 1 536</w:t>
            </w:r>
          </w:p>
        </w:tc>
      </w:tr>
    </w:tbl>
    <w:p w:rsidR="00071C83" w:rsidRPr="00CC4DC3" w:rsidRDefault="00071C83" w:rsidP="00071C83">
      <w:pPr>
        <w:spacing w:before="100" w:beforeAutospacing="1" w:after="100" w:afterAutospacing="1" w:line="240" w:lineRule="auto"/>
        <w:contextualSpacing/>
        <w:rPr>
          <w:rFonts w:cstheme="minorHAnsi"/>
          <w:sz w:val="24"/>
          <w:szCs w:val="24"/>
          <w:lang w:eastAsia="sk-SK"/>
        </w:rPr>
      </w:pPr>
    </w:p>
    <w:p w:rsidR="00071C83" w:rsidRPr="006B1AC6" w:rsidRDefault="00071C83" w:rsidP="00071C83">
      <w:pPr>
        <w:spacing w:before="100" w:beforeAutospacing="1" w:after="100" w:afterAutospacing="1" w:line="240" w:lineRule="auto"/>
        <w:outlineLvl w:val="0"/>
        <w:rPr>
          <w:b/>
          <w:bCs/>
          <w:color w:val="4F6228"/>
          <w:kern w:val="36"/>
          <w:sz w:val="24"/>
          <w:szCs w:val="24"/>
          <w:lang w:eastAsia="sk-SK"/>
        </w:rPr>
      </w:pPr>
      <w:r w:rsidRPr="006B1AC6">
        <w:rPr>
          <w:b/>
          <w:bCs/>
          <w:color w:val="4F6228"/>
          <w:kern w:val="36"/>
          <w:sz w:val="24"/>
          <w:szCs w:val="24"/>
          <w:lang w:eastAsia="sk-SK"/>
        </w:rPr>
        <w:t>Prvok 11.1.1: DSS pre deti a dospelých KAMPINO</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3"/>
        <w:gridCol w:w="2006"/>
        <w:gridCol w:w="1134"/>
        <w:gridCol w:w="1134"/>
        <w:gridCol w:w="978"/>
        <w:gridCol w:w="727"/>
        <w:gridCol w:w="3854"/>
      </w:tblGrid>
      <w:tr w:rsidR="00071C83" w:rsidRPr="00CC4DC3" w:rsidTr="00071C83">
        <w:trPr>
          <w:tblCellSpacing w:w="15" w:type="dxa"/>
        </w:trPr>
        <w:tc>
          <w:tcPr>
            <w:tcW w:w="0" w:type="auto"/>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Kód EK</w:t>
            </w:r>
          </w:p>
        </w:tc>
        <w:tc>
          <w:tcPr>
            <w:tcW w:w="1976" w:type="dxa"/>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Ekonomická klasifikácia</w:t>
            </w:r>
          </w:p>
        </w:tc>
        <w:tc>
          <w:tcPr>
            <w:tcW w:w="1104" w:type="dxa"/>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Schválený rozpočet v EUR</w:t>
            </w:r>
          </w:p>
        </w:tc>
        <w:tc>
          <w:tcPr>
            <w:tcW w:w="1104" w:type="dxa"/>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Zmenený rozpočet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948" w:type="dxa"/>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Čerpanie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697" w:type="dxa"/>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 xml:space="preserve">k zmen. rozp. </w:t>
            </w:r>
            <w:r w:rsidRPr="00692977">
              <w:rPr>
                <w:b/>
                <w:bCs/>
                <w:sz w:val="18"/>
                <w:szCs w:val="18"/>
                <w:lang w:eastAsia="sk-SK"/>
              </w:rPr>
              <w:t>v %</w:t>
            </w:r>
          </w:p>
        </w:tc>
        <w:tc>
          <w:tcPr>
            <w:tcW w:w="0" w:type="auto"/>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Zmeny rozpočtu</w:t>
            </w:r>
          </w:p>
        </w:tc>
      </w:tr>
      <w:tr w:rsidR="00071C83" w:rsidRPr="001F5F61" w:rsidTr="00071C83">
        <w:trPr>
          <w:tblCellSpacing w:w="15" w:type="dxa"/>
        </w:trPr>
        <w:tc>
          <w:tcPr>
            <w:tcW w:w="0" w:type="auto"/>
            <w:shd w:val="clear" w:color="auto" w:fill="D9D9D9" w:themeFill="background1" w:themeFillShade="D9"/>
            <w:vAlign w:val="center"/>
            <w:hideMark/>
          </w:tcPr>
          <w:p w:rsidR="00071C83" w:rsidRPr="001F5F61" w:rsidRDefault="00071C83" w:rsidP="00071C83">
            <w:pPr>
              <w:spacing w:after="0" w:line="240" w:lineRule="auto"/>
              <w:rPr>
                <w:rFonts w:cstheme="minorHAnsi"/>
                <w:b/>
                <w:sz w:val="18"/>
                <w:szCs w:val="18"/>
                <w:lang w:eastAsia="sk-SK"/>
              </w:rPr>
            </w:pPr>
          </w:p>
        </w:tc>
        <w:tc>
          <w:tcPr>
            <w:tcW w:w="1976" w:type="dxa"/>
            <w:shd w:val="clear" w:color="auto" w:fill="D9D9D9" w:themeFill="background1" w:themeFillShade="D9"/>
            <w:vAlign w:val="center"/>
            <w:hideMark/>
          </w:tcPr>
          <w:p w:rsidR="00071C83" w:rsidRPr="001F5F61" w:rsidRDefault="00071C83" w:rsidP="00071C83">
            <w:pPr>
              <w:spacing w:after="0" w:line="240" w:lineRule="auto"/>
              <w:rPr>
                <w:rFonts w:cstheme="minorHAnsi"/>
                <w:b/>
                <w:sz w:val="18"/>
                <w:szCs w:val="18"/>
                <w:lang w:eastAsia="sk-SK"/>
              </w:rPr>
            </w:pPr>
            <w:r w:rsidRPr="001F5F61">
              <w:rPr>
                <w:b/>
                <w:sz w:val="18"/>
                <w:szCs w:val="18"/>
                <w:lang w:eastAsia="sk-SK"/>
              </w:rPr>
              <w:t>Výdavky spolu</w:t>
            </w:r>
          </w:p>
        </w:tc>
        <w:tc>
          <w:tcPr>
            <w:tcW w:w="1104" w:type="dxa"/>
            <w:shd w:val="clear" w:color="auto" w:fill="D9D9D9" w:themeFill="background1" w:themeFillShade="D9"/>
            <w:noWrap/>
            <w:vAlign w:val="center"/>
            <w:hideMark/>
          </w:tcPr>
          <w:p w:rsidR="00071C83" w:rsidRPr="001F5F61" w:rsidRDefault="00071C83" w:rsidP="00071C83">
            <w:pPr>
              <w:spacing w:after="0" w:line="240" w:lineRule="auto"/>
              <w:jc w:val="right"/>
              <w:rPr>
                <w:rFonts w:cstheme="minorHAnsi"/>
                <w:b/>
                <w:sz w:val="18"/>
                <w:szCs w:val="18"/>
                <w:lang w:eastAsia="sk-SK"/>
              </w:rPr>
            </w:pPr>
            <w:r w:rsidRPr="001F5F61">
              <w:rPr>
                <w:rFonts w:cstheme="minorHAnsi"/>
                <w:b/>
                <w:sz w:val="18"/>
                <w:szCs w:val="18"/>
                <w:lang w:eastAsia="sk-SK"/>
              </w:rPr>
              <w:t>634 582,32</w:t>
            </w:r>
          </w:p>
        </w:tc>
        <w:tc>
          <w:tcPr>
            <w:tcW w:w="1104" w:type="dxa"/>
            <w:shd w:val="clear" w:color="auto" w:fill="D9D9D9" w:themeFill="background1" w:themeFillShade="D9"/>
            <w:noWrap/>
            <w:vAlign w:val="center"/>
            <w:hideMark/>
          </w:tcPr>
          <w:p w:rsidR="00071C83" w:rsidRPr="001F5F61" w:rsidRDefault="00071C83" w:rsidP="00071C83">
            <w:pPr>
              <w:spacing w:after="0" w:line="240" w:lineRule="auto"/>
              <w:jc w:val="right"/>
              <w:rPr>
                <w:rFonts w:cstheme="minorHAnsi"/>
                <w:b/>
                <w:sz w:val="18"/>
                <w:szCs w:val="18"/>
                <w:lang w:eastAsia="sk-SK"/>
              </w:rPr>
            </w:pPr>
            <w:r w:rsidRPr="001F5F61">
              <w:rPr>
                <w:rFonts w:cstheme="minorHAnsi"/>
                <w:b/>
                <w:sz w:val="18"/>
                <w:szCs w:val="18"/>
                <w:lang w:eastAsia="sk-SK"/>
              </w:rPr>
              <w:t>650 608,35</w:t>
            </w:r>
          </w:p>
        </w:tc>
        <w:tc>
          <w:tcPr>
            <w:tcW w:w="948" w:type="dxa"/>
            <w:shd w:val="clear" w:color="auto" w:fill="D9D9D9" w:themeFill="background1" w:themeFillShade="D9"/>
            <w:noWrap/>
            <w:vAlign w:val="center"/>
            <w:hideMark/>
          </w:tcPr>
          <w:p w:rsidR="00071C83" w:rsidRPr="001F5F61" w:rsidRDefault="00071C83" w:rsidP="00071C83">
            <w:pPr>
              <w:spacing w:after="0" w:line="240" w:lineRule="auto"/>
              <w:jc w:val="right"/>
              <w:rPr>
                <w:rFonts w:cstheme="minorHAnsi"/>
                <w:b/>
                <w:sz w:val="18"/>
                <w:szCs w:val="18"/>
                <w:lang w:eastAsia="sk-SK"/>
              </w:rPr>
            </w:pPr>
            <w:r w:rsidRPr="001F5F61">
              <w:rPr>
                <w:rFonts w:cstheme="minorHAnsi"/>
                <w:b/>
                <w:sz w:val="18"/>
                <w:szCs w:val="18"/>
                <w:lang w:eastAsia="sk-SK"/>
              </w:rPr>
              <w:t>648 191,17</w:t>
            </w:r>
          </w:p>
        </w:tc>
        <w:tc>
          <w:tcPr>
            <w:tcW w:w="697" w:type="dxa"/>
            <w:shd w:val="clear" w:color="auto" w:fill="D9D9D9" w:themeFill="background1" w:themeFillShade="D9"/>
            <w:noWrap/>
            <w:vAlign w:val="center"/>
            <w:hideMark/>
          </w:tcPr>
          <w:p w:rsidR="00071C83" w:rsidRPr="001F5F61" w:rsidRDefault="00071C83" w:rsidP="00071C83">
            <w:pPr>
              <w:spacing w:after="0" w:line="240" w:lineRule="auto"/>
              <w:jc w:val="right"/>
              <w:rPr>
                <w:rFonts w:cstheme="minorHAnsi"/>
                <w:b/>
                <w:sz w:val="18"/>
                <w:szCs w:val="18"/>
                <w:lang w:eastAsia="sk-SK"/>
              </w:rPr>
            </w:pPr>
            <w:r w:rsidRPr="001F5F61">
              <w:rPr>
                <w:rFonts w:cstheme="minorHAnsi"/>
                <w:b/>
                <w:sz w:val="18"/>
                <w:szCs w:val="18"/>
                <w:lang w:eastAsia="sk-SK"/>
              </w:rPr>
              <w:t>99,63</w:t>
            </w:r>
          </w:p>
        </w:tc>
        <w:tc>
          <w:tcPr>
            <w:tcW w:w="0" w:type="auto"/>
            <w:vMerge w:val="restart"/>
            <w:shd w:val="clear" w:color="auto" w:fill="D9D9D9" w:themeFill="background1" w:themeFillShade="D9"/>
            <w:vAlign w:val="center"/>
            <w:hideMark/>
          </w:tcPr>
          <w:p w:rsidR="00071C83" w:rsidRDefault="00071C83" w:rsidP="00071C83">
            <w:pPr>
              <w:spacing w:after="0" w:line="240" w:lineRule="auto"/>
              <w:rPr>
                <w:rFonts w:cstheme="minorHAnsi"/>
                <w:b/>
                <w:sz w:val="18"/>
                <w:szCs w:val="18"/>
                <w:lang w:eastAsia="sk-SK"/>
              </w:rPr>
            </w:pPr>
            <w:r>
              <w:rPr>
                <w:rFonts w:cstheme="minorHAnsi"/>
                <w:b/>
                <w:sz w:val="18"/>
                <w:szCs w:val="18"/>
                <w:lang w:eastAsia="sk-SK"/>
              </w:rPr>
              <w:t xml:space="preserve">+330,00 EUR </w:t>
            </w:r>
            <w:r w:rsidRPr="001A49AF">
              <w:rPr>
                <w:rFonts w:cstheme="minorHAnsi"/>
                <w:sz w:val="18"/>
                <w:szCs w:val="18"/>
                <w:lang w:eastAsia="sk-SK"/>
              </w:rPr>
              <w:t>dary</w:t>
            </w:r>
          </w:p>
          <w:p w:rsidR="00071C83" w:rsidRPr="00FD2651" w:rsidRDefault="00071C83" w:rsidP="00071C83">
            <w:pPr>
              <w:spacing w:after="0" w:line="240" w:lineRule="auto"/>
              <w:rPr>
                <w:rFonts w:cstheme="minorHAnsi"/>
                <w:sz w:val="18"/>
                <w:szCs w:val="18"/>
                <w:lang w:eastAsia="sk-SK"/>
              </w:rPr>
            </w:pPr>
            <w:r>
              <w:rPr>
                <w:rFonts w:cstheme="minorHAnsi"/>
                <w:b/>
                <w:sz w:val="18"/>
                <w:szCs w:val="18"/>
                <w:lang w:eastAsia="sk-SK"/>
              </w:rPr>
              <w:t xml:space="preserve">+900,00 EUR </w:t>
            </w:r>
            <w:r>
              <w:rPr>
                <w:rFonts w:cstheme="minorHAnsi"/>
                <w:sz w:val="18"/>
                <w:szCs w:val="18"/>
                <w:lang w:eastAsia="sk-SK"/>
              </w:rPr>
              <w:t>granty</w:t>
            </w:r>
          </w:p>
          <w:p w:rsidR="00071C83" w:rsidRDefault="00071C83" w:rsidP="00071C83">
            <w:pPr>
              <w:spacing w:after="0" w:line="240" w:lineRule="auto"/>
              <w:rPr>
                <w:rFonts w:cstheme="minorHAnsi"/>
                <w:b/>
                <w:sz w:val="18"/>
                <w:szCs w:val="18"/>
                <w:lang w:eastAsia="sk-SK"/>
              </w:rPr>
            </w:pPr>
            <w:r>
              <w:rPr>
                <w:rFonts w:cstheme="minorHAnsi"/>
                <w:b/>
                <w:sz w:val="18"/>
                <w:szCs w:val="18"/>
                <w:lang w:eastAsia="sk-SK"/>
              </w:rPr>
              <w:t xml:space="preserve">+800,00 EUR </w:t>
            </w:r>
            <w:r w:rsidRPr="001A49AF">
              <w:rPr>
                <w:rFonts w:cstheme="minorHAnsi"/>
                <w:sz w:val="18"/>
                <w:szCs w:val="18"/>
                <w:lang w:eastAsia="sk-SK"/>
              </w:rPr>
              <w:t>dotácia z MPSVaR SR na komunikátor</w:t>
            </w:r>
          </w:p>
          <w:p w:rsidR="00071C83" w:rsidRPr="001A49AF" w:rsidRDefault="00071C83" w:rsidP="00071C83">
            <w:pPr>
              <w:spacing w:after="0" w:line="240" w:lineRule="auto"/>
              <w:rPr>
                <w:rFonts w:cstheme="minorHAnsi"/>
                <w:b/>
                <w:sz w:val="18"/>
                <w:szCs w:val="18"/>
                <w:lang w:eastAsia="sk-SK"/>
              </w:rPr>
            </w:pPr>
            <w:r>
              <w:rPr>
                <w:rFonts w:cstheme="minorHAnsi"/>
                <w:b/>
                <w:sz w:val="18"/>
                <w:szCs w:val="18"/>
                <w:lang w:eastAsia="sk-SK"/>
              </w:rPr>
              <w:t xml:space="preserve">+1 590,00 EUR </w:t>
            </w:r>
            <w:r>
              <w:rPr>
                <w:sz w:val="18"/>
                <w:szCs w:val="18"/>
              </w:rPr>
              <w:t>presun z podprogramu 11.3 na nákup sieťovej multifunkčnej tlačiarne, chladničky a PC</w:t>
            </w:r>
          </w:p>
          <w:p w:rsidR="00071C83" w:rsidRDefault="00071C83" w:rsidP="00071C83">
            <w:pPr>
              <w:spacing w:after="0" w:line="240" w:lineRule="auto"/>
              <w:rPr>
                <w:sz w:val="18"/>
                <w:szCs w:val="18"/>
              </w:rPr>
            </w:pPr>
            <w:r w:rsidRPr="001A49AF">
              <w:rPr>
                <w:b/>
                <w:sz w:val="18"/>
                <w:szCs w:val="18"/>
              </w:rPr>
              <w:t xml:space="preserve">+5 772,53 EUR  </w:t>
            </w:r>
            <w:r w:rsidRPr="001A49AF">
              <w:rPr>
                <w:sz w:val="18"/>
                <w:szCs w:val="18"/>
              </w:rPr>
              <w:t>UZN.č.27/2015</w:t>
            </w:r>
            <w:r>
              <w:rPr>
                <w:sz w:val="18"/>
                <w:szCs w:val="18"/>
              </w:rPr>
              <w:t xml:space="preserve"> navýšenie tarifných platov</w:t>
            </w:r>
          </w:p>
          <w:p w:rsidR="00071C83" w:rsidRPr="00FD2651" w:rsidRDefault="00071C83" w:rsidP="00071C83">
            <w:pPr>
              <w:pStyle w:val="Default"/>
              <w:rPr>
                <w:sz w:val="18"/>
                <w:szCs w:val="18"/>
              </w:rPr>
            </w:pPr>
            <w:r w:rsidRPr="00FD2651">
              <w:rPr>
                <w:b/>
                <w:sz w:val="18"/>
                <w:szCs w:val="18"/>
              </w:rPr>
              <w:t>+6 633,50 EUR</w:t>
            </w:r>
            <w:r>
              <w:rPr>
                <w:sz w:val="18"/>
                <w:szCs w:val="18"/>
              </w:rPr>
              <w:t xml:space="preserve"> navýšenie BV z podprogramu 11.3 </w:t>
            </w:r>
          </w:p>
        </w:tc>
      </w:tr>
      <w:tr w:rsidR="00071C83" w:rsidRPr="001F5F61" w:rsidTr="00071C83">
        <w:trPr>
          <w:tblCellSpacing w:w="15" w:type="dxa"/>
        </w:trPr>
        <w:tc>
          <w:tcPr>
            <w:tcW w:w="0" w:type="auto"/>
            <w:shd w:val="clear" w:color="auto" w:fill="D9D9D9" w:themeFill="background1" w:themeFillShade="D9"/>
            <w:vAlign w:val="center"/>
            <w:hideMark/>
          </w:tcPr>
          <w:p w:rsidR="00071C83" w:rsidRPr="001F5F61" w:rsidRDefault="00071C83" w:rsidP="00071C83">
            <w:pPr>
              <w:spacing w:after="0" w:line="240" w:lineRule="auto"/>
              <w:rPr>
                <w:rFonts w:cstheme="minorHAnsi"/>
                <w:b/>
                <w:sz w:val="18"/>
                <w:szCs w:val="18"/>
                <w:lang w:eastAsia="sk-SK"/>
              </w:rPr>
            </w:pPr>
            <w:r w:rsidRPr="001F5F61">
              <w:rPr>
                <w:rFonts w:cstheme="minorHAnsi"/>
                <w:b/>
                <w:sz w:val="18"/>
                <w:szCs w:val="18"/>
                <w:lang w:eastAsia="sk-SK"/>
              </w:rPr>
              <w:t>600</w:t>
            </w:r>
          </w:p>
        </w:tc>
        <w:tc>
          <w:tcPr>
            <w:tcW w:w="1976" w:type="dxa"/>
            <w:shd w:val="clear" w:color="auto" w:fill="D9D9D9" w:themeFill="background1" w:themeFillShade="D9"/>
            <w:vAlign w:val="center"/>
            <w:hideMark/>
          </w:tcPr>
          <w:p w:rsidR="00071C83" w:rsidRPr="001F5F61" w:rsidRDefault="00071C83" w:rsidP="00071C83">
            <w:pPr>
              <w:spacing w:after="0" w:line="240" w:lineRule="auto"/>
              <w:rPr>
                <w:rFonts w:cstheme="minorHAnsi"/>
                <w:b/>
                <w:sz w:val="18"/>
                <w:szCs w:val="18"/>
                <w:lang w:eastAsia="sk-SK"/>
              </w:rPr>
            </w:pPr>
            <w:r w:rsidRPr="001F5F61">
              <w:rPr>
                <w:rFonts w:cstheme="minorHAnsi"/>
                <w:b/>
                <w:sz w:val="18"/>
                <w:szCs w:val="18"/>
                <w:lang w:eastAsia="sk-SK"/>
              </w:rPr>
              <w:t>Bežné výdavky</w:t>
            </w:r>
          </w:p>
        </w:tc>
        <w:tc>
          <w:tcPr>
            <w:tcW w:w="1104" w:type="dxa"/>
            <w:shd w:val="clear" w:color="auto" w:fill="D9D9D9" w:themeFill="background1" w:themeFillShade="D9"/>
            <w:noWrap/>
            <w:vAlign w:val="center"/>
            <w:hideMark/>
          </w:tcPr>
          <w:p w:rsidR="00071C83" w:rsidRPr="001F5F61" w:rsidRDefault="00071C83" w:rsidP="00071C83">
            <w:pPr>
              <w:spacing w:after="0" w:line="240" w:lineRule="auto"/>
              <w:jc w:val="right"/>
              <w:rPr>
                <w:rFonts w:cstheme="minorHAnsi"/>
                <w:b/>
                <w:sz w:val="18"/>
                <w:szCs w:val="18"/>
                <w:lang w:eastAsia="sk-SK"/>
              </w:rPr>
            </w:pPr>
            <w:r w:rsidRPr="001F5F61">
              <w:rPr>
                <w:rFonts w:cstheme="minorHAnsi"/>
                <w:b/>
                <w:sz w:val="18"/>
                <w:szCs w:val="18"/>
                <w:lang w:eastAsia="sk-SK"/>
              </w:rPr>
              <w:t>634 582,32</w:t>
            </w:r>
          </w:p>
        </w:tc>
        <w:tc>
          <w:tcPr>
            <w:tcW w:w="1104" w:type="dxa"/>
            <w:shd w:val="clear" w:color="auto" w:fill="D9D9D9" w:themeFill="background1" w:themeFillShade="D9"/>
            <w:noWrap/>
            <w:vAlign w:val="center"/>
            <w:hideMark/>
          </w:tcPr>
          <w:p w:rsidR="00071C83" w:rsidRPr="001F5F61" w:rsidRDefault="00071C83" w:rsidP="00071C83">
            <w:pPr>
              <w:spacing w:after="0" w:line="240" w:lineRule="auto"/>
              <w:jc w:val="right"/>
              <w:rPr>
                <w:rFonts w:cstheme="minorHAnsi"/>
                <w:b/>
                <w:sz w:val="18"/>
                <w:szCs w:val="18"/>
                <w:lang w:eastAsia="sk-SK"/>
              </w:rPr>
            </w:pPr>
            <w:r w:rsidRPr="001F5F61">
              <w:rPr>
                <w:rFonts w:cstheme="minorHAnsi"/>
                <w:b/>
                <w:sz w:val="18"/>
                <w:szCs w:val="18"/>
                <w:lang w:eastAsia="sk-SK"/>
              </w:rPr>
              <w:t>650 608,35</w:t>
            </w:r>
          </w:p>
        </w:tc>
        <w:tc>
          <w:tcPr>
            <w:tcW w:w="948" w:type="dxa"/>
            <w:shd w:val="clear" w:color="auto" w:fill="D9D9D9" w:themeFill="background1" w:themeFillShade="D9"/>
            <w:noWrap/>
            <w:vAlign w:val="center"/>
            <w:hideMark/>
          </w:tcPr>
          <w:p w:rsidR="00071C83" w:rsidRPr="001F5F61" w:rsidRDefault="00071C83" w:rsidP="00071C83">
            <w:pPr>
              <w:spacing w:after="0" w:line="240" w:lineRule="auto"/>
              <w:jc w:val="right"/>
              <w:rPr>
                <w:rFonts w:cstheme="minorHAnsi"/>
                <w:b/>
                <w:sz w:val="18"/>
                <w:szCs w:val="18"/>
                <w:lang w:eastAsia="sk-SK"/>
              </w:rPr>
            </w:pPr>
            <w:r w:rsidRPr="001F5F61">
              <w:rPr>
                <w:rFonts w:cstheme="minorHAnsi"/>
                <w:b/>
                <w:sz w:val="18"/>
                <w:szCs w:val="18"/>
                <w:lang w:eastAsia="sk-SK"/>
              </w:rPr>
              <w:t>648 191,17</w:t>
            </w:r>
          </w:p>
        </w:tc>
        <w:tc>
          <w:tcPr>
            <w:tcW w:w="697" w:type="dxa"/>
            <w:shd w:val="clear" w:color="auto" w:fill="D9D9D9" w:themeFill="background1" w:themeFillShade="D9"/>
            <w:noWrap/>
            <w:vAlign w:val="center"/>
            <w:hideMark/>
          </w:tcPr>
          <w:p w:rsidR="00071C83" w:rsidRPr="001F5F61" w:rsidRDefault="00071C83" w:rsidP="00071C83">
            <w:pPr>
              <w:spacing w:after="0" w:line="240" w:lineRule="auto"/>
              <w:jc w:val="right"/>
              <w:rPr>
                <w:rFonts w:cstheme="minorHAnsi"/>
                <w:b/>
                <w:sz w:val="18"/>
                <w:szCs w:val="18"/>
                <w:lang w:eastAsia="sk-SK"/>
              </w:rPr>
            </w:pPr>
            <w:r w:rsidRPr="001F5F61">
              <w:rPr>
                <w:rFonts w:cstheme="minorHAnsi"/>
                <w:b/>
                <w:sz w:val="18"/>
                <w:szCs w:val="18"/>
                <w:lang w:eastAsia="sk-SK"/>
              </w:rPr>
              <w:t>99,63</w:t>
            </w:r>
          </w:p>
        </w:tc>
        <w:tc>
          <w:tcPr>
            <w:tcW w:w="0" w:type="auto"/>
            <w:vMerge/>
            <w:shd w:val="clear" w:color="auto" w:fill="D9D9D9" w:themeFill="background1" w:themeFillShade="D9"/>
            <w:vAlign w:val="center"/>
            <w:hideMark/>
          </w:tcPr>
          <w:p w:rsidR="00071C83" w:rsidRPr="001F5F61" w:rsidRDefault="00071C83" w:rsidP="00071C83">
            <w:pPr>
              <w:spacing w:after="0" w:line="240" w:lineRule="auto"/>
              <w:rPr>
                <w:rFonts w:cstheme="minorHAnsi"/>
                <w:b/>
                <w:sz w:val="18"/>
                <w:szCs w:val="18"/>
                <w:lang w:eastAsia="sk-SK"/>
              </w:rPr>
            </w:pPr>
          </w:p>
        </w:tc>
      </w:tr>
      <w:tr w:rsidR="00071C83" w:rsidRPr="00CC4DC3" w:rsidTr="00071C83">
        <w:trPr>
          <w:tblCellSpacing w:w="15" w:type="dxa"/>
        </w:trPr>
        <w:tc>
          <w:tcPr>
            <w:tcW w:w="0" w:type="auto"/>
            <w:shd w:val="clear" w:color="auto" w:fill="EEEEEE"/>
            <w:vAlign w:val="center"/>
            <w:hideMark/>
          </w:tcPr>
          <w:p w:rsidR="00071C83" w:rsidRPr="001F5F61" w:rsidRDefault="00071C83" w:rsidP="00071C83">
            <w:pPr>
              <w:spacing w:after="0" w:line="240" w:lineRule="auto"/>
              <w:rPr>
                <w:rFonts w:cstheme="minorHAnsi"/>
                <w:sz w:val="18"/>
                <w:szCs w:val="18"/>
                <w:lang w:eastAsia="sk-SK"/>
              </w:rPr>
            </w:pPr>
            <w:r w:rsidRPr="001F5F61">
              <w:rPr>
                <w:rFonts w:cstheme="minorHAnsi"/>
                <w:sz w:val="18"/>
                <w:szCs w:val="18"/>
                <w:lang w:eastAsia="sk-SK"/>
              </w:rPr>
              <w:t>610</w:t>
            </w:r>
          </w:p>
        </w:tc>
        <w:tc>
          <w:tcPr>
            <w:tcW w:w="1976" w:type="dxa"/>
            <w:shd w:val="clear" w:color="auto" w:fill="EEEEEE"/>
            <w:vAlign w:val="center"/>
            <w:hideMark/>
          </w:tcPr>
          <w:p w:rsidR="00071C83" w:rsidRPr="001F5F61" w:rsidRDefault="00071C83" w:rsidP="00807EAE">
            <w:pPr>
              <w:spacing w:after="0" w:line="240" w:lineRule="auto"/>
              <w:rPr>
                <w:rFonts w:cstheme="minorHAnsi"/>
                <w:sz w:val="18"/>
                <w:szCs w:val="18"/>
                <w:lang w:eastAsia="sk-SK"/>
              </w:rPr>
            </w:pPr>
            <w:r w:rsidRPr="001F5F61">
              <w:rPr>
                <w:rFonts w:cstheme="minorHAnsi"/>
                <w:sz w:val="18"/>
                <w:szCs w:val="18"/>
                <w:lang w:eastAsia="sk-SK"/>
              </w:rPr>
              <w:t xml:space="preserve">Mzdy, platy </w:t>
            </w:r>
          </w:p>
        </w:tc>
        <w:tc>
          <w:tcPr>
            <w:tcW w:w="1104" w:type="dxa"/>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367 584,00</w:t>
            </w:r>
          </w:p>
        </w:tc>
        <w:tc>
          <w:tcPr>
            <w:tcW w:w="1104" w:type="dxa"/>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376 010,20</w:t>
            </w:r>
          </w:p>
        </w:tc>
        <w:tc>
          <w:tcPr>
            <w:tcW w:w="948" w:type="dxa"/>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375 967,19</w:t>
            </w:r>
          </w:p>
        </w:tc>
        <w:tc>
          <w:tcPr>
            <w:tcW w:w="697" w:type="dxa"/>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99,99</w:t>
            </w:r>
          </w:p>
        </w:tc>
        <w:tc>
          <w:tcPr>
            <w:tcW w:w="0" w:type="auto"/>
            <w:vMerge/>
            <w:shd w:val="clear" w:color="auto" w:fill="EEEEEE"/>
            <w:vAlign w:val="center"/>
            <w:hideMark/>
          </w:tcPr>
          <w:p w:rsidR="00071C83" w:rsidRPr="001F5F61"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0" w:type="auto"/>
            <w:shd w:val="clear" w:color="auto" w:fill="EEEEEE"/>
            <w:vAlign w:val="center"/>
            <w:hideMark/>
          </w:tcPr>
          <w:p w:rsidR="00071C83" w:rsidRPr="001F5F61" w:rsidRDefault="00071C83" w:rsidP="00071C83">
            <w:pPr>
              <w:spacing w:after="0" w:line="240" w:lineRule="auto"/>
              <w:rPr>
                <w:rFonts w:cstheme="minorHAnsi"/>
                <w:sz w:val="18"/>
                <w:szCs w:val="18"/>
                <w:lang w:eastAsia="sk-SK"/>
              </w:rPr>
            </w:pPr>
            <w:r w:rsidRPr="001F5F61">
              <w:rPr>
                <w:rFonts w:cstheme="minorHAnsi"/>
                <w:sz w:val="18"/>
                <w:szCs w:val="18"/>
                <w:lang w:eastAsia="sk-SK"/>
              </w:rPr>
              <w:t>620</w:t>
            </w:r>
          </w:p>
        </w:tc>
        <w:tc>
          <w:tcPr>
            <w:tcW w:w="1976" w:type="dxa"/>
            <w:shd w:val="clear" w:color="auto" w:fill="EEEEEE"/>
            <w:vAlign w:val="center"/>
            <w:hideMark/>
          </w:tcPr>
          <w:p w:rsidR="00071C83" w:rsidRPr="001F5F61" w:rsidRDefault="00071C83" w:rsidP="00807EAE">
            <w:pPr>
              <w:spacing w:after="0" w:line="240" w:lineRule="auto"/>
              <w:rPr>
                <w:rFonts w:cstheme="minorHAnsi"/>
                <w:sz w:val="18"/>
                <w:szCs w:val="18"/>
                <w:lang w:eastAsia="sk-SK"/>
              </w:rPr>
            </w:pPr>
            <w:r w:rsidRPr="001F5F61">
              <w:rPr>
                <w:rFonts w:cstheme="minorHAnsi"/>
                <w:sz w:val="18"/>
                <w:szCs w:val="18"/>
                <w:lang w:eastAsia="sk-SK"/>
              </w:rPr>
              <w:t>Poistné do poisťovní</w:t>
            </w:r>
          </w:p>
        </w:tc>
        <w:tc>
          <w:tcPr>
            <w:tcW w:w="1104" w:type="dxa"/>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128 544,00</w:t>
            </w:r>
          </w:p>
        </w:tc>
        <w:tc>
          <w:tcPr>
            <w:tcW w:w="1104" w:type="dxa"/>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132 258,65</w:t>
            </w:r>
          </w:p>
        </w:tc>
        <w:tc>
          <w:tcPr>
            <w:tcW w:w="948" w:type="dxa"/>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130 694,61</w:t>
            </w:r>
          </w:p>
        </w:tc>
        <w:tc>
          <w:tcPr>
            <w:tcW w:w="697" w:type="dxa"/>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98,82</w:t>
            </w:r>
          </w:p>
        </w:tc>
        <w:tc>
          <w:tcPr>
            <w:tcW w:w="0" w:type="auto"/>
            <w:vMerge/>
            <w:shd w:val="clear" w:color="auto" w:fill="EEEEEE"/>
            <w:vAlign w:val="center"/>
            <w:hideMark/>
          </w:tcPr>
          <w:p w:rsidR="00071C83" w:rsidRPr="001F5F61"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0" w:type="auto"/>
            <w:shd w:val="clear" w:color="auto" w:fill="EEEEEE"/>
            <w:vAlign w:val="center"/>
            <w:hideMark/>
          </w:tcPr>
          <w:p w:rsidR="00071C83" w:rsidRPr="001F5F61" w:rsidRDefault="00071C83" w:rsidP="00071C83">
            <w:pPr>
              <w:spacing w:after="0" w:line="240" w:lineRule="auto"/>
              <w:rPr>
                <w:rFonts w:cstheme="minorHAnsi"/>
                <w:sz w:val="18"/>
                <w:szCs w:val="18"/>
                <w:lang w:eastAsia="sk-SK"/>
              </w:rPr>
            </w:pPr>
            <w:r w:rsidRPr="001F5F61">
              <w:rPr>
                <w:rFonts w:cstheme="minorHAnsi"/>
                <w:sz w:val="18"/>
                <w:szCs w:val="18"/>
                <w:lang w:eastAsia="sk-SK"/>
              </w:rPr>
              <w:t>630</w:t>
            </w:r>
          </w:p>
        </w:tc>
        <w:tc>
          <w:tcPr>
            <w:tcW w:w="1976" w:type="dxa"/>
            <w:shd w:val="clear" w:color="auto" w:fill="EEEEEE"/>
            <w:vAlign w:val="center"/>
            <w:hideMark/>
          </w:tcPr>
          <w:p w:rsidR="00071C83" w:rsidRPr="001F5F61" w:rsidRDefault="00071C83" w:rsidP="00071C83">
            <w:pPr>
              <w:spacing w:after="0" w:line="240" w:lineRule="auto"/>
              <w:rPr>
                <w:rFonts w:cstheme="minorHAnsi"/>
                <w:sz w:val="18"/>
                <w:szCs w:val="18"/>
                <w:lang w:eastAsia="sk-SK"/>
              </w:rPr>
            </w:pPr>
            <w:r w:rsidRPr="001F5F61">
              <w:rPr>
                <w:rFonts w:cstheme="minorHAnsi"/>
                <w:sz w:val="18"/>
                <w:szCs w:val="18"/>
                <w:lang w:eastAsia="sk-SK"/>
              </w:rPr>
              <w:t>Tovary a služby</w:t>
            </w:r>
          </w:p>
        </w:tc>
        <w:tc>
          <w:tcPr>
            <w:tcW w:w="1104" w:type="dxa"/>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136 754,32</w:t>
            </w:r>
          </w:p>
        </w:tc>
        <w:tc>
          <w:tcPr>
            <w:tcW w:w="1104" w:type="dxa"/>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137 915,32</w:t>
            </w:r>
          </w:p>
        </w:tc>
        <w:tc>
          <w:tcPr>
            <w:tcW w:w="948" w:type="dxa"/>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137 185,46</w:t>
            </w:r>
          </w:p>
        </w:tc>
        <w:tc>
          <w:tcPr>
            <w:tcW w:w="697" w:type="dxa"/>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99,47</w:t>
            </w:r>
          </w:p>
        </w:tc>
        <w:tc>
          <w:tcPr>
            <w:tcW w:w="0" w:type="auto"/>
            <w:vMerge/>
            <w:shd w:val="clear" w:color="auto" w:fill="EEEEEE"/>
            <w:vAlign w:val="center"/>
            <w:hideMark/>
          </w:tcPr>
          <w:p w:rsidR="00071C83" w:rsidRPr="001F5F61"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0" w:type="auto"/>
            <w:shd w:val="clear" w:color="auto" w:fill="EEEEEE"/>
            <w:vAlign w:val="center"/>
            <w:hideMark/>
          </w:tcPr>
          <w:p w:rsidR="00071C83" w:rsidRPr="001F5F61" w:rsidRDefault="00071C83" w:rsidP="00071C83">
            <w:pPr>
              <w:spacing w:after="0" w:line="240" w:lineRule="auto"/>
              <w:rPr>
                <w:rFonts w:cstheme="minorHAnsi"/>
                <w:sz w:val="18"/>
                <w:szCs w:val="18"/>
                <w:lang w:eastAsia="sk-SK"/>
              </w:rPr>
            </w:pPr>
            <w:r w:rsidRPr="001F5F61">
              <w:rPr>
                <w:rFonts w:cstheme="minorHAnsi"/>
                <w:sz w:val="18"/>
                <w:szCs w:val="18"/>
                <w:lang w:eastAsia="sk-SK"/>
              </w:rPr>
              <w:t>640</w:t>
            </w:r>
          </w:p>
        </w:tc>
        <w:tc>
          <w:tcPr>
            <w:tcW w:w="1976" w:type="dxa"/>
            <w:shd w:val="clear" w:color="auto" w:fill="EEEEEE"/>
            <w:vAlign w:val="center"/>
            <w:hideMark/>
          </w:tcPr>
          <w:p w:rsidR="00071C83" w:rsidRPr="001F5F61" w:rsidRDefault="00071C83" w:rsidP="00071C83">
            <w:pPr>
              <w:spacing w:after="0" w:line="240" w:lineRule="auto"/>
              <w:rPr>
                <w:rFonts w:cstheme="minorHAnsi"/>
                <w:sz w:val="18"/>
                <w:szCs w:val="18"/>
                <w:lang w:eastAsia="sk-SK"/>
              </w:rPr>
            </w:pPr>
            <w:r w:rsidRPr="001F5F61">
              <w:rPr>
                <w:rFonts w:cstheme="minorHAnsi"/>
                <w:sz w:val="18"/>
                <w:szCs w:val="18"/>
                <w:lang w:eastAsia="sk-SK"/>
              </w:rPr>
              <w:t>Bežné transfery</w:t>
            </w:r>
          </w:p>
        </w:tc>
        <w:tc>
          <w:tcPr>
            <w:tcW w:w="1104" w:type="dxa"/>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1 700,00</w:t>
            </w:r>
          </w:p>
        </w:tc>
        <w:tc>
          <w:tcPr>
            <w:tcW w:w="1104" w:type="dxa"/>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4 424,18</w:t>
            </w:r>
          </w:p>
        </w:tc>
        <w:tc>
          <w:tcPr>
            <w:tcW w:w="948" w:type="dxa"/>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4 343,91</w:t>
            </w:r>
          </w:p>
        </w:tc>
        <w:tc>
          <w:tcPr>
            <w:tcW w:w="697" w:type="dxa"/>
            <w:shd w:val="clear" w:color="auto" w:fill="EEEEEE"/>
            <w:noWrap/>
            <w:vAlign w:val="center"/>
            <w:hideMark/>
          </w:tcPr>
          <w:p w:rsidR="00071C83" w:rsidRPr="001F5F61" w:rsidRDefault="00071C83" w:rsidP="00071C83">
            <w:pPr>
              <w:spacing w:after="0" w:line="240" w:lineRule="auto"/>
              <w:jc w:val="right"/>
              <w:rPr>
                <w:rFonts w:cstheme="minorHAnsi"/>
                <w:sz w:val="18"/>
                <w:szCs w:val="18"/>
                <w:lang w:eastAsia="sk-SK"/>
              </w:rPr>
            </w:pPr>
            <w:r w:rsidRPr="001F5F61">
              <w:rPr>
                <w:rFonts w:cstheme="minorHAnsi"/>
                <w:sz w:val="18"/>
                <w:szCs w:val="18"/>
                <w:lang w:eastAsia="sk-SK"/>
              </w:rPr>
              <w:t>98,19</w:t>
            </w:r>
          </w:p>
        </w:tc>
        <w:tc>
          <w:tcPr>
            <w:tcW w:w="0" w:type="auto"/>
            <w:vMerge/>
            <w:shd w:val="clear" w:color="auto" w:fill="EEEEEE"/>
            <w:vAlign w:val="center"/>
            <w:hideMark/>
          </w:tcPr>
          <w:p w:rsidR="00071C83" w:rsidRPr="001F5F61" w:rsidRDefault="00071C83" w:rsidP="00071C83">
            <w:pPr>
              <w:spacing w:after="0" w:line="240" w:lineRule="auto"/>
              <w:rPr>
                <w:rFonts w:cstheme="minorHAnsi"/>
                <w:sz w:val="18"/>
                <w:szCs w:val="18"/>
                <w:lang w:eastAsia="sk-SK"/>
              </w:rPr>
            </w:pPr>
          </w:p>
        </w:tc>
      </w:tr>
    </w:tbl>
    <w:p w:rsidR="00071C83" w:rsidRPr="00CC4DC3" w:rsidRDefault="00071C83" w:rsidP="00071C83">
      <w:pPr>
        <w:spacing w:after="0" w:line="240" w:lineRule="auto"/>
        <w:rPr>
          <w:rFonts w:cstheme="minorHAnsi"/>
          <w:vanish/>
          <w:sz w:val="24"/>
          <w:szCs w:val="24"/>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123"/>
        <w:gridCol w:w="1165"/>
        <w:gridCol w:w="787"/>
        <w:gridCol w:w="1867"/>
        <w:gridCol w:w="1604"/>
        <w:gridCol w:w="1750"/>
      </w:tblGrid>
      <w:tr w:rsidR="00071C83" w:rsidRPr="00CC4DC3" w:rsidTr="00071C83">
        <w:trPr>
          <w:tblCellSpacing w:w="15" w:type="dxa"/>
        </w:trPr>
        <w:tc>
          <w:tcPr>
            <w:tcW w:w="0" w:type="auto"/>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b/>
                <w:bCs/>
                <w:sz w:val="18"/>
                <w:szCs w:val="18"/>
                <w:lang w:eastAsia="sk-SK"/>
              </w:rPr>
              <w:t>Zodpovednosť</w:t>
            </w:r>
          </w:p>
        </w:tc>
        <w:tc>
          <w:tcPr>
            <w:tcW w:w="0" w:type="auto"/>
            <w:gridSpan w:val="5"/>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sz w:val="18"/>
                <w:szCs w:val="18"/>
                <w:lang w:eastAsia="sk-SK"/>
              </w:rPr>
              <w:t>Riaditeľ zariadenia</w:t>
            </w:r>
          </w:p>
        </w:tc>
      </w:tr>
      <w:tr w:rsidR="00071C83" w:rsidRPr="00CC4DC3" w:rsidTr="00071C83">
        <w:trPr>
          <w:tblCellSpacing w:w="15" w:type="dxa"/>
        </w:trPr>
        <w:tc>
          <w:tcPr>
            <w:tcW w:w="0" w:type="auto"/>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b/>
                <w:bCs/>
                <w:sz w:val="18"/>
                <w:szCs w:val="18"/>
                <w:lang w:eastAsia="sk-SK"/>
              </w:rPr>
              <w:t>Cieľ</w:t>
            </w:r>
          </w:p>
        </w:tc>
        <w:tc>
          <w:tcPr>
            <w:tcW w:w="0" w:type="auto"/>
            <w:gridSpan w:val="5"/>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sz w:val="18"/>
                <w:szCs w:val="18"/>
                <w:lang w:eastAsia="sk-SK"/>
              </w:rPr>
              <w:t>Zabezpečiť poskytovanie kvalitných sociálnych služieb</w:t>
            </w:r>
          </w:p>
        </w:tc>
      </w:tr>
      <w:tr w:rsidR="00071C83" w:rsidRPr="00CC4DC3" w:rsidTr="00071C83">
        <w:trPr>
          <w:tblCellSpacing w:w="15" w:type="dxa"/>
        </w:trPr>
        <w:tc>
          <w:tcPr>
            <w:tcW w:w="0" w:type="auto"/>
            <w:shd w:val="clear" w:color="auto" w:fill="C2D69B" w:themeFill="accent3" w:themeFillTint="99"/>
            <w:vAlign w:val="center"/>
            <w:hideMark/>
          </w:tcPr>
          <w:p w:rsidR="00071C83" w:rsidRPr="002A5850" w:rsidRDefault="00807EAE" w:rsidP="00071C83">
            <w:pPr>
              <w:spacing w:after="0" w:line="240" w:lineRule="auto"/>
              <w:rPr>
                <w:rFonts w:cstheme="minorHAnsi"/>
                <w:sz w:val="18"/>
                <w:szCs w:val="18"/>
                <w:lang w:eastAsia="sk-SK"/>
              </w:rPr>
            </w:pPr>
            <w:r>
              <w:rPr>
                <w:rFonts w:cstheme="minorHAnsi"/>
                <w:b/>
                <w:bCs/>
                <w:sz w:val="18"/>
                <w:szCs w:val="18"/>
                <w:lang w:eastAsia="sk-SK"/>
              </w:rPr>
              <w:t xml:space="preserve">Merateľný </w:t>
            </w:r>
            <w:r w:rsidR="00071C83" w:rsidRPr="002A5850">
              <w:rPr>
                <w:rFonts w:cstheme="minorHAnsi"/>
                <w:b/>
                <w:bCs/>
                <w:sz w:val="18"/>
                <w:szCs w:val="18"/>
                <w:lang w:eastAsia="sk-SK"/>
              </w:rPr>
              <w:t>ukazovateľ</w:t>
            </w:r>
          </w:p>
        </w:tc>
        <w:tc>
          <w:tcPr>
            <w:tcW w:w="0" w:type="auto"/>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sz w:val="18"/>
                <w:szCs w:val="18"/>
                <w:lang w:eastAsia="sk-SK"/>
              </w:rPr>
              <w:t>Výstup</w:t>
            </w:r>
          </w:p>
        </w:tc>
        <w:tc>
          <w:tcPr>
            <w:tcW w:w="0" w:type="auto"/>
            <w:gridSpan w:val="4"/>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sz w:val="18"/>
                <w:szCs w:val="18"/>
                <w:lang w:eastAsia="sk-SK"/>
              </w:rPr>
              <w:t>% využiteľnosti zariadenia za rok</w:t>
            </w:r>
          </w:p>
        </w:tc>
      </w:tr>
      <w:tr w:rsidR="00071C83" w:rsidRPr="00CC4DC3" w:rsidTr="00071C83">
        <w:trPr>
          <w:tblCellSpacing w:w="15" w:type="dxa"/>
        </w:trPr>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p>
        </w:tc>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b/>
                <w:bCs/>
                <w:sz w:val="18"/>
                <w:szCs w:val="18"/>
                <w:lang w:eastAsia="sk-SK"/>
              </w:rPr>
              <w:t>Rok</w:t>
            </w:r>
          </w:p>
        </w:tc>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b/>
                <w:bCs/>
                <w:sz w:val="18"/>
                <w:szCs w:val="18"/>
                <w:lang w:eastAsia="sk-SK"/>
              </w:rPr>
              <w:t>Plán</w:t>
            </w:r>
          </w:p>
        </w:tc>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b/>
                <w:bCs/>
                <w:sz w:val="18"/>
                <w:szCs w:val="18"/>
                <w:lang w:eastAsia="sk-SK"/>
              </w:rPr>
              <w:t>Skutočnosť</w:t>
            </w:r>
          </w:p>
        </w:tc>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b/>
                <w:bCs/>
                <w:sz w:val="18"/>
                <w:szCs w:val="18"/>
                <w:lang w:eastAsia="sk-SK"/>
              </w:rPr>
              <w:t>Plnenie</w:t>
            </w:r>
          </w:p>
        </w:tc>
        <w:tc>
          <w:tcPr>
            <w:tcW w:w="0" w:type="auto"/>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b/>
                <w:bCs/>
                <w:sz w:val="18"/>
                <w:szCs w:val="18"/>
                <w:lang w:eastAsia="sk-SK"/>
              </w:rPr>
              <w:t>Poznámka</w:t>
            </w:r>
          </w:p>
        </w:tc>
      </w:tr>
      <w:tr w:rsidR="00071C83" w:rsidRPr="00CC4DC3" w:rsidTr="00071C83">
        <w:trPr>
          <w:tblCellSpacing w:w="15" w:type="dxa"/>
        </w:trPr>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p>
        </w:tc>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sz w:val="18"/>
                <w:szCs w:val="18"/>
                <w:lang w:eastAsia="sk-SK"/>
              </w:rPr>
              <w:t>2015</w:t>
            </w:r>
          </w:p>
        </w:tc>
        <w:tc>
          <w:tcPr>
            <w:tcW w:w="0" w:type="auto"/>
            <w:shd w:val="clear" w:color="auto" w:fill="C2D69B" w:themeFill="accent3" w:themeFillTint="99"/>
            <w:noWrap/>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sz w:val="18"/>
                <w:szCs w:val="18"/>
                <w:lang w:eastAsia="sk-SK"/>
              </w:rPr>
              <w:t>100</w:t>
            </w:r>
          </w:p>
        </w:tc>
        <w:tc>
          <w:tcPr>
            <w:tcW w:w="0" w:type="auto"/>
            <w:shd w:val="clear" w:color="auto" w:fill="C2D69B" w:themeFill="accent3" w:themeFillTint="99"/>
            <w:noWrap/>
            <w:vAlign w:val="center"/>
            <w:hideMark/>
          </w:tcPr>
          <w:p w:rsidR="00071C83" w:rsidRPr="002A5850" w:rsidRDefault="00071C83" w:rsidP="00071C83">
            <w:pPr>
              <w:spacing w:after="0" w:line="240" w:lineRule="auto"/>
              <w:jc w:val="center"/>
              <w:rPr>
                <w:rFonts w:cstheme="minorHAnsi"/>
                <w:sz w:val="18"/>
                <w:szCs w:val="18"/>
                <w:lang w:eastAsia="sk-SK"/>
              </w:rPr>
            </w:pPr>
            <w:r>
              <w:rPr>
                <w:rFonts w:cstheme="minorHAnsi"/>
                <w:sz w:val="18"/>
                <w:szCs w:val="18"/>
                <w:lang w:eastAsia="sk-SK"/>
              </w:rPr>
              <w:t>99.5</w:t>
            </w:r>
          </w:p>
        </w:tc>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sz w:val="18"/>
                <w:szCs w:val="18"/>
                <w:lang w:eastAsia="sk-SK"/>
              </w:rPr>
              <w:t>Čiastočne</w:t>
            </w:r>
          </w:p>
        </w:tc>
        <w:tc>
          <w:tcPr>
            <w:tcW w:w="0" w:type="auto"/>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p>
        </w:tc>
      </w:tr>
    </w:tbl>
    <w:p w:rsidR="00071C83" w:rsidRPr="006B1AC6" w:rsidRDefault="00071C83" w:rsidP="00071C83">
      <w:pPr>
        <w:spacing w:before="100" w:beforeAutospacing="1" w:after="100" w:afterAutospacing="1" w:line="240" w:lineRule="auto"/>
        <w:outlineLvl w:val="0"/>
        <w:rPr>
          <w:b/>
          <w:bCs/>
          <w:color w:val="4F6228"/>
          <w:kern w:val="36"/>
          <w:sz w:val="24"/>
          <w:szCs w:val="24"/>
          <w:lang w:eastAsia="sk-SK"/>
        </w:rPr>
      </w:pPr>
      <w:r w:rsidRPr="006B1AC6">
        <w:rPr>
          <w:b/>
          <w:bCs/>
          <w:color w:val="4F6228"/>
          <w:kern w:val="36"/>
          <w:sz w:val="24"/>
          <w:szCs w:val="24"/>
          <w:lang w:eastAsia="sk-SK"/>
        </w:rPr>
        <w:t>Prvok 11.1.2: DSS pre dospelých Báhoň</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79"/>
        <w:gridCol w:w="1976"/>
        <w:gridCol w:w="1180"/>
        <w:gridCol w:w="1182"/>
        <w:gridCol w:w="1052"/>
        <w:gridCol w:w="730"/>
        <w:gridCol w:w="3597"/>
      </w:tblGrid>
      <w:tr w:rsidR="00071C83" w:rsidRPr="00CC4DC3" w:rsidTr="00071C83">
        <w:trPr>
          <w:tblCellSpacing w:w="15" w:type="dxa"/>
        </w:trPr>
        <w:tc>
          <w:tcPr>
            <w:tcW w:w="259"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Kód EK</w:t>
            </w:r>
          </w:p>
        </w:tc>
        <w:tc>
          <w:tcPr>
            <w:tcW w:w="944"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Ekonomická klasifikácia</w:t>
            </w:r>
          </w:p>
        </w:tc>
        <w:tc>
          <w:tcPr>
            <w:tcW w:w="558"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Schválený rozpočet v EUR</w:t>
            </w:r>
          </w:p>
        </w:tc>
        <w:tc>
          <w:tcPr>
            <w:tcW w:w="559"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Zmenený rozpočet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496"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Čerpanie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340"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 xml:space="preserve">k zmen. rozp. </w:t>
            </w:r>
            <w:r w:rsidRPr="00692977">
              <w:rPr>
                <w:b/>
                <w:bCs/>
                <w:sz w:val="18"/>
                <w:szCs w:val="18"/>
                <w:lang w:eastAsia="sk-SK"/>
              </w:rPr>
              <w:t>v %</w:t>
            </w:r>
          </w:p>
        </w:tc>
        <w:tc>
          <w:tcPr>
            <w:tcW w:w="1723"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Zmeny rozpočtu</w:t>
            </w:r>
          </w:p>
        </w:tc>
      </w:tr>
      <w:tr w:rsidR="00071C83" w:rsidRPr="00BC5570" w:rsidTr="00071C83">
        <w:trPr>
          <w:tblCellSpacing w:w="15" w:type="dxa"/>
        </w:trPr>
        <w:tc>
          <w:tcPr>
            <w:tcW w:w="259"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p>
        </w:tc>
        <w:tc>
          <w:tcPr>
            <w:tcW w:w="944"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r w:rsidRPr="001F5F61">
              <w:rPr>
                <w:b/>
                <w:sz w:val="18"/>
                <w:szCs w:val="18"/>
                <w:lang w:eastAsia="sk-SK"/>
              </w:rPr>
              <w:t>Výdavky spolu</w:t>
            </w:r>
          </w:p>
        </w:tc>
        <w:tc>
          <w:tcPr>
            <w:tcW w:w="558"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1 532 284,55</w:t>
            </w:r>
          </w:p>
        </w:tc>
        <w:tc>
          <w:tcPr>
            <w:tcW w:w="559"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1 543 812,38</w:t>
            </w:r>
          </w:p>
        </w:tc>
        <w:tc>
          <w:tcPr>
            <w:tcW w:w="496"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1 537 948,51</w:t>
            </w:r>
          </w:p>
        </w:tc>
        <w:tc>
          <w:tcPr>
            <w:tcW w:w="340"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99,62</w:t>
            </w:r>
          </w:p>
        </w:tc>
        <w:tc>
          <w:tcPr>
            <w:tcW w:w="1723" w:type="pct"/>
            <w:vMerge w:val="restart"/>
            <w:shd w:val="clear" w:color="auto" w:fill="D9D9D9" w:themeFill="background1" w:themeFillShade="D9"/>
            <w:vAlign w:val="center"/>
            <w:hideMark/>
          </w:tcPr>
          <w:p w:rsidR="00071C83" w:rsidRDefault="00071C83" w:rsidP="00071C83">
            <w:pPr>
              <w:spacing w:after="0" w:line="240" w:lineRule="auto"/>
              <w:rPr>
                <w:rFonts w:cstheme="minorHAnsi"/>
                <w:sz w:val="18"/>
                <w:szCs w:val="18"/>
                <w:lang w:eastAsia="sk-SK"/>
              </w:rPr>
            </w:pPr>
            <w:r>
              <w:rPr>
                <w:rFonts w:cstheme="minorHAnsi"/>
                <w:b/>
                <w:sz w:val="18"/>
                <w:szCs w:val="18"/>
                <w:lang w:eastAsia="sk-SK"/>
              </w:rPr>
              <w:t xml:space="preserve">-1 300,00 EUR </w:t>
            </w:r>
            <w:r>
              <w:rPr>
                <w:rFonts w:cstheme="minorHAnsi"/>
                <w:sz w:val="18"/>
                <w:szCs w:val="18"/>
                <w:lang w:eastAsia="sk-SK"/>
              </w:rPr>
              <w:t>zníženie rozpočtu grantov</w:t>
            </w:r>
          </w:p>
          <w:p w:rsidR="00071C83" w:rsidRPr="00FD2651" w:rsidRDefault="00071C83" w:rsidP="00071C83">
            <w:pPr>
              <w:spacing w:after="0" w:line="240" w:lineRule="auto"/>
              <w:rPr>
                <w:rFonts w:cstheme="minorHAnsi"/>
                <w:sz w:val="18"/>
                <w:szCs w:val="18"/>
                <w:lang w:eastAsia="sk-SK"/>
              </w:rPr>
            </w:pPr>
            <w:r>
              <w:rPr>
                <w:rFonts w:cstheme="minorHAnsi"/>
                <w:b/>
                <w:sz w:val="18"/>
                <w:szCs w:val="18"/>
                <w:lang w:eastAsia="sk-SK"/>
              </w:rPr>
              <w:t xml:space="preserve">+2 563,85 EUR </w:t>
            </w:r>
            <w:r>
              <w:rPr>
                <w:rFonts w:cstheme="minorHAnsi"/>
                <w:sz w:val="18"/>
                <w:szCs w:val="18"/>
                <w:lang w:eastAsia="sk-SK"/>
              </w:rPr>
              <w:t>finančný príspevok z ÚPSVaR SR</w:t>
            </w:r>
          </w:p>
          <w:p w:rsidR="00071C83" w:rsidRDefault="00071C83" w:rsidP="00071C83">
            <w:pPr>
              <w:spacing w:after="0" w:line="240" w:lineRule="auto"/>
              <w:rPr>
                <w:rFonts w:cstheme="minorHAnsi"/>
                <w:sz w:val="18"/>
                <w:szCs w:val="18"/>
                <w:lang w:eastAsia="sk-SK"/>
              </w:rPr>
            </w:pPr>
            <w:r>
              <w:rPr>
                <w:rFonts w:cstheme="minorHAnsi"/>
                <w:b/>
                <w:sz w:val="18"/>
                <w:szCs w:val="18"/>
                <w:lang w:eastAsia="sk-SK"/>
              </w:rPr>
              <w:t>+9 564,50 EUR</w:t>
            </w:r>
            <w:r>
              <w:rPr>
                <w:rFonts w:cstheme="minorHAnsi"/>
                <w:sz w:val="18"/>
                <w:szCs w:val="18"/>
                <w:lang w:eastAsia="sk-SK"/>
              </w:rPr>
              <w:t xml:space="preserve"> zdravotná starostlivosť uhrádzaná VšZP</w:t>
            </w:r>
          </w:p>
          <w:p w:rsidR="00071C83" w:rsidRPr="000C0776" w:rsidRDefault="00071C83" w:rsidP="00071C83">
            <w:pPr>
              <w:spacing w:after="0" w:line="240" w:lineRule="auto"/>
              <w:rPr>
                <w:rFonts w:cstheme="minorHAnsi"/>
                <w:b/>
                <w:sz w:val="18"/>
                <w:szCs w:val="18"/>
                <w:lang w:eastAsia="sk-SK"/>
              </w:rPr>
            </w:pPr>
            <w:r w:rsidRPr="000C0776">
              <w:rPr>
                <w:rFonts w:cstheme="minorHAnsi"/>
                <w:b/>
                <w:sz w:val="18"/>
                <w:szCs w:val="18"/>
                <w:lang w:eastAsia="sk-SK"/>
              </w:rPr>
              <w:t xml:space="preserve">+4 792,57 EUR </w:t>
            </w:r>
            <w:r w:rsidRPr="000C0776">
              <w:rPr>
                <w:rFonts w:cstheme="minorHAnsi"/>
                <w:sz w:val="18"/>
                <w:szCs w:val="18"/>
                <w:lang w:eastAsia="sk-SK"/>
              </w:rPr>
              <w:t>dotácie z iných VÚC</w:t>
            </w:r>
          </w:p>
          <w:p w:rsidR="00071C83" w:rsidRDefault="00071C83" w:rsidP="00071C83">
            <w:pPr>
              <w:spacing w:after="0" w:line="240" w:lineRule="auto"/>
              <w:rPr>
                <w:rFonts w:cstheme="minorHAnsi"/>
                <w:sz w:val="18"/>
                <w:szCs w:val="18"/>
                <w:lang w:eastAsia="sk-SK"/>
              </w:rPr>
            </w:pPr>
            <w:r w:rsidRPr="00FD2651">
              <w:rPr>
                <w:rFonts w:cstheme="minorHAnsi"/>
                <w:b/>
                <w:sz w:val="18"/>
                <w:szCs w:val="18"/>
                <w:lang w:eastAsia="sk-SK"/>
              </w:rPr>
              <w:t>+1 500,00 EUR</w:t>
            </w:r>
            <w:r>
              <w:rPr>
                <w:rFonts w:cstheme="minorHAnsi"/>
                <w:b/>
                <w:sz w:val="18"/>
                <w:szCs w:val="18"/>
                <w:lang w:eastAsia="sk-SK"/>
              </w:rPr>
              <w:t xml:space="preserve"> </w:t>
            </w:r>
            <w:r w:rsidRPr="001A49AF">
              <w:rPr>
                <w:rFonts w:cstheme="minorHAnsi"/>
                <w:sz w:val="18"/>
                <w:szCs w:val="18"/>
                <w:lang w:eastAsia="sk-SK"/>
              </w:rPr>
              <w:t>dotácia z MPSVaR SR na</w:t>
            </w:r>
            <w:r>
              <w:rPr>
                <w:rFonts w:cstheme="minorHAnsi"/>
                <w:sz w:val="18"/>
                <w:szCs w:val="18"/>
                <w:lang w:eastAsia="sk-SK"/>
              </w:rPr>
              <w:t xml:space="preserve"> arteterapeutickú dielňu </w:t>
            </w:r>
          </w:p>
          <w:p w:rsidR="00071C83" w:rsidRDefault="00071C83" w:rsidP="00071C83">
            <w:pPr>
              <w:spacing w:after="0" w:line="240" w:lineRule="auto"/>
              <w:rPr>
                <w:sz w:val="18"/>
                <w:szCs w:val="18"/>
              </w:rPr>
            </w:pPr>
            <w:r w:rsidRPr="00150D05">
              <w:rPr>
                <w:rFonts w:cstheme="minorHAnsi"/>
                <w:b/>
                <w:sz w:val="18"/>
                <w:szCs w:val="18"/>
                <w:lang w:eastAsia="sk-SK"/>
              </w:rPr>
              <w:t xml:space="preserve">+872,00 EUR </w:t>
            </w:r>
            <w:r>
              <w:rPr>
                <w:sz w:val="18"/>
                <w:szCs w:val="18"/>
              </w:rPr>
              <w:t>presun z podprogramu 11.3 na nákup šijacieho stroja a osobnej váhy</w:t>
            </w:r>
          </w:p>
          <w:p w:rsidR="00071C83" w:rsidRDefault="00071C83" w:rsidP="00071C83">
            <w:pPr>
              <w:spacing w:after="0" w:line="240" w:lineRule="auto"/>
              <w:rPr>
                <w:sz w:val="18"/>
                <w:szCs w:val="18"/>
              </w:rPr>
            </w:pPr>
            <w:r w:rsidRPr="00150D05">
              <w:rPr>
                <w:b/>
                <w:sz w:val="18"/>
                <w:szCs w:val="18"/>
              </w:rPr>
              <w:t xml:space="preserve">+16.464,76 EUR </w:t>
            </w:r>
            <w:r w:rsidRPr="001A49AF">
              <w:rPr>
                <w:sz w:val="18"/>
                <w:szCs w:val="18"/>
              </w:rPr>
              <w:t>UZN.č.27/2015</w:t>
            </w:r>
            <w:r>
              <w:rPr>
                <w:sz w:val="18"/>
                <w:szCs w:val="18"/>
              </w:rPr>
              <w:t xml:space="preserve"> navýšenie tarifných platov</w:t>
            </w:r>
          </w:p>
          <w:p w:rsidR="00071C83" w:rsidRPr="00150D05" w:rsidRDefault="00071C83" w:rsidP="00071C83">
            <w:pPr>
              <w:spacing w:after="0" w:line="240" w:lineRule="auto"/>
              <w:rPr>
                <w:rFonts w:cstheme="minorHAnsi"/>
                <w:b/>
                <w:sz w:val="18"/>
                <w:szCs w:val="18"/>
                <w:lang w:eastAsia="sk-SK"/>
              </w:rPr>
            </w:pPr>
            <w:r>
              <w:rPr>
                <w:rFonts w:cstheme="minorHAnsi"/>
                <w:b/>
                <w:sz w:val="18"/>
                <w:szCs w:val="18"/>
                <w:lang w:eastAsia="sk-SK"/>
              </w:rPr>
              <w:t xml:space="preserve">-22 929,85 EUR </w:t>
            </w:r>
            <w:r>
              <w:rPr>
                <w:sz w:val="18"/>
                <w:szCs w:val="18"/>
              </w:rPr>
              <w:t>presun nevyčerpaných BV na podprogram 11.3</w:t>
            </w:r>
          </w:p>
        </w:tc>
      </w:tr>
      <w:tr w:rsidR="00071C83" w:rsidRPr="00BC5570" w:rsidTr="00071C83">
        <w:trPr>
          <w:tblCellSpacing w:w="15" w:type="dxa"/>
        </w:trPr>
        <w:tc>
          <w:tcPr>
            <w:tcW w:w="259"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r w:rsidRPr="00BC5570">
              <w:rPr>
                <w:rFonts w:cstheme="minorHAnsi"/>
                <w:b/>
                <w:sz w:val="18"/>
                <w:szCs w:val="18"/>
                <w:lang w:eastAsia="sk-SK"/>
              </w:rPr>
              <w:t>600</w:t>
            </w:r>
          </w:p>
        </w:tc>
        <w:tc>
          <w:tcPr>
            <w:tcW w:w="944"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r w:rsidRPr="00BC5570">
              <w:rPr>
                <w:rFonts w:cstheme="minorHAnsi"/>
                <w:b/>
                <w:sz w:val="18"/>
                <w:szCs w:val="18"/>
                <w:lang w:eastAsia="sk-SK"/>
              </w:rPr>
              <w:t>Bežné výdavky</w:t>
            </w:r>
          </w:p>
        </w:tc>
        <w:tc>
          <w:tcPr>
            <w:tcW w:w="558"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1 532 284,55</w:t>
            </w:r>
          </w:p>
        </w:tc>
        <w:tc>
          <w:tcPr>
            <w:tcW w:w="559"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1 543 812,38</w:t>
            </w:r>
          </w:p>
        </w:tc>
        <w:tc>
          <w:tcPr>
            <w:tcW w:w="496"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1 537 948,51</w:t>
            </w:r>
          </w:p>
        </w:tc>
        <w:tc>
          <w:tcPr>
            <w:tcW w:w="340"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99,62</w:t>
            </w:r>
          </w:p>
        </w:tc>
        <w:tc>
          <w:tcPr>
            <w:tcW w:w="1723" w:type="pct"/>
            <w:vMerge/>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p>
        </w:tc>
      </w:tr>
      <w:tr w:rsidR="00071C83" w:rsidRPr="00CC4DC3" w:rsidTr="00071C83">
        <w:trPr>
          <w:tblCellSpacing w:w="15" w:type="dxa"/>
        </w:trPr>
        <w:tc>
          <w:tcPr>
            <w:tcW w:w="259"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610</w:t>
            </w:r>
          </w:p>
        </w:tc>
        <w:tc>
          <w:tcPr>
            <w:tcW w:w="944" w:type="pct"/>
            <w:shd w:val="clear" w:color="auto" w:fill="EEEEEE"/>
            <w:vAlign w:val="center"/>
            <w:hideMark/>
          </w:tcPr>
          <w:p w:rsidR="00071C83" w:rsidRPr="00BC5570" w:rsidRDefault="00071C83" w:rsidP="00807EAE">
            <w:pPr>
              <w:spacing w:after="0" w:line="240" w:lineRule="auto"/>
              <w:rPr>
                <w:rFonts w:cstheme="minorHAnsi"/>
                <w:sz w:val="18"/>
                <w:szCs w:val="18"/>
                <w:lang w:eastAsia="sk-SK"/>
              </w:rPr>
            </w:pPr>
            <w:r w:rsidRPr="00BC5570">
              <w:rPr>
                <w:rFonts w:cstheme="minorHAnsi"/>
                <w:sz w:val="18"/>
                <w:szCs w:val="18"/>
                <w:lang w:eastAsia="sk-SK"/>
              </w:rPr>
              <w:t xml:space="preserve">Mzdy, platy </w:t>
            </w:r>
          </w:p>
        </w:tc>
        <w:tc>
          <w:tcPr>
            <w:tcW w:w="558"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798 148,24</w:t>
            </w:r>
          </w:p>
        </w:tc>
        <w:tc>
          <w:tcPr>
            <w:tcW w:w="55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821 401,33</w:t>
            </w:r>
          </w:p>
        </w:tc>
        <w:tc>
          <w:tcPr>
            <w:tcW w:w="496"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821 103,75</w:t>
            </w:r>
          </w:p>
        </w:tc>
        <w:tc>
          <w:tcPr>
            <w:tcW w:w="340"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99,96</w:t>
            </w:r>
          </w:p>
        </w:tc>
        <w:tc>
          <w:tcPr>
            <w:tcW w:w="1723"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59"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620</w:t>
            </w:r>
          </w:p>
        </w:tc>
        <w:tc>
          <w:tcPr>
            <w:tcW w:w="944" w:type="pct"/>
            <w:shd w:val="clear" w:color="auto" w:fill="EEEEEE"/>
            <w:vAlign w:val="center"/>
            <w:hideMark/>
          </w:tcPr>
          <w:p w:rsidR="00071C83" w:rsidRPr="00BC5570" w:rsidRDefault="00071C83" w:rsidP="00807EAE">
            <w:pPr>
              <w:spacing w:after="0" w:line="240" w:lineRule="auto"/>
              <w:rPr>
                <w:rFonts w:cstheme="minorHAnsi"/>
                <w:sz w:val="18"/>
                <w:szCs w:val="18"/>
                <w:lang w:eastAsia="sk-SK"/>
              </w:rPr>
            </w:pPr>
            <w:r w:rsidRPr="00BC5570">
              <w:rPr>
                <w:rFonts w:cstheme="minorHAnsi"/>
                <w:sz w:val="18"/>
                <w:szCs w:val="18"/>
                <w:lang w:eastAsia="sk-SK"/>
              </w:rPr>
              <w:t>Poistné do poisťovní</w:t>
            </w:r>
          </w:p>
        </w:tc>
        <w:tc>
          <w:tcPr>
            <w:tcW w:w="558"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296 314,18</w:t>
            </w:r>
          </w:p>
        </w:tc>
        <w:tc>
          <w:tcPr>
            <w:tcW w:w="55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299 720,49</w:t>
            </w:r>
          </w:p>
        </w:tc>
        <w:tc>
          <w:tcPr>
            <w:tcW w:w="496"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296 647,04</w:t>
            </w:r>
          </w:p>
        </w:tc>
        <w:tc>
          <w:tcPr>
            <w:tcW w:w="340"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98,97</w:t>
            </w:r>
          </w:p>
        </w:tc>
        <w:tc>
          <w:tcPr>
            <w:tcW w:w="1723"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59"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630</w:t>
            </w:r>
          </w:p>
        </w:tc>
        <w:tc>
          <w:tcPr>
            <w:tcW w:w="944"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Tovary a služby</w:t>
            </w:r>
          </w:p>
        </w:tc>
        <w:tc>
          <w:tcPr>
            <w:tcW w:w="558"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424 937,13</w:t>
            </w:r>
          </w:p>
        </w:tc>
        <w:tc>
          <w:tcPr>
            <w:tcW w:w="55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417 571,54</w:t>
            </w:r>
          </w:p>
        </w:tc>
        <w:tc>
          <w:tcPr>
            <w:tcW w:w="496"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415 104,50</w:t>
            </w:r>
          </w:p>
        </w:tc>
        <w:tc>
          <w:tcPr>
            <w:tcW w:w="340"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99,41</w:t>
            </w:r>
          </w:p>
        </w:tc>
        <w:tc>
          <w:tcPr>
            <w:tcW w:w="1723"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59"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640</w:t>
            </w:r>
          </w:p>
        </w:tc>
        <w:tc>
          <w:tcPr>
            <w:tcW w:w="944"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Bežné transfery</w:t>
            </w:r>
          </w:p>
        </w:tc>
        <w:tc>
          <w:tcPr>
            <w:tcW w:w="558"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12 885,00</w:t>
            </w:r>
          </w:p>
        </w:tc>
        <w:tc>
          <w:tcPr>
            <w:tcW w:w="55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5 119,02</w:t>
            </w:r>
          </w:p>
        </w:tc>
        <w:tc>
          <w:tcPr>
            <w:tcW w:w="496"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5 093,22</w:t>
            </w:r>
          </w:p>
        </w:tc>
        <w:tc>
          <w:tcPr>
            <w:tcW w:w="340"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99,50</w:t>
            </w:r>
          </w:p>
        </w:tc>
        <w:tc>
          <w:tcPr>
            <w:tcW w:w="1723"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bl>
    <w:p w:rsidR="00071C83" w:rsidRPr="00CC4DC3" w:rsidRDefault="00071C83" w:rsidP="00071C83">
      <w:pPr>
        <w:spacing w:after="0" w:line="240" w:lineRule="auto"/>
        <w:rPr>
          <w:rFonts w:cstheme="minorHAnsi"/>
          <w:vanish/>
          <w:sz w:val="24"/>
          <w:szCs w:val="24"/>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123"/>
        <w:gridCol w:w="1165"/>
        <w:gridCol w:w="787"/>
        <w:gridCol w:w="1867"/>
        <w:gridCol w:w="1604"/>
        <w:gridCol w:w="1750"/>
      </w:tblGrid>
      <w:tr w:rsidR="00071C83" w:rsidRPr="00CC4DC3" w:rsidTr="00071C83">
        <w:trPr>
          <w:tblCellSpacing w:w="15" w:type="dxa"/>
        </w:trPr>
        <w:tc>
          <w:tcPr>
            <w:tcW w:w="0" w:type="auto"/>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b/>
                <w:bCs/>
                <w:sz w:val="18"/>
                <w:szCs w:val="18"/>
                <w:lang w:eastAsia="sk-SK"/>
              </w:rPr>
              <w:t>Zodpovednosť</w:t>
            </w:r>
          </w:p>
        </w:tc>
        <w:tc>
          <w:tcPr>
            <w:tcW w:w="0" w:type="auto"/>
            <w:gridSpan w:val="5"/>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sz w:val="18"/>
                <w:szCs w:val="18"/>
                <w:lang w:eastAsia="sk-SK"/>
              </w:rPr>
              <w:t>Riaditeľ zariadenia</w:t>
            </w:r>
          </w:p>
        </w:tc>
      </w:tr>
      <w:tr w:rsidR="00071C83" w:rsidRPr="00CC4DC3" w:rsidTr="00071C83">
        <w:trPr>
          <w:tblCellSpacing w:w="15" w:type="dxa"/>
        </w:trPr>
        <w:tc>
          <w:tcPr>
            <w:tcW w:w="0" w:type="auto"/>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b/>
                <w:bCs/>
                <w:sz w:val="18"/>
                <w:szCs w:val="18"/>
                <w:lang w:eastAsia="sk-SK"/>
              </w:rPr>
              <w:t>Cieľ</w:t>
            </w:r>
          </w:p>
        </w:tc>
        <w:tc>
          <w:tcPr>
            <w:tcW w:w="0" w:type="auto"/>
            <w:gridSpan w:val="5"/>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sz w:val="18"/>
                <w:szCs w:val="18"/>
                <w:lang w:eastAsia="sk-SK"/>
              </w:rPr>
              <w:t>Zabezpečiť poskytovanie kvalitných sociálnych služieb</w:t>
            </w:r>
          </w:p>
        </w:tc>
      </w:tr>
      <w:tr w:rsidR="00071C83" w:rsidRPr="00CC4DC3" w:rsidTr="00071C83">
        <w:trPr>
          <w:tblCellSpacing w:w="15" w:type="dxa"/>
        </w:trPr>
        <w:tc>
          <w:tcPr>
            <w:tcW w:w="0" w:type="auto"/>
            <w:shd w:val="clear" w:color="auto" w:fill="C2D69B" w:themeFill="accent3" w:themeFillTint="99"/>
            <w:vAlign w:val="center"/>
            <w:hideMark/>
          </w:tcPr>
          <w:p w:rsidR="00071C83" w:rsidRPr="002A5850" w:rsidRDefault="00807EAE" w:rsidP="00071C83">
            <w:pPr>
              <w:spacing w:after="0" w:line="240" w:lineRule="auto"/>
              <w:rPr>
                <w:rFonts w:cstheme="minorHAnsi"/>
                <w:sz w:val="18"/>
                <w:szCs w:val="18"/>
                <w:lang w:eastAsia="sk-SK"/>
              </w:rPr>
            </w:pPr>
            <w:r>
              <w:rPr>
                <w:rFonts w:cstheme="minorHAnsi"/>
                <w:b/>
                <w:bCs/>
                <w:sz w:val="18"/>
                <w:szCs w:val="18"/>
                <w:lang w:eastAsia="sk-SK"/>
              </w:rPr>
              <w:t xml:space="preserve">Merateľný </w:t>
            </w:r>
            <w:r w:rsidR="00071C83" w:rsidRPr="002A5850">
              <w:rPr>
                <w:rFonts w:cstheme="minorHAnsi"/>
                <w:b/>
                <w:bCs/>
                <w:sz w:val="18"/>
                <w:szCs w:val="18"/>
                <w:lang w:eastAsia="sk-SK"/>
              </w:rPr>
              <w:t>ukazovateľ</w:t>
            </w:r>
          </w:p>
        </w:tc>
        <w:tc>
          <w:tcPr>
            <w:tcW w:w="0" w:type="auto"/>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sz w:val="18"/>
                <w:szCs w:val="18"/>
                <w:lang w:eastAsia="sk-SK"/>
              </w:rPr>
              <w:t>Výstup</w:t>
            </w:r>
          </w:p>
        </w:tc>
        <w:tc>
          <w:tcPr>
            <w:tcW w:w="0" w:type="auto"/>
            <w:gridSpan w:val="4"/>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sz w:val="18"/>
                <w:szCs w:val="18"/>
                <w:lang w:eastAsia="sk-SK"/>
              </w:rPr>
              <w:t>% využiteľnosti zariadenia za rok</w:t>
            </w:r>
          </w:p>
        </w:tc>
      </w:tr>
      <w:tr w:rsidR="00071C83" w:rsidRPr="00CC4DC3" w:rsidTr="00071C83">
        <w:trPr>
          <w:tblCellSpacing w:w="15" w:type="dxa"/>
        </w:trPr>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p>
        </w:tc>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b/>
                <w:bCs/>
                <w:sz w:val="18"/>
                <w:szCs w:val="18"/>
                <w:lang w:eastAsia="sk-SK"/>
              </w:rPr>
              <w:t>Rok</w:t>
            </w:r>
          </w:p>
        </w:tc>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b/>
                <w:bCs/>
                <w:sz w:val="18"/>
                <w:szCs w:val="18"/>
                <w:lang w:eastAsia="sk-SK"/>
              </w:rPr>
              <w:t>Plán</w:t>
            </w:r>
          </w:p>
        </w:tc>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b/>
                <w:bCs/>
                <w:sz w:val="18"/>
                <w:szCs w:val="18"/>
                <w:lang w:eastAsia="sk-SK"/>
              </w:rPr>
              <w:t>Skutočnosť</w:t>
            </w:r>
          </w:p>
        </w:tc>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b/>
                <w:bCs/>
                <w:sz w:val="18"/>
                <w:szCs w:val="18"/>
                <w:lang w:eastAsia="sk-SK"/>
              </w:rPr>
              <w:t>Plnenie</w:t>
            </w:r>
          </w:p>
        </w:tc>
        <w:tc>
          <w:tcPr>
            <w:tcW w:w="0" w:type="auto"/>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b/>
                <w:bCs/>
                <w:sz w:val="18"/>
                <w:szCs w:val="18"/>
                <w:lang w:eastAsia="sk-SK"/>
              </w:rPr>
              <w:t>Poznámka</w:t>
            </w:r>
          </w:p>
        </w:tc>
      </w:tr>
      <w:tr w:rsidR="00071C83" w:rsidRPr="00CC4DC3" w:rsidTr="00071C83">
        <w:trPr>
          <w:tblCellSpacing w:w="15" w:type="dxa"/>
        </w:trPr>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p>
        </w:tc>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sz w:val="18"/>
                <w:szCs w:val="18"/>
                <w:lang w:eastAsia="sk-SK"/>
              </w:rPr>
              <w:t>2015</w:t>
            </w:r>
          </w:p>
        </w:tc>
        <w:tc>
          <w:tcPr>
            <w:tcW w:w="0" w:type="auto"/>
            <w:shd w:val="clear" w:color="auto" w:fill="C2D69B" w:themeFill="accent3" w:themeFillTint="99"/>
            <w:noWrap/>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sz w:val="18"/>
                <w:szCs w:val="18"/>
                <w:lang w:eastAsia="sk-SK"/>
              </w:rPr>
              <w:t>100</w:t>
            </w:r>
          </w:p>
        </w:tc>
        <w:tc>
          <w:tcPr>
            <w:tcW w:w="0" w:type="auto"/>
            <w:shd w:val="clear" w:color="auto" w:fill="C2D69B" w:themeFill="accent3" w:themeFillTint="99"/>
            <w:noWrap/>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sz w:val="18"/>
                <w:szCs w:val="18"/>
                <w:lang w:eastAsia="sk-SK"/>
              </w:rPr>
              <w:t>97.</w:t>
            </w:r>
            <w:r>
              <w:rPr>
                <w:rFonts w:cstheme="minorHAnsi"/>
                <w:sz w:val="18"/>
                <w:szCs w:val="18"/>
                <w:lang w:eastAsia="sk-SK"/>
              </w:rPr>
              <w:t>66</w:t>
            </w:r>
          </w:p>
        </w:tc>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sz w:val="18"/>
                <w:szCs w:val="18"/>
                <w:lang w:eastAsia="sk-SK"/>
              </w:rPr>
              <w:t>Čiastočne</w:t>
            </w:r>
          </w:p>
        </w:tc>
        <w:tc>
          <w:tcPr>
            <w:tcW w:w="0" w:type="auto"/>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p>
        </w:tc>
      </w:tr>
    </w:tbl>
    <w:p w:rsidR="00563608" w:rsidRDefault="00563608" w:rsidP="00071C83">
      <w:pPr>
        <w:spacing w:before="100" w:beforeAutospacing="1" w:after="100" w:afterAutospacing="1" w:line="240" w:lineRule="auto"/>
        <w:outlineLvl w:val="0"/>
        <w:rPr>
          <w:b/>
          <w:bCs/>
          <w:color w:val="4F6228"/>
          <w:kern w:val="36"/>
          <w:sz w:val="24"/>
          <w:szCs w:val="24"/>
          <w:lang w:eastAsia="sk-SK"/>
        </w:rPr>
      </w:pPr>
    </w:p>
    <w:p w:rsidR="008F22F9" w:rsidRDefault="008F22F9" w:rsidP="00071C83">
      <w:pPr>
        <w:spacing w:before="100" w:beforeAutospacing="1" w:after="100" w:afterAutospacing="1" w:line="240" w:lineRule="auto"/>
        <w:outlineLvl w:val="0"/>
        <w:rPr>
          <w:b/>
          <w:bCs/>
          <w:color w:val="4F6228"/>
          <w:kern w:val="36"/>
          <w:sz w:val="24"/>
          <w:szCs w:val="24"/>
          <w:lang w:eastAsia="sk-SK"/>
        </w:rPr>
      </w:pPr>
    </w:p>
    <w:p w:rsidR="00071C83" w:rsidRPr="006B1AC6" w:rsidRDefault="00071C83" w:rsidP="00071C83">
      <w:pPr>
        <w:spacing w:before="100" w:beforeAutospacing="1" w:after="100" w:afterAutospacing="1" w:line="240" w:lineRule="auto"/>
        <w:outlineLvl w:val="0"/>
        <w:rPr>
          <w:b/>
          <w:bCs/>
          <w:color w:val="4F6228"/>
          <w:kern w:val="36"/>
          <w:sz w:val="24"/>
          <w:szCs w:val="24"/>
          <w:lang w:eastAsia="sk-SK"/>
        </w:rPr>
      </w:pPr>
      <w:r w:rsidRPr="006B1AC6">
        <w:rPr>
          <w:b/>
          <w:bCs/>
          <w:color w:val="4F6228"/>
          <w:kern w:val="36"/>
          <w:sz w:val="24"/>
          <w:szCs w:val="24"/>
          <w:lang w:eastAsia="sk-SK"/>
        </w:rPr>
        <w:lastRenderedPageBreak/>
        <w:t>Prvok 11.1.3: DSS HESTIA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7"/>
        <w:gridCol w:w="1952"/>
        <w:gridCol w:w="1182"/>
        <w:gridCol w:w="1182"/>
        <w:gridCol w:w="1036"/>
        <w:gridCol w:w="740"/>
        <w:gridCol w:w="3597"/>
      </w:tblGrid>
      <w:tr w:rsidR="00071C83" w:rsidRPr="00CC4DC3" w:rsidTr="00071C83">
        <w:trPr>
          <w:tblCellSpacing w:w="15" w:type="dxa"/>
        </w:trPr>
        <w:tc>
          <w:tcPr>
            <w:tcW w:w="273"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Kód EK</w:t>
            </w:r>
          </w:p>
        </w:tc>
        <w:tc>
          <w:tcPr>
            <w:tcW w:w="933"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Ekonomická klasifikácia</w:t>
            </w:r>
          </w:p>
        </w:tc>
        <w:tc>
          <w:tcPr>
            <w:tcW w:w="559"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Schválený rozpočet v EUR</w:t>
            </w:r>
          </w:p>
        </w:tc>
        <w:tc>
          <w:tcPr>
            <w:tcW w:w="559"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Zmenený rozpočet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488"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Čerpanie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344"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 xml:space="preserve">k zmen. rozp. </w:t>
            </w:r>
            <w:r w:rsidRPr="00692977">
              <w:rPr>
                <w:b/>
                <w:bCs/>
                <w:sz w:val="18"/>
                <w:szCs w:val="18"/>
                <w:lang w:eastAsia="sk-SK"/>
              </w:rPr>
              <w:t>v %</w:t>
            </w:r>
          </w:p>
        </w:tc>
        <w:tc>
          <w:tcPr>
            <w:tcW w:w="1723"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Zmeny rozpočtu</w:t>
            </w:r>
          </w:p>
        </w:tc>
      </w:tr>
      <w:tr w:rsidR="00071C83" w:rsidRPr="00CC4DC3" w:rsidTr="00071C83">
        <w:trPr>
          <w:tblCellSpacing w:w="15" w:type="dxa"/>
        </w:trPr>
        <w:tc>
          <w:tcPr>
            <w:tcW w:w="273"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p>
        </w:tc>
        <w:tc>
          <w:tcPr>
            <w:tcW w:w="933"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r w:rsidRPr="001F5F61">
              <w:rPr>
                <w:b/>
                <w:sz w:val="18"/>
                <w:szCs w:val="18"/>
                <w:lang w:eastAsia="sk-SK"/>
              </w:rPr>
              <w:t>Výdavky spolu</w:t>
            </w:r>
          </w:p>
        </w:tc>
        <w:tc>
          <w:tcPr>
            <w:tcW w:w="559"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262 420,00</w:t>
            </w:r>
          </w:p>
        </w:tc>
        <w:tc>
          <w:tcPr>
            <w:tcW w:w="559"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265 983,20</w:t>
            </w:r>
          </w:p>
        </w:tc>
        <w:tc>
          <w:tcPr>
            <w:tcW w:w="488"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261 284,17</w:t>
            </w:r>
          </w:p>
        </w:tc>
        <w:tc>
          <w:tcPr>
            <w:tcW w:w="344"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98,23</w:t>
            </w:r>
          </w:p>
        </w:tc>
        <w:tc>
          <w:tcPr>
            <w:tcW w:w="1723" w:type="pct"/>
            <w:vMerge w:val="restart"/>
            <w:shd w:val="clear" w:color="auto" w:fill="D9D9D9" w:themeFill="background1" w:themeFillShade="D9"/>
            <w:vAlign w:val="center"/>
            <w:hideMark/>
          </w:tcPr>
          <w:p w:rsidR="00071C83" w:rsidRPr="00675A92" w:rsidRDefault="00071C83" w:rsidP="00071C83">
            <w:pPr>
              <w:spacing w:after="0" w:line="240" w:lineRule="auto"/>
              <w:rPr>
                <w:rFonts w:cstheme="minorHAnsi"/>
                <w:sz w:val="18"/>
                <w:szCs w:val="18"/>
                <w:lang w:eastAsia="sk-SK"/>
              </w:rPr>
            </w:pPr>
            <w:r>
              <w:rPr>
                <w:rFonts w:cstheme="minorHAnsi"/>
                <w:b/>
                <w:sz w:val="18"/>
                <w:szCs w:val="18"/>
                <w:lang w:eastAsia="sk-SK"/>
              </w:rPr>
              <w:t xml:space="preserve">+699,00 EUR </w:t>
            </w:r>
            <w:r>
              <w:rPr>
                <w:rFonts w:cstheme="minorHAnsi"/>
                <w:sz w:val="18"/>
                <w:szCs w:val="18"/>
                <w:lang w:eastAsia="sk-SK"/>
              </w:rPr>
              <w:t>granty</w:t>
            </w:r>
          </w:p>
          <w:p w:rsidR="00071C83" w:rsidRDefault="00071C83" w:rsidP="00071C83">
            <w:pPr>
              <w:spacing w:after="0" w:line="240" w:lineRule="auto"/>
              <w:rPr>
                <w:rFonts w:cstheme="minorHAnsi"/>
                <w:sz w:val="18"/>
                <w:szCs w:val="18"/>
                <w:lang w:eastAsia="sk-SK"/>
              </w:rPr>
            </w:pPr>
            <w:r>
              <w:rPr>
                <w:rFonts w:cstheme="minorHAnsi"/>
                <w:b/>
                <w:sz w:val="18"/>
                <w:szCs w:val="18"/>
                <w:lang w:eastAsia="sk-SK"/>
              </w:rPr>
              <w:t>+171,50 EUR</w:t>
            </w:r>
            <w:r>
              <w:rPr>
                <w:rFonts w:cstheme="minorHAnsi"/>
                <w:sz w:val="18"/>
                <w:szCs w:val="18"/>
                <w:lang w:eastAsia="sk-SK"/>
              </w:rPr>
              <w:t xml:space="preserve"> finančný príspevok z ÚPSVaR SR z roku 2014</w:t>
            </w:r>
          </w:p>
          <w:p w:rsidR="00071C83" w:rsidRDefault="00071C83" w:rsidP="00071C83">
            <w:pPr>
              <w:spacing w:after="0" w:line="240" w:lineRule="auto"/>
              <w:rPr>
                <w:rFonts w:cstheme="minorHAnsi"/>
                <w:sz w:val="18"/>
                <w:szCs w:val="18"/>
                <w:lang w:eastAsia="sk-SK"/>
              </w:rPr>
            </w:pPr>
            <w:r w:rsidRPr="005879CE">
              <w:rPr>
                <w:rFonts w:cstheme="minorHAnsi"/>
                <w:b/>
                <w:sz w:val="18"/>
                <w:szCs w:val="18"/>
                <w:lang w:eastAsia="sk-SK"/>
              </w:rPr>
              <w:t>+1 087,00 EUR</w:t>
            </w:r>
            <w:r>
              <w:rPr>
                <w:rFonts w:cstheme="minorHAnsi"/>
                <w:b/>
                <w:sz w:val="18"/>
                <w:szCs w:val="18"/>
                <w:lang w:eastAsia="sk-SK"/>
              </w:rPr>
              <w:t xml:space="preserve"> </w:t>
            </w:r>
            <w:r>
              <w:rPr>
                <w:rFonts w:cstheme="minorHAnsi"/>
                <w:sz w:val="18"/>
                <w:szCs w:val="18"/>
                <w:lang w:eastAsia="sk-SK"/>
              </w:rPr>
              <w:t>finančný príspevok z ÚPSVaR SR</w:t>
            </w:r>
          </w:p>
          <w:p w:rsidR="00071C83" w:rsidRDefault="00071C83" w:rsidP="00071C83">
            <w:pPr>
              <w:spacing w:after="0" w:line="240" w:lineRule="auto"/>
              <w:rPr>
                <w:sz w:val="18"/>
                <w:szCs w:val="18"/>
              </w:rPr>
            </w:pPr>
            <w:r w:rsidRPr="00675A92">
              <w:rPr>
                <w:rFonts w:cstheme="minorHAnsi"/>
                <w:b/>
                <w:sz w:val="18"/>
                <w:szCs w:val="18"/>
                <w:lang w:eastAsia="sk-SK"/>
              </w:rPr>
              <w:t>+2 100,00 EUR</w:t>
            </w:r>
            <w:r>
              <w:rPr>
                <w:rFonts w:cstheme="minorHAnsi"/>
                <w:b/>
                <w:sz w:val="18"/>
                <w:szCs w:val="18"/>
                <w:lang w:eastAsia="sk-SK"/>
              </w:rPr>
              <w:t xml:space="preserve"> </w:t>
            </w:r>
            <w:r w:rsidRPr="001A49AF">
              <w:rPr>
                <w:sz w:val="18"/>
                <w:szCs w:val="18"/>
              </w:rPr>
              <w:t>UZN.č.27/2015</w:t>
            </w:r>
            <w:r>
              <w:rPr>
                <w:sz w:val="18"/>
                <w:szCs w:val="18"/>
              </w:rPr>
              <w:t xml:space="preserve"> navýšenie tarifných platov</w:t>
            </w:r>
          </w:p>
          <w:p w:rsidR="00071C83" w:rsidRPr="00675A92" w:rsidRDefault="00071C83" w:rsidP="00071C83">
            <w:pPr>
              <w:spacing w:after="0" w:line="240" w:lineRule="auto"/>
              <w:rPr>
                <w:rFonts w:cstheme="minorHAnsi"/>
                <w:b/>
                <w:sz w:val="18"/>
                <w:szCs w:val="18"/>
                <w:lang w:eastAsia="sk-SK"/>
              </w:rPr>
            </w:pPr>
            <w:r>
              <w:rPr>
                <w:rFonts w:cstheme="minorHAnsi"/>
                <w:b/>
                <w:sz w:val="18"/>
                <w:szCs w:val="18"/>
                <w:lang w:eastAsia="sk-SK"/>
              </w:rPr>
              <w:t xml:space="preserve">-494,30 EUR </w:t>
            </w:r>
            <w:r>
              <w:rPr>
                <w:sz w:val="18"/>
                <w:szCs w:val="18"/>
              </w:rPr>
              <w:t>presun nevyčerpaných BV na podprogram 11.3</w:t>
            </w:r>
          </w:p>
          <w:p w:rsidR="00071C83" w:rsidRPr="005879CE" w:rsidRDefault="00071C83" w:rsidP="00071C83">
            <w:pPr>
              <w:spacing w:after="0" w:line="240" w:lineRule="auto"/>
              <w:rPr>
                <w:rFonts w:cstheme="minorHAnsi"/>
                <w:b/>
                <w:sz w:val="18"/>
                <w:szCs w:val="18"/>
                <w:lang w:eastAsia="sk-SK"/>
              </w:rPr>
            </w:pPr>
          </w:p>
        </w:tc>
      </w:tr>
      <w:tr w:rsidR="00071C83" w:rsidRPr="00CC4DC3" w:rsidTr="00071C83">
        <w:trPr>
          <w:tblCellSpacing w:w="15" w:type="dxa"/>
        </w:trPr>
        <w:tc>
          <w:tcPr>
            <w:tcW w:w="273"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r w:rsidRPr="00BC5570">
              <w:rPr>
                <w:rFonts w:cstheme="minorHAnsi"/>
                <w:b/>
                <w:sz w:val="18"/>
                <w:szCs w:val="18"/>
                <w:lang w:eastAsia="sk-SK"/>
              </w:rPr>
              <w:t>600</w:t>
            </w:r>
          </w:p>
        </w:tc>
        <w:tc>
          <w:tcPr>
            <w:tcW w:w="933"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r w:rsidRPr="00BC5570">
              <w:rPr>
                <w:rFonts w:cstheme="minorHAnsi"/>
                <w:b/>
                <w:sz w:val="18"/>
                <w:szCs w:val="18"/>
                <w:lang w:eastAsia="sk-SK"/>
              </w:rPr>
              <w:t>Bežné výdavky</w:t>
            </w:r>
          </w:p>
        </w:tc>
        <w:tc>
          <w:tcPr>
            <w:tcW w:w="559"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262 420,00</w:t>
            </w:r>
          </w:p>
        </w:tc>
        <w:tc>
          <w:tcPr>
            <w:tcW w:w="559"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265 983,20</w:t>
            </w:r>
          </w:p>
        </w:tc>
        <w:tc>
          <w:tcPr>
            <w:tcW w:w="488"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261 284,17</w:t>
            </w:r>
          </w:p>
        </w:tc>
        <w:tc>
          <w:tcPr>
            <w:tcW w:w="344"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98,23</w:t>
            </w:r>
          </w:p>
        </w:tc>
        <w:tc>
          <w:tcPr>
            <w:tcW w:w="1723" w:type="pct"/>
            <w:vMerge/>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p>
        </w:tc>
      </w:tr>
      <w:tr w:rsidR="00071C83" w:rsidRPr="00CC4DC3" w:rsidTr="00071C83">
        <w:trPr>
          <w:tblCellSpacing w:w="15" w:type="dxa"/>
        </w:trPr>
        <w:tc>
          <w:tcPr>
            <w:tcW w:w="273"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610</w:t>
            </w:r>
          </w:p>
        </w:tc>
        <w:tc>
          <w:tcPr>
            <w:tcW w:w="933" w:type="pct"/>
            <w:shd w:val="clear" w:color="auto" w:fill="EEEEEE"/>
            <w:vAlign w:val="center"/>
            <w:hideMark/>
          </w:tcPr>
          <w:p w:rsidR="00071C83" w:rsidRPr="00BC5570" w:rsidRDefault="00071C83" w:rsidP="00807EAE">
            <w:pPr>
              <w:spacing w:after="0" w:line="240" w:lineRule="auto"/>
              <w:rPr>
                <w:rFonts w:cstheme="minorHAnsi"/>
                <w:sz w:val="18"/>
                <w:szCs w:val="18"/>
                <w:lang w:eastAsia="sk-SK"/>
              </w:rPr>
            </w:pPr>
            <w:r w:rsidRPr="00BC5570">
              <w:rPr>
                <w:rFonts w:cstheme="minorHAnsi"/>
                <w:sz w:val="18"/>
                <w:szCs w:val="18"/>
                <w:lang w:eastAsia="sk-SK"/>
              </w:rPr>
              <w:t xml:space="preserve">Mzdy, platy </w:t>
            </w:r>
          </w:p>
        </w:tc>
        <w:tc>
          <w:tcPr>
            <w:tcW w:w="55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156 183,00</w:t>
            </w:r>
          </w:p>
        </w:tc>
        <w:tc>
          <w:tcPr>
            <w:tcW w:w="55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160 672,55</w:t>
            </w:r>
          </w:p>
        </w:tc>
        <w:tc>
          <w:tcPr>
            <w:tcW w:w="488"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160 438,24</w:t>
            </w:r>
          </w:p>
        </w:tc>
        <w:tc>
          <w:tcPr>
            <w:tcW w:w="344"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99,85</w:t>
            </w:r>
          </w:p>
        </w:tc>
        <w:tc>
          <w:tcPr>
            <w:tcW w:w="1723"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73"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620</w:t>
            </w:r>
          </w:p>
        </w:tc>
        <w:tc>
          <w:tcPr>
            <w:tcW w:w="933" w:type="pct"/>
            <w:shd w:val="clear" w:color="auto" w:fill="EEEEEE"/>
            <w:vAlign w:val="center"/>
            <w:hideMark/>
          </w:tcPr>
          <w:p w:rsidR="00071C83" w:rsidRPr="00BC5570" w:rsidRDefault="00071C83" w:rsidP="00807EAE">
            <w:pPr>
              <w:spacing w:after="0" w:line="240" w:lineRule="auto"/>
              <w:rPr>
                <w:rFonts w:cstheme="minorHAnsi"/>
                <w:sz w:val="18"/>
                <w:szCs w:val="18"/>
                <w:lang w:eastAsia="sk-SK"/>
              </w:rPr>
            </w:pPr>
            <w:r w:rsidRPr="00BC5570">
              <w:rPr>
                <w:rFonts w:cstheme="minorHAnsi"/>
                <w:sz w:val="18"/>
                <w:szCs w:val="18"/>
                <w:lang w:eastAsia="sk-SK"/>
              </w:rPr>
              <w:t>Poistné do poisťovní</w:t>
            </w:r>
          </w:p>
        </w:tc>
        <w:tc>
          <w:tcPr>
            <w:tcW w:w="55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59 293,00</w:t>
            </w:r>
          </w:p>
        </w:tc>
        <w:tc>
          <w:tcPr>
            <w:tcW w:w="55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60 931,47</w:t>
            </w:r>
          </w:p>
        </w:tc>
        <w:tc>
          <w:tcPr>
            <w:tcW w:w="488"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59 305,19</w:t>
            </w:r>
          </w:p>
        </w:tc>
        <w:tc>
          <w:tcPr>
            <w:tcW w:w="344"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97,33</w:t>
            </w:r>
          </w:p>
        </w:tc>
        <w:tc>
          <w:tcPr>
            <w:tcW w:w="1723"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73"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630</w:t>
            </w:r>
          </w:p>
        </w:tc>
        <w:tc>
          <w:tcPr>
            <w:tcW w:w="933"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Tovary a služby</w:t>
            </w:r>
          </w:p>
        </w:tc>
        <w:tc>
          <w:tcPr>
            <w:tcW w:w="55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40 441,00</w:t>
            </w:r>
          </w:p>
        </w:tc>
        <w:tc>
          <w:tcPr>
            <w:tcW w:w="55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41 879,18</w:t>
            </w:r>
          </w:p>
        </w:tc>
        <w:tc>
          <w:tcPr>
            <w:tcW w:w="488"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39 640,48</w:t>
            </w:r>
          </w:p>
        </w:tc>
        <w:tc>
          <w:tcPr>
            <w:tcW w:w="344"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94,65</w:t>
            </w:r>
          </w:p>
        </w:tc>
        <w:tc>
          <w:tcPr>
            <w:tcW w:w="1723"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73"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640</w:t>
            </w:r>
          </w:p>
        </w:tc>
        <w:tc>
          <w:tcPr>
            <w:tcW w:w="933"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Bežné transfery</w:t>
            </w:r>
          </w:p>
        </w:tc>
        <w:tc>
          <w:tcPr>
            <w:tcW w:w="55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6 503,00</w:t>
            </w:r>
          </w:p>
        </w:tc>
        <w:tc>
          <w:tcPr>
            <w:tcW w:w="55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2 500,00</w:t>
            </w:r>
          </w:p>
        </w:tc>
        <w:tc>
          <w:tcPr>
            <w:tcW w:w="488"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1 900,26</w:t>
            </w:r>
          </w:p>
        </w:tc>
        <w:tc>
          <w:tcPr>
            <w:tcW w:w="344"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76,01</w:t>
            </w:r>
          </w:p>
        </w:tc>
        <w:tc>
          <w:tcPr>
            <w:tcW w:w="1723"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bl>
    <w:p w:rsidR="00071C83" w:rsidRPr="00CC4DC3" w:rsidRDefault="00071C83" w:rsidP="00071C83">
      <w:pPr>
        <w:spacing w:after="0" w:line="240" w:lineRule="auto"/>
        <w:rPr>
          <w:rFonts w:cstheme="minorHAnsi"/>
          <w:vanish/>
          <w:sz w:val="24"/>
          <w:szCs w:val="24"/>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124"/>
        <w:gridCol w:w="1209"/>
        <w:gridCol w:w="816"/>
        <w:gridCol w:w="1939"/>
        <w:gridCol w:w="1392"/>
        <w:gridCol w:w="1816"/>
      </w:tblGrid>
      <w:tr w:rsidR="00071C83" w:rsidRPr="00F156D4" w:rsidTr="00071C83">
        <w:trPr>
          <w:tblCellSpacing w:w="15" w:type="dxa"/>
        </w:trPr>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Zodpovednosť</w:t>
            </w:r>
          </w:p>
        </w:tc>
        <w:tc>
          <w:tcPr>
            <w:tcW w:w="0" w:type="auto"/>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Riaditeľ zariadenia</w:t>
            </w:r>
          </w:p>
        </w:tc>
      </w:tr>
      <w:tr w:rsidR="00071C83" w:rsidRPr="00F156D4" w:rsidTr="00071C83">
        <w:trPr>
          <w:tblCellSpacing w:w="15" w:type="dxa"/>
        </w:trPr>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Cieľ</w:t>
            </w:r>
          </w:p>
        </w:tc>
        <w:tc>
          <w:tcPr>
            <w:tcW w:w="0" w:type="auto"/>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Zabezpečiť poskytovanie kvalitných sociálnych služieb</w:t>
            </w:r>
          </w:p>
        </w:tc>
      </w:tr>
      <w:tr w:rsidR="00071C83" w:rsidRPr="00F156D4" w:rsidTr="00071C83">
        <w:trPr>
          <w:tblCellSpacing w:w="15" w:type="dxa"/>
        </w:trPr>
        <w:tc>
          <w:tcPr>
            <w:tcW w:w="0" w:type="auto"/>
            <w:shd w:val="clear" w:color="auto" w:fill="C2D69B" w:themeFill="accent3" w:themeFillTint="99"/>
            <w:vAlign w:val="center"/>
            <w:hideMark/>
          </w:tcPr>
          <w:p w:rsidR="00071C83" w:rsidRPr="00F156D4" w:rsidRDefault="00807EAE" w:rsidP="00071C83">
            <w:pPr>
              <w:spacing w:after="0" w:line="240" w:lineRule="auto"/>
              <w:rPr>
                <w:rFonts w:cstheme="minorHAnsi"/>
                <w:sz w:val="18"/>
                <w:szCs w:val="18"/>
                <w:lang w:eastAsia="sk-SK"/>
              </w:rPr>
            </w:pPr>
            <w:r>
              <w:rPr>
                <w:rFonts w:cstheme="minorHAnsi"/>
                <w:b/>
                <w:bCs/>
                <w:sz w:val="18"/>
                <w:szCs w:val="18"/>
                <w:lang w:eastAsia="sk-SK"/>
              </w:rPr>
              <w:t xml:space="preserve">Merateľný </w:t>
            </w:r>
            <w:r w:rsidR="00071C83" w:rsidRPr="00F156D4">
              <w:rPr>
                <w:rFonts w:cstheme="minorHAnsi"/>
                <w:b/>
                <w:bCs/>
                <w:sz w:val="18"/>
                <w:szCs w:val="18"/>
                <w:lang w:eastAsia="sk-SK"/>
              </w:rPr>
              <w:t>ukazovateľ</w:t>
            </w:r>
          </w:p>
        </w:tc>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Výstup</w:t>
            </w:r>
          </w:p>
        </w:tc>
        <w:tc>
          <w:tcPr>
            <w:tcW w:w="0" w:type="auto"/>
            <w:gridSpan w:val="4"/>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 využiteľnosti zariadenia za rok</w:t>
            </w:r>
          </w:p>
        </w:tc>
      </w:tr>
      <w:tr w:rsidR="00071C83" w:rsidRPr="00F156D4" w:rsidTr="00071C83">
        <w:trPr>
          <w:tblCellSpacing w:w="15" w:type="dxa"/>
        </w:trPr>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Rok</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Plán</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Skutočnosť</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Plnenie</w:t>
            </w:r>
          </w:p>
        </w:tc>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Poznámka</w:t>
            </w:r>
          </w:p>
        </w:tc>
      </w:tr>
      <w:tr w:rsidR="00071C83" w:rsidRPr="00F156D4" w:rsidTr="00071C83">
        <w:trPr>
          <w:tblCellSpacing w:w="15" w:type="dxa"/>
        </w:trPr>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2015</w:t>
            </w:r>
          </w:p>
        </w:tc>
        <w:tc>
          <w:tcPr>
            <w:tcW w:w="0" w:type="auto"/>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100</w:t>
            </w:r>
          </w:p>
        </w:tc>
        <w:tc>
          <w:tcPr>
            <w:tcW w:w="0" w:type="auto"/>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10</w:t>
            </w:r>
            <w:r>
              <w:rPr>
                <w:rFonts w:cstheme="minorHAnsi"/>
                <w:sz w:val="18"/>
                <w:szCs w:val="18"/>
                <w:lang w:eastAsia="sk-SK"/>
              </w:rPr>
              <w:t>3</w:t>
            </w:r>
            <w:r w:rsidRPr="00F156D4">
              <w:rPr>
                <w:rFonts w:cstheme="minorHAnsi"/>
                <w:sz w:val="18"/>
                <w:szCs w:val="18"/>
                <w:lang w:eastAsia="sk-SK"/>
              </w:rPr>
              <w:t>.</w:t>
            </w:r>
            <w:r>
              <w:rPr>
                <w:rFonts w:cstheme="minorHAnsi"/>
                <w:sz w:val="18"/>
                <w:szCs w:val="18"/>
                <w:lang w:eastAsia="sk-SK"/>
              </w:rPr>
              <w:t>33</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Splnené</w:t>
            </w:r>
          </w:p>
        </w:tc>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p>
        </w:tc>
      </w:tr>
    </w:tbl>
    <w:p w:rsidR="00071C83" w:rsidRPr="006B1AC6" w:rsidRDefault="00071C83" w:rsidP="00071C83">
      <w:pPr>
        <w:spacing w:before="100" w:beforeAutospacing="1" w:after="100" w:afterAutospacing="1" w:line="240" w:lineRule="auto"/>
        <w:outlineLvl w:val="0"/>
        <w:rPr>
          <w:b/>
          <w:bCs/>
          <w:color w:val="4F6228"/>
          <w:kern w:val="36"/>
          <w:sz w:val="24"/>
          <w:szCs w:val="24"/>
          <w:lang w:eastAsia="sk-SK"/>
        </w:rPr>
      </w:pPr>
      <w:r w:rsidRPr="006B1AC6">
        <w:rPr>
          <w:b/>
          <w:bCs/>
          <w:color w:val="4F6228"/>
          <w:kern w:val="36"/>
          <w:sz w:val="24"/>
          <w:szCs w:val="24"/>
          <w:lang w:eastAsia="sk-SK"/>
        </w:rPr>
        <w:t>Prvok 11.1.4: DSS ROZSUTEC</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7"/>
        <w:gridCol w:w="2556"/>
        <w:gridCol w:w="1182"/>
        <w:gridCol w:w="1032"/>
        <w:gridCol w:w="1017"/>
        <w:gridCol w:w="758"/>
        <w:gridCol w:w="3154"/>
      </w:tblGrid>
      <w:tr w:rsidR="00071C83" w:rsidRPr="00CC4DC3" w:rsidTr="00071C83">
        <w:trPr>
          <w:tblCellSpacing w:w="15" w:type="dxa"/>
        </w:trPr>
        <w:tc>
          <w:tcPr>
            <w:tcW w:w="267"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Kód EK</w:t>
            </w:r>
          </w:p>
        </w:tc>
        <w:tc>
          <w:tcPr>
            <w:tcW w:w="1226"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Ekonomická klasifikácia</w:t>
            </w:r>
          </w:p>
        </w:tc>
        <w:tc>
          <w:tcPr>
            <w:tcW w:w="559"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Schválený rozpočet v EUR</w:t>
            </w:r>
          </w:p>
        </w:tc>
        <w:tc>
          <w:tcPr>
            <w:tcW w:w="486"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Zmenený rozpočet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479"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Čerpanie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353"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 xml:space="preserve">k zmen. rozp. </w:t>
            </w:r>
            <w:r w:rsidRPr="00692977">
              <w:rPr>
                <w:b/>
                <w:bCs/>
                <w:sz w:val="18"/>
                <w:szCs w:val="18"/>
                <w:lang w:eastAsia="sk-SK"/>
              </w:rPr>
              <w:t>v %</w:t>
            </w:r>
          </w:p>
        </w:tc>
        <w:tc>
          <w:tcPr>
            <w:tcW w:w="1509"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Zmeny rozpočtu</w:t>
            </w:r>
          </w:p>
        </w:tc>
      </w:tr>
      <w:tr w:rsidR="00071C83" w:rsidRPr="00BC5570" w:rsidTr="00071C83">
        <w:trPr>
          <w:tblCellSpacing w:w="15" w:type="dxa"/>
        </w:trPr>
        <w:tc>
          <w:tcPr>
            <w:tcW w:w="267"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p>
        </w:tc>
        <w:tc>
          <w:tcPr>
            <w:tcW w:w="1226"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r w:rsidRPr="00BC5570">
              <w:rPr>
                <w:b/>
                <w:sz w:val="18"/>
                <w:szCs w:val="18"/>
                <w:lang w:eastAsia="sk-SK"/>
              </w:rPr>
              <w:t>Výdavky spolu</w:t>
            </w:r>
          </w:p>
        </w:tc>
        <w:tc>
          <w:tcPr>
            <w:tcW w:w="559"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419 373,00</w:t>
            </w:r>
          </w:p>
        </w:tc>
        <w:tc>
          <w:tcPr>
            <w:tcW w:w="486"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407 841,51</w:t>
            </w:r>
          </w:p>
        </w:tc>
        <w:tc>
          <w:tcPr>
            <w:tcW w:w="479"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407 670,10</w:t>
            </w:r>
          </w:p>
        </w:tc>
        <w:tc>
          <w:tcPr>
            <w:tcW w:w="353"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99,96</w:t>
            </w:r>
          </w:p>
        </w:tc>
        <w:tc>
          <w:tcPr>
            <w:tcW w:w="1509" w:type="pct"/>
            <w:vMerge w:val="restart"/>
            <w:shd w:val="clear" w:color="auto" w:fill="D9D9D9" w:themeFill="background1" w:themeFillShade="D9"/>
            <w:vAlign w:val="center"/>
            <w:hideMark/>
          </w:tcPr>
          <w:p w:rsidR="00071C83" w:rsidRDefault="00071C83" w:rsidP="00071C83">
            <w:pPr>
              <w:spacing w:after="0" w:line="240" w:lineRule="auto"/>
              <w:rPr>
                <w:rFonts w:cstheme="minorHAnsi"/>
                <w:sz w:val="18"/>
                <w:szCs w:val="18"/>
                <w:lang w:eastAsia="sk-SK"/>
              </w:rPr>
            </w:pPr>
            <w:r>
              <w:rPr>
                <w:rFonts w:cstheme="minorHAnsi"/>
                <w:b/>
                <w:sz w:val="18"/>
                <w:szCs w:val="18"/>
                <w:lang w:eastAsia="sk-SK"/>
              </w:rPr>
              <w:t xml:space="preserve">+72,24 EUR </w:t>
            </w:r>
            <w:r w:rsidRPr="003A7A3A">
              <w:rPr>
                <w:rFonts w:cstheme="minorHAnsi"/>
                <w:sz w:val="18"/>
                <w:szCs w:val="18"/>
                <w:lang w:eastAsia="sk-SK"/>
              </w:rPr>
              <w:t>dary</w:t>
            </w:r>
          </w:p>
          <w:p w:rsidR="00071C83" w:rsidRDefault="00071C83" w:rsidP="00071C83">
            <w:pPr>
              <w:spacing w:after="0" w:line="240" w:lineRule="auto"/>
              <w:rPr>
                <w:rFonts w:cstheme="minorHAnsi"/>
                <w:sz w:val="18"/>
                <w:szCs w:val="18"/>
                <w:lang w:eastAsia="sk-SK"/>
              </w:rPr>
            </w:pPr>
            <w:r w:rsidRPr="003A7A3A">
              <w:rPr>
                <w:rFonts w:cstheme="minorHAnsi"/>
                <w:b/>
                <w:sz w:val="18"/>
                <w:szCs w:val="18"/>
                <w:lang w:eastAsia="sk-SK"/>
              </w:rPr>
              <w:t xml:space="preserve">-580,00 EUR </w:t>
            </w:r>
            <w:r>
              <w:rPr>
                <w:rFonts w:cstheme="minorHAnsi"/>
                <w:sz w:val="18"/>
                <w:szCs w:val="18"/>
                <w:lang w:eastAsia="sk-SK"/>
              </w:rPr>
              <w:t>zníženie rozpočtu grantov</w:t>
            </w:r>
          </w:p>
          <w:p w:rsidR="00071C83" w:rsidRDefault="00071C83" w:rsidP="00071C83">
            <w:pPr>
              <w:spacing w:after="0" w:line="240" w:lineRule="auto"/>
              <w:rPr>
                <w:sz w:val="18"/>
                <w:szCs w:val="18"/>
              </w:rPr>
            </w:pPr>
            <w:r w:rsidRPr="003A7A3A">
              <w:rPr>
                <w:rFonts w:cstheme="minorHAnsi"/>
                <w:b/>
                <w:sz w:val="18"/>
                <w:szCs w:val="18"/>
                <w:lang w:eastAsia="sk-SK"/>
              </w:rPr>
              <w:t xml:space="preserve">+6 860,00 EUR </w:t>
            </w:r>
            <w:r w:rsidRPr="001A49AF">
              <w:rPr>
                <w:sz w:val="18"/>
                <w:szCs w:val="18"/>
              </w:rPr>
              <w:t>UZN.č.27/2015</w:t>
            </w:r>
            <w:r>
              <w:rPr>
                <w:sz w:val="18"/>
                <w:szCs w:val="18"/>
              </w:rPr>
              <w:t xml:space="preserve"> navýšenie tarifných platov</w:t>
            </w:r>
          </w:p>
          <w:p w:rsidR="00071C83" w:rsidRPr="003A7A3A" w:rsidRDefault="00071C83" w:rsidP="00071C83">
            <w:pPr>
              <w:spacing w:after="0" w:line="240" w:lineRule="auto"/>
              <w:rPr>
                <w:rFonts w:cstheme="minorHAnsi"/>
                <w:b/>
                <w:sz w:val="18"/>
                <w:szCs w:val="18"/>
                <w:lang w:eastAsia="sk-SK"/>
              </w:rPr>
            </w:pPr>
            <w:r>
              <w:rPr>
                <w:rFonts w:cstheme="minorHAnsi"/>
                <w:b/>
                <w:sz w:val="18"/>
                <w:szCs w:val="18"/>
                <w:lang w:eastAsia="sk-SK"/>
              </w:rPr>
              <w:t xml:space="preserve">-17 883,73 EUR </w:t>
            </w:r>
            <w:r>
              <w:rPr>
                <w:sz w:val="18"/>
                <w:szCs w:val="18"/>
              </w:rPr>
              <w:t>presun nevyčerpaných BV na podprogram 11.3</w:t>
            </w:r>
          </w:p>
        </w:tc>
      </w:tr>
      <w:tr w:rsidR="00071C83" w:rsidRPr="00BC5570" w:rsidTr="00071C83">
        <w:trPr>
          <w:tblCellSpacing w:w="15" w:type="dxa"/>
        </w:trPr>
        <w:tc>
          <w:tcPr>
            <w:tcW w:w="267"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r w:rsidRPr="00BC5570">
              <w:rPr>
                <w:rFonts w:cstheme="minorHAnsi"/>
                <w:b/>
                <w:sz w:val="18"/>
                <w:szCs w:val="18"/>
                <w:lang w:eastAsia="sk-SK"/>
              </w:rPr>
              <w:t>600</w:t>
            </w:r>
          </w:p>
        </w:tc>
        <w:tc>
          <w:tcPr>
            <w:tcW w:w="1226"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r w:rsidRPr="00BC5570">
              <w:rPr>
                <w:rFonts w:cstheme="minorHAnsi"/>
                <w:b/>
                <w:sz w:val="18"/>
                <w:szCs w:val="18"/>
                <w:lang w:eastAsia="sk-SK"/>
              </w:rPr>
              <w:t>Bežné výdavky</w:t>
            </w:r>
          </w:p>
        </w:tc>
        <w:tc>
          <w:tcPr>
            <w:tcW w:w="559"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419 373,00</w:t>
            </w:r>
          </w:p>
        </w:tc>
        <w:tc>
          <w:tcPr>
            <w:tcW w:w="486"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407 841,51</w:t>
            </w:r>
          </w:p>
        </w:tc>
        <w:tc>
          <w:tcPr>
            <w:tcW w:w="479"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407 670,10</w:t>
            </w:r>
          </w:p>
        </w:tc>
        <w:tc>
          <w:tcPr>
            <w:tcW w:w="353"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99,96</w:t>
            </w:r>
          </w:p>
        </w:tc>
        <w:tc>
          <w:tcPr>
            <w:tcW w:w="1509" w:type="pct"/>
            <w:vMerge/>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p>
        </w:tc>
      </w:tr>
      <w:tr w:rsidR="00071C83" w:rsidRPr="00CC4DC3" w:rsidTr="00071C83">
        <w:trPr>
          <w:tblCellSpacing w:w="15" w:type="dxa"/>
        </w:trPr>
        <w:tc>
          <w:tcPr>
            <w:tcW w:w="267"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610</w:t>
            </w:r>
          </w:p>
        </w:tc>
        <w:tc>
          <w:tcPr>
            <w:tcW w:w="1226" w:type="pct"/>
            <w:shd w:val="clear" w:color="auto" w:fill="EEEEEE"/>
            <w:vAlign w:val="center"/>
            <w:hideMark/>
          </w:tcPr>
          <w:p w:rsidR="00071C83" w:rsidRPr="00BC5570" w:rsidRDefault="00071C83" w:rsidP="00807EAE">
            <w:pPr>
              <w:spacing w:after="0" w:line="240" w:lineRule="auto"/>
              <w:rPr>
                <w:rFonts w:cstheme="minorHAnsi"/>
                <w:sz w:val="18"/>
                <w:szCs w:val="18"/>
                <w:lang w:eastAsia="sk-SK"/>
              </w:rPr>
            </w:pPr>
            <w:r w:rsidRPr="00BC5570">
              <w:rPr>
                <w:rFonts w:cstheme="minorHAnsi"/>
                <w:sz w:val="18"/>
                <w:szCs w:val="18"/>
                <w:lang w:eastAsia="sk-SK"/>
              </w:rPr>
              <w:t xml:space="preserve">Mzdy, platy </w:t>
            </w:r>
          </w:p>
        </w:tc>
        <w:tc>
          <w:tcPr>
            <w:tcW w:w="55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227 150,00</w:t>
            </w:r>
          </w:p>
        </w:tc>
        <w:tc>
          <w:tcPr>
            <w:tcW w:w="486"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218 195,05</w:t>
            </w:r>
          </w:p>
        </w:tc>
        <w:tc>
          <w:tcPr>
            <w:tcW w:w="47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218 195,05</w:t>
            </w:r>
          </w:p>
        </w:tc>
        <w:tc>
          <w:tcPr>
            <w:tcW w:w="35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100,00</w:t>
            </w:r>
          </w:p>
        </w:tc>
        <w:tc>
          <w:tcPr>
            <w:tcW w:w="1509"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67"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620</w:t>
            </w:r>
          </w:p>
        </w:tc>
        <w:tc>
          <w:tcPr>
            <w:tcW w:w="1226" w:type="pct"/>
            <w:shd w:val="clear" w:color="auto" w:fill="EEEEEE"/>
            <w:vAlign w:val="center"/>
            <w:hideMark/>
          </w:tcPr>
          <w:p w:rsidR="00071C83" w:rsidRPr="00BC5570" w:rsidRDefault="00071C83" w:rsidP="00807EAE">
            <w:pPr>
              <w:spacing w:after="0" w:line="240" w:lineRule="auto"/>
              <w:rPr>
                <w:rFonts w:cstheme="minorHAnsi"/>
                <w:sz w:val="18"/>
                <w:szCs w:val="18"/>
                <w:lang w:eastAsia="sk-SK"/>
              </w:rPr>
            </w:pPr>
            <w:r w:rsidRPr="00BC5570">
              <w:rPr>
                <w:rFonts w:cstheme="minorHAnsi"/>
                <w:sz w:val="18"/>
                <w:szCs w:val="18"/>
                <w:lang w:eastAsia="sk-SK"/>
              </w:rPr>
              <w:t>Poistné do poisťovní</w:t>
            </w:r>
          </w:p>
        </w:tc>
        <w:tc>
          <w:tcPr>
            <w:tcW w:w="55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79 389,00</w:t>
            </w:r>
          </w:p>
        </w:tc>
        <w:tc>
          <w:tcPr>
            <w:tcW w:w="486"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74 816,66</w:t>
            </w:r>
          </w:p>
        </w:tc>
        <w:tc>
          <w:tcPr>
            <w:tcW w:w="47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74 816,66</w:t>
            </w:r>
          </w:p>
        </w:tc>
        <w:tc>
          <w:tcPr>
            <w:tcW w:w="35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100,00</w:t>
            </w:r>
          </w:p>
        </w:tc>
        <w:tc>
          <w:tcPr>
            <w:tcW w:w="1509"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67"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630</w:t>
            </w:r>
          </w:p>
        </w:tc>
        <w:tc>
          <w:tcPr>
            <w:tcW w:w="1226"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Tovary a služby</w:t>
            </w:r>
          </w:p>
        </w:tc>
        <w:tc>
          <w:tcPr>
            <w:tcW w:w="55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111 899,00</w:t>
            </w:r>
          </w:p>
        </w:tc>
        <w:tc>
          <w:tcPr>
            <w:tcW w:w="486"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112 565,62</w:t>
            </w:r>
          </w:p>
        </w:tc>
        <w:tc>
          <w:tcPr>
            <w:tcW w:w="47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112 394,21</w:t>
            </w:r>
          </w:p>
        </w:tc>
        <w:tc>
          <w:tcPr>
            <w:tcW w:w="35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99,85</w:t>
            </w:r>
          </w:p>
        </w:tc>
        <w:tc>
          <w:tcPr>
            <w:tcW w:w="1509"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67"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640</w:t>
            </w:r>
          </w:p>
        </w:tc>
        <w:tc>
          <w:tcPr>
            <w:tcW w:w="1226"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Bežné transfery</w:t>
            </w:r>
          </w:p>
        </w:tc>
        <w:tc>
          <w:tcPr>
            <w:tcW w:w="55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935,00</w:t>
            </w:r>
          </w:p>
        </w:tc>
        <w:tc>
          <w:tcPr>
            <w:tcW w:w="486"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2 264,18</w:t>
            </w:r>
          </w:p>
        </w:tc>
        <w:tc>
          <w:tcPr>
            <w:tcW w:w="47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2 264,18</w:t>
            </w:r>
          </w:p>
        </w:tc>
        <w:tc>
          <w:tcPr>
            <w:tcW w:w="35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100,00</w:t>
            </w:r>
          </w:p>
        </w:tc>
        <w:tc>
          <w:tcPr>
            <w:tcW w:w="1509"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bl>
    <w:p w:rsidR="00071C83" w:rsidRPr="00CC4DC3" w:rsidRDefault="00071C83" w:rsidP="00071C83">
      <w:pPr>
        <w:spacing w:after="0" w:line="240" w:lineRule="auto"/>
        <w:rPr>
          <w:rFonts w:cstheme="minorHAnsi"/>
          <w:vanish/>
          <w:sz w:val="24"/>
          <w:szCs w:val="24"/>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123"/>
        <w:gridCol w:w="1165"/>
        <w:gridCol w:w="787"/>
        <w:gridCol w:w="1867"/>
        <w:gridCol w:w="1604"/>
        <w:gridCol w:w="1750"/>
      </w:tblGrid>
      <w:tr w:rsidR="00071C83" w:rsidRPr="00CC4DC3" w:rsidTr="00071C83">
        <w:trPr>
          <w:tblCellSpacing w:w="15" w:type="dxa"/>
        </w:trPr>
        <w:tc>
          <w:tcPr>
            <w:tcW w:w="0" w:type="auto"/>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b/>
                <w:bCs/>
                <w:sz w:val="18"/>
                <w:szCs w:val="18"/>
                <w:lang w:eastAsia="sk-SK"/>
              </w:rPr>
              <w:t>Zodpovednosť</w:t>
            </w:r>
          </w:p>
        </w:tc>
        <w:tc>
          <w:tcPr>
            <w:tcW w:w="0" w:type="auto"/>
            <w:gridSpan w:val="5"/>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sz w:val="18"/>
                <w:szCs w:val="18"/>
                <w:lang w:eastAsia="sk-SK"/>
              </w:rPr>
              <w:t>Riaditeľ zariadenia</w:t>
            </w:r>
          </w:p>
        </w:tc>
      </w:tr>
      <w:tr w:rsidR="00071C83" w:rsidRPr="00CC4DC3" w:rsidTr="00071C83">
        <w:trPr>
          <w:tblCellSpacing w:w="15" w:type="dxa"/>
        </w:trPr>
        <w:tc>
          <w:tcPr>
            <w:tcW w:w="0" w:type="auto"/>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b/>
                <w:bCs/>
                <w:sz w:val="18"/>
                <w:szCs w:val="18"/>
                <w:lang w:eastAsia="sk-SK"/>
              </w:rPr>
              <w:t>Cieľ</w:t>
            </w:r>
          </w:p>
        </w:tc>
        <w:tc>
          <w:tcPr>
            <w:tcW w:w="0" w:type="auto"/>
            <w:gridSpan w:val="5"/>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sz w:val="18"/>
                <w:szCs w:val="18"/>
                <w:lang w:eastAsia="sk-SK"/>
              </w:rPr>
              <w:t>Zabezpečiť poskytovanie kvalitných sociálnych služieb</w:t>
            </w:r>
          </w:p>
        </w:tc>
      </w:tr>
      <w:tr w:rsidR="00071C83" w:rsidRPr="00CC4DC3" w:rsidTr="00071C83">
        <w:trPr>
          <w:tblCellSpacing w:w="15" w:type="dxa"/>
        </w:trPr>
        <w:tc>
          <w:tcPr>
            <w:tcW w:w="0" w:type="auto"/>
            <w:shd w:val="clear" w:color="auto" w:fill="C2D69B" w:themeFill="accent3" w:themeFillTint="99"/>
            <w:vAlign w:val="center"/>
            <w:hideMark/>
          </w:tcPr>
          <w:p w:rsidR="00071C83" w:rsidRPr="002A5850" w:rsidRDefault="00807EAE" w:rsidP="00071C83">
            <w:pPr>
              <w:spacing w:after="0" w:line="240" w:lineRule="auto"/>
              <w:rPr>
                <w:rFonts w:cstheme="minorHAnsi"/>
                <w:sz w:val="18"/>
                <w:szCs w:val="18"/>
                <w:lang w:eastAsia="sk-SK"/>
              </w:rPr>
            </w:pPr>
            <w:r>
              <w:rPr>
                <w:rFonts w:cstheme="minorHAnsi"/>
                <w:b/>
                <w:bCs/>
                <w:sz w:val="18"/>
                <w:szCs w:val="18"/>
                <w:lang w:eastAsia="sk-SK"/>
              </w:rPr>
              <w:t xml:space="preserve">Merateľný </w:t>
            </w:r>
            <w:r w:rsidR="00071C83" w:rsidRPr="002A5850">
              <w:rPr>
                <w:rFonts w:cstheme="minorHAnsi"/>
                <w:b/>
                <w:bCs/>
                <w:sz w:val="18"/>
                <w:szCs w:val="18"/>
                <w:lang w:eastAsia="sk-SK"/>
              </w:rPr>
              <w:t>ukazovateľ</w:t>
            </w:r>
          </w:p>
        </w:tc>
        <w:tc>
          <w:tcPr>
            <w:tcW w:w="0" w:type="auto"/>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sz w:val="18"/>
                <w:szCs w:val="18"/>
                <w:lang w:eastAsia="sk-SK"/>
              </w:rPr>
              <w:t>Výstup</w:t>
            </w:r>
          </w:p>
        </w:tc>
        <w:tc>
          <w:tcPr>
            <w:tcW w:w="0" w:type="auto"/>
            <w:gridSpan w:val="4"/>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sz w:val="18"/>
                <w:szCs w:val="18"/>
                <w:lang w:eastAsia="sk-SK"/>
              </w:rPr>
              <w:t>% využiteľnosti zariadenia za rok</w:t>
            </w:r>
          </w:p>
        </w:tc>
      </w:tr>
      <w:tr w:rsidR="00071C83" w:rsidRPr="00CC4DC3" w:rsidTr="00071C83">
        <w:trPr>
          <w:tblCellSpacing w:w="15" w:type="dxa"/>
        </w:trPr>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p>
        </w:tc>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b/>
                <w:bCs/>
                <w:sz w:val="18"/>
                <w:szCs w:val="18"/>
                <w:lang w:eastAsia="sk-SK"/>
              </w:rPr>
              <w:t>Rok</w:t>
            </w:r>
          </w:p>
        </w:tc>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b/>
                <w:bCs/>
                <w:sz w:val="18"/>
                <w:szCs w:val="18"/>
                <w:lang w:eastAsia="sk-SK"/>
              </w:rPr>
              <w:t>Plán</w:t>
            </w:r>
          </w:p>
        </w:tc>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b/>
                <w:bCs/>
                <w:sz w:val="18"/>
                <w:szCs w:val="18"/>
                <w:lang w:eastAsia="sk-SK"/>
              </w:rPr>
              <w:t>Skutočnosť</w:t>
            </w:r>
          </w:p>
        </w:tc>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b/>
                <w:bCs/>
                <w:sz w:val="18"/>
                <w:szCs w:val="18"/>
                <w:lang w:eastAsia="sk-SK"/>
              </w:rPr>
              <w:t>Plnenie</w:t>
            </w:r>
          </w:p>
        </w:tc>
        <w:tc>
          <w:tcPr>
            <w:tcW w:w="0" w:type="auto"/>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b/>
                <w:bCs/>
                <w:sz w:val="18"/>
                <w:szCs w:val="18"/>
                <w:lang w:eastAsia="sk-SK"/>
              </w:rPr>
              <w:t>Poznámka</w:t>
            </w:r>
          </w:p>
        </w:tc>
      </w:tr>
      <w:tr w:rsidR="00071C83" w:rsidRPr="00CC4DC3" w:rsidTr="00071C83">
        <w:trPr>
          <w:tblCellSpacing w:w="15" w:type="dxa"/>
        </w:trPr>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p>
        </w:tc>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sz w:val="18"/>
                <w:szCs w:val="18"/>
                <w:lang w:eastAsia="sk-SK"/>
              </w:rPr>
              <w:t>2015</w:t>
            </w:r>
          </w:p>
        </w:tc>
        <w:tc>
          <w:tcPr>
            <w:tcW w:w="0" w:type="auto"/>
            <w:shd w:val="clear" w:color="auto" w:fill="C2D69B" w:themeFill="accent3" w:themeFillTint="99"/>
            <w:noWrap/>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sz w:val="18"/>
                <w:szCs w:val="18"/>
                <w:lang w:eastAsia="sk-SK"/>
              </w:rPr>
              <w:t>100</w:t>
            </w:r>
          </w:p>
        </w:tc>
        <w:tc>
          <w:tcPr>
            <w:tcW w:w="0" w:type="auto"/>
            <w:shd w:val="clear" w:color="auto" w:fill="C2D69B" w:themeFill="accent3" w:themeFillTint="99"/>
            <w:noWrap/>
            <w:vAlign w:val="center"/>
            <w:hideMark/>
          </w:tcPr>
          <w:p w:rsidR="00071C83" w:rsidRPr="002A5850" w:rsidRDefault="00071C83" w:rsidP="00071C83">
            <w:pPr>
              <w:spacing w:after="0" w:line="240" w:lineRule="auto"/>
              <w:jc w:val="center"/>
              <w:rPr>
                <w:rFonts w:cstheme="minorHAnsi"/>
                <w:sz w:val="18"/>
                <w:szCs w:val="18"/>
                <w:lang w:eastAsia="sk-SK"/>
              </w:rPr>
            </w:pPr>
            <w:r>
              <w:rPr>
                <w:rFonts w:cstheme="minorHAnsi"/>
                <w:sz w:val="18"/>
                <w:szCs w:val="18"/>
                <w:lang w:eastAsia="sk-SK"/>
              </w:rPr>
              <w:t>97,4</w:t>
            </w:r>
          </w:p>
        </w:tc>
        <w:tc>
          <w:tcPr>
            <w:tcW w:w="0" w:type="auto"/>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Pr>
                <w:rFonts w:cstheme="minorHAnsi"/>
                <w:sz w:val="18"/>
                <w:szCs w:val="18"/>
                <w:lang w:eastAsia="sk-SK"/>
              </w:rPr>
              <w:t>Čiastočne</w:t>
            </w:r>
          </w:p>
        </w:tc>
        <w:tc>
          <w:tcPr>
            <w:tcW w:w="0" w:type="auto"/>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p>
        </w:tc>
      </w:tr>
    </w:tbl>
    <w:p w:rsidR="00071C83" w:rsidRPr="006B1AC6" w:rsidRDefault="00071C83" w:rsidP="00071C83">
      <w:pPr>
        <w:spacing w:before="100" w:beforeAutospacing="1" w:after="100" w:afterAutospacing="1" w:line="240" w:lineRule="auto"/>
        <w:outlineLvl w:val="0"/>
        <w:rPr>
          <w:b/>
          <w:bCs/>
          <w:color w:val="4F6228"/>
          <w:kern w:val="36"/>
          <w:sz w:val="24"/>
          <w:szCs w:val="24"/>
          <w:lang w:eastAsia="sk-SK"/>
        </w:rPr>
      </w:pPr>
      <w:r w:rsidRPr="006B1AC6">
        <w:rPr>
          <w:b/>
          <w:bCs/>
          <w:color w:val="4F6228"/>
          <w:kern w:val="36"/>
          <w:sz w:val="24"/>
          <w:szCs w:val="24"/>
          <w:lang w:eastAsia="sk-SK"/>
        </w:rPr>
        <w:t>Prvok 11.1.5: DSS pre deti a dospelých Javorinská</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1"/>
        <w:gridCol w:w="2404"/>
        <w:gridCol w:w="1026"/>
        <w:gridCol w:w="1178"/>
        <w:gridCol w:w="883"/>
        <w:gridCol w:w="758"/>
        <w:gridCol w:w="3446"/>
      </w:tblGrid>
      <w:tr w:rsidR="00071C83" w:rsidRPr="00CC4DC3" w:rsidTr="00071C83">
        <w:trPr>
          <w:tblCellSpacing w:w="15" w:type="dxa"/>
        </w:trPr>
        <w:tc>
          <w:tcPr>
            <w:tcW w:w="270"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Kód EK</w:t>
            </w:r>
          </w:p>
        </w:tc>
        <w:tc>
          <w:tcPr>
            <w:tcW w:w="1152"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Ekonomická klasifikácia</w:t>
            </w:r>
          </w:p>
        </w:tc>
        <w:tc>
          <w:tcPr>
            <w:tcW w:w="483"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Schválený rozpočet v EUR</w:t>
            </w:r>
          </w:p>
        </w:tc>
        <w:tc>
          <w:tcPr>
            <w:tcW w:w="557"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Zmenený rozpočet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414"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Čerpanie </w:t>
            </w:r>
          </w:p>
          <w:p w:rsidR="00071C83" w:rsidRPr="00BD7F08"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353"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 xml:space="preserve">k zmen. rozp. </w:t>
            </w:r>
            <w:r w:rsidRPr="00692977">
              <w:rPr>
                <w:b/>
                <w:bCs/>
                <w:sz w:val="18"/>
                <w:szCs w:val="18"/>
                <w:lang w:eastAsia="sk-SK"/>
              </w:rPr>
              <w:t>v %</w:t>
            </w:r>
          </w:p>
        </w:tc>
        <w:tc>
          <w:tcPr>
            <w:tcW w:w="1650"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Zmeny rozpočtu</w:t>
            </w:r>
          </w:p>
        </w:tc>
      </w:tr>
      <w:tr w:rsidR="00071C83" w:rsidRPr="00BC5570" w:rsidTr="00071C83">
        <w:trPr>
          <w:tblCellSpacing w:w="15" w:type="dxa"/>
        </w:trPr>
        <w:tc>
          <w:tcPr>
            <w:tcW w:w="270"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p>
        </w:tc>
        <w:tc>
          <w:tcPr>
            <w:tcW w:w="1152"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r w:rsidRPr="00BC5570">
              <w:rPr>
                <w:b/>
                <w:sz w:val="18"/>
                <w:szCs w:val="18"/>
                <w:lang w:eastAsia="sk-SK"/>
              </w:rPr>
              <w:t>Výdavky spolu</w:t>
            </w:r>
          </w:p>
        </w:tc>
        <w:tc>
          <w:tcPr>
            <w:tcW w:w="483"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576 195,00</w:t>
            </w:r>
          </w:p>
        </w:tc>
        <w:tc>
          <w:tcPr>
            <w:tcW w:w="557"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580 593,29</w:t>
            </w:r>
          </w:p>
        </w:tc>
        <w:tc>
          <w:tcPr>
            <w:tcW w:w="414"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573 903,67</w:t>
            </w:r>
          </w:p>
        </w:tc>
        <w:tc>
          <w:tcPr>
            <w:tcW w:w="353"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98,85</w:t>
            </w:r>
          </w:p>
        </w:tc>
        <w:tc>
          <w:tcPr>
            <w:tcW w:w="1650" w:type="pct"/>
            <w:vMerge w:val="restart"/>
            <w:shd w:val="clear" w:color="auto" w:fill="D9D9D9" w:themeFill="background1" w:themeFillShade="D9"/>
            <w:vAlign w:val="center"/>
            <w:hideMark/>
          </w:tcPr>
          <w:p w:rsidR="00071C83" w:rsidRDefault="00071C83" w:rsidP="00071C83">
            <w:pPr>
              <w:spacing w:after="0" w:line="240" w:lineRule="auto"/>
              <w:rPr>
                <w:rFonts w:cstheme="minorHAnsi"/>
                <w:sz w:val="18"/>
                <w:szCs w:val="18"/>
                <w:lang w:eastAsia="sk-SK"/>
              </w:rPr>
            </w:pPr>
            <w:r>
              <w:rPr>
                <w:rFonts w:cstheme="minorHAnsi"/>
                <w:b/>
                <w:sz w:val="18"/>
                <w:szCs w:val="18"/>
                <w:lang w:eastAsia="sk-SK"/>
              </w:rPr>
              <w:t xml:space="preserve">-740,91 EUR </w:t>
            </w:r>
            <w:r>
              <w:rPr>
                <w:rFonts w:cstheme="minorHAnsi"/>
                <w:sz w:val="18"/>
                <w:szCs w:val="18"/>
                <w:lang w:eastAsia="sk-SK"/>
              </w:rPr>
              <w:t>zníženie rozpočtu darov</w:t>
            </w:r>
          </w:p>
          <w:p w:rsidR="00071C83" w:rsidRDefault="00071C83" w:rsidP="00071C83">
            <w:pPr>
              <w:spacing w:after="0" w:line="240" w:lineRule="auto"/>
              <w:rPr>
                <w:sz w:val="18"/>
                <w:szCs w:val="18"/>
              </w:rPr>
            </w:pPr>
            <w:r w:rsidRPr="0023043D">
              <w:rPr>
                <w:rFonts w:cstheme="minorHAnsi"/>
                <w:b/>
                <w:sz w:val="18"/>
                <w:szCs w:val="18"/>
                <w:lang w:eastAsia="sk-SK"/>
              </w:rPr>
              <w:t xml:space="preserve">+934,40 EUR </w:t>
            </w:r>
            <w:r>
              <w:rPr>
                <w:sz w:val="18"/>
                <w:szCs w:val="18"/>
              </w:rPr>
              <w:t>presun z podprogramu 11.3 na nákup telefónnej ústredne a telefónov</w:t>
            </w:r>
          </w:p>
          <w:p w:rsidR="00071C83" w:rsidRDefault="00071C83" w:rsidP="00071C83">
            <w:pPr>
              <w:spacing w:after="0" w:line="240" w:lineRule="auto"/>
              <w:rPr>
                <w:sz w:val="18"/>
                <w:szCs w:val="18"/>
              </w:rPr>
            </w:pPr>
            <w:r w:rsidRPr="0023043D">
              <w:rPr>
                <w:b/>
                <w:sz w:val="18"/>
                <w:szCs w:val="18"/>
              </w:rPr>
              <w:t>+7 583,00 EUR</w:t>
            </w:r>
            <w:r>
              <w:rPr>
                <w:b/>
                <w:sz w:val="18"/>
                <w:szCs w:val="18"/>
              </w:rPr>
              <w:t xml:space="preserve"> </w:t>
            </w:r>
            <w:r w:rsidRPr="001A49AF">
              <w:rPr>
                <w:sz w:val="18"/>
                <w:szCs w:val="18"/>
              </w:rPr>
              <w:t>UZN.č.27/2015</w:t>
            </w:r>
            <w:r>
              <w:rPr>
                <w:sz w:val="18"/>
                <w:szCs w:val="18"/>
              </w:rPr>
              <w:t xml:space="preserve"> navýšenie tarifných platov</w:t>
            </w:r>
          </w:p>
          <w:p w:rsidR="00071C83" w:rsidRPr="0023043D" w:rsidRDefault="00071C83" w:rsidP="00071C83">
            <w:pPr>
              <w:spacing w:after="0" w:line="240" w:lineRule="auto"/>
              <w:rPr>
                <w:rFonts w:cstheme="minorHAnsi"/>
                <w:b/>
                <w:sz w:val="18"/>
                <w:szCs w:val="18"/>
                <w:lang w:eastAsia="sk-SK"/>
              </w:rPr>
            </w:pPr>
            <w:r w:rsidRPr="0023043D">
              <w:rPr>
                <w:b/>
                <w:sz w:val="18"/>
                <w:szCs w:val="18"/>
              </w:rPr>
              <w:t>-12 267,09 EUR</w:t>
            </w:r>
            <w:r>
              <w:rPr>
                <w:sz w:val="18"/>
                <w:szCs w:val="18"/>
              </w:rPr>
              <w:t xml:space="preserve"> presun nevyčerpaných BV na podprogram 11.3</w:t>
            </w:r>
          </w:p>
        </w:tc>
      </w:tr>
      <w:tr w:rsidR="00071C83" w:rsidRPr="00BC5570" w:rsidTr="00071C83">
        <w:trPr>
          <w:tblCellSpacing w:w="15" w:type="dxa"/>
        </w:trPr>
        <w:tc>
          <w:tcPr>
            <w:tcW w:w="270"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r w:rsidRPr="00BC5570">
              <w:rPr>
                <w:rFonts w:cstheme="minorHAnsi"/>
                <w:b/>
                <w:sz w:val="18"/>
                <w:szCs w:val="18"/>
                <w:lang w:eastAsia="sk-SK"/>
              </w:rPr>
              <w:t>600</w:t>
            </w:r>
          </w:p>
        </w:tc>
        <w:tc>
          <w:tcPr>
            <w:tcW w:w="1152"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r w:rsidRPr="00BC5570">
              <w:rPr>
                <w:rFonts w:cstheme="minorHAnsi"/>
                <w:b/>
                <w:sz w:val="18"/>
                <w:szCs w:val="18"/>
                <w:lang w:eastAsia="sk-SK"/>
              </w:rPr>
              <w:t>Bežné výdavky</w:t>
            </w:r>
          </w:p>
        </w:tc>
        <w:tc>
          <w:tcPr>
            <w:tcW w:w="483"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576 195,00</w:t>
            </w:r>
          </w:p>
        </w:tc>
        <w:tc>
          <w:tcPr>
            <w:tcW w:w="557"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571 704,40</w:t>
            </w:r>
          </w:p>
        </w:tc>
        <w:tc>
          <w:tcPr>
            <w:tcW w:w="414"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565 014,78</w:t>
            </w:r>
          </w:p>
        </w:tc>
        <w:tc>
          <w:tcPr>
            <w:tcW w:w="353"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98,83</w:t>
            </w:r>
          </w:p>
        </w:tc>
        <w:tc>
          <w:tcPr>
            <w:tcW w:w="1650" w:type="pct"/>
            <w:vMerge/>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p>
        </w:tc>
      </w:tr>
      <w:tr w:rsidR="00071C83" w:rsidRPr="00CC4DC3" w:rsidTr="00071C83">
        <w:trPr>
          <w:tblCellSpacing w:w="15" w:type="dxa"/>
        </w:trPr>
        <w:tc>
          <w:tcPr>
            <w:tcW w:w="270"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610</w:t>
            </w:r>
          </w:p>
        </w:tc>
        <w:tc>
          <w:tcPr>
            <w:tcW w:w="1152"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Mzdy, platy a ost. vyrovnania</w:t>
            </w:r>
          </w:p>
        </w:tc>
        <w:tc>
          <w:tcPr>
            <w:tcW w:w="48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328 672,00</w:t>
            </w:r>
          </w:p>
        </w:tc>
        <w:tc>
          <w:tcPr>
            <w:tcW w:w="557"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325 666,00</w:t>
            </w:r>
          </w:p>
        </w:tc>
        <w:tc>
          <w:tcPr>
            <w:tcW w:w="414"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325 666,00</w:t>
            </w:r>
          </w:p>
        </w:tc>
        <w:tc>
          <w:tcPr>
            <w:tcW w:w="35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100,00</w:t>
            </w:r>
          </w:p>
        </w:tc>
        <w:tc>
          <w:tcPr>
            <w:tcW w:w="1650"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70"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620</w:t>
            </w:r>
          </w:p>
        </w:tc>
        <w:tc>
          <w:tcPr>
            <w:tcW w:w="1152"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Poistné a príspevok do poisťovní</w:t>
            </w:r>
          </w:p>
        </w:tc>
        <w:tc>
          <w:tcPr>
            <w:tcW w:w="48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116 471,00</w:t>
            </w:r>
          </w:p>
        </w:tc>
        <w:tc>
          <w:tcPr>
            <w:tcW w:w="557"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113 722,91</w:t>
            </w:r>
          </w:p>
        </w:tc>
        <w:tc>
          <w:tcPr>
            <w:tcW w:w="414"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113 111,96</w:t>
            </w:r>
          </w:p>
        </w:tc>
        <w:tc>
          <w:tcPr>
            <w:tcW w:w="35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99,46</w:t>
            </w:r>
          </w:p>
        </w:tc>
        <w:tc>
          <w:tcPr>
            <w:tcW w:w="1650"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70"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630</w:t>
            </w:r>
          </w:p>
        </w:tc>
        <w:tc>
          <w:tcPr>
            <w:tcW w:w="1152"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Tovary a služby</w:t>
            </w:r>
          </w:p>
        </w:tc>
        <w:tc>
          <w:tcPr>
            <w:tcW w:w="48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126 762,00</w:t>
            </w:r>
          </w:p>
        </w:tc>
        <w:tc>
          <w:tcPr>
            <w:tcW w:w="557"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127 725,49</w:t>
            </w:r>
          </w:p>
        </w:tc>
        <w:tc>
          <w:tcPr>
            <w:tcW w:w="414"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122 753,58</w:t>
            </w:r>
          </w:p>
        </w:tc>
        <w:tc>
          <w:tcPr>
            <w:tcW w:w="35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96,11</w:t>
            </w:r>
          </w:p>
        </w:tc>
        <w:tc>
          <w:tcPr>
            <w:tcW w:w="1650"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70"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640</w:t>
            </w:r>
          </w:p>
        </w:tc>
        <w:tc>
          <w:tcPr>
            <w:tcW w:w="1152"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Bežné transfery</w:t>
            </w:r>
          </w:p>
        </w:tc>
        <w:tc>
          <w:tcPr>
            <w:tcW w:w="48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4 290,00</w:t>
            </w:r>
          </w:p>
        </w:tc>
        <w:tc>
          <w:tcPr>
            <w:tcW w:w="557"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4 590,00</w:t>
            </w:r>
          </w:p>
        </w:tc>
        <w:tc>
          <w:tcPr>
            <w:tcW w:w="414"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3 483,24</w:t>
            </w:r>
          </w:p>
        </w:tc>
        <w:tc>
          <w:tcPr>
            <w:tcW w:w="35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75,89</w:t>
            </w:r>
          </w:p>
        </w:tc>
        <w:tc>
          <w:tcPr>
            <w:tcW w:w="1650"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r w:rsidR="00071C83" w:rsidRPr="00BC5570" w:rsidTr="00071C83">
        <w:trPr>
          <w:tblCellSpacing w:w="15" w:type="dxa"/>
        </w:trPr>
        <w:tc>
          <w:tcPr>
            <w:tcW w:w="270"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r w:rsidRPr="00BC5570">
              <w:rPr>
                <w:rFonts w:cstheme="minorHAnsi"/>
                <w:b/>
                <w:sz w:val="18"/>
                <w:szCs w:val="18"/>
                <w:lang w:eastAsia="sk-SK"/>
              </w:rPr>
              <w:t>700</w:t>
            </w:r>
          </w:p>
        </w:tc>
        <w:tc>
          <w:tcPr>
            <w:tcW w:w="1152"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r w:rsidRPr="00BC5570">
              <w:rPr>
                <w:rFonts w:cstheme="minorHAnsi"/>
                <w:b/>
                <w:sz w:val="18"/>
                <w:szCs w:val="18"/>
                <w:lang w:eastAsia="sk-SK"/>
              </w:rPr>
              <w:t>Kapitálové výdavky</w:t>
            </w:r>
          </w:p>
        </w:tc>
        <w:tc>
          <w:tcPr>
            <w:tcW w:w="483"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Pr>
                <w:rFonts w:cstheme="minorHAnsi"/>
                <w:b/>
                <w:sz w:val="18"/>
                <w:szCs w:val="18"/>
                <w:lang w:eastAsia="sk-SK"/>
              </w:rPr>
              <w:t>0,00</w:t>
            </w:r>
          </w:p>
        </w:tc>
        <w:tc>
          <w:tcPr>
            <w:tcW w:w="557"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8 888,89</w:t>
            </w:r>
          </w:p>
        </w:tc>
        <w:tc>
          <w:tcPr>
            <w:tcW w:w="414"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8 888,89</w:t>
            </w:r>
          </w:p>
        </w:tc>
        <w:tc>
          <w:tcPr>
            <w:tcW w:w="353"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100,00</w:t>
            </w:r>
          </w:p>
        </w:tc>
        <w:tc>
          <w:tcPr>
            <w:tcW w:w="1650" w:type="pct"/>
            <w:vMerge w:val="restart"/>
            <w:shd w:val="clear" w:color="auto" w:fill="D9D9D9" w:themeFill="background1" w:themeFillShade="D9"/>
            <w:vAlign w:val="center"/>
            <w:hideMark/>
          </w:tcPr>
          <w:p w:rsidR="00071C83" w:rsidRDefault="00071C83" w:rsidP="00071C83">
            <w:pPr>
              <w:spacing w:after="0" w:line="240" w:lineRule="auto"/>
              <w:rPr>
                <w:rFonts w:cstheme="minorHAnsi"/>
                <w:sz w:val="18"/>
                <w:szCs w:val="18"/>
                <w:lang w:eastAsia="sk-SK"/>
              </w:rPr>
            </w:pPr>
            <w:r>
              <w:rPr>
                <w:rFonts w:cstheme="minorHAnsi"/>
                <w:b/>
                <w:sz w:val="18"/>
                <w:szCs w:val="18"/>
                <w:lang w:eastAsia="sk-SK"/>
              </w:rPr>
              <w:t xml:space="preserve">+8 000,00 EUR </w:t>
            </w:r>
            <w:r w:rsidRPr="001A49AF">
              <w:rPr>
                <w:rFonts w:cstheme="minorHAnsi"/>
                <w:sz w:val="18"/>
                <w:szCs w:val="18"/>
                <w:lang w:eastAsia="sk-SK"/>
              </w:rPr>
              <w:t>dotácia z MPSVaR SR na</w:t>
            </w:r>
            <w:r>
              <w:rPr>
                <w:rFonts w:cstheme="minorHAnsi"/>
                <w:sz w:val="18"/>
                <w:szCs w:val="18"/>
                <w:lang w:eastAsia="sk-SK"/>
              </w:rPr>
              <w:t xml:space="preserve"> šikmú schodiskovú plošinu</w:t>
            </w:r>
          </w:p>
          <w:p w:rsidR="00071C83" w:rsidRPr="005C5A3A" w:rsidRDefault="00071C83" w:rsidP="00071C83">
            <w:pPr>
              <w:spacing w:after="0" w:line="240" w:lineRule="auto"/>
              <w:rPr>
                <w:rFonts w:cstheme="minorHAnsi"/>
                <w:sz w:val="18"/>
                <w:szCs w:val="18"/>
                <w:lang w:eastAsia="sk-SK"/>
              </w:rPr>
            </w:pPr>
            <w:r w:rsidRPr="005C5A3A">
              <w:rPr>
                <w:rFonts w:cstheme="minorHAnsi"/>
                <w:b/>
                <w:sz w:val="18"/>
                <w:szCs w:val="18"/>
                <w:lang w:eastAsia="sk-SK"/>
              </w:rPr>
              <w:t xml:space="preserve">+888,89 EUR </w:t>
            </w:r>
            <w:r>
              <w:rPr>
                <w:rFonts w:cstheme="minorHAnsi"/>
                <w:sz w:val="18"/>
                <w:szCs w:val="18"/>
                <w:lang w:eastAsia="sk-SK"/>
              </w:rPr>
              <w:t xml:space="preserve">spolufinancovanie dotácie </w:t>
            </w:r>
            <w:r w:rsidRPr="001A49AF">
              <w:rPr>
                <w:rFonts w:cstheme="minorHAnsi"/>
                <w:sz w:val="18"/>
                <w:szCs w:val="18"/>
                <w:lang w:eastAsia="sk-SK"/>
              </w:rPr>
              <w:t>z MPSVaR SR</w:t>
            </w:r>
          </w:p>
        </w:tc>
      </w:tr>
      <w:tr w:rsidR="00071C83" w:rsidRPr="00CC4DC3" w:rsidTr="00071C83">
        <w:trPr>
          <w:tblCellSpacing w:w="15" w:type="dxa"/>
        </w:trPr>
        <w:tc>
          <w:tcPr>
            <w:tcW w:w="270"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710</w:t>
            </w:r>
          </w:p>
        </w:tc>
        <w:tc>
          <w:tcPr>
            <w:tcW w:w="1152"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Obstarávanie kapitálových aktív</w:t>
            </w:r>
          </w:p>
        </w:tc>
        <w:tc>
          <w:tcPr>
            <w:tcW w:w="48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Pr>
                <w:rFonts w:cstheme="minorHAnsi"/>
                <w:sz w:val="18"/>
                <w:szCs w:val="18"/>
                <w:lang w:eastAsia="sk-SK"/>
              </w:rPr>
              <w:t>0,00</w:t>
            </w:r>
          </w:p>
        </w:tc>
        <w:tc>
          <w:tcPr>
            <w:tcW w:w="557"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8 888,89</w:t>
            </w:r>
          </w:p>
        </w:tc>
        <w:tc>
          <w:tcPr>
            <w:tcW w:w="414"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8 888,89</w:t>
            </w:r>
          </w:p>
        </w:tc>
        <w:tc>
          <w:tcPr>
            <w:tcW w:w="35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100,00</w:t>
            </w:r>
          </w:p>
        </w:tc>
        <w:tc>
          <w:tcPr>
            <w:tcW w:w="1650"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bl>
    <w:p w:rsidR="00071C83" w:rsidRPr="00CC4DC3" w:rsidRDefault="00071C83" w:rsidP="00071C83">
      <w:pPr>
        <w:spacing w:after="0" w:line="240" w:lineRule="auto"/>
        <w:rPr>
          <w:rFonts w:cstheme="minorHAnsi"/>
          <w:vanish/>
          <w:sz w:val="24"/>
          <w:szCs w:val="24"/>
          <w:lang w:eastAsia="sk-SK"/>
        </w:rPr>
      </w:pPr>
    </w:p>
    <w:tbl>
      <w:tblPr>
        <w:tblW w:w="5000" w:type="pct"/>
        <w:tblCellSpacing w:w="15" w:type="dxa"/>
        <w:tblLayout w:type="fixed"/>
        <w:tblCellMar>
          <w:top w:w="15" w:type="dxa"/>
          <w:left w:w="15" w:type="dxa"/>
          <w:bottom w:w="15" w:type="dxa"/>
          <w:right w:w="15" w:type="dxa"/>
        </w:tblCellMar>
        <w:tblLook w:val="04A0" w:firstRow="1" w:lastRow="0" w:firstColumn="1" w:lastColumn="0" w:noHBand="0" w:noVBand="1"/>
      </w:tblPr>
      <w:tblGrid>
        <w:gridCol w:w="1849"/>
        <w:gridCol w:w="797"/>
        <w:gridCol w:w="809"/>
        <w:gridCol w:w="946"/>
        <w:gridCol w:w="948"/>
        <w:gridCol w:w="4947"/>
      </w:tblGrid>
      <w:tr w:rsidR="00807EAE" w:rsidRPr="002A5850" w:rsidTr="00807EAE">
        <w:trPr>
          <w:tblCellSpacing w:w="15" w:type="dxa"/>
        </w:trPr>
        <w:tc>
          <w:tcPr>
            <w:tcW w:w="886" w:type="pct"/>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b/>
                <w:bCs/>
                <w:sz w:val="18"/>
                <w:szCs w:val="18"/>
                <w:lang w:eastAsia="sk-SK"/>
              </w:rPr>
              <w:t>Zodpovednosť</w:t>
            </w:r>
          </w:p>
        </w:tc>
        <w:tc>
          <w:tcPr>
            <w:tcW w:w="4070" w:type="pct"/>
            <w:gridSpan w:val="5"/>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sz w:val="18"/>
                <w:szCs w:val="18"/>
                <w:lang w:eastAsia="sk-SK"/>
              </w:rPr>
              <w:t>Riaditeľ zariadenia</w:t>
            </w:r>
          </w:p>
        </w:tc>
      </w:tr>
      <w:tr w:rsidR="00807EAE" w:rsidRPr="002A5850" w:rsidTr="00807EAE">
        <w:trPr>
          <w:tblCellSpacing w:w="15" w:type="dxa"/>
        </w:trPr>
        <w:tc>
          <w:tcPr>
            <w:tcW w:w="886" w:type="pct"/>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b/>
                <w:bCs/>
                <w:sz w:val="18"/>
                <w:szCs w:val="18"/>
                <w:lang w:eastAsia="sk-SK"/>
              </w:rPr>
              <w:t>Cieľ</w:t>
            </w:r>
          </w:p>
        </w:tc>
        <w:tc>
          <w:tcPr>
            <w:tcW w:w="4070" w:type="pct"/>
            <w:gridSpan w:val="5"/>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sz w:val="18"/>
                <w:szCs w:val="18"/>
                <w:lang w:eastAsia="sk-SK"/>
              </w:rPr>
              <w:t>Zabezpečiť poskytovanie kvalitných sociálnych služieb</w:t>
            </w:r>
          </w:p>
        </w:tc>
      </w:tr>
      <w:tr w:rsidR="00807EAE" w:rsidRPr="002A5850" w:rsidTr="00807EAE">
        <w:trPr>
          <w:tblCellSpacing w:w="15" w:type="dxa"/>
        </w:trPr>
        <w:tc>
          <w:tcPr>
            <w:tcW w:w="886" w:type="pct"/>
            <w:shd w:val="clear" w:color="auto" w:fill="C2D69B" w:themeFill="accent3" w:themeFillTint="99"/>
            <w:vAlign w:val="center"/>
            <w:hideMark/>
          </w:tcPr>
          <w:p w:rsidR="00071C83" w:rsidRPr="002A5850" w:rsidRDefault="00807EAE" w:rsidP="00071C83">
            <w:pPr>
              <w:spacing w:after="0" w:line="240" w:lineRule="auto"/>
              <w:rPr>
                <w:rFonts w:cstheme="minorHAnsi"/>
                <w:sz w:val="18"/>
                <w:szCs w:val="18"/>
                <w:lang w:eastAsia="sk-SK"/>
              </w:rPr>
            </w:pPr>
            <w:r>
              <w:rPr>
                <w:rFonts w:cstheme="minorHAnsi"/>
                <w:b/>
                <w:bCs/>
                <w:sz w:val="18"/>
                <w:szCs w:val="18"/>
                <w:lang w:eastAsia="sk-SK"/>
              </w:rPr>
              <w:t xml:space="preserve">Merateľný </w:t>
            </w:r>
            <w:r w:rsidR="00071C83" w:rsidRPr="002A5850">
              <w:rPr>
                <w:rFonts w:cstheme="minorHAnsi"/>
                <w:b/>
                <w:bCs/>
                <w:sz w:val="18"/>
                <w:szCs w:val="18"/>
                <w:lang w:eastAsia="sk-SK"/>
              </w:rPr>
              <w:t>ukazovateľ</w:t>
            </w:r>
          </w:p>
        </w:tc>
        <w:tc>
          <w:tcPr>
            <w:tcW w:w="377" w:type="pct"/>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sz w:val="18"/>
                <w:szCs w:val="18"/>
                <w:lang w:eastAsia="sk-SK"/>
              </w:rPr>
              <w:t>Výstup</w:t>
            </w:r>
          </w:p>
        </w:tc>
        <w:tc>
          <w:tcPr>
            <w:tcW w:w="3678" w:type="pct"/>
            <w:gridSpan w:val="4"/>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sz w:val="18"/>
                <w:szCs w:val="18"/>
                <w:lang w:eastAsia="sk-SK"/>
              </w:rPr>
              <w:t>% využiteľnosti zariadenia za rok</w:t>
            </w:r>
          </w:p>
        </w:tc>
      </w:tr>
      <w:tr w:rsidR="00807EAE" w:rsidRPr="002A5850" w:rsidTr="00807EAE">
        <w:trPr>
          <w:tblCellSpacing w:w="15" w:type="dxa"/>
        </w:trPr>
        <w:tc>
          <w:tcPr>
            <w:tcW w:w="886" w:type="pct"/>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p>
        </w:tc>
        <w:tc>
          <w:tcPr>
            <w:tcW w:w="377" w:type="pct"/>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b/>
                <w:bCs/>
                <w:sz w:val="18"/>
                <w:szCs w:val="18"/>
                <w:lang w:eastAsia="sk-SK"/>
              </w:rPr>
              <w:t>Rok</w:t>
            </w:r>
          </w:p>
        </w:tc>
        <w:tc>
          <w:tcPr>
            <w:tcW w:w="383" w:type="pct"/>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b/>
                <w:bCs/>
                <w:sz w:val="18"/>
                <w:szCs w:val="18"/>
                <w:lang w:eastAsia="sk-SK"/>
              </w:rPr>
              <w:t>Plán</w:t>
            </w:r>
          </w:p>
        </w:tc>
        <w:tc>
          <w:tcPr>
            <w:tcW w:w="450" w:type="pct"/>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b/>
                <w:bCs/>
                <w:sz w:val="18"/>
                <w:szCs w:val="18"/>
                <w:lang w:eastAsia="sk-SK"/>
              </w:rPr>
              <w:t>Skutočnosť</w:t>
            </w:r>
          </w:p>
        </w:tc>
        <w:tc>
          <w:tcPr>
            <w:tcW w:w="451" w:type="pct"/>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b/>
                <w:bCs/>
                <w:sz w:val="18"/>
                <w:szCs w:val="18"/>
                <w:lang w:eastAsia="sk-SK"/>
              </w:rPr>
              <w:t>Plnenie</w:t>
            </w:r>
          </w:p>
        </w:tc>
        <w:tc>
          <w:tcPr>
            <w:tcW w:w="2351" w:type="pct"/>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b/>
                <w:bCs/>
                <w:sz w:val="18"/>
                <w:szCs w:val="18"/>
                <w:lang w:eastAsia="sk-SK"/>
              </w:rPr>
              <w:t>Poznámka</w:t>
            </w:r>
          </w:p>
        </w:tc>
      </w:tr>
      <w:tr w:rsidR="00807EAE" w:rsidRPr="002A5850" w:rsidTr="00807EAE">
        <w:trPr>
          <w:tblCellSpacing w:w="15" w:type="dxa"/>
        </w:trPr>
        <w:tc>
          <w:tcPr>
            <w:tcW w:w="886" w:type="pct"/>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p>
        </w:tc>
        <w:tc>
          <w:tcPr>
            <w:tcW w:w="377" w:type="pct"/>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sz w:val="18"/>
                <w:szCs w:val="18"/>
                <w:lang w:eastAsia="sk-SK"/>
              </w:rPr>
              <w:t>2015</w:t>
            </w:r>
          </w:p>
        </w:tc>
        <w:tc>
          <w:tcPr>
            <w:tcW w:w="383" w:type="pct"/>
            <w:shd w:val="clear" w:color="auto" w:fill="C2D69B" w:themeFill="accent3" w:themeFillTint="99"/>
            <w:noWrap/>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sz w:val="18"/>
                <w:szCs w:val="18"/>
                <w:lang w:eastAsia="sk-SK"/>
              </w:rPr>
              <w:t>100</w:t>
            </w:r>
          </w:p>
        </w:tc>
        <w:tc>
          <w:tcPr>
            <w:tcW w:w="450" w:type="pct"/>
            <w:shd w:val="clear" w:color="auto" w:fill="C2D69B" w:themeFill="accent3" w:themeFillTint="99"/>
            <w:noWrap/>
            <w:vAlign w:val="center"/>
            <w:hideMark/>
          </w:tcPr>
          <w:p w:rsidR="00071C83" w:rsidRPr="002A5850" w:rsidRDefault="00071C83" w:rsidP="00071C83">
            <w:pPr>
              <w:spacing w:after="0" w:line="240" w:lineRule="auto"/>
              <w:jc w:val="center"/>
              <w:rPr>
                <w:rFonts w:cstheme="minorHAnsi"/>
                <w:sz w:val="18"/>
                <w:szCs w:val="18"/>
                <w:lang w:eastAsia="sk-SK"/>
              </w:rPr>
            </w:pPr>
            <w:r>
              <w:rPr>
                <w:rFonts w:cstheme="minorHAnsi"/>
                <w:sz w:val="18"/>
                <w:szCs w:val="18"/>
                <w:lang w:eastAsia="sk-SK"/>
              </w:rPr>
              <w:t>90,91</w:t>
            </w:r>
          </w:p>
        </w:tc>
        <w:tc>
          <w:tcPr>
            <w:tcW w:w="451" w:type="pct"/>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sz w:val="18"/>
                <w:szCs w:val="18"/>
                <w:lang w:eastAsia="sk-SK"/>
              </w:rPr>
              <w:t>Čiastočne</w:t>
            </w:r>
          </w:p>
        </w:tc>
        <w:tc>
          <w:tcPr>
            <w:tcW w:w="2351" w:type="pct"/>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sz w:val="18"/>
                <w:szCs w:val="18"/>
                <w:lang w:eastAsia="sk-SK"/>
              </w:rPr>
              <w:t>Dôvodom pre čiastočné splnenie plánu je dlhodobo znížený záujem o sociálne služby poskytované v domove sociálnych služieb ambulantnou formou.</w:t>
            </w:r>
          </w:p>
        </w:tc>
      </w:tr>
    </w:tbl>
    <w:p w:rsidR="00071C83" w:rsidRPr="006B1AC6" w:rsidRDefault="00071C83" w:rsidP="00071C83">
      <w:pPr>
        <w:spacing w:before="100" w:beforeAutospacing="1" w:after="100" w:afterAutospacing="1" w:line="240" w:lineRule="auto"/>
        <w:outlineLvl w:val="0"/>
        <w:rPr>
          <w:b/>
          <w:bCs/>
          <w:color w:val="4F6228"/>
          <w:kern w:val="36"/>
          <w:sz w:val="24"/>
          <w:szCs w:val="24"/>
          <w:lang w:eastAsia="sk-SK"/>
        </w:rPr>
      </w:pPr>
      <w:r w:rsidRPr="006B1AC6">
        <w:rPr>
          <w:b/>
          <w:bCs/>
          <w:color w:val="4F6228"/>
          <w:kern w:val="36"/>
          <w:sz w:val="24"/>
          <w:szCs w:val="24"/>
          <w:lang w:eastAsia="sk-SK"/>
        </w:rPr>
        <w:t>Prvok 11.1.6: DSS pre deti a dospelých INTEGRA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7"/>
        <w:gridCol w:w="2386"/>
        <w:gridCol w:w="1022"/>
        <w:gridCol w:w="1176"/>
        <w:gridCol w:w="915"/>
        <w:gridCol w:w="758"/>
        <w:gridCol w:w="3442"/>
      </w:tblGrid>
      <w:tr w:rsidR="00071C83" w:rsidRPr="00CC4DC3" w:rsidTr="00071C83">
        <w:trPr>
          <w:tblCellSpacing w:w="15" w:type="dxa"/>
        </w:trPr>
        <w:tc>
          <w:tcPr>
            <w:tcW w:w="268"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Kód EK</w:t>
            </w:r>
          </w:p>
        </w:tc>
        <w:tc>
          <w:tcPr>
            <w:tcW w:w="1143"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Ekonomická klasifikácia</w:t>
            </w:r>
          </w:p>
        </w:tc>
        <w:tc>
          <w:tcPr>
            <w:tcW w:w="481"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Schválený rozpočet v EUR</w:t>
            </w:r>
          </w:p>
        </w:tc>
        <w:tc>
          <w:tcPr>
            <w:tcW w:w="556"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Zmenený rozpočet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429"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Čerpanie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353"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 xml:space="preserve">k zmen. rozp. </w:t>
            </w:r>
            <w:r w:rsidRPr="00692977">
              <w:rPr>
                <w:b/>
                <w:bCs/>
                <w:sz w:val="18"/>
                <w:szCs w:val="18"/>
                <w:lang w:eastAsia="sk-SK"/>
              </w:rPr>
              <w:t>v %</w:t>
            </w:r>
          </w:p>
        </w:tc>
        <w:tc>
          <w:tcPr>
            <w:tcW w:w="1648"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Zmeny rozpočtu</w:t>
            </w:r>
          </w:p>
        </w:tc>
      </w:tr>
      <w:tr w:rsidR="00071C83" w:rsidRPr="00BC5570" w:rsidTr="00071C83">
        <w:trPr>
          <w:tblCellSpacing w:w="15" w:type="dxa"/>
        </w:trPr>
        <w:tc>
          <w:tcPr>
            <w:tcW w:w="268"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p>
        </w:tc>
        <w:tc>
          <w:tcPr>
            <w:tcW w:w="1143"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r w:rsidRPr="00BC5570">
              <w:rPr>
                <w:b/>
                <w:sz w:val="18"/>
                <w:szCs w:val="18"/>
                <w:lang w:eastAsia="sk-SK"/>
              </w:rPr>
              <w:t>Výdavky spolu</w:t>
            </w:r>
          </w:p>
        </w:tc>
        <w:tc>
          <w:tcPr>
            <w:tcW w:w="481"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798 699,50</w:t>
            </w:r>
          </w:p>
        </w:tc>
        <w:tc>
          <w:tcPr>
            <w:tcW w:w="556"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757 658,74</w:t>
            </w:r>
          </w:p>
        </w:tc>
        <w:tc>
          <w:tcPr>
            <w:tcW w:w="429"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743 100,79</w:t>
            </w:r>
          </w:p>
        </w:tc>
        <w:tc>
          <w:tcPr>
            <w:tcW w:w="353"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98,08</w:t>
            </w:r>
          </w:p>
        </w:tc>
        <w:tc>
          <w:tcPr>
            <w:tcW w:w="1648" w:type="pct"/>
            <w:vMerge w:val="restart"/>
            <w:shd w:val="clear" w:color="auto" w:fill="D9D9D9" w:themeFill="background1" w:themeFillShade="D9"/>
            <w:vAlign w:val="center"/>
            <w:hideMark/>
          </w:tcPr>
          <w:p w:rsidR="00071C83" w:rsidRDefault="00071C83" w:rsidP="00071C83">
            <w:pPr>
              <w:spacing w:after="0" w:line="240" w:lineRule="auto"/>
              <w:rPr>
                <w:rFonts w:cstheme="minorHAnsi"/>
                <w:sz w:val="18"/>
                <w:szCs w:val="18"/>
                <w:lang w:eastAsia="sk-SK"/>
              </w:rPr>
            </w:pPr>
            <w:r>
              <w:rPr>
                <w:rFonts w:cstheme="minorHAnsi"/>
                <w:b/>
                <w:sz w:val="18"/>
                <w:szCs w:val="18"/>
                <w:lang w:eastAsia="sk-SK"/>
              </w:rPr>
              <w:t xml:space="preserve">+3 438,00 EUR </w:t>
            </w:r>
            <w:r>
              <w:rPr>
                <w:rFonts w:cstheme="minorHAnsi"/>
                <w:sz w:val="18"/>
                <w:szCs w:val="18"/>
                <w:lang w:eastAsia="sk-SK"/>
              </w:rPr>
              <w:t>dary</w:t>
            </w:r>
          </w:p>
          <w:p w:rsidR="00071C83" w:rsidRDefault="00071C83" w:rsidP="00071C83">
            <w:pPr>
              <w:spacing w:after="0" w:line="240" w:lineRule="auto"/>
              <w:rPr>
                <w:rFonts w:cstheme="minorHAnsi"/>
                <w:sz w:val="18"/>
                <w:szCs w:val="18"/>
                <w:lang w:eastAsia="sk-SK"/>
              </w:rPr>
            </w:pPr>
            <w:r w:rsidRPr="0083577B">
              <w:rPr>
                <w:rFonts w:cstheme="minorHAnsi"/>
                <w:b/>
                <w:sz w:val="18"/>
                <w:szCs w:val="18"/>
                <w:lang w:eastAsia="sk-SK"/>
              </w:rPr>
              <w:t xml:space="preserve">+6 868,43 EUR </w:t>
            </w:r>
            <w:r>
              <w:rPr>
                <w:rFonts w:cstheme="minorHAnsi"/>
                <w:sz w:val="18"/>
                <w:szCs w:val="18"/>
                <w:lang w:eastAsia="sk-SK"/>
              </w:rPr>
              <w:t>dotácie z iných VÚC</w:t>
            </w:r>
          </w:p>
          <w:p w:rsidR="00071C83" w:rsidRDefault="00071C83" w:rsidP="00071C83">
            <w:pPr>
              <w:spacing w:after="0" w:line="240" w:lineRule="auto"/>
              <w:rPr>
                <w:sz w:val="18"/>
                <w:szCs w:val="18"/>
              </w:rPr>
            </w:pPr>
            <w:r w:rsidRPr="00703AA3">
              <w:rPr>
                <w:rFonts w:cstheme="minorHAnsi"/>
                <w:b/>
                <w:sz w:val="18"/>
                <w:szCs w:val="18"/>
                <w:lang w:eastAsia="sk-SK"/>
              </w:rPr>
              <w:t xml:space="preserve">+1 269,00 EUR </w:t>
            </w:r>
            <w:r>
              <w:rPr>
                <w:sz w:val="18"/>
                <w:szCs w:val="18"/>
              </w:rPr>
              <w:t>presun z podprogramu 11.3 na nákup skriňovej mrazničky</w:t>
            </w:r>
          </w:p>
          <w:p w:rsidR="00071C83" w:rsidRDefault="00071C83" w:rsidP="00071C83">
            <w:pPr>
              <w:spacing w:after="0" w:line="240" w:lineRule="auto"/>
              <w:rPr>
                <w:sz w:val="18"/>
                <w:szCs w:val="18"/>
              </w:rPr>
            </w:pPr>
            <w:r w:rsidRPr="00703AA3">
              <w:rPr>
                <w:b/>
                <w:sz w:val="18"/>
                <w:szCs w:val="18"/>
              </w:rPr>
              <w:t xml:space="preserve">+8 056,52 EUR </w:t>
            </w:r>
            <w:r w:rsidRPr="001A49AF">
              <w:rPr>
                <w:sz w:val="18"/>
                <w:szCs w:val="18"/>
              </w:rPr>
              <w:t>UZN.č.27/2015</w:t>
            </w:r>
            <w:r>
              <w:rPr>
                <w:sz w:val="18"/>
                <w:szCs w:val="18"/>
              </w:rPr>
              <w:t xml:space="preserve"> navýšenie tarifných platov</w:t>
            </w:r>
          </w:p>
          <w:p w:rsidR="00071C83" w:rsidRPr="00703AA3" w:rsidRDefault="00071C83" w:rsidP="00071C83">
            <w:pPr>
              <w:spacing w:after="0" w:line="240" w:lineRule="auto"/>
              <w:rPr>
                <w:sz w:val="18"/>
                <w:szCs w:val="18"/>
              </w:rPr>
            </w:pPr>
            <w:r>
              <w:rPr>
                <w:rFonts w:cstheme="minorHAnsi"/>
                <w:b/>
                <w:sz w:val="18"/>
                <w:szCs w:val="18"/>
                <w:lang w:eastAsia="sk-SK"/>
              </w:rPr>
              <w:t xml:space="preserve">-64 572,71 EUR </w:t>
            </w:r>
            <w:r>
              <w:rPr>
                <w:sz w:val="18"/>
                <w:szCs w:val="18"/>
              </w:rPr>
              <w:t>presun nevyčerpaných BV na podprogram 11.3 v súvislosti so zmenou organizačnej štruktúry</w:t>
            </w:r>
          </w:p>
        </w:tc>
      </w:tr>
      <w:tr w:rsidR="00071C83" w:rsidRPr="00BC5570" w:rsidTr="00071C83">
        <w:trPr>
          <w:tblCellSpacing w:w="15" w:type="dxa"/>
        </w:trPr>
        <w:tc>
          <w:tcPr>
            <w:tcW w:w="268"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r w:rsidRPr="00BC5570">
              <w:rPr>
                <w:rFonts w:cstheme="minorHAnsi"/>
                <w:b/>
                <w:sz w:val="18"/>
                <w:szCs w:val="18"/>
                <w:lang w:eastAsia="sk-SK"/>
              </w:rPr>
              <w:t>600</w:t>
            </w:r>
          </w:p>
        </w:tc>
        <w:tc>
          <w:tcPr>
            <w:tcW w:w="1143"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r w:rsidRPr="00BC5570">
              <w:rPr>
                <w:rFonts w:cstheme="minorHAnsi"/>
                <w:b/>
                <w:sz w:val="18"/>
                <w:szCs w:val="18"/>
                <w:lang w:eastAsia="sk-SK"/>
              </w:rPr>
              <w:t>Bežné výdavky</w:t>
            </w:r>
          </w:p>
        </w:tc>
        <w:tc>
          <w:tcPr>
            <w:tcW w:w="481"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798 699,50</w:t>
            </w:r>
          </w:p>
        </w:tc>
        <w:tc>
          <w:tcPr>
            <w:tcW w:w="556"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753 758,74</w:t>
            </w:r>
          </w:p>
        </w:tc>
        <w:tc>
          <w:tcPr>
            <w:tcW w:w="429"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739 200,79</w:t>
            </w:r>
          </w:p>
        </w:tc>
        <w:tc>
          <w:tcPr>
            <w:tcW w:w="353"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98,07</w:t>
            </w:r>
          </w:p>
        </w:tc>
        <w:tc>
          <w:tcPr>
            <w:tcW w:w="1648" w:type="pct"/>
            <w:vMerge/>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p>
        </w:tc>
      </w:tr>
      <w:tr w:rsidR="00071C83" w:rsidRPr="00CC4DC3" w:rsidTr="00071C83">
        <w:trPr>
          <w:tblCellSpacing w:w="15" w:type="dxa"/>
        </w:trPr>
        <w:tc>
          <w:tcPr>
            <w:tcW w:w="268"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610</w:t>
            </w:r>
          </w:p>
        </w:tc>
        <w:tc>
          <w:tcPr>
            <w:tcW w:w="1143" w:type="pct"/>
            <w:shd w:val="clear" w:color="auto" w:fill="EEEEEE"/>
            <w:vAlign w:val="center"/>
            <w:hideMark/>
          </w:tcPr>
          <w:p w:rsidR="00071C83" w:rsidRPr="00BC5570" w:rsidRDefault="00071C83" w:rsidP="00563608">
            <w:pPr>
              <w:spacing w:after="0" w:line="240" w:lineRule="auto"/>
              <w:rPr>
                <w:rFonts w:cstheme="minorHAnsi"/>
                <w:sz w:val="18"/>
                <w:szCs w:val="18"/>
                <w:lang w:eastAsia="sk-SK"/>
              </w:rPr>
            </w:pPr>
            <w:r w:rsidRPr="00BC5570">
              <w:rPr>
                <w:rFonts w:cstheme="minorHAnsi"/>
                <w:sz w:val="18"/>
                <w:szCs w:val="18"/>
                <w:lang w:eastAsia="sk-SK"/>
              </w:rPr>
              <w:t xml:space="preserve">Mzdy, platy </w:t>
            </w:r>
          </w:p>
        </w:tc>
        <w:tc>
          <w:tcPr>
            <w:tcW w:w="481"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452 241,50</w:t>
            </w:r>
          </w:p>
        </w:tc>
        <w:tc>
          <w:tcPr>
            <w:tcW w:w="556"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416 209,05</w:t>
            </w:r>
          </w:p>
        </w:tc>
        <w:tc>
          <w:tcPr>
            <w:tcW w:w="42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409 059,41</w:t>
            </w:r>
          </w:p>
        </w:tc>
        <w:tc>
          <w:tcPr>
            <w:tcW w:w="35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98,28</w:t>
            </w:r>
          </w:p>
        </w:tc>
        <w:tc>
          <w:tcPr>
            <w:tcW w:w="1648"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68"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620</w:t>
            </w:r>
          </w:p>
        </w:tc>
        <w:tc>
          <w:tcPr>
            <w:tcW w:w="1143" w:type="pct"/>
            <w:shd w:val="clear" w:color="auto" w:fill="EEEEEE"/>
            <w:vAlign w:val="center"/>
            <w:hideMark/>
          </w:tcPr>
          <w:p w:rsidR="00071C83" w:rsidRPr="00BC5570" w:rsidRDefault="00071C83" w:rsidP="00563608">
            <w:pPr>
              <w:spacing w:after="0" w:line="240" w:lineRule="auto"/>
              <w:rPr>
                <w:rFonts w:cstheme="minorHAnsi"/>
                <w:sz w:val="18"/>
                <w:szCs w:val="18"/>
                <w:lang w:eastAsia="sk-SK"/>
              </w:rPr>
            </w:pPr>
            <w:r w:rsidRPr="00BC5570">
              <w:rPr>
                <w:rFonts w:cstheme="minorHAnsi"/>
                <w:sz w:val="18"/>
                <w:szCs w:val="18"/>
                <w:lang w:eastAsia="sk-SK"/>
              </w:rPr>
              <w:t>Poistné do poisťovní</w:t>
            </w:r>
          </w:p>
        </w:tc>
        <w:tc>
          <w:tcPr>
            <w:tcW w:w="481"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165 909,00</w:t>
            </w:r>
          </w:p>
        </w:tc>
        <w:tc>
          <w:tcPr>
            <w:tcW w:w="556"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151 344,78</w:t>
            </w:r>
          </w:p>
        </w:tc>
        <w:tc>
          <w:tcPr>
            <w:tcW w:w="42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148 237,59</w:t>
            </w:r>
          </w:p>
        </w:tc>
        <w:tc>
          <w:tcPr>
            <w:tcW w:w="35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97,95</w:t>
            </w:r>
          </w:p>
        </w:tc>
        <w:tc>
          <w:tcPr>
            <w:tcW w:w="1648"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68"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630</w:t>
            </w:r>
          </w:p>
        </w:tc>
        <w:tc>
          <w:tcPr>
            <w:tcW w:w="1143"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Tovary a služby</w:t>
            </w:r>
          </w:p>
        </w:tc>
        <w:tc>
          <w:tcPr>
            <w:tcW w:w="481"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176 022,00</w:t>
            </w:r>
          </w:p>
        </w:tc>
        <w:tc>
          <w:tcPr>
            <w:tcW w:w="556"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180 729,00</w:t>
            </w:r>
          </w:p>
        </w:tc>
        <w:tc>
          <w:tcPr>
            <w:tcW w:w="42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176 427,88</w:t>
            </w:r>
          </w:p>
        </w:tc>
        <w:tc>
          <w:tcPr>
            <w:tcW w:w="35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97,62</w:t>
            </w:r>
          </w:p>
        </w:tc>
        <w:tc>
          <w:tcPr>
            <w:tcW w:w="1648"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68"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640</w:t>
            </w:r>
          </w:p>
        </w:tc>
        <w:tc>
          <w:tcPr>
            <w:tcW w:w="1143"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Bežné transfery</w:t>
            </w:r>
          </w:p>
        </w:tc>
        <w:tc>
          <w:tcPr>
            <w:tcW w:w="481"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4 527,00</w:t>
            </w:r>
          </w:p>
        </w:tc>
        <w:tc>
          <w:tcPr>
            <w:tcW w:w="556"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5 475,91</w:t>
            </w:r>
          </w:p>
        </w:tc>
        <w:tc>
          <w:tcPr>
            <w:tcW w:w="42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5 475,91</w:t>
            </w:r>
          </w:p>
        </w:tc>
        <w:tc>
          <w:tcPr>
            <w:tcW w:w="35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100,00</w:t>
            </w:r>
          </w:p>
        </w:tc>
        <w:tc>
          <w:tcPr>
            <w:tcW w:w="1648"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r w:rsidR="00071C83" w:rsidRPr="00BC5570" w:rsidTr="00071C83">
        <w:trPr>
          <w:tblCellSpacing w:w="15" w:type="dxa"/>
        </w:trPr>
        <w:tc>
          <w:tcPr>
            <w:tcW w:w="268"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r w:rsidRPr="00BC5570">
              <w:rPr>
                <w:rFonts w:cstheme="minorHAnsi"/>
                <w:b/>
                <w:sz w:val="18"/>
                <w:szCs w:val="18"/>
                <w:lang w:eastAsia="sk-SK"/>
              </w:rPr>
              <w:t>700</w:t>
            </w:r>
          </w:p>
        </w:tc>
        <w:tc>
          <w:tcPr>
            <w:tcW w:w="1143"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r w:rsidRPr="00BC5570">
              <w:rPr>
                <w:rFonts w:cstheme="minorHAnsi"/>
                <w:b/>
                <w:sz w:val="18"/>
                <w:szCs w:val="18"/>
                <w:lang w:eastAsia="sk-SK"/>
              </w:rPr>
              <w:t>Kapitálové výdavky</w:t>
            </w:r>
          </w:p>
        </w:tc>
        <w:tc>
          <w:tcPr>
            <w:tcW w:w="481"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Pr>
                <w:rFonts w:cstheme="minorHAnsi"/>
                <w:b/>
                <w:sz w:val="18"/>
                <w:szCs w:val="18"/>
                <w:lang w:eastAsia="sk-SK"/>
              </w:rPr>
              <w:t>0,00</w:t>
            </w:r>
          </w:p>
        </w:tc>
        <w:tc>
          <w:tcPr>
            <w:tcW w:w="556"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3 900,00</w:t>
            </w:r>
          </w:p>
        </w:tc>
        <w:tc>
          <w:tcPr>
            <w:tcW w:w="429"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3 900,00</w:t>
            </w:r>
          </w:p>
        </w:tc>
        <w:tc>
          <w:tcPr>
            <w:tcW w:w="353"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100,00</w:t>
            </w:r>
          </w:p>
        </w:tc>
        <w:tc>
          <w:tcPr>
            <w:tcW w:w="1648" w:type="pct"/>
            <w:vMerge w:val="restart"/>
            <w:shd w:val="clear" w:color="auto" w:fill="D9D9D9" w:themeFill="background1" w:themeFillShade="D9"/>
            <w:vAlign w:val="center"/>
            <w:hideMark/>
          </w:tcPr>
          <w:p w:rsidR="00071C83" w:rsidRDefault="00071C83" w:rsidP="00071C83">
            <w:pPr>
              <w:spacing w:after="0" w:line="240" w:lineRule="auto"/>
              <w:rPr>
                <w:rFonts w:cstheme="minorHAnsi"/>
                <w:sz w:val="18"/>
                <w:szCs w:val="18"/>
                <w:lang w:eastAsia="sk-SK"/>
              </w:rPr>
            </w:pPr>
            <w:r>
              <w:rPr>
                <w:rFonts w:cstheme="minorHAnsi"/>
                <w:b/>
                <w:sz w:val="18"/>
                <w:szCs w:val="18"/>
                <w:lang w:eastAsia="sk-SK"/>
              </w:rPr>
              <w:t xml:space="preserve">+3 263,13 EUR </w:t>
            </w:r>
            <w:r w:rsidRPr="001A49AF">
              <w:rPr>
                <w:rFonts w:cstheme="minorHAnsi"/>
                <w:sz w:val="18"/>
                <w:szCs w:val="18"/>
                <w:lang w:eastAsia="sk-SK"/>
              </w:rPr>
              <w:t>dotácia z MPSVaR SR na</w:t>
            </w:r>
            <w:r>
              <w:rPr>
                <w:rFonts w:cstheme="minorHAnsi"/>
                <w:sz w:val="18"/>
                <w:szCs w:val="18"/>
                <w:lang w:eastAsia="sk-SK"/>
              </w:rPr>
              <w:t xml:space="preserve"> sprchovací vozík</w:t>
            </w:r>
          </w:p>
          <w:p w:rsidR="00071C83" w:rsidRPr="0083577B" w:rsidRDefault="00071C83" w:rsidP="00071C83">
            <w:pPr>
              <w:spacing w:after="0" w:line="240" w:lineRule="auto"/>
              <w:rPr>
                <w:rFonts w:cstheme="minorHAnsi"/>
                <w:b/>
                <w:sz w:val="18"/>
                <w:szCs w:val="18"/>
                <w:lang w:eastAsia="sk-SK"/>
              </w:rPr>
            </w:pPr>
            <w:r w:rsidRPr="0083577B">
              <w:rPr>
                <w:rFonts w:cstheme="minorHAnsi"/>
                <w:b/>
                <w:sz w:val="18"/>
                <w:szCs w:val="18"/>
                <w:lang w:eastAsia="sk-SK"/>
              </w:rPr>
              <w:t xml:space="preserve">+636,87 EUR </w:t>
            </w:r>
            <w:r>
              <w:rPr>
                <w:rFonts w:cstheme="minorHAnsi"/>
                <w:sz w:val="18"/>
                <w:szCs w:val="18"/>
                <w:lang w:eastAsia="sk-SK"/>
              </w:rPr>
              <w:t xml:space="preserve">spolufinancovanie dotácie </w:t>
            </w:r>
            <w:r w:rsidRPr="001A49AF">
              <w:rPr>
                <w:rFonts w:cstheme="minorHAnsi"/>
                <w:sz w:val="18"/>
                <w:szCs w:val="18"/>
                <w:lang w:eastAsia="sk-SK"/>
              </w:rPr>
              <w:t>z MPSVaR SR</w:t>
            </w:r>
          </w:p>
        </w:tc>
      </w:tr>
      <w:tr w:rsidR="00071C83" w:rsidRPr="00CC4DC3" w:rsidTr="00071C83">
        <w:trPr>
          <w:tblCellSpacing w:w="15" w:type="dxa"/>
        </w:trPr>
        <w:tc>
          <w:tcPr>
            <w:tcW w:w="268"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710</w:t>
            </w:r>
          </w:p>
        </w:tc>
        <w:tc>
          <w:tcPr>
            <w:tcW w:w="1143" w:type="pct"/>
            <w:shd w:val="clear" w:color="auto" w:fill="EEEEEE"/>
            <w:vAlign w:val="center"/>
            <w:hideMark/>
          </w:tcPr>
          <w:p w:rsidR="00071C83" w:rsidRPr="00BC5570" w:rsidRDefault="00071C83" w:rsidP="00563608">
            <w:pPr>
              <w:spacing w:after="0" w:line="240" w:lineRule="auto"/>
              <w:rPr>
                <w:rFonts w:cstheme="minorHAnsi"/>
                <w:sz w:val="18"/>
                <w:szCs w:val="18"/>
                <w:lang w:eastAsia="sk-SK"/>
              </w:rPr>
            </w:pPr>
            <w:r w:rsidRPr="00BC5570">
              <w:rPr>
                <w:rFonts w:cstheme="minorHAnsi"/>
                <w:sz w:val="18"/>
                <w:szCs w:val="18"/>
                <w:lang w:eastAsia="sk-SK"/>
              </w:rPr>
              <w:t>Obst</w:t>
            </w:r>
            <w:r w:rsidR="00563608">
              <w:rPr>
                <w:rFonts w:cstheme="minorHAnsi"/>
                <w:sz w:val="18"/>
                <w:szCs w:val="18"/>
                <w:lang w:eastAsia="sk-SK"/>
              </w:rPr>
              <w:t>.</w:t>
            </w:r>
            <w:r w:rsidRPr="00BC5570">
              <w:rPr>
                <w:rFonts w:cstheme="minorHAnsi"/>
                <w:sz w:val="18"/>
                <w:szCs w:val="18"/>
                <w:lang w:eastAsia="sk-SK"/>
              </w:rPr>
              <w:t xml:space="preserve"> kapitálových aktív</w:t>
            </w:r>
          </w:p>
        </w:tc>
        <w:tc>
          <w:tcPr>
            <w:tcW w:w="481"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Pr>
                <w:rFonts w:cstheme="minorHAnsi"/>
                <w:sz w:val="18"/>
                <w:szCs w:val="18"/>
                <w:lang w:eastAsia="sk-SK"/>
              </w:rPr>
              <w:t>0,00</w:t>
            </w:r>
          </w:p>
        </w:tc>
        <w:tc>
          <w:tcPr>
            <w:tcW w:w="556"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3 900,00</w:t>
            </w:r>
          </w:p>
        </w:tc>
        <w:tc>
          <w:tcPr>
            <w:tcW w:w="429"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3 900,00</w:t>
            </w:r>
          </w:p>
        </w:tc>
        <w:tc>
          <w:tcPr>
            <w:tcW w:w="35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100,00</w:t>
            </w:r>
          </w:p>
        </w:tc>
        <w:tc>
          <w:tcPr>
            <w:tcW w:w="1648"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bl>
    <w:p w:rsidR="00071C83" w:rsidRPr="00CC4DC3" w:rsidRDefault="00071C83" w:rsidP="00071C83">
      <w:pPr>
        <w:spacing w:after="0" w:line="240" w:lineRule="auto"/>
        <w:rPr>
          <w:rFonts w:cstheme="minorHAnsi"/>
          <w:vanish/>
          <w:sz w:val="24"/>
          <w:szCs w:val="24"/>
          <w:lang w:eastAsia="sk-SK"/>
        </w:rPr>
      </w:pPr>
    </w:p>
    <w:tbl>
      <w:tblPr>
        <w:tblW w:w="5000" w:type="pct"/>
        <w:tblCellSpacing w:w="15" w:type="dxa"/>
        <w:tblLayout w:type="fixed"/>
        <w:tblCellMar>
          <w:top w:w="15" w:type="dxa"/>
          <w:left w:w="15" w:type="dxa"/>
          <w:bottom w:w="15" w:type="dxa"/>
          <w:right w:w="15" w:type="dxa"/>
        </w:tblCellMar>
        <w:tblLook w:val="04A0" w:firstRow="1" w:lastRow="0" w:firstColumn="1" w:lastColumn="0" w:noHBand="0" w:noVBand="1"/>
      </w:tblPr>
      <w:tblGrid>
        <w:gridCol w:w="1988"/>
        <w:gridCol w:w="797"/>
        <w:gridCol w:w="395"/>
        <w:gridCol w:w="1079"/>
        <w:gridCol w:w="901"/>
        <w:gridCol w:w="5136"/>
      </w:tblGrid>
      <w:tr w:rsidR="00071C83" w:rsidRPr="002A5850" w:rsidTr="00563608">
        <w:trPr>
          <w:tblCellSpacing w:w="15" w:type="dxa"/>
        </w:trPr>
        <w:tc>
          <w:tcPr>
            <w:tcW w:w="955" w:type="pct"/>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b/>
                <w:bCs/>
                <w:sz w:val="18"/>
                <w:szCs w:val="18"/>
                <w:lang w:eastAsia="sk-SK"/>
              </w:rPr>
              <w:t>Zodpovednosť</w:t>
            </w:r>
          </w:p>
        </w:tc>
        <w:tc>
          <w:tcPr>
            <w:tcW w:w="4001" w:type="pct"/>
            <w:gridSpan w:val="5"/>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sz w:val="18"/>
                <w:szCs w:val="18"/>
                <w:lang w:eastAsia="sk-SK"/>
              </w:rPr>
              <w:t>Riaditeľ zariadenia</w:t>
            </w:r>
          </w:p>
        </w:tc>
      </w:tr>
      <w:tr w:rsidR="00071C83" w:rsidRPr="002A5850" w:rsidTr="00563608">
        <w:trPr>
          <w:tblCellSpacing w:w="15" w:type="dxa"/>
        </w:trPr>
        <w:tc>
          <w:tcPr>
            <w:tcW w:w="955" w:type="pct"/>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b/>
                <w:bCs/>
                <w:sz w:val="18"/>
                <w:szCs w:val="18"/>
                <w:lang w:eastAsia="sk-SK"/>
              </w:rPr>
              <w:t>Cieľ</w:t>
            </w:r>
          </w:p>
        </w:tc>
        <w:tc>
          <w:tcPr>
            <w:tcW w:w="4001" w:type="pct"/>
            <w:gridSpan w:val="5"/>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sz w:val="18"/>
                <w:szCs w:val="18"/>
                <w:lang w:eastAsia="sk-SK"/>
              </w:rPr>
              <w:t>Zabezpečiť poskytovanie kvalitných sociálnych služieb</w:t>
            </w:r>
          </w:p>
        </w:tc>
      </w:tr>
      <w:tr w:rsidR="00563608" w:rsidRPr="002A5850" w:rsidTr="00563608">
        <w:trPr>
          <w:tblCellSpacing w:w="15" w:type="dxa"/>
        </w:trPr>
        <w:tc>
          <w:tcPr>
            <w:tcW w:w="955" w:type="pct"/>
            <w:shd w:val="clear" w:color="auto" w:fill="C2D69B" w:themeFill="accent3" w:themeFillTint="99"/>
            <w:vAlign w:val="center"/>
            <w:hideMark/>
          </w:tcPr>
          <w:p w:rsidR="00071C83" w:rsidRPr="002A5850" w:rsidRDefault="00563608" w:rsidP="00071C83">
            <w:pPr>
              <w:spacing w:after="0" w:line="240" w:lineRule="auto"/>
              <w:rPr>
                <w:rFonts w:cstheme="minorHAnsi"/>
                <w:sz w:val="18"/>
                <w:szCs w:val="18"/>
                <w:lang w:eastAsia="sk-SK"/>
              </w:rPr>
            </w:pPr>
            <w:r>
              <w:rPr>
                <w:rFonts w:cstheme="minorHAnsi"/>
                <w:b/>
                <w:bCs/>
                <w:sz w:val="18"/>
                <w:szCs w:val="18"/>
                <w:lang w:eastAsia="sk-SK"/>
              </w:rPr>
              <w:t xml:space="preserve">Merateľný </w:t>
            </w:r>
            <w:r w:rsidR="00071C83" w:rsidRPr="002A5850">
              <w:rPr>
                <w:rFonts w:cstheme="minorHAnsi"/>
                <w:b/>
                <w:bCs/>
                <w:sz w:val="18"/>
                <w:szCs w:val="18"/>
                <w:lang w:eastAsia="sk-SK"/>
              </w:rPr>
              <w:t>ukazovateľ</w:t>
            </w:r>
          </w:p>
        </w:tc>
        <w:tc>
          <w:tcPr>
            <w:tcW w:w="377" w:type="pct"/>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sz w:val="18"/>
                <w:szCs w:val="18"/>
                <w:lang w:eastAsia="sk-SK"/>
              </w:rPr>
              <w:t>Výstup</w:t>
            </w:r>
          </w:p>
        </w:tc>
        <w:tc>
          <w:tcPr>
            <w:tcW w:w="3609" w:type="pct"/>
            <w:gridSpan w:val="4"/>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sz w:val="18"/>
                <w:szCs w:val="18"/>
                <w:lang w:eastAsia="sk-SK"/>
              </w:rPr>
              <w:t>% využiteľnosti zariadenia za rok</w:t>
            </w:r>
          </w:p>
        </w:tc>
      </w:tr>
      <w:tr w:rsidR="00563608" w:rsidRPr="002A5850" w:rsidTr="00563608">
        <w:trPr>
          <w:tblCellSpacing w:w="15" w:type="dxa"/>
        </w:trPr>
        <w:tc>
          <w:tcPr>
            <w:tcW w:w="955" w:type="pct"/>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p>
        </w:tc>
        <w:tc>
          <w:tcPr>
            <w:tcW w:w="377" w:type="pct"/>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b/>
                <w:bCs/>
                <w:sz w:val="18"/>
                <w:szCs w:val="18"/>
                <w:lang w:eastAsia="sk-SK"/>
              </w:rPr>
              <w:t>Rok</w:t>
            </w:r>
          </w:p>
        </w:tc>
        <w:tc>
          <w:tcPr>
            <w:tcW w:w="179" w:type="pct"/>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b/>
                <w:bCs/>
                <w:sz w:val="18"/>
                <w:szCs w:val="18"/>
                <w:lang w:eastAsia="sk-SK"/>
              </w:rPr>
              <w:t>Plán</w:t>
            </w:r>
          </w:p>
        </w:tc>
        <w:tc>
          <w:tcPr>
            <w:tcW w:w="515" w:type="pct"/>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b/>
                <w:bCs/>
                <w:sz w:val="18"/>
                <w:szCs w:val="18"/>
                <w:lang w:eastAsia="sk-SK"/>
              </w:rPr>
              <w:t>Skutočnosť</w:t>
            </w:r>
          </w:p>
        </w:tc>
        <w:tc>
          <w:tcPr>
            <w:tcW w:w="428" w:type="pct"/>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b/>
                <w:bCs/>
                <w:sz w:val="18"/>
                <w:szCs w:val="18"/>
                <w:lang w:eastAsia="sk-SK"/>
              </w:rPr>
              <w:t>Plnenie</w:t>
            </w:r>
          </w:p>
        </w:tc>
        <w:tc>
          <w:tcPr>
            <w:tcW w:w="2442" w:type="pct"/>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b/>
                <w:bCs/>
                <w:sz w:val="18"/>
                <w:szCs w:val="18"/>
                <w:lang w:eastAsia="sk-SK"/>
              </w:rPr>
              <w:t>Poznámka</w:t>
            </w:r>
          </w:p>
        </w:tc>
      </w:tr>
      <w:tr w:rsidR="00563608" w:rsidRPr="002A5850" w:rsidTr="00563608">
        <w:trPr>
          <w:tblCellSpacing w:w="15" w:type="dxa"/>
        </w:trPr>
        <w:tc>
          <w:tcPr>
            <w:tcW w:w="955" w:type="pct"/>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p>
        </w:tc>
        <w:tc>
          <w:tcPr>
            <w:tcW w:w="377" w:type="pct"/>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sz w:val="18"/>
                <w:szCs w:val="18"/>
                <w:lang w:eastAsia="sk-SK"/>
              </w:rPr>
              <w:t>2015</w:t>
            </w:r>
          </w:p>
        </w:tc>
        <w:tc>
          <w:tcPr>
            <w:tcW w:w="179" w:type="pct"/>
            <w:shd w:val="clear" w:color="auto" w:fill="C2D69B" w:themeFill="accent3" w:themeFillTint="99"/>
            <w:noWrap/>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sz w:val="18"/>
                <w:szCs w:val="18"/>
                <w:lang w:eastAsia="sk-SK"/>
              </w:rPr>
              <w:t>100</w:t>
            </w:r>
          </w:p>
        </w:tc>
        <w:tc>
          <w:tcPr>
            <w:tcW w:w="515" w:type="pct"/>
            <w:shd w:val="clear" w:color="auto" w:fill="C2D69B" w:themeFill="accent3" w:themeFillTint="99"/>
            <w:noWrap/>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sz w:val="18"/>
                <w:szCs w:val="18"/>
                <w:lang w:eastAsia="sk-SK"/>
              </w:rPr>
              <w:t>87.</w:t>
            </w:r>
            <w:r>
              <w:rPr>
                <w:rFonts w:cstheme="minorHAnsi"/>
                <w:sz w:val="18"/>
                <w:szCs w:val="18"/>
                <w:lang w:eastAsia="sk-SK"/>
              </w:rPr>
              <w:t>47</w:t>
            </w:r>
          </w:p>
        </w:tc>
        <w:tc>
          <w:tcPr>
            <w:tcW w:w="428" w:type="pct"/>
            <w:shd w:val="clear" w:color="auto" w:fill="C2D69B" w:themeFill="accent3" w:themeFillTint="99"/>
            <w:vAlign w:val="center"/>
            <w:hideMark/>
          </w:tcPr>
          <w:p w:rsidR="00071C83" w:rsidRPr="002A5850" w:rsidRDefault="00071C83" w:rsidP="00071C83">
            <w:pPr>
              <w:spacing w:after="0" w:line="240" w:lineRule="auto"/>
              <w:jc w:val="center"/>
              <w:rPr>
                <w:rFonts w:cstheme="minorHAnsi"/>
                <w:sz w:val="18"/>
                <w:szCs w:val="18"/>
                <w:lang w:eastAsia="sk-SK"/>
              </w:rPr>
            </w:pPr>
            <w:r w:rsidRPr="002A5850">
              <w:rPr>
                <w:rFonts w:cstheme="minorHAnsi"/>
                <w:sz w:val="18"/>
                <w:szCs w:val="18"/>
                <w:lang w:eastAsia="sk-SK"/>
              </w:rPr>
              <w:t>Čiastočne</w:t>
            </w:r>
          </w:p>
        </w:tc>
        <w:tc>
          <w:tcPr>
            <w:tcW w:w="2442" w:type="pct"/>
            <w:shd w:val="clear" w:color="auto" w:fill="C2D69B" w:themeFill="accent3" w:themeFillTint="99"/>
            <w:vAlign w:val="center"/>
            <w:hideMark/>
          </w:tcPr>
          <w:p w:rsidR="00071C83" w:rsidRPr="002A5850" w:rsidRDefault="00071C83" w:rsidP="00071C83">
            <w:pPr>
              <w:spacing w:after="0" w:line="240" w:lineRule="auto"/>
              <w:rPr>
                <w:rFonts w:cstheme="minorHAnsi"/>
                <w:sz w:val="18"/>
                <w:szCs w:val="18"/>
                <w:lang w:eastAsia="sk-SK"/>
              </w:rPr>
            </w:pPr>
            <w:r w:rsidRPr="002A5850">
              <w:rPr>
                <w:rFonts w:cstheme="minorHAnsi"/>
                <w:sz w:val="18"/>
                <w:szCs w:val="18"/>
                <w:lang w:eastAsia="sk-SK"/>
              </w:rPr>
              <w:t>Dôvodom pre čiastočné splnenie plánu je zmena časti kapacity pracoviska "Lichnerova 86, Senec" z domova sociálnych služieb na zariadenie podporovaného bývania, uskutočnená v priebehu mesiacov apríl - máj 2015.</w:t>
            </w:r>
          </w:p>
        </w:tc>
      </w:tr>
    </w:tbl>
    <w:p w:rsidR="00071C83" w:rsidRPr="006B1AC6" w:rsidRDefault="00071C83" w:rsidP="00071C83">
      <w:pPr>
        <w:spacing w:before="100" w:beforeAutospacing="1" w:after="100" w:afterAutospacing="1" w:line="240" w:lineRule="auto"/>
        <w:outlineLvl w:val="0"/>
        <w:rPr>
          <w:b/>
          <w:bCs/>
          <w:color w:val="4F6228"/>
          <w:kern w:val="36"/>
          <w:sz w:val="24"/>
          <w:szCs w:val="24"/>
          <w:lang w:eastAsia="sk-SK"/>
        </w:rPr>
      </w:pPr>
      <w:r w:rsidRPr="006B1AC6">
        <w:rPr>
          <w:b/>
          <w:bCs/>
          <w:color w:val="4F6228"/>
          <w:kern w:val="36"/>
          <w:sz w:val="24"/>
          <w:szCs w:val="24"/>
          <w:lang w:eastAsia="sk-SK"/>
        </w:rPr>
        <w:t>Prvok 11.1.7: DSS pre deti a dospelých Sibírka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5"/>
        <w:gridCol w:w="2382"/>
        <w:gridCol w:w="1064"/>
        <w:gridCol w:w="1128"/>
        <w:gridCol w:w="1078"/>
        <w:gridCol w:w="758"/>
        <w:gridCol w:w="3291"/>
      </w:tblGrid>
      <w:tr w:rsidR="00071C83" w:rsidRPr="00CC4DC3" w:rsidTr="00071C83">
        <w:trPr>
          <w:tblCellSpacing w:w="15" w:type="dxa"/>
        </w:trPr>
        <w:tc>
          <w:tcPr>
            <w:tcW w:w="267"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Kód EK</w:t>
            </w:r>
          </w:p>
        </w:tc>
        <w:tc>
          <w:tcPr>
            <w:tcW w:w="1141"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Ekonomická klasifikácia</w:t>
            </w:r>
          </w:p>
        </w:tc>
        <w:tc>
          <w:tcPr>
            <w:tcW w:w="501"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Schválený rozpočet v EUR</w:t>
            </w:r>
          </w:p>
        </w:tc>
        <w:tc>
          <w:tcPr>
            <w:tcW w:w="533"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Zmenený rozpočet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508"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Čerpanie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353"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 xml:space="preserve">k zmen. rozp. </w:t>
            </w:r>
            <w:r w:rsidRPr="00692977">
              <w:rPr>
                <w:b/>
                <w:bCs/>
                <w:sz w:val="18"/>
                <w:szCs w:val="18"/>
                <w:lang w:eastAsia="sk-SK"/>
              </w:rPr>
              <w:t>v %</w:t>
            </w:r>
          </w:p>
        </w:tc>
        <w:tc>
          <w:tcPr>
            <w:tcW w:w="1575"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Zmeny rozpočtu</w:t>
            </w:r>
          </w:p>
        </w:tc>
      </w:tr>
      <w:tr w:rsidR="00071C83" w:rsidRPr="00BC5570" w:rsidTr="00071C83">
        <w:trPr>
          <w:tblCellSpacing w:w="15" w:type="dxa"/>
        </w:trPr>
        <w:tc>
          <w:tcPr>
            <w:tcW w:w="267"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p>
        </w:tc>
        <w:tc>
          <w:tcPr>
            <w:tcW w:w="1141"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r w:rsidRPr="00BC5570">
              <w:rPr>
                <w:b/>
                <w:sz w:val="18"/>
                <w:szCs w:val="18"/>
                <w:lang w:eastAsia="sk-SK"/>
              </w:rPr>
              <w:t>Výdavky spolu</w:t>
            </w:r>
          </w:p>
        </w:tc>
        <w:tc>
          <w:tcPr>
            <w:tcW w:w="501"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664 720,82</w:t>
            </w:r>
          </w:p>
        </w:tc>
        <w:tc>
          <w:tcPr>
            <w:tcW w:w="533"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687 540,80</w:t>
            </w:r>
          </w:p>
        </w:tc>
        <w:tc>
          <w:tcPr>
            <w:tcW w:w="508"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685 652,44</w:t>
            </w:r>
          </w:p>
        </w:tc>
        <w:tc>
          <w:tcPr>
            <w:tcW w:w="353"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99,73</w:t>
            </w:r>
          </w:p>
        </w:tc>
        <w:tc>
          <w:tcPr>
            <w:tcW w:w="1575" w:type="pct"/>
            <w:vMerge w:val="restart"/>
            <w:shd w:val="clear" w:color="auto" w:fill="D9D9D9" w:themeFill="background1" w:themeFillShade="D9"/>
            <w:vAlign w:val="center"/>
            <w:hideMark/>
          </w:tcPr>
          <w:p w:rsidR="00071C83" w:rsidRPr="00036A19" w:rsidRDefault="00071C83" w:rsidP="00071C83">
            <w:pPr>
              <w:spacing w:after="0" w:line="240" w:lineRule="auto"/>
              <w:rPr>
                <w:rFonts w:cstheme="minorHAnsi"/>
                <w:sz w:val="18"/>
                <w:szCs w:val="18"/>
                <w:lang w:eastAsia="sk-SK"/>
              </w:rPr>
            </w:pPr>
            <w:r>
              <w:rPr>
                <w:rFonts w:cstheme="minorHAnsi"/>
                <w:b/>
                <w:sz w:val="18"/>
                <w:szCs w:val="18"/>
                <w:lang w:eastAsia="sk-SK"/>
              </w:rPr>
              <w:t xml:space="preserve">+5 833,04 EUR </w:t>
            </w:r>
            <w:r w:rsidRPr="00036A19">
              <w:rPr>
                <w:rFonts w:cstheme="minorHAnsi"/>
                <w:sz w:val="18"/>
                <w:szCs w:val="18"/>
                <w:lang w:eastAsia="sk-SK"/>
              </w:rPr>
              <w:t>dary</w:t>
            </w:r>
          </w:p>
          <w:p w:rsidR="00071C83" w:rsidRDefault="00071C83" w:rsidP="00071C83">
            <w:pPr>
              <w:spacing w:after="0" w:line="240" w:lineRule="auto"/>
              <w:rPr>
                <w:rFonts w:cstheme="minorHAnsi"/>
                <w:b/>
                <w:sz w:val="18"/>
                <w:szCs w:val="18"/>
                <w:lang w:eastAsia="sk-SK"/>
              </w:rPr>
            </w:pPr>
            <w:r>
              <w:rPr>
                <w:rFonts w:cstheme="minorHAnsi"/>
                <w:b/>
                <w:sz w:val="18"/>
                <w:szCs w:val="18"/>
                <w:lang w:eastAsia="sk-SK"/>
              </w:rPr>
              <w:t xml:space="preserve">+2 289,37 EUR </w:t>
            </w:r>
            <w:r w:rsidRPr="00036A19">
              <w:rPr>
                <w:rFonts w:cstheme="minorHAnsi"/>
                <w:sz w:val="18"/>
                <w:szCs w:val="18"/>
                <w:lang w:eastAsia="sk-SK"/>
              </w:rPr>
              <w:t>granty</w:t>
            </w:r>
          </w:p>
          <w:p w:rsidR="00071C83" w:rsidRDefault="00071C83" w:rsidP="00071C83">
            <w:pPr>
              <w:spacing w:after="0" w:line="240" w:lineRule="auto"/>
              <w:rPr>
                <w:sz w:val="18"/>
                <w:szCs w:val="18"/>
              </w:rPr>
            </w:pPr>
            <w:r>
              <w:rPr>
                <w:rFonts w:cstheme="minorHAnsi"/>
                <w:b/>
                <w:sz w:val="18"/>
                <w:szCs w:val="18"/>
                <w:lang w:eastAsia="sk-SK"/>
              </w:rPr>
              <w:t xml:space="preserve">+543,00 EUR </w:t>
            </w:r>
            <w:r>
              <w:rPr>
                <w:sz w:val="18"/>
                <w:szCs w:val="18"/>
              </w:rPr>
              <w:t>presun z podprogramu 11.3 na nákup počítačovej zostavy</w:t>
            </w:r>
          </w:p>
          <w:p w:rsidR="00071C83" w:rsidRDefault="00071C83" w:rsidP="00071C83">
            <w:pPr>
              <w:spacing w:after="0" w:line="240" w:lineRule="auto"/>
              <w:rPr>
                <w:sz w:val="18"/>
                <w:szCs w:val="18"/>
              </w:rPr>
            </w:pPr>
            <w:r w:rsidRPr="00C3204D">
              <w:rPr>
                <w:b/>
                <w:sz w:val="18"/>
                <w:szCs w:val="18"/>
              </w:rPr>
              <w:t xml:space="preserve">+7 093,90 EUR </w:t>
            </w:r>
            <w:r w:rsidRPr="001A49AF">
              <w:rPr>
                <w:sz w:val="18"/>
                <w:szCs w:val="18"/>
              </w:rPr>
              <w:t>UZN.č.27/2015</w:t>
            </w:r>
            <w:r>
              <w:rPr>
                <w:sz w:val="18"/>
                <w:szCs w:val="18"/>
              </w:rPr>
              <w:t xml:space="preserve"> navýšenie tarifných platov</w:t>
            </w:r>
          </w:p>
          <w:p w:rsidR="00071C83" w:rsidRPr="00C3204D" w:rsidRDefault="00071C83" w:rsidP="00071C83">
            <w:pPr>
              <w:spacing w:after="0" w:line="240" w:lineRule="auto"/>
              <w:rPr>
                <w:rFonts w:cstheme="minorHAnsi"/>
                <w:b/>
                <w:sz w:val="18"/>
                <w:szCs w:val="18"/>
                <w:lang w:eastAsia="sk-SK"/>
              </w:rPr>
            </w:pPr>
            <w:r w:rsidRPr="00C3204D">
              <w:rPr>
                <w:b/>
                <w:sz w:val="18"/>
                <w:szCs w:val="18"/>
              </w:rPr>
              <w:t xml:space="preserve">+7 060,67 EUR </w:t>
            </w:r>
            <w:r>
              <w:rPr>
                <w:sz w:val="18"/>
                <w:szCs w:val="18"/>
              </w:rPr>
              <w:t xml:space="preserve">navýšenie BV z podprogramu 11.3 </w:t>
            </w:r>
          </w:p>
        </w:tc>
      </w:tr>
      <w:tr w:rsidR="00071C83" w:rsidRPr="00BC5570" w:rsidTr="00071C83">
        <w:trPr>
          <w:tblCellSpacing w:w="15" w:type="dxa"/>
        </w:trPr>
        <w:tc>
          <w:tcPr>
            <w:tcW w:w="267"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r w:rsidRPr="00BC5570">
              <w:rPr>
                <w:rFonts w:cstheme="minorHAnsi"/>
                <w:b/>
                <w:sz w:val="18"/>
                <w:szCs w:val="18"/>
                <w:lang w:eastAsia="sk-SK"/>
              </w:rPr>
              <w:t>600</w:t>
            </w:r>
          </w:p>
        </w:tc>
        <w:tc>
          <w:tcPr>
            <w:tcW w:w="1141" w:type="pct"/>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r w:rsidRPr="00BC5570">
              <w:rPr>
                <w:rFonts w:cstheme="minorHAnsi"/>
                <w:b/>
                <w:sz w:val="18"/>
                <w:szCs w:val="18"/>
                <w:lang w:eastAsia="sk-SK"/>
              </w:rPr>
              <w:t>Bežné výdavky</w:t>
            </w:r>
          </w:p>
        </w:tc>
        <w:tc>
          <w:tcPr>
            <w:tcW w:w="501"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664 720,82</w:t>
            </w:r>
          </w:p>
        </w:tc>
        <w:tc>
          <w:tcPr>
            <w:tcW w:w="533"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687 540,80</w:t>
            </w:r>
          </w:p>
        </w:tc>
        <w:tc>
          <w:tcPr>
            <w:tcW w:w="508"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685 652,44</w:t>
            </w:r>
          </w:p>
        </w:tc>
        <w:tc>
          <w:tcPr>
            <w:tcW w:w="353" w:type="pct"/>
            <w:shd w:val="clear" w:color="auto" w:fill="D9D9D9" w:themeFill="background1" w:themeFillShade="D9"/>
            <w:noWrap/>
            <w:vAlign w:val="center"/>
            <w:hideMark/>
          </w:tcPr>
          <w:p w:rsidR="00071C83" w:rsidRPr="00BC5570" w:rsidRDefault="00071C83" w:rsidP="00071C83">
            <w:pPr>
              <w:spacing w:after="0" w:line="240" w:lineRule="auto"/>
              <w:jc w:val="right"/>
              <w:rPr>
                <w:rFonts w:cstheme="minorHAnsi"/>
                <w:b/>
                <w:sz w:val="18"/>
                <w:szCs w:val="18"/>
                <w:lang w:eastAsia="sk-SK"/>
              </w:rPr>
            </w:pPr>
            <w:r w:rsidRPr="00BC5570">
              <w:rPr>
                <w:rFonts w:cstheme="minorHAnsi"/>
                <w:b/>
                <w:sz w:val="18"/>
                <w:szCs w:val="18"/>
                <w:lang w:eastAsia="sk-SK"/>
              </w:rPr>
              <w:t>99,73</w:t>
            </w:r>
          </w:p>
        </w:tc>
        <w:tc>
          <w:tcPr>
            <w:tcW w:w="1575" w:type="pct"/>
            <w:vMerge/>
            <w:shd w:val="clear" w:color="auto" w:fill="D9D9D9" w:themeFill="background1" w:themeFillShade="D9"/>
            <w:vAlign w:val="center"/>
            <w:hideMark/>
          </w:tcPr>
          <w:p w:rsidR="00071C83" w:rsidRPr="00BC5570" w:rsidRDefault="00071C83" w:rsidP="00071C83">
            <w:pPr>
              <w:spacing w:after="0" w:line="240" w:lineRule="auto"/>
              <w:rPr>
                <w:rFonts w:cstheme="minorHAnsi"/>
                <w:b/>
                <w:sz w:val="18"/>
                <w:szCs w:val="18"/>
                <w:lang w:eastAsia="sk-SK"/>
              </w:rPr>
            </w:pPr>
          </w:p>
        </w:tc>
      </w:tr>
      <w:tr w:rsidR="00071C83" w:rsidRPr="00CC4DC3" w:rsidTr="00071C83">
        <w:trPr>
          <w:tblCellSpacing w:w="15" w:type="dxa"/>
        </w:trPr>
        <w:tc>
          <w:tcPr>
            <w:tcW w:w="267"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610</w:t>
            </w:r>
          </w:p>
        </w:tc>
        <w:tc>
          <w:tcPr>
            <w:tcW w:w="1141"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Mzdy, platy a ost. vyrovnania</w:t>
            </w:r>
          </w:p>
        </w:tc>
        <w:tc>
          <w:tcPr>
            <w:tcW w:w="501"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384 298,00</w:t>
            </w:r>
          </w:p>
        </w:tc>
        <w:tc>
          <w:tcPr>
            <w:tcW w:w="53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394 843,64</w:t>
            </w:r>
          </w:p>
        </w:tc>
        <w:tc>
          <w:tcPr>
            <w:tcW w:w="508"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394 831,27</w:t>
            </w:r>
          </w:p>
        </w:tc>
        <w:tc>
          <w:tcPr>
            <w:tcW w:w="35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100,00</w:t>
            </w:r>
          </w:p>
        </w:tc>
        <w:tc>
          <w:tcPr>
            <w:tcW w:w="1575"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67"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620</w:t>
            </w:r>
          </w:p>
        </w:tc>
        <w:tc>
          <w:tcPr>
            <w:tcW w:w="1141"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Poistné a príspevok do poisťovní</w:t>
            </w:r>
          </w:p>
        </w:tc>
        <w:tc>
          <w:tcPr>
            <w:tcW w:w="501"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135 023,00</w:t>
            </w:r>
          </w:p>
        </w:tc>
        <w:tc>
          <w:tcPr>
            <w:tcW w:w="53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138 747,95</w:t>
            </w:r>
          </w:p>
        </w:tc>
        <w:tc>
          <w:tcPr>
            <w:tcW w:w="508"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138 747,95</w:t>
            </w:r>
          </w:p>
        </w:tc>
        <w:tc>
          <w:tcPr>
            <w:tcW w:w="35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100,00</w:t>
            </w:r>
          </w:p>
        </w:tc>
        <w:tc>
          <w:tcPr>
            <w:tcW w:w="1575"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67"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630</w:t>
            </w:r>
          </w:p>
        </w:tc>
        <w:tc>
          <w:tcPr>
            <w:tcW w:w="1141"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Tovary a služby</w:t>
            </w:r>
          </w:p>
        </w:tc>
        <w:tc>
          <w:tcPr>
            <w:tcW w:w="501"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142 099,82</w:t>
            </w:r>
          </w:p>
        </w:tc>
        <w:tc>
          <w:tcPr>
            <w:tcW w:w="53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150 073,14</w:t>
            </w:r>
          </w:p>
        </w:tc>
        <w:tc>
          <w:tcPr>
            <w:tcW w:w="508"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148 197,15</w:t>
            </w:r>
          </w:p>
        </w:tc>
        <w:tc>
          <w:tcPr>
            <w:tcW w:w="35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98,75</w:t>
            </w:r>
          </w:p>
        </w:tc>
        <w:tc>
          <w:tcPr>
            <w:tcW w:w="1575"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67"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640</w:t>
            </w:r>
          </w:p>
        </w:tc>
        <w:tc>
          <w:tcPr>
            <w:tcW w:w="1141" w:type="pct"/>
            <w:shd w:val="clear" w:color="auto" w:fill="EEEEEE"/>
            <w:vAlign w:val="center"/>
            <w:hideMark/>
          </w:tcPr>
          <w:p w:rsidR="00071C83" w:rsidRPr="00BC5570" w:rsidRDefault="00071C83" w:rsidP="00071C83">
            <w:pPr>
              <w:spacing w:after="0" w:line="240" w:lineRule="auto"/>
              <w:rPr>
                <w:rFonts w:cstheme="minorHAnsi"/>
                <w:sz w:val="18"/>
                <w:szCs w:val="18"/>
                <w:lang w:eastAsia="sk-SK"/>
              </w:rPr>
            </w:pPr>
            <w:r w:rsidRPr="00BC5570">
              <w:rPr>
                <w:rFonts w:cstheme="minorHAnsi"/>
                <w:sz w:val="18"/>
                <w:szCs w:val="18"/>
                <w:lang w:eastAsia="sk-SK"/>
              </w:rPr>
              <w:t>Bežné transfery</w:t>
            </w:r>
          </w:p>
        </w:tc>
        <w:tc>
          <w:tcPr>
            <w:tcW w:w="501"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3 300,00</w:t>
            </w:r>
          </w:p>
        </w:tc>
        <w:tc>
          <w:tcPr>
            <w:tcW w:w="53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3 876,07</w:t>
            </w:r>
          </w:p>
        </w:tc>
        <w:tc>
          <w:tcPr>
            <w:tcW w:w="508"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3 876,07</w:t>
            </w:r>
          </w:p>
        </w:tc>
        <w:tc>
          <w:tcPr>
            <w:tcW w:w="353" w:type="pct"/>
            <w:shd w:val="clear" w:color="auto" w:fill="EEEEEE"/>
            <w:noWrap/>
            <w:vAlign w:val="center"/>
            <w:hideMark/>
          </w:tcPr>
          <w:p w:rsidR="00071C83" w:rsidRPr="00BC5570" w:rsidRDefault="00071C83" w:rsidP="00071C83">
            <w:pPr>
              <w:spacing w:after="0" w:line="240" w:lineRule="auto"/>
              <w:jc w:val="right"/>
              <w:rPr>
                <w:rFonts w:cstheme="minorHAnsi"/>
                <w:sz w:val="18"/>
                <w:szCs w:val="18"/>
                <w:lang w:eastAsia="sk-SK"/>
              </w:rPr>
            </w:pPr>
            <w:r w:rsidRPr="00BC5570">
              <w:rPr>
                <w:rFonts w:cstheme="minorHAnsi"/>
                <w:sz w:val="18"/>
                <w:szCs w:val="18"/>
                <w:lang w:eastAsia="sk-SK"/>
              </w:rPr>
              <w:t>100,00</w:t>
            </w:r>
          </w:p>
        </w:tc>
        <w:tc>
          <w:tcPr>
            <w:tcW w:w="1575" w:type="pct"/>
            <w:vMerge/>
            <w:shd w:val="clear" w:color="auto" w:fill="EEEEEE"/>
            <w:vAlign w:val="center"/>
            <w:hideMark/>
          </w:tcPr>
          <w:p w:rsidR="00071C83" w:rsidRPr="00BC5570" w:rsidRDefault="00071C83" w:rsidP="00071C83">
            <w:pPr>
              <w:spacing w:after="0" w:line="240" w:lineRule="auto"/>
              <w:rPr>
                <w:rFonts w:cstheme="minorHAnsi"/>
                <w:sz w:val="18"/>
                <w:szCs w:val="18"/>
                <w:lang w:eastAsia="sk-SK"/>
              </w:rPr>
            </w:pPr>
          </w:p>
        </w:tc>
      </w:tr>
    </w:tbl>
    <w:p w:rsidR="00071C83" w:rsidRPr="00CC4DC3" w:rsidRDefault="00071C83" w:rsidP="00071C83">
      <w:pPr>
        <w:spacing w:after="0" w:line="240" w:lineRule="auto"/>
        <w:rPr>
          <w:rFonts w:cstheme="minorHAnsi"/>
          <w:vanish/>
          <w:sz w:val="24"/>
          <w:szCs w:val="24"/>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124"/>
        <w:gridCol w:w="1209"/>
        <w:gridCol w:w="816"/>
        <w:gridCol w:w="1939"/>
        <w:gridCol w:w="1392"/>
        <w:gridCol w:w="1816"/>
      </w:tblGrid>
      <w:tr w:rsidR="00071C83" w:rsidRPr="00F156D4" w:rsidTr="00071C83">
        <w:trPr>
          <w:tblCellSpacing w:w="15" w:type="dxa"/>
        </w:trPr>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Zodpovednosť</w:t>
            </w:r>
          </w:p>
        </w:tc>
        <w:tc>
          <w:tcPr>
            <w:tcW w:w="0" w:type="auto"/>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Riaditeľ zariadenia</w:t>
            </w:r>
          </w:p>
        </w:tc>
      </w:tr>
      <w:tr w:rsidR="00071C83" w:rsidRPr="00F156D4" w:rsidTr="00071C83">
        <w:trPr>
          <w:tblCellSpacing w:w="15" w:type="dxa"/>
        </w:trPr>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Cieľ</w:t>
            </w:r>
          </w:p>
        </w:tc>
        <w:tc>
          <w:tcPr>
            <w:tcW w:w="0" w:type="auto"/>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Zabezpečiť poskytovanie kvalitných sociálnych služieb</w:t>
            </w:r>
          </w:p>
        </w:tc>
      </w:tr>
      <w:tr w:rsidR="00071C83" w:rsidRPr="00F156D4" w:rsidTr="00071C83">
        <w:trPr>
          <w:tblCellSpacing w:w="15" w:type="dxa"/>
        </w:trPr>
        <w:tc>
          <w:tcPr>
            <w:tcW w:w="0" w:type="auto"/>
            <w:shd w:val="clear" w:color="auto" w:fill="C2D69B" w:themeFill="accent3" w:themeFillTint="99"/>
            <w:vAlign w:val="center"/>
            <w:hideMark/>
          </w:tcPr>
          <w:p w:rsidR="00071C83" w:rsidRPr="00F156D4" w:rsidRDefault="00036A19" w:rsidP="00071C83">
            <w:pPr>
              <w:spacing w:after="0" w:line="240" w:lineRule="auto"/>
              <w:rPr>
                <w:rFonts w:cstheme="minorHAnsi"/>
                <w:sz w:val="18"/>
                <w:szCs w:val="18"/>
                <w:lang w:eastAsia="sk-SK"/>
              </w:rPr>
            </w:pPr>
            <w:r>
              <w:rPr>
                <w:rFonts w:cstheme="minorHAnsi"/>
                <w:b/>
                <w:bCs/>
                <w:sz w:val="18"/>
                <w:szCs w:val="18"/>
                <w:lang w:eastAsia="sk-SK"/>
              </w:rPr>
              <w:t xml:space="preserve">Merateľný </w:t>
            </w:r>
            <w:r w:rsidR="00071C83" w:rsidRPr="00F156D4">
              <w:rPr>
                <w:rFonts w:cstheme="minorHAnsi"/>
                <w:b/>
                <w:bCs/>
                <w:sz w:val="18"/>
                <w:szCs w:val="18"/>
                <w:lang w:eastAsia="sk-SK"/>
              </w:rPr>
              <w:t>ukazovateľ</w:t>
            </w:r>
          </w:p>
        </w:tc>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Výstup</w:t>
            </w:r>
          </w:p>
        </w:tc>
        <w:tc>
          <w:tcPr>
            <w:tcW w:w="0" w:type="auto"/>
            <w:gridSpan w:val="4"/>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 využiteľnosti zariadenia za rok</w:t>
            </w:r>
          </w:p>
        </w:tc>
      </w:tr>
      <w:tr w:rsidR="00071C83" w:rsidRPr="00F156D4" w:rsidTr="00071C83">
        <w:trPr>
          <w:tblCellSpacing w:w="15" w:type="dxa"/>
        </w:trPr>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Rok</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Plán</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Skutočnosť</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Plnenie</w:t>
            </w:r>
          </w:p>
        </w:tc>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Poznámka</w:t>
            </w:r>
          </w:p>
        </w:tc>
      </w:tr>
      <w:tr w:rsidR="00071C83" w:rsidRPr="00F156D4" w:rsidTr="00071C83">
        <w:trPr>
          <w:tblCellSpacing w:w="15" w:type="dxa"/>
        </w:trPr>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2015</w:t>
            </w:r>
          </w:p>
        </w:tc>
        <w:tc>
          <w:tcPr>
            <w:tcW w:w="0" w:type="auto"/>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100</w:t>
            </w:r>
          </w:p>
        </w:tc>
        <w:tc>
          <w:tcPr>
            <w:tcW w:w="0" w:type="auto"/>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100</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Splnené</w:t>
            </w:r>
          </w:p>
        </w:tc>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p>
        </w:tc>
      </w:tr>
    </w:tbl>
    <w:p w:rsidR="00071C83" w:rsidRPr="006B1AC6" w:rsidRDefault="00071C83" w:rsidP="00071C83">
      <w:pPr>
        <w:spacing w:before="100" w:beforeAutospacing="1" w:after="100" w:afterAutospacing="1" w:line="240" w:lineRule="auto"/>
        <w:outlineLvl w:val="0"/>
        <w:rPr>
          <w:b/>
          <w:bCs/>
          <w:color w:val="4F6228"/>
          <w:kern w:val="36"/>
          <w:sz w:val="24"/>
          <w:szCs w:val="24"/>
          <w:lang w:eastAsia="sk-SK"/>
        </w:rPr>
      </w:pPr>
      <w:r w:rsidRPr="006B1AC6">
        <w:rPr>
          <w:b/>
          <w:bCs/>
          <w:color w:val="4F6228"/>
          <w:kern w:val="36"/>
          <w:sz w:val="24"/>
          <w:szCs w:val="24"/>
          <w:lang w:eastAsia="sk-SK"/>
        </w:rPr>
        <w:t>Prvok 11.1.8: DSS pre deti a rehabilitačné stredisko ROSA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62"/>
        <w:gridCol w:w="2590"/>
        <w:gridCol w:w="1032"/>
        <w:gridCol w:w="1158"/>
        <w:gridCol w:w="1052"/>
        <w:gridCol w:w="758"/>
        <w:gridCol w:w="3144"/>
      </w:tblGrid>
      <w:tr w:rsidR="00071C83" w:rsidRPr="00CC4DC3" w:rsidTr="00071C83">
        <w:trPr>
          <w:tblCellSpacing w:w="15" w:type="dxa"/>
        </w:trPr>
        <w:tc>
          <w:tcPr>
            <w:tcW w:w="251"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Kód EK</w:t>
            </w:r>
          </w:p>
        </w:tc>
        <w:tc>
          <w:tcPr>
            <w:tcW w:w="1242"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Ekonomická klasifikácia</w:t>
            </w:r>
          </w:p>
        </w:tc>
        <w:tc>
          <w:tcPr>
            <w:tcW w:w="486"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Schválený rozpočet v EUR</w:t>
            </w:r>
          </w:p>
        </w:tc>
        <w:tc>
          <w:tcPr>
            <w:tcW w:w="547"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Zmenený rozpočet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496"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Čerpanie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353"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 xml:space="preserve">k zmen. rozp. </w:t>
            </w:r>
            <w:r w:rsidRPr="00692977">
              <w:rPr>
                <w:b/>
                <w:bCs/>
                <w:sz w:val="18"/>
                <w:szCs w:val="18"/>
                <w:lang w:eastAsia="sk-SK"/>
              </w:rPr>
              <w:t>v %</w:t>
            </w:r>
          </w:p>
        </w:tc>
        <w:tc>
          <w:tcPr>
            <w:tcW w:w="1504"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Zmeny rozpočtu</w:t>
            </w:r>
          </w:p>
        </w:tc>
      </w:tr>
      <w:tr w:rsidR="00071C83" w:rsidRPr="00885AD5" w:rsidTr="00071C83">
        <w:trPr>
          <w:tblCellSpacing w:w="15" w:type="dxa"/>
        </w:trPr>
        <w:tc>
          <w:tcPr>
            <w:tcW w:w="251" w:type="pct"/>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p>
        </w:tc>
        <w:tc>
          <w:tcPr>
            <w:tcW w:w="1242" w:type="pct"/>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r w:rsidRPr="00885AD5">
              <w:rPr>
                <w:b/>
                <w:sz w:val="18"/>
                <w:szCs w:val="18"/>
                <w:lang w:eastAsia="sk-SK"/>
              </w:rPr>
              <w:t>Výdavky spolu</w:t>
            </w:r>
          </w:p>
        </w:tc>
        <w:tc>
          <w:tcPr>
            <w:tcW w:w="486"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2 104 651,00</w:t>
            </w:r>
          </w:p>
        </w:tc>
        <w:tc>
          <w:tcPr>
            <w:tcW w:w="547"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1 986 816,73</w:t>
            </w:r>
          </w:p>
        </w:tc>
        <w:tc>
          <w:tcPr>
            <w:tcW w:w="496"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1 965 569,86</w:t>
            </w:r>
          </w:p>
        </w:tc>
        <w:tc>
          <w:tcPr>
            <w:tcW w:w="353"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98,93</w:t>
            </w:r>
          </w:p>
        </w:tc>
        <w:tc>
          <w:tcPr>
            <w:tcW w:w="1504" w:type="pct"/>
            <w:vMerge w:val="restart"/>
            <w:shd w:val="clear" w:color="auto" w:fill="D9D9D9" w:themeFill="background1" w:themeFillShade="D9"/>
            <w:vAlign w:val="center"/>
            <w:hideMark/>
          </w:tcPr>
          <w:p w:rsidR="00071C83" w:rsidRDefault="00071C83" w:rsidP="00071C83">
            <w:pPr>
              <w:spacing w:after="0" w:line="240" w:lineRule="auto"/>
              <w:rPr>
                <w:rFonts w:cstheme="minorHAnsi"/>
                <w:sz w:val="18"/>
                <w:szCs w:val="18"/>
                <w:lang w:eastAsia="sk-SK"/>
              </w:rPr>
            </w:pPr>
            <w:r>
              <w:rPr>
                <w:rFonts w:cstheme="minorHAnsi"/>
                <w:b/>
                <w:sz w:val="18"/>
                <w:szCs w:val="18"/>
                <w:lang w:eastAsia="sk-SK"/>
              </w:rPr>
              <w:t>-</w:t>
            </w:r>
            <w:r w:rsidRPr="009F728B">
              <w:rPr>
                <w:rFonts w:cstheme="minorHAnsi"/>
                <w:b/>
                <w:sz w:val="18"/>
                <w:szCs w:val="18"/>
                <w:lang w:eastAsia="sk-SK"/>
              </w:rPr>
              <w:t>2</w:t>
            </w:r>
            <w:r>
              <w:rPr>
                <w:rFonts w:cstheme="minorHAnsi"/>
                <w:b/>
                <w:sz w:val="18"/>
                <w:szCs w:val="18"/>
                <w:lang w:eastAsia="sk-SK"/>
              </w:rPr>
              <w:t xml:space="preserve"> </w:t>
            </w:r>
            <w:r w:rsidRPr="009F728B">
              <w:rPr>
                <w:rFonts w:cstheme="minorHAnsi"/>
                <w:b/>
                <w:sz w:val="18"/>
                <w:szCs w:val="18"/>
                <w:lang w:eastAsia="sk-SK"/>
              </w:rPr>
              <w:t xml:space="preserve">000,00 EUR </w:t>
            </w:r>
            <w:r w:rsidRPr="009F728B">
              <w:rPr>
                <w:rFonts w:cstheme="minorHAnsi"/>
                <w:sz w:val="18"/>
                <w:szCs w:val="18"/>
                <w:lang w:eastAsia="sk-SK"/>
              </w:rPr>
              <w:t>zníženie rozpočtu darov</w:t>
            </w:r>
          </w:p>
          <w:p w:rsidR="00071C83" w:rsidRDefault="00071C83" w:rsidP="00071C83">
            <w:pPr>
              <w:spacing w:after="0" w:line="240" w:lineRule="auto"/>
              <w:rPr>
                <w:rFonts w:cstheme="minorHAnsi"/>
                <w:sz w:val="18"/>
                <w:szCs w:val="18"/>
                <w:lang w:eastAsia="sk-SK"/>
              </w:rPr>
            </w:pPr>
            <w:r w:rsidRPr="009F728B">
              <w:rPr>
                <w:rFonts w:cstheme="minorHAnsi"/>
                <w:b/>
                <w:sz w:val="18"/>
                <w:szCs w:val="18"/>
                <w:lang w:eastAsia="sk-SK"/>
              </w:rPr>
              <w:t>+150,00 EUR</w:t>
            </w:r>
            <w:r>
              <w:rPr>
                <w:rFonts w:cstheme="minorHAnsi"/>
                <w:b/>
                <w:sz w:val="18"/>
                <w:szCs w:val="18"/>
                <w:lang w:eastAsia="sk-SK"/>
              </w:rPr>
              <w:t xml:space="preserve"> </w:t>
            </w:r>
            <w:r>
              <w:rPr>
                <w:rFonts w:cstheme="minorHAnsi"/>
                <w:sz w:val="18"/>
                <w:szCs w:val="18"/>
                <w:lang w:eastAsia="sk-SK"/>
              </w:rPr>
              <w:t>granty</w:t>
            </w:r>
          </w:p>
          <w:p w:rsidR="00071C83" w:rsidRDefault="00071C83" w:rsidP="00071C83">
            <w:pPr>
              <w:spacing w:after="0" w:line="240" w:lineRule="auto"/>
              <w:rPr>
                <w:sz w:val="18"/>
                <w:szCs w:val="18"/>
              </w:rPr>
            </w:pPr>
            <w:r w:rsidRPr="009F728B">
              <w:rPr>
                <w:rFonts w:cstheme="minorHAnsi"/>
                <w:b/>
                <w:sz w:val="18"/>
                <w:szCs w:val="18"/>
                <w:lang w:eastAsia="sk-SK"/>
              </w:rPr>
              <w:t>+22 133,81 EUR</w:t>
            </w:r>
            <w:r>
              <w:rPr>
                <w:rFonts w:cstheme="minorHAnsi"/>
                <w:b/>
                <w:sz w:val="18"/>
                <w:szCs w:val="18"/>
                <w:lang w:eastAsia="sk-SK"/>
              </w:rPr>
              <w:t xml:space="preserve"> </w:t>
            </w:r>
            <w:r w:rsidRPr="001A49AF">
              <w:rPr>
                <w:sz w:val="18"/>
                <w:szCs w:val="18"/>
              </w:rPr>
              <w:t>UZN.č.27/2015</w:t>
            </w:r>
            <w:r>
              <w:rPr>
                <w:sz w:val="18"/>
                <w:szCs w:val="18"/>
              </w:rPr>
              <w:t xml:space="preserve"> navýšenie tarifných platov </w:t>
            </w:r>
          </w:p>
          <w:p w:rsidR="00071C83" w:rsidRPr="0013026D" w:rsidRDefault="00071C83" w:rsidP="00071C83">
            <w:pPr>
              <w:spacing w:after="0" w:line="240" w:lineRule="auto"/>
              <w:rPr>
                <w:b/>
                <w:sz w:val="18"/>
                <w:szCs w:val="18"/>
              </w:rPr>
            </w:pPr>
            <w:r w:rsidRPr="0013026D">
              <w:rPr>
                <w:b/>
                <w:sz w:val="18"/>
                <w:szCs w:val="18"/>
              </w:rPr>
              <w:t>-138 118,08 EUR</w:t>
            </w:r>
            <w:r>
              <w:rPr>
                <w:b/>
                <w:sz w:val="18"/>
                <w:szCs w:val="18"/>
              </w:rPr>
              <w:t xml:space="preserve"> </w:t>
            </w:r>
            <w:r>
              <w:rPr>
                <w:sz w:val="18"/>
                <w:szCs w:val="18"/>
              </w:rPr>
              <w:t xml:space="preserve">presun nevyčerpaných BV na podprogram 11.3 </w:t>
            </w:r>
          </w:p>
          <w:p w:rsidR="00071C83" w:rsidRPr="009F728B" w:rsidRDefault="00071C83" w:rsidP="00071C83">
            <w:pPr>
              <w:spacing w:after="0" w:line="240" w:lineRule="auto"/>
              <w:rPr>
                <w:rFonts w:cstheme="minorHAnsi"/>
                <w:b/>
                <w:sz w:val="18"/>
                <w:szCs w:val="18"/>
                <w:lang w:eastAsia="sk-SK"/>
              </w:rPr>
            </w:pPr>
          </w:p>
          <w:p w:rsidR="00071C83" w:rsidRPr="00885AD5" w:rsidRDefault="00071C83" w:rsidP="00071C83">
            <w:pPr>
              <w:spacing w:after="0" w:line="240" w:lineRule="auto"/>
              <w:rPr>
                <w:rFonts w:cstheme="minorHAnsi"/>
                <w:b/>
                <w:sz w:val="18"/>
                <w:szCs w:val="18"/>
                <w:lang w:eastAsia="sk-SK"/>
              </w:rPr>
            </w:pPr>
          </w:p>
        </w:tc>
      </w:tr>
      <w:tr w:rsidR="00071C83" w:rsidRPr="00885AD5" w:rsidTr="00071C83">
        <w:trPr>
          <w:tblCellSpacing w:w="15" w:type="dxa"/>
        </w:trPr>
        <w:tc>
          <w:tcPr>
            <w:tcW w:w="251" w:type="pct"/>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r w:rsidRPr="00885AD5">
              <w:rPr>
                <w:rFonts w:cstheme="minorHAnsi"/>
                <w:b/>
                <w:sz w:val="18"/>
                <w:szCs w:val="18"/>
                <w:lang w:eastAsia="sk-SK"/>
              </w:rPr>
              <w:t>600</w:t>
            </w:r>
          </w:p>
        </w:tc>
        <w:tc>
          <w:tcPr>
            <w:tcW w:w="1242" w:type="pct"/>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r w:rsidRPr="00885AD5">
              <w:rPr>
                <w:rFonts w:cstheme="minorHAnsi"/>
                <w:b/>
                <w:sz w:val="18"/>
                <w:szCs w:val="18"/>
                <w:lang w:eastAsia="sk-SK"/>
              </w:rPr>
              <w:t>Bežné výdavky</w:t>
            </w:r>
          </w:p>
        </w:tc>
        <w:tc>
          <w:tcPr>
            <w:tcW w:w="486"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2 104 651,00</w:t>
            </w:r>
          </w:p>
        </w:tc>
        <w:tc>
          <w:tcPr>
            <w:tcW w:w="547"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1 986 816,73</w:t>
            </w:r>
          </w:p>
        </w:tc>
        <w:tc>
          <w:tcPr>
            <w:tcW w:w="496"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1 965 569,86</w:t>
            </w:r>
          </w:p>
        </w:tc>
        <w:tc>
          <w:tcPr>
            <w:tcW w:w="353"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98,93</w:t>
            </w:r>
          </w:p>
        </w:tc>
        <w:tc>
          <w:tcPr>
            <w:tcW w:w="1504" w:type="pct"/>
            <w:vMerge/>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p>
        </w:tc>
      </w:tr>
      <w:tr w:rsidR="00071C83" w:rsidRPr="00CC4DC3" w:rsidTr="00071C83">
        <w:trPr>
          <w:tblCellSpacing w:w="15" w:type="dxa"/>
        </w:trPr>
        <w:tc>
          <w:tcPr>
            <w:tcW w:w="251"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610</w:t>
            </w:r>
          </w:p>
        </w:tc>
        <w:tc>
          <w:tcPr>
            <w:tcW w:w="1242" w:type="pct"/>
            <w:shd w:val="clear" w:color="auto" w:fill="EEEEEE"/>
            <w:vAlign w:val="center"/>
            <w:hideMark/>
          </w:tcPr>
          <w:p w:rsidR="00071C83" w:rsidRPr="00885AD5" w:rsidRDefault="00071C83" w:rsidP="00036A19">
            <w:pPr>
              <w:spacing w:after="0" w:line="240" w:lineRule="auto"/>
              <w:rPr>
                <w:rFonts w:cstheme="minorHAnsi"/>
                <w:sz w:val="18"/>
                <w:szCs w:val="18"/>
                <w:lang w:eastAsia="sk-SK"/>
              </w:rPr>
            </w:pPr>
            <w:r w:rsidRPr="00885AD5">
              <w:rPr>
                <w:rFonts w:cstheme="minorHAnsi"/>
                <w:sz w:val="18"/>
                <w:szCs w:val="18"/>
                <w:lang w:eastAsia="sk-SK"/>
              </w:rPr>
              <w:t xml:space="preserve">Mzdy, platy </w:t>
            </w:r>
          </w:p>
        </w:tc>
        <w:tc>
          <w:tcPr>
            <w:tcW w:w="48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1 150 160,00</w:t>
            </w:r>
          </w:p>
        </w:tc>
        <w:tc>
          <w:tcPr>
            <w:tcW w:w="547"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1 064 098,20</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1 064 098,20</w:t>
            </w:r>
          </w:p>
        </w:tc>
        <w:tc>
          <w:tcPr>
            <w:tcW w:w="353"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100,00</w:t>
            </w:r>
          </w:p>
        </w:tc>
        <w:tc>
          <w:tcPr>
            <w:tcW w:w="1504" w:type="pct"/>
            <w:vMerge/>
            <w:shd w:val="clear" w:color="auto" w:fill="EEEEEE"/>
            <w:vAlign w:val="center"/>
            <w:hideMark/>
          </w:tcPr>
          <w:p w:rsidR="00071C83" w:rsidRPr="00885AD5"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51"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620</w:t>
            </w:r>
          </w:p>
        </w:tc>
        <w:tc>
          <w:tcPr>
            <w:tcW w:w="1242" w:type="pct"/>
            <w:shd w:val="clear" w:color="auto" w:fill="EEEEEE"/>
            <w:vAlign w:val="center"/>
            <w:hideMark/>
          </w:tcPr>
          <w:p w:rsidR="00071C83" w:rsidRPr="00885AD5" w:rsidRDefault="00071C83" w:rsidP="00036A19">
            <w:pPr>
              <w:spacing w:after="0" w:line="240" w:lineRule="auto"/>
              <w:rPr>
                <w:rFonts w:cstheme="minorHAnsi"/>
                <w:sz w:val="18"/>
                <w:szCs w:val="18"/>
                <w:lang w:eastAsia="sk-SK"/>
              </w:rPr>
            </w:pPr>
            <w:r w:rsidRPr="00885AD5">
              <w:rPr>
                <w:rFonts w:cstheme="minorHAnsi"/>
                <w:sz w:val="18"/>
                <w:szCs w:val="18"/>
                <w:lang w:eastAsia="sk-SK"/>
              </w:rPr>
              <w:t>Poistné do poisťovní</w:t>
            </w:r>
          </w:p>
        </w:tc>
        <w:tc>
          <w:tcPr>
            <w:tcW w:w="48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390 537,00</w:t>
            </w:r>
          </w:p>
        </w:tc>
        <w:tc>
          <w:tcPr>
            <w:tcW w:w="547"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365 468,00</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365 468,00</w:t>
            </w:r>
          </w:p>
        </w:tc>
        <w:tc>
          <w:tcPr>
            <w:tcW w:w="353"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100,00</w:t>
            </w:r>
          </w:p>
        </w:tc>
        <w:tc>
          <w:tcPr>
            <w:tcW w:w="1504" w:type="pct"/>
            <w:vMerge/>
            <w:shd w:val="clear" w:color="auto" w:fill="EEEEEE"/>
            <w:vAlign w:val="center"/>
            <w:hideMark/>
          </w:tcPr>
          <w:p w:rsidR="00071C83" w:rsidRPr="00885AD5"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51"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630</w:t>
            </w:r>
          </w:p>
        </w:tc>
        <w:tc>
          <w:tcPr>
            <w:tcW w:w="1242"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Tovary a služby</w:t>
            </w:r>
          </w:p>
        </w:tc>
        <w:tc>
          <w:tcPr>
            <w:tcW w:w="48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553 814,00</w:t>
            </w:r>
          </w:p>
        </w:tc>
        <w:tc>
          <w:tcPr>
            <w:tcW w:w="547"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546 779,91</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525 533,04</w:t>
            </w:r>
          </w:p>
        </w:tc>
        <w:tc>
          <w:tcPr>
            <w:tcW w:w="353"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96,11</w:t>
            </w:r>
          </w:p>
        </w:tc>
        <w:tc>
          <w:tcPr>
            <w:tcW w:w="1504" w:type="pct"/>
            <w:vMerge/>
            <w:shd w:val="clear" w:color="auto" w:fill="EEEEEE"/>
            <w:vAlign w:val="center"/>
            <w:hideMark/>
          </w:tcPr>
          <w:p w:rsidR="00071C83" w:rsidRPr="00885AD5" w:rsidRDefault="00071C83" w:rsidP="00071C83">
            <w:pPr>
              <w:spacing w:after="0" w:line="240" w:lineRule="auto"/>
              <w:rPr>
                <w:rFonts w:cstheme="minorHAnsi"/>
                <w:sz w:val="18"/>
                <w:szCs w:val="18"/>
                <w:lang w:eastAsia="sk-SK"/>
              </w:rPr>
            </w:pPr>
          </w:p>
        </w:tc>
      </w:tr>
      <w:tr w:rsidR="00071C83" w:rsidRPr="00CC4DC3" w:rsidTr="00071C83">
        <w:trPr>
          <w:trHeight w:val="324"/>
          <w:tblCellSpacing w:w="15" w:type="dxa"/>
        </w:trPr>
        <w:tc>
          <w:tcPr>
            <w:tcW w:w="251"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lastRenderedPageBreak/>
              <w:t>640</w:t>
            </w:r>
          </w:p>
        </w:tc>
        <w:tc>
          <w:tcPr>
            <w:tcW w:w="1242"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Bežné transfery</w:t>
            </w:r>
          </w:p>
        </w:tc>
        <w:tc>
          <w:tcPr>
            <w:tcW w:w="48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10 140,00</w:t>
            </w:r>
          </w:p>
        </w:tc>
        <w:tc>
          <w:tcPr>
            <w:tcW w:w="547"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10 470,62</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10 470,62</w:t>
            </w:r>
          </w:p>
        </w:tc>
        <w:tc>
          <w:tcPr>
            <w:tcW w:w="353"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100,00</w:t>
            </w:r>
          </w:p>
        </w:tc>
        <w:tc>
          <w:tcPr>
            <w:tcW w:w="1504" w:type="pct"/>
            <w:vMerge/>
            <w:shd w:val="clear" w:color="auto" w:fill="EEEEEE"/>
            <w:vAlign w:val="center"/>
            <w:hideMark/>
          </w:tcPr>
          <w:p w:rsidR="00071C83" w:rsidRPr="00885AD5" w:rsidRDefault="00071C83" w:rsidP="00071C83">
            <w:pPr>
              <w:spacing w:after="0" w:line="240" w:lineRule="auto"/>
              <w:rPr>
                <w:rFonts w:cstheme="minorHAnsi"/>
                <w:sz w:val="18"/>
                <w:szCs w:val="18"/>
                <w:lang w:eastAsia="sk-SK"/>
              </w:rPr>
            </w:pPr>
          </w:p>
        </w:tc>
      </w:tr>
    </w:tbl>
    <w:p w:rsidR="00071C83" w:rsidRPr="00CC4DC3" w:rsidRDefault="00071C83" w:rsidP="00071C83">
      <w:pPr>
        <w:spacing w:after="0" w:line="240" w:lineRule="auto"/>
        <w:rPr>
          <w:rFonts w:cstheme="minorHAnsi"/>
          <w:vanish/>
          <w:sz w:val="24"/>
          <w:szCs w:val="24"/>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978"/>
        <w:gridCol w:w="1005"/>
        <w:gridCol w:w="423"/>
        <w:gridCol w:w="895"/>
        <w:gridCol w:w="770"/>
        <w:gridCol w:w="5225"/>
      </w:tblGrid>
      <w:tr w:rsidR="00071C83" w:rsidRPr="00F156D4" w:rsidTr="00036A19">
        <w:trPr>
          <w:tblCellSpacing w:w="15" w:type="dxa"/>
        </w:trPr>
        <w:tc>
          <w:tcPr>
            <w:tcW w:w="949"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Zodpovednosť</w:t>
            </w:r>
          </w:p>
        </w:tc>
        <w:tc>
          <w:tcPr>
            <w:tcW w:w="4006" w:type="pct"/>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Riaditeľ zariadenia</w:t>
            </w:r>
          </w:p>
        </w:tc>
      </w:tr>
      <w:tr w:rsidR="00071C83" w:rsidRPr="00F156D4" w:rsidTr="00036A19">
        <w:trPr>
          <w:tblCellSpacing w:w="15" w:type="dxa"/>
        </w:trPr>
        <w:tc>
          <w:tcPr>
            <w:tcW w:w="949"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Cieľ</w:t>
            </w:r>
          </w:p>
        </w:tc>
        <w:tc>
          <w:tcPr>
            <w:tcW w:w="4006" w:type="pct"/>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Zabezpečiť poskytovanie kvalitných sociálnych služieb</w:t>
            </w:r>
          </w:p>
        </w:tc>
      </w:tr>
      <w:tr w:rsidR="00071C83" w:rsidRPr="00F156D4" w:rsidTr="00036A19">
        <w:trPr>
          <w:tblCellSpacing w:w="15" w:type="dxa"/>
        </w:trPr>
        <w:tc>
          <w:tcPr>
            <w:tcW w:w="949" w:type="pct"/>
            <w:shd w:val="clear" w:color="auto" w:fill="C2D69B" w:themeFill="accent3" w:themeFillTint="99"/>
            <w:vAlign w:val="center"/>
            <w:hideMark/>
          </w:tcPr>
          <w:p w:rsidR="00071C83" w:rsidRPr="00F156D4" w:rsidRDefault="00036A19" w:rsidP="00071C83">
            <w:pPr>
              <w:spacing w:after="0" w:line="240" w:lineRule="auto"/>
              <w:rPr>
                <w:rFonts w:cstheme="minorHAnsi"/>
                <w:sz w:val="18"/>
                <w:szCs w:val="18"/>
                <w:lang w:eastAsia="sk-SK"/>
              </w:rPr>
            </w:pPr>
            <w:r>
              <w:rPr>
                <w:rFonts w:cstheme="minorHAnsi"/>
                <w:b/>
                <w:bCs/>
                <w:sz w:val="18"/>
                <w:szCs w:val="18"/>
                <w:lang w:eastAsia="sk-SK"/>
              </w:rPr>
              <w:t xml:space="preserve">Merateľný </w:t>
            </w:r>
            <w:r w:rsidR="00071C83" w:rsidRPr="00F156D4">
              <w:rPr>
                <w:rFonts w:cstheme="minorHAnsi"/>
                <w:b/>
                <w:bCs/>
                <w:sz w:val="18"/>
                <w:szCs w:val="18"/>
                <w:lang w:eastAsia="sk-SK"/>
              </w:rPr>
              <w:t>ukazovateľ</w:t>
            </w:r>
          </w:p>
        </w:tc>
        <w:tc>
          <w:tcPr>
            <w:tcW w:w="479"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Výstup</w:t>
            </w:r>
          </w:p>
        </w:tc>
        <w:tc>
          <w:tcPr>
            <w:tcW w:w="3513" w:type="pct"/>
            <w:gridSpan w:val="4"/>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 využiteľnosti zariadenia za rok</w:t>
            </w:r>
          </w:p>
        </w:tc>
      </w:tr>
      <w:tr w:rsidR="00036A19" w:rsidRPr="00F156D4" w:rsidTr="00036A19">
        <w:trPr>
          <w:trHeight w:val="332"/>
          <w:tblCellSpacing w:w="15" w:type="dxa"/>
        </w:trPr>
        <w:tc>
          <w:tcPr>
            <w:tcW w:w="949"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479"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Rok</w:t>
            </w:r>
          </w:p>
        </w:tc>
        <w:tc>
          <w:tcPr>
            <w:tcW w:w="193"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Plán</w:t>
            </w:r>
          </w:p>
        </w:tc>
        <w:tc>
          <w:tcPr>
            <w:tcW w:w="425"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Skutočnosť</w:t>
            </w:r>
          </w:p>
        </w:tc>
        <w:tc>
          <w:tcPr>
            <w:tcW w:w="364"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Plnenie</w:t>
            </w:r>
          </w:p>
        </w:tc>
        <w:tc>
          <w:tcPr>
            <w:tcW w:w="2486"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Poznámka</w:t>
            </w:r>
          </w:p>
        </w:tc>
      </w:tr>
      <w:tr w:rsidR="00036A19" w:rsidRPr="00F156D4" w:rsidTr="00036A19">
        <w:trPr>
          <w:tblCellSpacing w:w="15" w:type="dxa"/>
        </w:trPr>
        <w:tc>
          <w:tcPr>
            <w:tcW w:w="949"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479"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2015</w:t>
            </w:r>
          </w:p>
        </w:tc>
        <w:tc>
          <w:tcPr>
            <w:tcW w:w="193" w:type="pct"/>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100</w:t>
            </w:r>
          </w:p>
        </w:tc>
        <w:tc>
          <w:tcPr>
            <w:tcW w:w="425" w:type="pct"/>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8</w:t>
            </w:r>
            <w:r>
              <w:rPr>
                <w:rFonts w:cstheme="minorHAnsi"/>
                <w:sz w:val="18"/>
                <w:szCs w:val="18"/>
                <w:lang w:eastAsia="sk-SK"/>
              </w:rPr>
              <w:t>1</w:t>
            </w:r>
            <w:r w:rsidRPr="00F156D4">
              <w:rPr>
                <w:rFonts w:cstheme="minorHAnsi"/>
                <w:sz w:val="18"/>
                <w:szCs w:val="18"/>
                <w:lang w:eastAsia="sk-SK"/>
              </w:rPr>
              <w:t>.</w:t>
            </w:r>
            <w:r>
              <w:rPr>
                <w:rFonts w:cstheme="minorHAnsi"/>
                <w:sz w:val="18"/>
                <w:szCs w:val="18"/>
                <w:lang w:eastAsia="sk-SK"/>
              </w:rPr>
              <w:t>88</w:t>
            </w:r>
          </w:p>
        </w:tc>
        <w:tc>
          <w:tcPr>
            <w:tcW w:w="364"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Čiastočne</w:t>
            </w:r>
          </w:p>
        </w:tc>
        <w:tc>
          <w:tcPr>
            <w:tcW w:w="2486"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Dôvodom pre čiastočné splnenie plánu je dlhodobo znížený záujem o poskytovanie sociálnej služby v DSS a RS ROSA.</w:t>
            </w:r>
          </w:p>
        </w:tc>
      </w:tr>
    </w:tbl>
    <w:p w:rsidR="00071C83" w:rsidRPr="006B1AC6" w:rsidRDefault="00071C83" w:rsidP="00071C83">
      <w:pPr>
        <w:spacing w:before="100" w:beforeAutospacing="1" w:after="100" w:afterAutospacing="1" w:line="240" w:lineRule="auto"/>
        <w:outlineLvl w:val="0"/>
        <w:rPr>
          <w:b/>
          <w:bCs/>
          <w:color w:val="4F6228"/>
          <w:kern w:val="36"/>
          <w:sz w:val="24"/>
          <w:szCs w:val="24"/>
          <w:lang w:eastAsia="sk-SK"/>
        </w:rPr>
      </w:pPr>
      <w:r w:rsidRPr="006B1AC6">
        <w:rPr>
          <w:b/>
          <w:bCs/>
          <w:color w:val="4F6228"/>
          <w:kern w:val="36"/>
          <w:sz w:val="24"/>
          <w:szCs w:val="24"/>
          <w:lang w:eastAsia="sk-SK"/>
        </w:rPr>
        <w:t xml:space="preserve">Prvok 11.1.9: DSS prof. K. Matulaya pre deti a dospelých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5"/>
        <w:gridCol w:w="2407"/>
        <w:gridCol w:w="1172"/>
        <w:gridCol w:w="1162"/>
        <w:gridCol w:w="1052"/>
        <w:gridCol w:w="758"/>
        <w:gridCol w:w="3150"/>
      </w:tblGrid>
      <w:tr w:rsidR="00071C83" w:rsidRPr="00CC4DC3" w:rsidTr="00071C83">
        <w:trPr>
          <w:tblCellSpacing w:w="15" w:type="dxa"/>
        </w:trPr>
        <w:tc>
          <w:tcPr>
            <w:tcW w:w="267"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Kód EK</w:t>
            </w:r>
          </w:p>
        </w:tc>
        <w:tc>
          <w:tcPr>
            <w:tcW w:w="1153"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Ekonomická klasifikácia</w:t>
            </w:r>
          </w:p>
        </w:tc>
        <w:tc>
          <w:tcPr>
            <w:tcW w:w="554"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Schválený rozpočet v EUR</w:t>
            </w:r>
          </w:p>
        </w:tc>
        <w:tc>
          <w:tcPr>
            <w:tcW w:w="549"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Zmenený rozpočet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496"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Čerpanie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353"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 xml:space="preserve">k zmen. rozp. </w:t>
            </w:r>
            <w:r w:rsidRPr="00692977">
              <w:rPr>
                <w:b/>
                <w:bCs/>
                <w:sz w:val="18"/>
                <w:szCs w:val="18"/>
                <w:lang w:eastAsia="sk-SK"/>
              </w:rPr>
              <w:t>v %</w:t>
            </w:r>
          </w:p>
        </w:tc>
        <w:tc>
          <w:tcPr>
            <w:tcW w:w="1506"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Zmeny rozpočtu</w:t>
            </w:r>
          </w:p>
        </w:tc>
      </w:tr>
      <w:tr w:rsidR="00071C83" w:rsidRPr="00885AD5" w:rsidTr="00071C83">
        <w:trPr>
          <w:tblCellSpacing w:w="15" w:type="dxa"/>
        </w:trPr>
        <w:tc>
          <w:tcPr>
            <w:tcW w:w="267" w:type="pct"/>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p>
        </w:tc>
        <w:tc>
          <w:tcPr>
            <w:tcW w:w="1153" w:type="pct"/>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r w:rsidRPr="001F5F61">
              <w:rPr>
                <w:b/>
                <w:sz w:val="18"/>
                <w:szCs w:val="18"/>
                <w:lang w:eastAsia="sk-SK"/>
              </w:rPr>
              <w:t>Výdavky spolu</w:t>
            </w:r>
          </w:p>
        </w:tc>
        <w:tc>
          <w:tcPr>
            <w:tcW w:w="554"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1 186 665,00</w:t>
            </w:r>
          </w:p>
        </w:tc>
        <w:tc>
          <w:tcPr>
            <w:tcW w:w="549"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1 214 558,53</w:t>
            </w:r>
          </w:p>
        </w:tc>
        <w:tc>
          <w:tcPr>
            <w:tcW w:w="496"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1 211 050,19</w:t>
            </w:r>
          </w:p>
        </w:tc>
        <w:tc>
          <w:tcPr>
            <w:tcW w:w="353"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99,71</w:t>
            </w:r>
          </w:p>
        </w:tc>
        <w:tc>
          <w:tcPr>
            <w:tcW w:w="1506" w:type="pct"/>
            <w:vMerge w:val="restart"/>
            <w:shd w:val="clear" w:color="auto" w:fill="D9D9D9" w:themeFill="background1" w:themeFillShade="D9"/>
            <w:vAlign w:val="center"/>
            <w:hideMark/>
          </w:tcPr>
          <w:p w:rsidR="00071C83" w:rsidRDefault="00071C83" w:rsidP="00071C83">
            <w:pPr>
              <w:spacing w:after="0" w:line="240" w:lineRule="auto"/>
              <w:rPr>
                <w:rFonts w:cstheme="minorHAnsi"/>
                <w:sz w:val="18"/>
                <w:szCs w:val="18"/>
                <w:lang w:eastAsia="sk-SK"/>
              </w:rPr>
            </w:pPr>
            <w:r>
              <w:rPr>
                <w:rFonts w:cstheme="minorHAnsi"/>
                <w:b/>
                <w:sz w:val="18"/>
                <w:szCs w:val="18"/>
                <w:lang w:eastAsia="sk-SK"/>
              </w:rPr>
              <w:t xml:space="preserve">+4 665,37 EUR </w:t>
            </w:r>
            <w:r>
              <w:rPr>
                <w:rFonts w:cstheme="minorHAnsi"/>
                <w:sz w:val="18"/>
                <w:szCs w:val="18"/>
                <w:lang w:eastAsia="sk-SK"/>
              </w:rPr>
              <w:t>dary</w:t>
            </w:r>
          </w:p>
          <w:p w:rsidR="00071C83" w:rsidRDefault="00071C83" w:rsidP="00071C83">
            <w:pPr>
              <w:spacing w:after="0" w:line="240" w:lineRule="auto"/>
              <w:rPr>
                <w:rFonts w:cstheme="minorHAnsi"/>
                <w:sz w:val="18"/>
                <w:szCs w:val="18"/>
                <w:lang w:eastAsia="sk-SK"/>
              </w:rPr>
            </w:pPr>
            <w:r w:rsidRPr="008C11EC">
              <w:rPr>
                <w:rFonts w:cstheme="minorHAnsi"/>
                <w:b/>
                <w:sz w:val="18"/>
                <w:szCs w:val="18"/>
                <w:lang w:eastAsia="sk-SK"/>
              </w:rPr>
              <w:t xml:space="preserve">+9 029,98 EUR </w:t>
            </w:r>
            <w:r>
              <w:rPr>
                <w:rFonts w:cstheme="minorHAnsi"/>
                <w:sz w:val="18"/>
                <w:szCs w:val="18"/>
                <w:lang w:eastAsia="sk-SK"/>
              </w:rPr>
              <w:t>granty</w:t>
            </w:r>
          </w:p>
          <w:p w:rsidR="00071C83" w:rsidRDefault="00071C83" w:rsidP="00071C83">
            <w:pPr>
              <w:spacing w:after="0" w:line="240" w:lineRule="auto"/>
              <w:rPr>
                <w:rFonts w:cstheme="minorHAnsi"/>
                <w:sz w:val="18"/>
                <w:szCs w:val="18"/>
                <w:lang w:eastAsia="sk-SK"/>
              </w:rPr>
            </w:pPr>
            <w:r w:rsidRPr="00851E5C">
              <w:rPr>
                <w:rFonts w:cstheme="minorHAnsi"/>
                <w:b/>
                <w:sz w:val="18"/>
                <w:szCs w:val="18"/>
                <w:lang w:eastAsia="sk-SK"/>
              </w:rPr>
              <w:t>+3 064,16 EUR</w:t>
            </w:r>
            <w:r>
              <w:rPr>
                <w:rFonts w:cstheme="minorHAnsi"/>
                <w:sz w:val="18"/>
                <w:szCs w:val="18"/>
                <w:lang w:eastAsia="sk-SK"/>
              </w:rPr>
              <w:t xml:space="preserve"> finančný príspevok z dotácie PdF UK</w:t>
            </w:r>
          </w:p>
          <w:p w:rsidR="00071C83" w:rsidRDefault="00071C83" w:rsidP="00071C83">
            <w:pPr>
              <w:spacing w:after="0" w:line="240" w:lineRule="auto"/>
              <w:rPr>
                <w:rFonts w:cstheme="minorHAnsi"/>
                <w:sz w:val="18"/>
                <w:szCs w:val="18"/>
                <w:lang w:eastAsia="sk-SK"/>
              </w:rPr>
            </w:pPr>
            <w:r>
              <w:rPr>
                <w:rFonts w:cstheme="minorHAnsi"/>
                <w:b/>
                <w:sz w:val="18"/>
                <w:szCs w:val="18"/>
                <w:lang w:eastAsia="sk-SK"/>
              </w:rPr>
              <w:t xml:space="preserve">+2 824,12 EUR </w:t>
            </w:r>
            <w:r>
              <w:rPr>
                <w:rFonts w:cstheme="minorHAnsi"/>
                <w:sz w:val="18"/>
                <w:szCs w:val="18"/>
                <w:lang w:eastAsia="sk-SK"/>
              </w:rPr>
              <w:t>dotácie z iných VÚC</w:t>
            </w:r>
          </w:p>
          <w:p w:rsidR="00071C83" w:rsidRDefault="00071C83" w:rsidP="00071C83">
            <w:pPr>
              <w:spacing w:after="0" w:line="240" w:lineRule="auto"/>
              <w:rPr>
                <w:sz w:val="18"/>
                <w:szCs w:val="18"/>
              </w:rPr>
            </w:pPr>
            <w:r>
              <w:rPr>
                <w:rFonts w:cstheme="minorHAnsi"/>
                <w:b/>
                <w:sz w:val="18"/>
                <w:szCs w:val="18"/>
                <w:lang w:eastAsia="sk-SK"/>
              </w:rPr>
              <w:t xml:space="preserve">+1 600,00 EUR </w:t>
            </w:r>
            <w:r>
              <w:rPr>
                <w:sz w:val="18"/>
                <w:szCs w:val="18"/>
              </w:rPr>
              <w:t>presun z podprogramu 11.3 na nákup sušičky</w:t>
            </w:r>
          </w:p>
          <w:p w:rsidR="00071C83" w:rsidRDefault="00071C83" w:rsidP="00071C83">
            <w:pPr>
              <w:spacing w:after="0" w:line="240" w:lineRule="auto"/>
              <w:rPr>
                <w:sz w:val="18"/>
                <w:szCs w:val="18"/>
              </w:rPr>
            </w:pPr>
            <w:r w:rsidRPr="00472D20">
              <w:rPr>
                <w:b/>
                <w:sz w:val="18"/>
                <w:szCs w:val="18"/>
              </w:rPr>
              <w:t>+19 678,59 EUR</w:t>
            </w:r>
            <w:r>
              <w:rPr>
                <w:b/>
                <w:sz w:val="18"/>
                <w:szCs w:val="18"/>
              </w:rPr>
              <w:t xml:space="preserve"> </w:t>
            </w:r>
            <w:r w:rsidRPr="001A49AF">
              <w:rPr>
                <w:sz w:val="18"/>
                <w:szCs w:val="18"/>
              </w:rPr>
              <w:t>UZN.č.27/2015</w:t>
            </w:r>
            <w:r>
              <w:rPr>
                <w:sz w:val="18"/>
                <w:szCs w:val="18"/>
              </w:rPr>
              <w:t xml:space="preserve"> navýšenie tarifných platov</w:t>
            </w:r>
          </w:p>
          <w:p w:rsidR="00071C83" w:rsidRPr="00472D20" w:rsidRDefault="00071C83" w:rsidP="00071C83">
            <w:pPr>
              <w:spacing w:after="0" w:line="240" w:lineRule="auto"/>
              <w:rPr>
                <w:rFonts w:cstheme="minorHAnsi"/>
                <w:b/>
                <w:sz w:val="18"/>
                <w:szCs w:val="18"/>
                <w:lang w:eastAsia="sk-SK"/>
              </w:rPr>
            </w:pPr>
            <w:r w:rsidRPr="00472D20">
              <w:rPr>
                <w:b/>
                <w:sz w:val="18"/>
                <w:szCs w:val="18"/>
              </w:rPr>
              <w:t xml:space="preserve">-12 968,69 EUR </w:t>
            </w:r>
            <w:r>
              <w:rPr>
                <w:sz w:val="18"/>
                <w:szCs w:val="18"/>
              </w:rPr>
              <w:t>presun nevyčerpaných BV na podprogram 11.3</w:t>
            </w:r>
          </w:p>
          <w:p w:rsidR="00071C83" w:rsidRPr="008C11EC" w:rsidRDefault="00071C83" w:rsidP="00071C83">
            <w:pPr>
              <w:spacing w:after="0" w:line="240" w:lineRule="auto"/>
              <w:rPr>
                <w:rFonts w:cstheme="minorHAnsi"/>
                <w:sz w:val="18"/>
                <w:szCs w:val="18"/>
                <w:lang w:eastAsia="sk-SK"/>
              </w:rPr>
            </w:pPr>
          </w:p>
        </w:tc>
      </w:tr>
      <w:tr w:rsidR="00071C83" w:rsidRPr="00885AD5" w:rsidTr="00071C83">
        <w:trPr>
          <w:tblCellSpacing w:w="15" w:type="dxa"/>
        </w:trPr>
        <w:tc>
          <w:tcPr>
            <w:tcW w:w="267" w:type="pct"/>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r w:rsidRPr="00885AD5">
              <w:rPr>
                <w:rFonts w:cstheme="minorHAnsi"/>
                <w:b/>
                <w:sz w:val="18"/>
                <w:szCs w:val="18"/>
                <w:lang w:eastAsia="sk-SK"/>
              </w:rPr>
              <w:t>600</w:t>
            </w:r>
          </w:p>
        </w:tc>
        <w:tc>
          <w:tcPr>
            <w:tcW w:w="1153" w:type="pct"/>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r w:rsidRPr="00885AD5">
              <w:rPr>
                <w:rFonts w:cstheme="minorHAnsi"/>
                <w:b/>
                <w:sz w:val="18"/>
                <w:szCs w:val="18"/>
                <w:lang w:eastAsia="sk-SK"/>
              </w:rPr>
              <w:t>Bežné výdavky</w:t>
            </w:r>
          </w:p>
        </w:tc>
        <w:tc>
          <w:tcPr>
            <w:tcW w:w="554"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1 186 665,00</w:t>
            </w:r>
          </w:p>
        </w:tc>
        <w:tc>
          <w:tcPr>
            <w:tcW w:w="549"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1 214 558,53</w:t>
            </w:r>
          </w:p>
        </w:tc>
        <w:tc>
          <w:tcPr>
            <w:tcW w:w="496"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1 211 050,19</w:t>
            </w:r>
          </w:p>
        </w:tc>
        <w:tc>
          <w:tcPr>
            <w:tcW w:w="353"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99,71</w:t>
            </w:r>
          </w:p>
        </w:tc>
        <w:tc>
          <w:tcPr>
            <w:tcW w:w="1506" w:type="pct"/>
            <w:vMerge/>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p>
        </w:tc>
      </w:tr>
      <w:tr w:rsidR="00071C83" w:rsidRPr="00CC4DC3" w:rsidTr="00071C83">
        <w:trPr>
          <w:tblCellSpacing w:w="15" w:type="dxa"/>
        </w:trPr>
        <w:tc>
          <w:tcPr>
            <w:tcW w:w="267"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610</w:t>
            </w:r>
          </w:p>
        </w:tc>
        <w:tc>
          <w:tcPr>
            <w:tcW w:w="1153" w:type="pct"/>
            <w:shd w:val="clear" w:color="auto" w:fill="EEEEEE"/>
            <w:vAlign w:val="center"/>
            <w:hideMark/>
          </w:tcPr>
          <w:p w:rsidR="00071C83" w:rsidRPr="00885AD5" w:rsidRDefault="00071C83" w:rsidP="00036A19">
            <w:pPr>
              <w:spacing w:after="0" w:line="240" w:lineRule="auto"/>
              <w:rPr>
                <w:rFonts w:cstheme="minorHAnsi"/>
                <w:sz w:val="18"/>
                <w:szCs w:val="18"/>
                <w:lang w:eastAsia="sk-SK"/>
              </w:rPr>
            </w:pPr>
            <w:r w:rsidRPr="00885AD5">
              <w:rPr>
                <w:rFonts w:cstheme="minorHAnsi"/>
                <w:sz w:val="18"/>
                <w:szCs w:val="18"/>
                <w:lang w:eastAsia="sk-SK"/>
              </w:rPr>
              <w:t xml:space="preserve">Mzdy, platy </w:t>
            </w:r>
          </w:p>
        </w:tc>
        <w:tc>
          <w:tcPr>
            <w:tcW w:w="554"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719 373,00</w:t>
            </w:r>
          </w:p>
        </w:tc>
        <w:tc>
          <w:tcPr>
            <w:tcW w:w="549"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721 969,54</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721 654,29</w:t>
            </w:r>
          </w:p>
        </w:tc>
        <w:tc>
          <w:tcPr>
            <w:tcW w:w="353"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99,96</w:t>
            </w:r>
          </w:p>
        </w:tc>
        <w:tc>
          <w:tcPr>
            <w:tcW w:w="1506" w:type="pct"/>
            <w:vMerge/>
            <w:shd w:val="clear" w:color="auto" w:fill="EEEEEE"/>
            <w:vAlign w:val="center"/>
            <w:hideMark/>
          </w:tcPr>
          <w:p w:rsidR="00071C83" w:rsidRPr="00885AD5"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67"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620</w:t>
            </w:r>
          </w:p>
        </w:tc>
        <w:tc>
          <w:tcPr>
            <w:tcW w:w="1153" w:type="pct"/>
            <w:shd w:val="clear" w:color="auto" w:fill="EEEEEE"/>
            <w:vAlign w:val="center"/>
            <w:hideMark/>
          </w:tcPr>
          <w:p w:rsidR="00071C83" w:rsidRPr="00885AD5" w:rsidRDefault="00071C83" w:rsidP="00036A19">
            <w:pPr>
              <w:spacing w:after="0" w:line="240" w:lineRule="auto"/>
              <w:rPr>
                <w:rFonts w:cstheme="minorHAnsi"/>
                <w:sz w:val="18"/>
                <w:szCs w:val="18"/>
                <w:lang w:eastAsia="sk-SK"/>
              </w:rPr>
            </w:pPr>
            <w:r w:rsidRPr="00885AD5">
              <w:rPr>
                <w:rFonts w:cstheme="minorHAnsi"/>
                <w:sz w:val="18"/>
                <w:szCs w:val="18"/>
                <w:lang w:eastAsia="sk-SK"/>
              </w:rPr>
              <w:t>Poistné do poisťovní</w:t>
            </w:r>
          </w:p>
        </w:tc>
        <w:tc>
          <w:tcPr>
            <w:tcW w:w="554"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251 911,00</w:t>
            </w:r>
          </w:p>
        </w:tc>
        <w:tc>
          <w:tcPr>
            <w:tcW w:w="549"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247 699,26</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247 665,25</w:t>
            </w:r>
          </w:p>
        </w:tc>
        <w:tc>
          <w:tcPr>
            <w:tcW w:w="353"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99,99</w:t>
            </w:r>
          </w:p>
        </w:tc>
        <w:tc>
          <w:tcPr>
            <w:tcW w:w="1506" w:type="pct"/>
            <w:vMerge/>
            <w:shd w:val="clear" w:color="auto" w:fill="EEEEEE"/>
            <w:vAlign w:val="center"/>
            <w:hideMark/>
          </w:tcPr>
          <w:p w:rsidR="00071C83" w:rsidRPr="00885AD5"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67"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630</w:t>
            </w:r>
          </w:p>
        </w:tc>
        <w:tc>
          <w:tcPr>
            <w:tcW w:w="1153"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Tovary a služby</w:t>
            </w:r>
          </w:p>
        </w:tc>
        <w:tc>
          <w:tcPr>
            <w:tcW w:w="554"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213 381,00</w:t>
            </w:r>
          </w:p>
        </w:tc>
        <w:tc>
          <w:tcPr>
            <w:tcW w:w="549"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237 383,93</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234 231,09</w:t>
            </w:r>
          </w:p>
        </w:tc>
        <w:tc>
          <w:tcPr>
            <w:tcW w:w="353"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98,67</w:t>
            </w:r>
          </w:p>
        </w:tc>
        <w:tc>
          <w:tcPr>
            <w:tcW w:w="1506" w:type="pct"/>
            <w:vMerge/>
            <w:shd w:val="clear" w:color="auto" w:fill="EEEEEE"/>
            <w:vAlign w:val="center"/>
            <w:hideMark/>
          </w:tcPr>
          <w:p w:rsidR="00071C83" w:rsidRPr="00885AD5"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67"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640</w:t>
            </w:r>
          </w:p>
        </w:tc>
        <w:tc>
          <w:tcPr>
            <w:tcW w:w="1153"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Bežné transfery</w:t>
            </w:r>
          </w:p>
        </w:tc>
        <w:tc>
          <w:tcPr>
            <w:tcW w:w="554"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2 000,00</w:t>
            </w:r>
          </w:p>
        </w:tc>
        <w:tc>
          <w:tcPr>
            <w:tcW w:w="549"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7 505,80</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7 499,56</w:t>
            </w:r>
          </w:p>
        </w:tc>
        <w:tc>
          <w:tcPr>
            <w:tcW w:w="353"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99,92</w:t>
            </w:r>
          </w:p>
        </w:tc>
        <w:tc>
          <w:tcPr>
            <w:tcW w:w="1506" w:type="pct"/>
            <w:vMerge/>
            <w:shd w:val="clear" w:color="auto" w:fill="EEEEEE"/>
            <w:vAlign w:val="center"/>
            <w:hideMark/>
          </w:tcPr>
          <w:p w:rsidR="00071C83" w:rsidRPr="00885AD5" w:rsidRDefault="00071C83" w:rsidP="00071C83">
            <w:pPr>
              <w:spacing w:after="0" w:line="240" w:lineRule="auto"/>
              <w:rPr>
                <w:rFonts w:cstheme="minorHAnsi"/>
                <w:sz w:val="18"/>
                <w:szCs w:val="18"/>
                <w:lang w:eastAsia="sk-SK"/>
              </w:rPr>
            </w:pPr>
          </w:p>
        </w:tc>
      </w:tr>
    </w:tbl>
    <w:p w:rsidR="00071C83" w:rsidRPr="00CC4DC3" w:rsidRDefault="00071C83" w:rsidP="00071C83">
      <w:pPr>
        <w:spacing w:after="0" w:line="240" w:lineRule="auto"/>
        <w:rPr>
          <w:rFonts w:cstheme="minorHAnsi"/>
          <w:vanish/>
          <w:sz w:val="24"/>
          <w:szCs w:val="24"/>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21"/>
        <w:gridCol w:w="1964"/>
        <w:gridCol w:w="823"/>
        <w:gridCol w:w="1954"/>
        <w:gridCol w:w="1404"/>
        <w:gridCol w:w="1830"/>
      </w:tblGrid>
      <w:tr w:rsidR="00071C83" w:rsidRPr="00F156D4" w:rsidTr="00036A19">
        <w:trPr>
          <w:tblCellSpacing w:w="15" w:type="dxa"/>
        </w:trPr>
        <w:tc>
          <w:tcPr>
            <w:tcW w:w="1117"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Zodpovednosť</w:t>
            </w:r>
          </w:p>
        </w:tc>
        <w:tc>
          <w:tcPr>
            <w:tcW w:w="3839" w:type="pct"/>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Riaditeľ zariadenia</w:t>
            </w:r>
          </w:p>
        </w:tc>
      </w:tr>
      <w:tr w:rsidR="00071C83" w:rsidRPr="00F156D4" w:rsidTr="00036A19">
        <w:trPr>
          <w:tblCellSpacing w:w="15" w:type="dxa"/>
        </w:trPr>
        <w:tc>
          <w:tcPr>
            <w:tcW w:w="1117"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Cieľ</w:t>
            </w:r>
          </w:p>
        </w:tc>
        <w:tc>
          <w:tcPr>
            <w:tcW w:w="3839" w:type="pct"/>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Zabezpečiť poskytovanie kvalitných sociálnych služieb</w:t>
            </w:r>
          </w:p>
        </w:tc>
      </w:tr>
      <w:tr w:rsidR="00071C83" w:rsidRPr="00F156D4" w:rsidTr="00036A19">
        <w:trPr>
          <w:tblCellSpacing w:w="15" w:type="dxa"/>
        </w:trPr>
        <w:tc>
          <w:tcPr>
            <w:tcW w:w="1117" w:type="pct"/>
            <w:shd w:val="clear" w:color="auto" w:fill="C2D69B" w:themeFill="accent3" w:themeFillTint="99"/>
            <w:vAlign w:val="center"/>
            <w:hideMark/>
          </w:tcPr>
          <w:p w:rsidR="00071C83" w:rsidRPr="00F156D4" w:rsidRDefault="00036A19" w:rsidP="00071C83">
            <w:pPr>
              <w:spacing w:after="0" w:line="240" w:lineRule="auto"/>
              <w:rPr>
                <w:rFonts w:cstheme="minorHAnsi"/>
                <w:sz w:val="18"/>
                <w:szCs w:val="18"/>
                <w:lang w:eastAsia="sk-SK"/>
              </w:rPr>
            </w:pPr>
            <w:r>
              <w:rPr>
                <w:rFonts w:cstheme="minorHAnsi"/>
                <w:b/>
                <w:bCs/>
                <w:sz w:val="18"/>
                <w:szCs w:val="18"/>
                <w:lang w:eastAsia="sk-SK"/>
              </w:rPr>
              <w:t xml:space="preserve">Merateľný </w:t>
            </w:r>
            <w:r w:rsidR="00071C83" w:rsidRPr="00F156D4">
              <w:rPr>
                <w:rFonts w:cstheme="minorHAnsi"/>
                <w:b/>
                <w:bCs/>
                <w:sz w:val="18"/>
                <w:szCs w:val="18"/>
                <w:lang w:eastAsia="sk-SK"/>
              </w:rPr>
              <w:t>ukazovateľ</w:t>
            </w:r>
          </w:p>
        </w:tc>
        <w:tc>
          <w:tcPr>
            <w:tcW w:w="950"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Výstup</w:t>
            </w:r>
          </w:p>
        </w:tc>
        <w:tc>
          <w:tcPr>
            <w:tcW w:w="0" w:type="auto"/>
            <w:gridSpan w:val="4"/>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 využiteľnosti zariadenia za rok</w:t>
            </w:r>
          </w:p>
        </w:tc>
      </w:tr>
      <w:tr w:rsidR="00071C83" w:rsidRPr="00F156D4" w:rsidTr="00036A19">
        <w:trPr>
          <w:tblCellSpacing w:w="15" w:type="dxa"/>
        </w:trPr>
        <w:tc>
          <w:tcPr>
            <w:tcW w:w="1117"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950"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Rok</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Plán</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Skutočnosť</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Plnenie</w:t>
            </w:r>
          </w:p>
        </w:tc>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Poznámka</w:t>
            </w:r>
          </w:p>
        </w:tc>
      </w:tr>
      <w:tr w:rsidR="00071C83" w:rsidRPr="00F156D4" w:rsidTr="00036A19">
        <w:trPr>
          <w:tblCellSpacing w:w="15" w:type="dxa"/>
        </w:trPr>
        <w:tc>
          <w:tcPr>
            <w:tcW w:w="1117"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950"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2015</w:t>
            </w:r>
          </w:p>
        </w:tc>
        <w:tc>
          <w:tcPr>
            <w:tcW w:w="0" w:type="auto"/>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100</w:t>
            </w:r>
          </w:p>
        </w:tc>
        <w:tc>
          <w:tcPr>
            <w:tcW w:w="0" w:type="auto"/>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Pr>
                <w:rFonts w:cstheme="minorHAnsi"/>
                <w:sz w:val="18"/>
                <w:szCs w:val="18"/>
                <w:lang w:eastAsia="sk-SK"/>
              </w:rPr>
              <w:t>100,23</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Pr>
                <w:rFonts w:cstheme="minorHAnsi"/>
                <w:sz w:val="18"/>
                <w:szCs w:val="18"/>
                <w:lang w:eastAsia="sk-SK"/>
              </w:rPr>
              <w:t>Splnené</w:t>
            </w:r>
          </w:p>
        </w:tc>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p>
        </w:tc>
      </w:tr>
    </w:tbl>
    <w:p w:rsidR="00071C83" w:rsidRPr="006B1AC6" w:rsidRDefault="00071C83" w:rsidP="00071C83">
      <w:pPr>
        <w:spacing w:before="100" w:beforeAutospacing="1" w:after="100" w:afterAutospacing="1" w:line="240" w:lineRule="auto"/>
        <w:outlineLvl w:val="0"/>
        <w:rPr>
          <w:b/>
          <w:bCs/>
          <w:color w:val="4F6228"/>
          <w:kern w:val="36"/>
          <w:sz w:val="24"/>
          <w:szCs w:val="24"/>
          <w:lang w:eastAsia="sk-SK"/>
        </w:rPr>
      </w:pPr>
      <w:r w:rsidRPr="006B1AC6">
        <w:rPr>
          <w:b/>
          <w:bCs/>
          <w:color w:val="4F6228"/>
          <w:kern w:val="36"/>
          <w:sz w:val="24"/>
          <w:szCs w:val="24"/>
          <w:lang w:eastAsia="sk-SK"/>
        </w:rPr>
        <w:t>Prvok 11.1.10: DSS a zariadenie podporovaného bývania MEREMA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4"/>
        <w:gridCol w:w="2992"/>
        <w:gridCol w:w="1182"/>
        <w:gridCol w:w="1036"/>
        <w:gridCol w:w="1036"/>
        <w:gridCol w:w="885"/>
        <w:gridCol w:w="2561"/>
      </w:tblGrid>
      <w:tr w:rsidR="00071C83" w:rsidRPr="00CC4DC3" w:rsidTr="00071C83">
        <w:trPr>
          <w:tblCellSpacing w:w="15" w:type="dxa"/>
        </w:trPr>
        <w:tc>
          <w:tcPr>
            <w:tcW w:w="271"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Kód EK</w:t>
            </w:r>
          </w:p>
        </w:tc>
        <w:tc>
          <w:tcPr>
            <w:tcW w:w="1437"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Ekonomická klasifikácia</w:t>
            </w:r>
          </w:p>
        </w:tc>
        <w:tc>
          <w:tcPr>
            <w:tcW w:w="559"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Schválený rozpočet v EUR</w:t>
            </w:r>
          </w:p>
        </w:tc>
        <w:tc>
          <w:tcPr>
            <w:tcW w:w="488"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Zmenený rozpočet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488"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Čerpanie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415"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 xml:space="preserve">k zmen. rozp. </w:t>
            </w:r>
            <w:r w:rsidRPr="00692977">
              <w:rPr>
                <w:b/>
                <w:bCs/>
                <w:sz w:val="18"/>
                <w:szCs w:val="18"/>
                <w:lang w:eastAsia="sk-SK"/>
              </w:rPr>
              <w:t>v %</w:t>
            </w:r>
          </w:p>
        </w:tc>
        <w:tc>
          <w:tcPr>
            <w:tcW w:w="1220"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Zmeny rozpočtu</w:t>
            </w:r>
          </w:p>
        </w:tc>
      </w:tr>
      <w:tr w:rsidR="00071C83" w:rsidRPr="00885AD5" w:rsidTr="00071C83">
        <w:trPr>
          <w:tblCellSpacing w:w="15" w:type="dxa"/>
        </w:trPr>
        <w:tc>
          <w:tcPr>
            <w:tcW w:w="271" w:type="pct"/>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p>
        </w:tc>
        <w:tc>
          <w:tcPr>
            <w:tcW w:w="1437" w:type="pct"/>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r w:rsidRPr="00885AD5">
              <w:rPr>
                <w:b/>
                <w:sz w:val="18"/>
                <w:szCs w:val="18"/>
                <w:lang w:eastAsia="sk-SK"/>
              </w:rPr>
              <w:t>Výdavky spolu</w:t>
            </w:r>
          </w:p>
        </w:tc>
        <w:tc>
          <w:tcPr>
            <w:tcW w:w="559"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775 023,87</w:t>
            </w:r>
          </w:p>
        </w:tc>
        <w:tc>
          <w:tcPr>
            <w:tcW w:w="488"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812 302,79</w:t>
            </w:r>
          </w:p>
        </w:tc>
        <w:tc>
          <w:tcPr>
            <w:tcW w:w="488"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787 263,35</w:t>
            </w:r>
          </w:p>
        </w:tc>
        <w:tc>
          <w:tcPr>
            <w:tcW w:w="415"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96,92</w:t>
            </w:r>
          </w:p>
        </w:tc>
        <w:tc>
          <w:tcPr>
            <w:tcW w:w="1220" w:type="pct"/>
            <w:vMerge w:val="restart"/>
            <w:shd w:val="clear" w:color="auto" w:fill="D9D9D9" w:themeFill="background1" w:themeFillShade="D9"/>
            <w:vAlign w:val="center"/>
            <w:hideMark/>
          </w:tcPr>
          <w:p w:rsidR="00071C83" w:rsidRDefault="00071C83" w:rsidP="00071C83">
            <w:pPr>
              <w:spacing w:after="0" w:line="240" w:lineRule="auto"/>
              <w:rPr>
                <w:rFonts w:cstheme="minorHAnsi"/>
                <w:sz w:val="18"/>
                <w:szCs w:val="18"/>
                <w:lang w:eastAsia="sk-SK"/>
              </w:rPr>
            </w:pPr>
            <w:r>
              <w:rPr>
                <w:rFonts w:cstheme="minorHAnsi"/>
                <w:b/>
                <w:sz w:val="18"/>
                <w:szCs w:val="18"/>
                <w:lang w:eastAsia="sk-SK"/>
              </w:rPr>
              <w:t xml:space="preserve">-1 500,00 EUR </w:t>
            </w:r>
            <w:r w:rsidRPr="009F728B">
              <w:rPr>
                <w:rFonts w:cstheme="minorHAnsi"/>
                <w:sz w:val="18"/>
                <w:szCs w:val="18"/>
                <w:lang w:eastAsia="sk-SK"/>
              </w:rPr>
              <w:t>zníženie rozpočtu darov</w:t>
            </w:r>
          </w:p>
          <w:p w:rsidR="00071C83" w:rsidRDefault="00071C83" w:rsidP="00071C83">
            <w:pPr>
              <w:spacing w:after="0" w:line="240" w:lineRule="auto"/>
              <w:rPr>
                <w:rFonts w:cstheme="minorHAnsi"/>
                <w:sz w:val="18"/>
                <w:szCs w:val="18"/>
                <w:lang w:eastAsia="sk-SK"/>
              </w:rPr>
            </w:pPr>
            <w:r w:rsidRPr="00AB134A">
              <w:rPr>
                <w:rFonts w:cstheme="minorHAnsi"/>
                <w:b/>
                <w:sz w:val="18"/>
                <w:szCs w:val="18"/>
                <w:lang w:eastAsia="sk-SK"/>
              </w:rPr>
              <w:t xml:space="preserve">+1 570,00 EUR </w:t>
            </w:r>
            <w:r w:rsidRPr="00AB134A">
              <w:rPr>
                <w:rFonts w:cstheme="minorHAnsi"/>
                <w:sz w:val="18"/>
                <w:szCs w:val="18"/>
                <w:lang w:eastAsia="sk-SK"/>
              </w:rPr>
              <w:t>granty</w:t>
            </w:r>
          </w:p>
          <w:p w:rsidR="00071C83" w:rsidRDefault="00071C83" w:rsidP="00071C83">
            <w:pPr>
              <w:spacing w:after="0" w:line="240" w:lineRule="auto"/>
              <w:rPr>
                <w:sz w:val="18"/>
                <w:szCs w:val="18"/>
              </w:rPr>
            </w:pPr>
            <w:r w:rsidRPr="00AB134A">
              <w:rPr>
                <w:rFonts w:cstheme="minorHAnsi"/>
                <w:b/>
                <w:sz w:val="18"/>
                <w:szCs w:val="18"/>
                <w:lang w:eastAsia="sk-SK"/>
              </w:rPr>
              <w:t xml:space="preserve">+8 579,07 EUR </w:t>
            </w:r>
            <w:r w:rsidRPr="001A49AF">
              <w:rPr>
                <w:sz w:val="18"/>
                <w:szCs w:val="18"/>
              </w:rPr>
              <w:t>UZN.č.27/2015</w:t>
            </w:r>
            <w:r>
              <w:rPr>
                <w:sz w:val="18"/>
                <w:szCs w:val="18"/>
              </w:rPr>
              <w:t xml:space="preserve"> navýšenie tarifných platov</w:t>
            </w:r>
          </w:p>
          <w:p w:rsidR="00071C83" w:rsidRPr="00AB134A" w:rsidRDefault="00071C83" w:rsidP="00071C83">
            <w:pPr>
              <w:spacing w:after="0" w:line="240" w:lineRule="auto"/>
              <w:rPr>
                <w:rFonts w:cstheme="minorHAnsi"/>
                <w:b/>
                <w:sz w:val="18"/>
                <w:szCs w:val="18"/>
                <w:lang w:eastAsia="sk-SK"/>
              </w:rPr>
            </w:pPr>
            <w:r w:rsidRPr="00AB134A">
              <w:rPr>
                <w:b/>
                <w:sz w:val="18"/>
                <w:szCs w:val="18"/>
              </w:rPr>
              <w:t>+3 640,34 EUR</w:t>
            </w:r>
            <w:r>
              <w:rPr>
                <w:b/>
                <w:sz w:val="18"/>
                <w:szCs w:val="18"/>
              </w:rPr>
              <w:t xml:space="preserve"> </w:t>
            </w:r>
            <w:r>
              <w:rPr>
                <w:sz w:val="18"/>
                <w:szCs w:val="18"/>
              </w:rPr>
              <w:t xml:space="preserve">navýšenie BV z podprogramu 11.3 </w:t>
            </w:r>
          </w:p>
        </w:tc>
      </w:tr>
      <w:tr w:rsidR="00071C83" w:rsidRPr="00885AD5" w:rsidTr="00071C83">
        <w:trPr>
          <w:tblCellSpacing w:w="15" w:type="dxa"/>
        </w:trPr>
        <w:tc>
          <w:tcPr>
            <w:tcW w:w="271" w:type="pct"/>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r w:rsidRPr="00885AD5">
              <w:rPr>
                <w:rFonts w:cstheme="minorHAnsi"/>
                <w:b/>
                <w:sz w:val="18"/>
                <w:szCs w:val="18"/>
                <w:lang w:eastAsia="sk-SK"/>
              </w:rPr>
              <w:t>600</w:t>
            </w:r>
          </w:p>
        </w:tc>
        <w:tc>
          <w:tcPr>
            <w:tcW w:w="1437" w:type="pct"/>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r w:rsidRPr="00885AD5">
              <w:rPr>
                <w:rFonts w:cstheme="minorHAnsi"/>
                <w:b/>
                <w:sz w:val="18"/>
                <w:szCs w:val="18"/>
                <w:lang w:eastAsia="sk-SK"/>
              </w:rPr>
              <w:t>Bežné výdavky</w:t>
            </w:r>
          </w:p>
        </w:tc>
        <w:tc>
          <w:tcPr>
            <w:tcW w:w="559"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775 023,87</w:t>
            </w:r>
          </w:p>
        </w:tc>
        <w:tc>
          <w:tcPr>
            <w:tcW w:w="488"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787 313,28</w:t>
            </w:r>
          </w:p>
        </w:tc>
        <w:tc>
          <w:tcPr>
            <w:tcW w:w="488"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787 263,35</w:t>
            </w:r>
          </w:p>
        </w:tc>
        <w:tc>
          <w:tcPr>
            <w:tcW w:w="415"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99,99</w:t>
            </w:r>
          </w:p>
        </w:tc>
        <w:tc>
          <w:tcPr>
            <w:tcW w:w="1220" w:type="pct"/>
            <w:vMerge/>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p>
        </w:tc>
      </w:tr>
      <w:tr w:rsidR="00071C83" w:rsidRPr="00CC4DC3" w:rsidTr="00071C83">
        <w:trPr>
          <w:tblCellSpacing w:w="15" w:type="dxa"/>
        </w:trPr>
        <w:tc>
          <w:tcPr>
            <w:tcW w:w="271"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610</w:t>
            </w:r>
          </w:p>
        </w:tc>
        <w:tc>
          <w:tcPr>
            <w:tcW w:w="1437"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Mzdy, platy a ost. vyrovnania</w:t>
            </w:r>
          </w:p>
        </w:tc>
        <w:tc>
          <w:tcPr>
            <w:tcW w:w="559"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434 990,00</w:t>
            </w:r>
          </w:p>
        </w:tc>
        <w:tc>
          <w:tcPr>
            <w:tcW w:w="488"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449 755,46</w:t>
            </w:r>
          </w:p>
        </w:tc>
        <w:tc>
          <w:tcPr>
            <w:tcW w:w="488"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449 755,46</w:t>
            </w:r>
          </w:p>
        </w:tc>
        <w:tc>
          <w:tcPr>
            <w:tcW w:w="415"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100,00</w:t>
            </w:r>
          </w:p>
        </w:tc>
        <w:tc>
          <w:tcPr>
            <w:tcW w:w="1220" w:type="pct"/>
            <w:vMerge/>
            <w:shd w:val="clear" w:color="auto" w:fill="EEEEEE"/>
            <w:vAlign w:val="center"/>
            <w:hideMark/>
          </w:tcPr>
          <w:p w:rsidR="00071C83" w:rsidRPr="00885AD5"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71"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620</w:t>
            </w:r>
          </w:p>
        </w:tc>
        <w:tc>
          <w:tcPr>
            <w:tcW w:w="1437"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Poistné a príspevok do poisťovní</w:t>
            </w:r>
          </w:p>
        </w:tc>
        <w:tc>
          <w:tcPr>
            <w:tcW w:w="559"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152 029,01</w:t>
            </w:r>
          </w:p>
        </w:tc>
        <w:tc>
          <w:tcPr>
            <w:tcW w:w="488"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156 159,34</w:t>
            </w:r>
          </w:p>
        </w:tc>
        <w:tc>
          <w:tcPr>
            <w:tcW w:w="488"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156 159,34</w:t>
            </w:r>
          </w:p>
        </w:tc>
        <w:tc>
          <w:tcPr>
            <w:tcW w:w="415"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100,00</w:t>
            </w:r>
          </w:p>
        </w:tc>
        <w:tc>
          <w:tcPr>
            <w:tcW w:w="1220" w:type="pct"/>
            <w:vMerge/>
            <w:shd w:val="clear" w:color="auto" w:fill="EEEEEE"/>
            <w:vAlign w:val="center"/>
            <w:hideMark/>
          </w:tcPr>
          <w:p w:rsidR="00071C83" w:rsidRPr="00885AD5"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71"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630</w:t>
            </w:r>
          </w:p>
        </w:tc>
        <w:tc>
          <w:tcPr>
            <w:tcW w:w="1437"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Tovary a služby</w:t>
            </w:r>
          </w:p>
        </w:tc>
        <w:tc>
          <w:tcPr>
            <w:tcW w:w="559"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186 004,86</w:t>
            </w:r>
          </w:p>
        </w:tc>
        <w:tc>
          <w:tcPr>
            <w:tcW w:w="488"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178 918,98</w:t>
            </w:r>
          </w:p>
        </w:tc>
        <w:tc>
          <w:tcPr>
            <w:tcW w:w="488"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178 869,05</w:t>
            </w:r>
          </w:p>
        </w:tc>
        <w:tc>
          <w:tcPr>
            <w:tcW w:w="415"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99,97</w:t>
            </w:r>
          </w:p>
        </w:tc>
        <w:tc>
          <w:tcPr>
            <w:tcW w:w="1220" w:type="pct"/>
            <w:vMerge/>
            <w:shd w:val="clear" w:color="auto" w:fill="EEEEEE"/>
            <w:vAlign w:val="center"/>
            <w:hideMark/>
          </w:tcPr>
          <w:p w:rsidR="00071C83" w:rsidRPr="00885AD5"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71"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640</w:t>
            </w:r>
          </w:p>
        </w:tc>
        <w:tc>
          <w:tcPr>
            <w:tcW w:w="1437"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Bežné transfery</w:t>
            </w:r>
          </w:p>
        </w:tc>
        <w:tc>
          <w:tcPr>
            <w:tcW w:w="559"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2 000,00</w:t>
            </w:r>
          </w:p>
        </w:tc>
        <w:tc>
          <w:tcPr>
            <w:tcW w:w="488"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2 479,50</w:t>
            </w:r>
          </w:p>
        </w:tc>
        <w:tc>
          <w:tcPr>
            <w:tcW w:w="488"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2 479,50</w:t>
            </w:r>
          </w:p>
        </w:tc>
        <w:tc>
          <w:tcPr>
            <w:tcW w:w="415"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100,00</w:t>
            </w:r>
          </w:p>
        </w:tc>
        <w:tc>
          <w:tcPr>
            <w:tcW w:w="1220" w:type="pct"/>
            <w:vMerge/>
            <w:shd w:val="clear" w:color="auto" w:fill="EEEEEE"/>
            <w:vAlign w:val="center"/>
            <w:hideMark/>
          </w:tcPr>
          <w:p w:rsidR="00071C83" w:rsidRPr="00885AD5" w:rsidRDefault="00071C83" w:rsidP="00071C83">
            <w:pPr>
              <w:spacing w:after="0" w:line="240" w:lineRule="auto"/>
              <w:rPr>
                <w:rFonts w:cstheme="minorHAnsi"/>
                <w:sz w:val="18"/>
                <w:szCs w:val="18"/>
                <w:lang w:eastAsia="sk-SK"/>
              </w:rPr>
            </w:pPr>
          </w:p>
        </w:tc>
      </w:tr>
      <w:tr w:rsidR="00071C83" w:rsidRPr="00885AD5" w:rsidTr="00071C83">
        <w:trPr>
          <w:tblCellSpacing w:w="15" w:type="dxa"/>
        </w:trPr>
        <w:tc>
          <w:tcPr>
            <w:tcW w:w="271" w:type="pct"/>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r w:rsidRPr="00885AD5">
              <w:rPr>
                <w:rFonts w:cstheme="minorHAnsi"/>
                <w:b/>
                <w:sz w:val="18"/>
                <w:szCs w:val="18"/>
                <w:lang w:eastAsia="sk-SK"/>
              </w:rPr>
              <w:t>700</w:t>
            </w:r>
          </w:p>
        </w:tc>
        <w:tc>
          <w:tcPr>
            <w:tcW w:w="1437" w:type="pct"/>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r w:rsidRPr="00885AD5">
              <w:rPr>
                <w:rFonts w:cstheme="minorHAnsi"/>
                <w:b/>
                <w:sz w:val="18"/>
                <w:szCs w:val="18"/>
                <w:lang w:eastAsia="sk-SK"/>
              </w:rPr>
              <w:t>Kapitálové výdavky</w:t>
            </w:r>
          </w:p>
        </w:tc>
        <w:tc>
          <w:tcPr>
            <w:tcW w:w="559"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Pr>
                <w:rFonts w:cstheme="minorHAnsi"/>
                <w:b/>
                <w:sz w:val="18"/>
                <w:szCs w:val="18"/>
                <w:lang w:eastAsia="sk-SK"/>
              </w:rPr>
              <w:t>0,00</w:t>
            </w:r>
          </w:p>
        </w:tc>
        <w:tc>
          <w:tcPr>
            <w:tcW w:w="488"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24 989,51</w:t>
            </w:r>
          </w:p>
        </w:tc>
        <w:tc>
          <w:tcPr>
            <w:tcW w:w="488"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0,00</w:t>
            </w:r>
          </w:p>
        </w:tc>
        <w:tc>
          <w:tcPr>
            <w:tcW w:w="415"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0,00</w:t>
            </w:r>
          </w:p>
        </w:tc>
        <w:tc>
          <w:tcPr>
            <w:tcW w:w="1220" w:type="pct"/>
            <w:vMerge w:val="restart"/>
            <w:shd w:val="clear" w:color="auto" w:fill="D9D9D9" w:themeFill="background1" w:themeFillShade="D9"/>
            <w:vAlign w:val="center"/>
            <w:hideMark/>
          </w:tcPr>
          <w:p w:rsidR="00071C83" w:rsidRDefault="00071C83" w:rsidP="00071C83">
            <w:pPr>
              <w:spacing w:after="0" w:line="240" w:lineRule="auto"/>
              <w:rPr>
                <w:rFonts w:cstheme="minorHAnsi"/>
                <w:sz w:val="18"/>
                <w:szCs w:val="18"/>
                <w:lang w:eastAsia="sk-SK"/>
              </w:rPr>
            </w:pPr>
            <w:r>
              <w:rPr>
                <w:rFonts w:cstheme="minorHAnsi"/>
                <w:b/>
                <w:sz w:val="18"/>
                <w:szCs w:val="18"/>
                <w:lang w:eastAsia="sk-SK"/>
              </w:rPr>
              <w:t xml:space="preserve">+23 000,00 EUR </w:t>
            </w:r>
            <w:r w:rsidRPr="001A49AF">
              <w:rPr>
                <w:rFonts w:cstheme="minorHAnsi"/>
                <w:sz w:val="18"/>
                <w:szCs w:val="18"/>
                <w:lang w:eastAsia="sk-SK"/>
              </w:rPr>
              <w:t>dotácia z MPSVaR SR na</w:t>
            </w:r>
            <w:r>
              <w:rPr>
                <w:rFonts w:cstheme="minorHAnsi"/>
                <w:sz w:val="18"/>
                <w:szCs w:val="18"/>
                <w:lang w:eastAsia="sk-SK"/>
              </w:rPr>
              <w:t xml:space="preserve"> špeciálne motorové vozidlo</w:t>
            </w:r>
          </w:p>
          <w:p w:rsidR="00071C83" w:rsidRPr="00AB134A" w:rsidRDefault="00071C83" w:rsidP="00071C83">
            <w:pPr>
              <w:spacing w:after="0" w:line="240" w:lineRule="auto"/>
              <w:rPr>
                <w:rFonts w:cstheme="minorHAnsi"/>
                <w:b/>
                <w:sz w:val="18"/>
                <w:szCs w:val="18"/>
                <w:lang w:eastAsia="sk-SK"/>
              </w:rPr>
            </w:pPr>
            <w:r w:rsidRPr="00AB134A">
              <w:rPr>
                <w:rFonts w:cstheme="minorHAnsi"/>
                <w:b/>
                <w:sz w:val="18"/>
                <w:szCs w:val="18"/>
                <w:lang w:eastAsia="sk-SK"/>
              </w:rPr>
              <w:t>+1 989,51 EUR</w:t>
            </w:r>
            <w:r>
              <w:rPr>
                <w:rFonts w:cstheme="minorHAnsi"/>
                <w:b/>
                <w:sz w:val="18"/>
                <w:szCs w:val="18"/>
                <w:lang w:eastAsia="sk-SK"/>
              </w:rPr>
              <w:t xml:space="preserve"> </w:t>
            </w:r>
            <w:r>
              <w:rPr>
                <w:rFonts w:cstheme="minorHAnsi"/>
                <w:sz w:val="18"/>
                <w:szCs w:val="18"/>
                <w:lang w:eastAsia="sk-SK"/>
              </w:rPr>
              <w:t xml:space="preserve">spolufinancovanie dotácie </w:t>
            </w:r>
            <w:r w:rsidRPr="001A49AF">
              <w:rPr>
                <w:rFonts w:cstheme="minorHAnsi"/>
                <w:sz w:val="18"/>
                <w:szCs w:val="18"/>
                <w:lang w:eastAsia="sk-SK"/>
              </w:rPr>
              <w:t>z MPSVaR SR</w:t>
            </w:r>
          </w:p>
        </w:tc>
      </w:tr>
      <w:tr w:rsidR="00071C83" w:rsidRPr="00CC4DC3" w:rsidTr="00071C83">
        <w:trPr>
          <w:tblCellSpacing w:w="15" w:type="dxa"/>
        </w:trPr>
        <w:tc>
          <w:tcPr>
            <w:tcW w:w="271"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710</w:t>
            </w:r>
          </w:p>
        </w:tc>
        <w:tc>
          <w:tcPr>
            <w:tcW w:w="1437"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Obstarávanie kapitálových aktív</w:t>
            </w:r>
          </w:p>
        </w:tc>
        <w:tc>
          <w:tcPr>
            <w:tcW w:w="559"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Pr>
                <w:rFonts w:cstheme="minorHAnsi"/>
                <w:sz w:val="18"/>
                <w:szCs w:val="18"/>
                <w:lang w:eastAsia="sk-SK"/>
              </w:rPr>
              <w:t>0,00</w:t>
            </w:r>
          </w:p>
        </w:tc>
        <w:tc>
          <w:tcPr>
            <w:tcW w:w="488"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24 989,51</w:t>
            </w:r>
          </w:p>
        </w:tc>
        <w:tc>
          <w:tcPr>
            <w:tcW w:w="488"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0,00</w:t>
            </w:r>
          </w:p>
        </w:tc>
        <w:tc>
          <w:tcPr>
            <w:tcW w:w="415"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0,00</w:t>
            </w:r>
          </w:p>
        </w:tc>
        <w:tc>
          <w:tcPr>
            <w:tcW w:w="1220" w:type="pct"/>
            <w:vMerge/>
            <w:shd w:val="clear" w:color="auto" w:fill="EEEEEE"/>
            <w:vAlign w:val="center"/>
            <w:hideMark/>
          </w:tcPr>
          <w:p w:rsidR="00071C83" w:rsidRPr="00885AD5" w:rsidRDefault="00071C83" w:rsidP="00071C83">
            <w:pPr>
              <w:spacing w:after="0" w:line="240" w:lineRule="auto"/>
              <w:rPr>
                <w:rFonts w:cstheme="minorHAnsi"/>
                <w:sz w:val="18"/>
                <w:szCs w:val="18"/>
                <w:lang w:eastAsia="sk-SK"/>
              </w:rPr>
            </w:pPr>
          </w:p>
        </w:tc>
      </w:tr>
    </w:tbl>
    <w:p w:rsidR="00071C83" w:rsidRPr="00CC4DC3" w:rsidRDefault="00071C83" w:rsidP="00071C83">
      <w:pPr>
        <w:spacing w:after="0" w:line="240" w:lineRule="auto"/>
        <w:rPr>
          <w:rFonts w:cstheme="minorHAnsi"/>
          <w:vanish/>
          <w:sz w:val="24"/>
          <w:szCs w:val="24"/>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76"/>
        <w:gridCol w:w="2105"/>
        <w:gridCol w:w="823"/>
        <w:gridCol w:w="1954"/>
        <w:gridCol w:w="1406"/>
        <w:gridCol w:w="1832"/>
      </w:tblGrid>
      <w:tr w:rsidR="00071C83" w:rsidRPr="00F156D4" w:rsidTr="00036A19">
        <w:trPr>
          <w:tblCellSpacing w:w="15" w:type="dxa"/>
        </w:trPr>
        <w:tc>
          <w:tcPr>
            <w:tcW w:w="1047"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Zodpovednosť</w:t>
            </w:r>
          </w:p>
        </w:tc>
        <w:tc>
          <w:tcPr>
            <w:tcW w:w="3908" w:type="pct"/>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Riaditeľ zariadenia</w:t>
            </w:r>
          </w:p>
        </w:tc>
      </w:tr>
      <w:tr w:rsidR="00071C83" w:rsidRPr="00F156D4" w:rsidTr="00036A19">
        <w:trPr>
          <w:tblCellSpacing w:w="15" w:type="dxa"/>
        </w:trPr>
        <w:tc>
          <w:tcPr>
            <w:tcW w:w="1047"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Cieľ</w:t>
            </w:r>
          </w:p>
        </w:tc>
        <w:tc>
          <w:tcPr>
            <w:tcW w:w="3908" w:type="pct"/>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Zabezpečiť poskytovanie kvalitných sociálnych služieb</w:t>
            </w:r>
          </w:p>
        </w:tc>
      </w:tr>
      <w:tr w:rsidR="00071C83" w:rsidRPr="00F156D4" w:rsidTr="00036A19">
        <w:trPr>
          <w:tblCellSpacing w:w="15" w:type="dxa"/>
        </w:trPr>
        <w:tc>
          <w:tcPr>
            <w:tcW w:w="1047" w:type="pct"/>
            <w:shd w:val="clear" w:color="auto" w:fill="C2D69B" w:themeFill="accent3" w:themeFillTint="99"/>
            <w:vAlign w:val="center"/>
            <w:hideMark/>
          </w:tcPr>
          <w:p w:rsidR="00071C83" w:rsidRPr="00F156D4" w:rsidRDefault="00036A19" w:rsidP="00071C83">
            <w:pPr>
              <w:spacing w:after="0" w:line="240" w:lineRule="auto"/>
              <w:rPr>
                <w:rFonts w:cstheme="minorHAnsi"/>
                <w:sz w:val="18"/>
                <w:szCs w:val="18"/>
                <w:lang w:eastAsia="sk-SK"/>
              </w:rPr>
            </w:pPr>
            <w:r>
              <w:rPr>
                <w:rFonts w:cstheme="minorHAnsi"/>
                <w:b/>
                <w:bCs/>
                <w:sz w:val="18"/>
                <w:szCs w:val="18"/>
                <w:lang w:eastAsia="sk-SK"/>
              </w:rPr>
              <w:t xml:space="preserve">Merateľný </w:t>
            </w:r>
            <w:r w:rsidR="00071C83" w:rsidRPr="00F156D4">
              <w:rPr>
                <w:rFonts w:cstheme="minorHAnsi"/>
                <w:b/>
                <w:bCs/>
                <w:sz w:val="18"/>
                <w:szCs w:val="18"/>
                <w:lang w:eastAsia="sk-SK"/>
              </w:rPr>
              <w:t>ukazovateľ</w:t>
            </w:r>
          </w:p>
        </w:tc>
        <w:tc>
          <w:tcPr>
            <w:tcW w:w="1019"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Výstup</w:t>
            </w:r>
          </w:p>
        </w:tc>
        <w:tc>
          <w:tcPr>
            <w:tcW w:w="0" w:type="auto"/>
            <w:gridSpan w:val="4"/>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 využiteľnosti zariadenia za rok</w:t>
            </w:r>
          </w:p>
        </w:tc>
      </w:tr>
      <w:tr w:rsidR="00071C83" w:rsidRPr="00F156D4" w:rsidTr="00036A19">
        <w:trPr>
          <w:tblCellSpacing w:w="15" w:type="dxa"/>
        </w:trPr>
        <w:tc>
          <w:tcPr>
            <w:tcW w:w="1047"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1019"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Rok</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Plán</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Skutočnosť</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Plnenie</w:t>
            </w:r>
          </w:p>
        </w:tc>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Poznámka</w:t>
            </w:r>
          </w:p>
        </w:tc>
      </w:tr>
      <w:tr w:rsidR="00071C83" w:rsidRPr="00F156D4" w:rsidTr="00036A19">
        <w:trPr>
          <w:tblCellSpacing w:w="15" w:type="dxa"/>
        </w:trPr>
        <w:tc>
          <w:tcPr>
            <w:tcW w:w="1047"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1019"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2015</w:t>
            </w:r>
          </w:p>
        </w:tc>
        <w:tc>
          <w:tcPr>
            <w:tcW w:w="0" w:type="auto"/>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100</w:t>
            </w:r>
          </w:p>
        </w:tc>
        <w:tc>
          <w:tcPr>
            <w:tcW w:w="0" w:type="auto"/>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104.</w:t>
            </w:r>
            <w:r>
              <w:rPr>
                <w:rFonts w:cstheme="minorHAnsi"/>
                <w:sz w:val="18"/>
                <w:szCs w:val="18"/>
                <w:lang w:eastAsia="sk-SK"/>
              </w:rPr>
              <w:t>17</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Splnené</w:t>
            </w:r>
          </w:p>
        </w:tc>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p>
        </w:tc>
      </w:tr>
    </w:tbl>
    <w:p w:rsidR="00036A19" w:rsidRDefault="00036A19" w:rsidP="00071C83">
      <w:pPr>
        <w:spacing w:before="100" w:beforeAutospacing="1" w:after="100" w:afterAutospacing="1" w:line="240" w:lineRule="auto"/>
        <w:outlineLvl w:val="0"/>
        <w:rPr>
          <w:b/>
          <w:bCs/>
          <w:color w:val="4F6228"/>
          <w:kern w:val="36"/>
          <w:sz w:val="24"/>
          <w:szCs w:val="24"/>
          <w:lang w:eastAsia="sk-SK"/>
        </w:rPr>
      </w:pPr>
    </w:p>
    <w:p w:rsidR="00E912C2" w:rsidRDefault="00E912C2" w:rsidP="00071C83">
      <w:pPr>
        <w:spacing w:before="100" w:beforeAutospacing="1" w:after="100" w:afterAutospacing="1" w:line="240" w:lineRule="auto"/>
        <w:outlineLvl w:val="0"/>
        <w:rPr>
          <w:b/>
          <w:bCs/>
          <w:color w:val="4F6228"/>
          <w:kern w:val="36"/>
          <w:sz w:val="24"/>
          <w:szCs w:val="24"/>
          <w:lang w:eastAsia="sk-SK"/>
        </w:rPr>
      </w:pPr>
    </w:p>
    <w:p w:rsidR="00071C83" w:rsidRPr="006B1AC6" w:rsidRDefault="00071C83" w:rsidP="00071C83">
      <w:pPr>
        <w:spacing w:before="100" w:beforeAutospacing="1" w:after="100" w:afterAutospacing="1" w:line="240" w:lineRule="auto"/>
        <w:outlineLvl w:val="0"/>
        <w:rPr>
          <w:b/>
          <w:bCs/>
          <w:color w:val="4F6228"/>
          <w:kern w:val="36"/>
          <w:sz w:val="24"/>
          <w:szCs w:val="24"/>
          <w:lang w:eastAsia="sk-SK"/>
        </w:rPr>
      </w:pPr>
      <w:r w:rsidRPr="006B1AC6">
        <w:rPr>
          <w:b/>
          <w:bCs/>
          <w:color w:val="4F6228"/>
          <w:kern w:val="36"/>
          <w:sz w:val="24"/>
          <w:szCs w:val="24"/>
          <w:lang w:eastAsia="sk-SK"/>
        </w:rPr>
        <w:lastRenderedPageBreak/>
        <w:t>Prvok 11.1.11: GAUDEAMUS - zariadenie komunitnej rehabilitácie</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61"/>
        <w:gridCol w:w="2555"/>
        <w:gridCol w:w="1052"/>
        <w:gridCol w:w="1052"/>
        <w:gridCol w:w="1052"/>
        <w:gridCol w:w="727"/>
        <w:gridCol w:w="3297"/>
      </w:tblGrid>
      <w:tr w:rsidR="00071C83" w:rsidRPr="00CC4DC3" w:rsidTr="00071C83">
        <w:trPr>
          <w:tblCellSpacing w:w="15" w:type="dxa"/>
        </w:trPr>
        <w:tc>
          <w:tcPr>
            <w:tcW w:w="250"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Kód EK</w:t>
            </w:r>
          </w:p>
        </w:tc>
        <w:tc>
          <w:tcPr>
            <w:tcW w:w="1225"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Ekonomická klasifikácia</w:t>
            </w:r>
          </w:p>
        </w:tc>
        <w:tc>
          <w:tcPr>
            <w:tcW w:w="496"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Schválený rozpočet v EUR</w:t>
            </w:r>
          </w:p>
        </w:tc>
        <w:tc>
          <w:tcPr>
            <w:tcW w:w="496"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Zmenený rozpočet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496"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Čerpanie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338"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 xml:space="preserve">k zmen. rozp. </w:t>
            </w:r>
            <w:r w:rsidRPr="00692977">
              <w:rPr>
                <w:b/>
                <w:bCs/>
                <w:sz w:val="18"/>
                <w:szCs w:val="18"/>
                <w:lang w:eastAsia="sk-SK"/>
              </w:rPr>
              <w:t>v %</w:t>
            </w:r>
          </w:p>
        </w:tc>
        <w:tc>
          <w:tcPr>
            <w:tcW w:w="1578"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Zmeny rozpočtu</w:t>
            </w:r>
          </w:p>
        </w:tc>
      </w:tr>
      <w:tr w:rsidR="00071C83" w:rsidRPr="00885AD5" w:rsidTr="00071C83">
        <w:trPr>
          <w:tblCellSpacing w:w="15" w:type="dxa"/>
        </w:trPr>
        <w:tc>
          <w:tcPr>
            <w:tcW w:w="250" w:type="pct"/>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p>
        </w:tc>
        <w:tc>
          <w:tcPr>
            <w:tcW w:w="1225" w:type="pct"/>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r w:rsidRPr="00885AD5">
              <w:rPr>
                <w:b/>
                <w:sz w:val="18"/>
                <w:szCs w:val="18"/>
                <w:lang w:eastAsia="sk-SK"/>
              </w:rPr>
              <w:t>Výdavky spolu</w:t>
            </w:r>
          </w:p>
        </w:tc>
        <w:tc>
          <w:tcPr>
            <w:tcW w:w="496"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1 564 526,68</w:t>
            </w:r>
          </w:p>
        </w:tc>
        <w:tc>
          <w:tcPr>
            <w:tcW w:w="496"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1 615 662,28</w:t>
            </w:r>
          </w:p>
        </w:tc>
        <w:tc>
          <w:tcPr>
            <w:tcW w:w="496"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1 604 456,53</w:t>
            </w:r>
          </w:p>
        </w:tc>
        <w:tc>
          <w:tcPr>
            <w:tcW w:w="338"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99,31</w:t>
            </w:r>
          </w:p>
        </w:tc>
        <w:tc>
          <w:tcPr>
            <w:tcW w:w="1578" w:type="pct"/>
            <w:vMerge w:val="restart"/>
            <w:shd w:val="clear" w:color="auto" w:fill="D9D9D9" w:themeFill="background1" w:themeFillShade="D9"/>
            <w:vAlign w:val="center"/>
            <w:hideMark/>
          </w:tcPr>
          <w:p w:rsidR="00071C83" w:rsidRDefault="00071C83" w:rsidP="00071C83">
            <w:pPr>
              <w:spacing w:after="0" w:line="240" w:lineRule="auto"/>
              <w:rPr>
                <w:rFonts w:cstheme="minorHAnsi"/>
                <w:sz w:val="18"/>
                <w:szCs w:val="18"/>
                <w:lang w:eastAsia="sk-SK"/>
              </w:rPr>
            </w:pPr>
            <w:r>
              <w:rPr>
                <w:rFonts w:cstheme="minorHAnsi"/>
                <w:b/>
                <w:sz w:val="18"/>
                <w:szCs w:val="18"/>
                <w:lang w:eastAsia="sk-SK"/>
              </w:rPr>
              <w:t xml:space="preserve">+2 230,00 EUR </w:t>
            </w:r>
            <w:r w:rsidRPr="006F3734">
              <w:rPr>
                <w:rFonts w:cstheme="minorHAnsi"/>
                <w:sz w:val="18"/>
                <w:szCs w:val="18"/>
                <w:lang w:eastAsia="sk-SK"/>
              </w:rPr>
              <w:t>dary</w:t>
            </w:r>
          </w:p>
          <w:p w:rsidR="00071C83" w:rsidRDefault="00071C83" w:rsidP="00071C83">
            <w:pPr>
              <w:spacing w:after="0" w:line="240" w:lineRule="auto"/>
              <w:rPr>
                <w:rFonts w:cstheme="minorHAnsi"/>
                <w:sz w:val="18"/>
                <w:szCs w:val="18"/>
                <w:lang w:eastAsia="sk-SK"/>
              </w:rPr>
            </w:pPr>
            <w:r w:rsidRPr="006F3734">
              <w:rPr>
                <w:rFonts w:cstheme="minorHAnsi"/>
                <w:b/>
                <w:sz w:val="18"/>
                <w:szCs w:val="18"/>
                <w:lang w:eastAsia="sk-SK"/>
              </w:rPr>
              <w:t xml:space="preserve">+1 400,00 EUR </w:t>
            </w:r>
            <w:r>
              <w:rPr>
                <w:rFonts w:cstheme="minorHAnsi"/>
                <w:sz w:val="18"/>
                <w:szCs w:val="18"/>
                <w:lang w:eastAsia="sk-SK"/>
              </w:rPr>
              <w:t>granty</w:t>
            </w:r>
          </w:p>
          <w:p w:rsidR="00071C83" w:rsidRDefault="00071C83" w:rsidP="00071C83">
            <w:pPr>
              <w:spacing w:after="0" w:line="240" w:lineRule="auto"/>
              <w:rPr>
                <w:rFonts w:cstheme="minorHAnsi"/>
                <w:sz w:val="18"/>
                <w:szCs w:val="18"/>
                <w:lang w:eastAsia="sk-SK"/>
              </w:rPr>
            </w:pPr>
            <w:r w:rsidRPr="006F3734">
              <w:rPr>
                <w:rFonts w:cstheme="minorHAnsi"/>
                <w:b/>
                <w:sz w:val="18"/>
                <w:szCs w:val="18"/>
                <w:lang w:eastAsia="sk-SK"/>
              </w:rPr>
              <w:t xml:space="preserve">+15 079,32 EUR </w:t>
            </w:r>
            <w:r>
              <w:rPr>
                <w:rFonts w:cstheme="minorHAnsi"/>
                <w:sz w:val="18"/>
                <w:szCs w:val="18"/>
                <w:lang w:eastAsia="sk-SK"/>
              </w:rPr>
              <w:t>dotácie z iných VÚC</w:t>
            </w:r>
          </w:p>
          <w:p w:rsidR="00071C83" w:rsidRDefault="00071C83" w:rsidP="00071C83">
            <w:pPr>
              <w:spacing w:after="0" w:line="240" w:lineRule="auto"/>
              <w:rPr>
                <w:sz w:val="18"/>
                <w:szCs w:val="18"/>
              </w:rPr>
            </w:pPr>
            <w:r w:rsidRPr="006F3734">
              <w:rPr>
                <w:rFonts w:cstheme="minorHAnsi"/>
                <w:b/>
                <w:sz w:val="18"/>
                <w:szCs w:val="18"/>
                <w:lang w:eastAsia="sk-SK"/>
              </w:rPr>
              <w:t>+11 511,25 EUR</w:t>
            </w:r>
            <w:r>
              <w:rPr>
                <w:rFonts w:cstheme="minorHAnsi"/>
                <w:b/>
                <w:sz w:val="18"/>
                <w:szCs w:val="18"/>
                <w:lang w:eastAsia="sk-SK"/>
              </w:rPr>
              <w:t xml:space="preserve"> </w:t>
            </w:r>
            <w:r w:rsidRPr="001A49AF">
              <w:rPr>
                <w:sz w:val="18"/>
                <w:szCs w:val="18"/>
              </w:rPr>
              <w:t>UZN.č.27/2015</w:t>
            </w:r>
            <w:r>
              <w:rPr>
                <w:sz w:val="18"/>
                <w:szCs w:val="18"/>
              </w:rPr>
              <w:t xml:space="preserve"> navýšenie tarifných platov</w:t>
            </w:r>
          </w:p>
          <w:p w:rsidR="00071C83" w:rsidRPr="006F3734" w:rsidRDefault="00071C83" w:rsidP="00071C83">
            <w:pPr>
              <w:spacing w:after="0" w:line="240" w:lineRule="auto"/>
              <w:rPr>
                <w:rFonts w:cstheme="minorHAnsi"/>
                <w:b/>
                <w:sz w:val="18"/>
                <w:szCs w:val="18"/>
                <w:lang w:eastAsia="sk-SK"/>
              </w:rPr>
            </w:pPr>
            <w:r w:rsidRPr="006F3734">
              <w:rPr>
                <w:b/>
                <w:sz w:val="18"/>
                <w:szCs w:val="18"/>
              </w:rPr>
              <w:t>+8 45</w:t>
            </w:r>
            <w:r>
              <w:rPr>
                <w:b/>
                <w:sz w:val="18"/>
                <w:szCs w:val="18"/>
              </w:rPr>
              <w:t>3</w:t>
            </w:r>
            <w:r w:rsidRPr="006F3734">
              <w:rPr>
                <w:b/>
                <w:sz w:val="18"/>
                <w:szCs w:val="18"/>
              </w:rPr>
              <w:t xml:space="preserve">,03 EUR </w:t>
            </w:r>
            <w:r>
              <w:rPr>
                <w:sz w:val="18"/>
                <w:szCs w:val="18"/>
              </w:rPr>
              <w:t xml:space="preserve">navýšenie BV z podprogramu 11.3 </w:t>
            </w:r>
          </w:p>
        </w:tc>
      </w:tr>
      <w:tr w:rsidR="00071C83" w:rsidRPr="00885AD5" w:rsidTr="00071C83">
        <w:trPr>
          <w:tblCellSpacing w:w="15" w:type="dxa"/>
        </w:trPr>
        <w:tc>
          <w:tcPr>
            <w:tcW w:w="250" w:type="pct"/>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r w:rsidRPr="00885AD5">
              <w:rPr>
                <w:rFonts w:cstheme="minorHAnsi"/>
                <w:b/>
                <w:sz w:val="18"/>
                <w:szCs w:val="18"/>
                <w:lang w:eastAsia="sk-SK"/>
              </w:rPr>
              <w:t>600</w:t>
            </w:r>
          </w:p>
        </w:tc>
        <w:tc>
          <w:tcPr>
            <w:tcW w:w="1225" w:type="pct"/>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r w:rsidRPr="00885AD5">
              <w:rPr>
                <w:rFonts w:cstheme="minorHAnsi"/>
                <w:b/>
                <w:sz w:val="18"/>
                <w:szCs w:val="18"/>
                <w:lang w:eastAsia="sk-SK"/>
              </w:rPr>
              <w:t>Bežné výdavky</w:t>
            </w:r>
          </w:p>
        </w:tc>
        <w:tc>
          <w:tcPr>
            <w:tcW w:w="496"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1 564 526,68</w:t>
            </w:r>
          </w:p>
        </w:tc>
        <w:tc>
          <w:tcPr>
            <w:tcW w:w="496"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1 603 200,28</w:t>
            </w:r>
          </w:p>
        </w:tc>
        <w:tc>
          <w:tcPr>
            <w:tcW w:w="496"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1 591 994,53</w:t>
            </w:r>
          </w:p>
        </w:tc>
        <w:tc>
          <w:tcPr>
            <w:tcW w:w="338"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99,30</w:t>
            </w:r>
          </w:p>
        </w:tc>
        <w:tc>
          <w:tcPr>
            <w:tcW w:w="1578" w:type="pct"/>
            <w:vMerge/>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p>
        </w:tc>
      </w:tr>
      <w:tr w:rsidR="00071C83" w:rsidRPr="00885AD5" w:rsidTr="00071C83">
        <w:trPr>
          <w:tblCellSpacing w:w="15" w:type="dxa"/>
        </w:trPr>
        <w:tc>
          <w:tcPr>
            <w:tcW w:w="250"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610</w:t>
            </w:r>
          </w:p>
        </w:tc>
        <w:tc>
          <w:tcPr>
            <w:tcW w:w="1225"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Mzdy, platy a ost. vyrovnania</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763 950,00</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837 648,30</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837 570,41</w:t>
            </w:r>
          </w:p>
        </w:tc>
        <w:tc>
          <w:tcPr>
            <w:tcW w:w="338"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99,99</w:t>
            </w:r>
          </w:p>
        </w:tc>
        <w:tc>
          <w:tcPr>
            <w:tcW w:w="1578" w:type="pct"/>
            <w:vMerge/>
            <w:shd w:val="clear" w:color="auto" w:fill="EEEEEE"/>
            <w:vAlign w:val="center"/>
            <w:hideMark/>
          </w:tcPr>
          <w:p w:rsidR="00071C83" w:rsidRPr="00885AD5" w:rsidRDefault="00071C83" w:rsidP="00071C83">
            <w:pPr>
              <w:spacing w:after="0" w:line="240" w:lineRule="auto"/>
              <w:rPr>
                <w:rFonts w:cstheme="minorHAnsi"/>
                <w:sz w:val="18"/>
                <w:szCs w:val="18"/>
                <w:lang w:eastAsia="sk-SK"/>
              </w:rPr>
            </w:pPr>
          </w:p>
        </w:tc>
      </w:tr>
      <w:tr w:rsidR="00071C83" w:rsidRPr="00885AD5" w:rsidTr="00071C83">
        <w:trPr>
          <w:tblCellSpacing w:w="15" w:type="dxa"/>
        </w:trPr>
        <w:tc>
          <w:tcPr>
            <w:tcW w:w="250"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620</w:t>
            </w:r>
          </w:p>
        </w:tc>
        <w:tc>
          <w:tcPr>
            <w:tcW w:w="1225" w:type="pct"/>
            <w:shd w:val="clear" w:color="auto" w:fill="EEEEEE"/>
            <w:vAlign w:val="center"/>
            <w:hideMark/>
          </w:tcPr>
          <w:p w:rsidR="00071C83" w:rsidRPr="00885AD5" w:rsidRDefault="00071C83" w:rsidP="00F7777C">
            <w:pPr>
              <w:spacing w:after="0" w:line="240" w:lineRule="auto"/>
              <w:rPr>
                <w:rFonts w:cstheme="minorHAnsi"/>
                <w:sz w:val="18"/>
                <w:szCs w:val="18"/>
                <w:lang w:eastAsia="sk-SK"/>
              </w:rPr>
            </w:pPr>
            <w:r w:rsidRPr="00885AD5">
              <w:rPr>
                <w:rFonts w:cstheme="minorHAnsi"/>
                <w:sz w:val="18"/>
                <w:szCs w:val="18"/>
                <w:lang w:eastAsia="sk-SK"/>
              </w:rPr>
              <w:t>Poistné do poisťovní</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267 000,43</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292 211,83</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291 545,17</w:t>
            </w:r>
          </w:p>
        </w:tc>
        <w:tc>
          <w:tcPr>
            <w:tcW w:w="338"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99,77</w:t>
            </w:r>
          </w:p>
        </w:tc>
        <w:tc>
          <w:tcPr>
            <w:tcW w:w="1578" w:type="pct"/>
            <w:vMerge/>
            <w:shd w:val="clear" w:color="auto" w:fill="EEEEEE"/>
            <w:vAlign w:val="center"/>
            <w:hideMark/>
          </w:tcPr>
          <w:p w:rsidR="00071C83" w:rsidRPr="00885AD5" w:rsidRDefault="00071C83" w:rsidP="00071C83">
            <w:pPr>
              <w:spacing w:after="0" w:line="240" w:lineRule="auto"/>
              <w:rPr>
                <w:rFonts w:cstheme="minorHAnsi"/>
                <w:sz w:val="18"/>
                <w:szCs w:val="18"/>
                <w:lang w:eastAsia="sk-SK"/>
              </w:rPr>
            </w:pPr>
          </w:p>
        </w:tc>
      </w:tr>
      <w:tr w:rsidR="00071C83" w:rsidRPr="00885AD5" w:rsidTr="00071C83">
        <w:trPr>
          <w:tblCellSpacing w:w="15" w:type="dxa"/>
        </w:trPr>
        <w:tc>
          <w:tcPr>
            <w:tcW w:w="250"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630</w:t>
            </w:r>
          </w:p>
        </w:tc>
        <w:tc>
          <w:tcPr>
            <w:tcW w:w="1225"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Tovary a služby</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522 976,25</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463 880,54</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455 562,31</w:t>
            </w:r>
          </w:p>
        </w:tc>
        <w:tc>
          <w:tcPr>
            <w:tcW w:w="338"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98,21</w:t>
            </w:r>
          </w:p>
        </w:tc>
        <w:tc>
          <w:tcPr>
            <w:tcW w:w="1578" w:type="pct"/>
            <w:vMerge/>
            <w:shd w:val="clear" w:color="auto" w:fill="EEEEEE"/>
            <w:vAlign w:val="center"/>
            <w:hideMark/>
          </w:tcPr>
          <w:p w:rsidR="00071C83" w:rsidRPr="00885AD5" w:rsidRDefault="00071C83" w:rsidP="00071C83">
            <w:pPr>
              <w:spacing w:after="0" w:line="240" w:lineRule="auto"/>
              <w:rPr>
                <w:rFonts w:cstheme="minorHAnsi"/>
                <w:sz w:val="18"/>
                <w:szCs w:val="18"/>
                <w:lang w:eastAsia="sk-SK"/>
              </w:rPr>
            </w:pPr>
          </w:p>
        </w:tc>
      </w:tr>
      <w:tr w:rsidR="00071C83" w:rsidRPr="00885AD5" w:rsidTr="00071C83">
        <w:trPr>
          <w:tblCellSpacing w:w="15" w:type="dxa"/>
        </w:trPr>
        <w:tc>
          <w:tcPr>
            <w:tcW w:w="250"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640</w:t>
            </w:r>
          </w:p>
        </w:tc>
        <w:tc>
          <w:tcPr>
            <w:tcW w:w="1225"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Bežné transfery</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10 600,00</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9 459,61</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7 316,64</w:t>
            </w:r>
          </w:p>
        </w:tc>
        <w:tc>
          <w:tcPr>
            <w:tcW w:w="338"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77,35</w:t>
            </w:r>
          </w:p>
        </w:tc>
        <w:tc>
          <w:tcPr>
            <w:tcW w:w="1578" w:type="pct"/>
            <w:vMerge/>
            <w:shd w:val="clear" w:color="auto" w:fill="EEEEEE"/>
            <w:vAlign w:val="center"/>
            <w:hideMark/>
          </w:tcPr>
          <w:p w:rsidR="00071C83" w:rsidRPr="00885AD5" w:rsidRDefault="00071C83" w:rsidP="00071C83">
            <w:pPr>
              <w:spacing w:after="0" w:line="240" w:lineRule="auto"/>
              <w:rPr>
                <w:rFonts w:cstheme="minorHAnsi"/>
                <w:sz w:val="18"/>
                <w:szCs w:val="18"/>
                <w:lang w:eastAsia="sk-SK"/>
              </w:rPr>
            </w:pPr>
          </w:p>
        </w:tc>
      </w:tr>
      <w:tr w:rsidR="00071C83" w:rsidRPr="00885AD5" w:rsidTr="00071C83">
        <w:trPr>
          <w:tblCellSpacing w:w="15" w:type="dxa"/>
        </w:trPr>
        <w:tc>
          <w:tcPr>
            <w:tcW w:w="250" w:type="pct"/>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r w:rsidRPr="00885AD5">
              <w:rPr>
                <w:rFonts w:cstheme="minorHAnsi"/>
                <w:b/>
                <w:sz w:val="18"/>
                <w:szCs w:val="18"/>
                <w:lang w:eastAsia="sk-SK"/>
              </w:rPr>
              <w:t>700</w:t>
            </w:r>
          </w:p>
        </w:tc>
        <w:tc>
          <w:tcPr>
            <w:tcW w:w="1225" w:type="pct"/>
            <w:shd w:val="clear" w:color="auto" w:fill="D9D9D9" w:themeFill="background1" w:themeFillShade="D9"/>
            <w:vAlign w:val="center"/>
            <w:hideMark/>
          </w:tcPr>
          <w:p w:rsidR="00071C83" w:rsidRPr="00885AD5" w:rsidRDefault="00071C83" w:rsidP="00071C83">
            <w:pPr>
              <w:spacing w:after="0" w:line="240" w:lineRule="auto"/>
              <w:rPr>
                <w:rFonts w:cstheme="minorHAnsi"/>
                <w:b/>
                <w:sz w:val="18"/>
                <w:szCs w:val="18"/>
                <w:lang w:eastAsia="sk-SK"/>
              </w:rPr>
            </w:pPr>
            <w:r w:rsidRPr="00885AD5">
              <w:rPr>
                <w:rFonts w:cstheme="minorHAnsi"/>
                <w:b/>
                <w:sz w:val="18"/>
                <w:szCs w:val="18"/>
                <w:lang w:eastAsia="sk-SK"/>
              </w:rPr>
              <w:t>Kapitálové výdavky</w:t>
            </w:r>
          </w:p>
        </w:tc>
        <w:tc>
          <w:tcPr>
            <w:tcW w:w="496"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Pr>
                <w:rFonts w:cstheme="minorHAnsi"/>
                <w:b/>
                <w:sz w:val="18"/>
                <w:szCs w:val="18"/>
                <w:lang w:eastAsia="sk-SK"/>
              </w:rPr>
              <w:t>0,00</w:t>
            </w:r>
          </w:p>
        </w:tc>
        <w:tc>
          <w:tcPr>
            <w:tcW w:w="496"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12 462,00</w:t>
            </w:r>
          </w:p>
        </w:tc>
        <w:tc>
          <w:tcPr>
            <w:tcW w:w="496"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12 462,00</w:t>
            </w:r>
          </w:p>
        </w:tc>
        <w:tc>
          <w:tcPr>
            <w:tcW w:w="338" w:type="pct"/>
            <w:shd w:val="clear" w:color="auto" w:fill="D9D9D9" w:themeFill="background1" w:themeFillShade="D9"/>
            <w:noWrap/>
            <w:vAlign w:val="center"/>
            <w:hideMark/>
          </w:tcPr>
          <w:p w:rsidR="00071C83" w:rsidRPr="00885AD5" w:rsidRDefault="00071C83" w:rsidP="00071C83">
            <w:pPr>
              <w:spacing w:after="0" w:line="240" w:lineRule="auto"/>
              <w:jc w:val="right"/>
              <w:rPr>
                <w:rFonts w:cstheme="minorHAnsi"/>
                <w:b/>
                <w:sz w:val="18"/>
                <w:szCs w:val="18"/>
                <w:lang w:eastAsia="sk-SK"/>
              </w:rPr>
            </w:pPr>
            <w:r w:rsidRPr="00885AD5">
              <w:rPr>
                <w:rFonts w:cstheme="minorHAnsi"/>
                <w:b/>
                <w:sz w:val="18"/>
                <w:szCs w:val="18"/>
                <w:lang w:eastAsia="sk-SK"/>
              </w:rPr>
              <w:t>100,00</w:t>
            </w:r>
          </w:p>
        </w:tc>
        <w:tc>
          <w:tcPr>
            <w:tcW w:w="1578" w:type="pct"/>
            <w:vMerge w:val="restart"/>
            <w:shd w:val="clear" w:color="auto" w:fill="D9D9D9" w:themeFill="background1" w:themeFillShade="D9"/>
            <w:vAlign w:val="center"/>
            <w:hideMark/>
          </w:tcPr>
          <w:p w:rsidR="00071C83" w:rsidRDefault="00071C83" w:rsidP="00071C83">
            <w:pPr>
              <w:spacing w:after="0" w:line="240" w:lineRule="auto"/>
              <w:rPr>
                <w:rFonts w:cstheme="minorHAnsi"/>
                <w:sz w:val="18"/>
                <w:szCs w:val="18"/>
                <w:lang w:eastAsia="sk-SK"/>
              </w:rPr>
            </w:pPr>
            <w:r>
              <w:rPr>
                <w:rFonts w:cstheme="minorHAnsi"/>
                <w:b/>
                <w:sz w:val="18"/>
                <w:szCs w:val="18"/>
                <w:lang w:eastAsia="sk-SK"/>
              </w:rPr>
              <w:t xml:space="preserve">+10 000,00 EUR </w:t>
            </w:r>
            <w:r w:rsidRPr="001A49AF">
              <w:rPr>
                <w:rFonts w:cstheme="minorHAnsi"/>
                <w:sz w:val="18"/>
                <w:szCs w:val="18"/>
                <w:lang w:eastAsia="sk-SK"/>
              </w:rPr>
              <w:t>dotácia z MPSVaR SR</w:t>
            </w:r>
            <w:r>
              <w:rPr>
                <w:rFonts w:cstheme="minorHAnsi"/>
                <w:sz w:val="18"/>
                <w:szCs w:val="18"/>
                <w:lang w:eastAsia="sk-SK"/>
              </w:rPr>
              <w:t xml:space="preserve"> na stropné zdvíhacie a transportné zariadenie</w:t>
            </w:r>
          </w:p>
          <w:p w:rsidR="00071C83" w:rsidRPr="006F3734" w:rsidRDefault="00071C83" w:rsidP="00071C83">
            <w:pPr>
              <w:spacing w:after="0" w:line="240" w:lineRule="auto"/>
              <w:rPr>
                <w:rFonts w:cstheme="minorHAnsi"/>
                <w:b/>
                <w:sz w:val="18"/>
                <w:szCs w:val="18"/>
                <w:lang w:eastAsia="sk-SK"/>
              </w:rPr>
            </w:pPr>
            <w:r w:rsidRPr="006F3734">
              <w:rPr>
                <w:rFonts w:cstheme="minorHAnsi"/>
                <w:b/>
                <w:sz w:val="18"/>
                <w:szCs w:val="18"/>
                <w:lang w:eastAsia="sk-SK"/>
              </w:rPr>
              <w:t xml:space="preserve">+2 462,00 EUR </w:t>
            </w:r>
            <w:r>
              <w:rPr>
                <w:rFonts w:cstheme="minorHAnsi"/>
                <w:sz w:val="18"/>
                <w:szCs w:val="18"/>
                <w:lang w:eastAsia="sk-SK"/>
              </w:rPr>
              <w:t xml:space="preserve">spolufinancovanie dotácie </w:t>
            </w:r>
            <w:r w:rsidRPr="001A49AF">
              <w:rPr>
                <w:rFonts w:cstheme="minorHAnsi"/>
                <w:sz w:val="18"/>
                <w:szCs w:val="18"/>
                <w:lang w:eastAsia="sk-SK"/>
              </w:rPr>
              <w:t>z MPSVaR SR</w:t>
            </w:r>
          </w:p>
        </w:tc>
      </w:tr>
      <w:tr w:rsidR="00071C83" w:rsidRPr="00885AD5" w:rsidTr="00071C83">
        <w:trPr>
          <w:tblCellSpacing w:w="15" w:type="dxa"/>
        </w:trPr>
        <w:tc>
          <w:tcPr>
            <w:tcW w:w="250"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710</w:t>
            </w:r>
          </w:p>
        </w:tc>
        <w:tc>
          <w:tcPr>
            <w:tcW w:w="1225" w:type="pct"/>
            <w:shd w:val="clear" w:color="auto" w:fill="EEEEEE"/>
            <w:vAlign w:val="center"/>
            <w:hideMark/>
          </w:tcPr>
          <w:p w:rsidR="00071C83" w:rsidRPr="00885AD5" w:rsidRDefault="00071C83" w:rsidP="00071C83">
            <w:pPr>
              <w:spacing w:after="0" w:line="240" w:lineRule="auto"/>
              <w:rPr>
                <w:rFonts w:cstheme="minorHAnsi"/>
                <w:sz w:val="18"/>
                <w:szCs w:val="18"/>
                <w:lang w:eastAsia="sk-SK"/>
              </w:rPr>
            </w:pPr>
            <w:r w:rsidRPr="00885AD5">
              <w:rPr>
                <w:rFonts w:cstheme="minorHAnsi"/>
                <w:sz w:val="18"/>
                <w:szCs w:val="18"/>
                <w:lang w:eastAsia="sk-SK"/>
              </w:rPr>
              <w:t>Obstarávanie kapitálových aktív</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Pr>
                <w:rFonts w:cstheme="minorHAnsi"/>
                <w:sz w:val="18"/>
                <w:szCs w:val="18"/>
                <w:lang w:eastAsia="sk-SK"/>
              </w:rPr>
              <w:t>0,00</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12 462,00</w:t>
            </w:r>
          </w:p>
        </w:tc>
        <w:tc>
          <w:tcPr>
            <w:tcW w:w="496"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12 462,00</w:t>
            </w:r>
          </w:p>
        </w:tc>
        <w:tc>
          <w:tcPr>
            <w:tcW w:w="338" w:type="pct"/>
            <w:shd w:val="clear" w:color="auto" w:fill="EEEEEE"/>
            <w:noWrap/>
            <w:vAlign w:val="center"/>
            <w:hideMark/>
          </w:tcPr>
          <w:p w:rsidR="00071C83" w:rsidRPr="00885AD5" w:rsidRDefault="00071C83" w:rsidP="00071C83">
            <w:pPr>
              <w:spacing w:after="0" w:line="240" w:lineRule="auto"/>
              <w:jc w:val="right"/>
              <w:rPr>
                <w:rFonts w:cstheme="minorHAnsi"/>
                <w:sz w:val="18"/>
                <w:szCs w:val="18"/>
                <w:lang w:eastAsia="sk-SK"/>
              </w:rPr>
            </w:pPr>
            <w:r w:rsidRPr="00885AD5">
              <w:rPr>
                <w:rFonts w:cstheme="minorHAnsi"/>
                <w:sz w:val="18"/>
                <w:szCs w:val="18"/>
                <w:lang w:eastAsia="sk-SK"/>
              </w:rPr>
              <w:t>100,00</w:t>
            </w:r>
          </w:p>
        </w:tc>
        <w:tc>
          <w:tcPr>
            <w:tcW w:w="1578" w:type="pct"/>
            <w:vMerge/>
            <w:shd w:val="clear" w:color="auto" w:fill="EEEEEE"/>
            <w:vAlign w:val="center"/>
            <w:hideMark/>
          </w:tcPr>
          <w:p w:rsidR="00071C83" w:rsidRPr="00885AD5" w:rsidRDefault="00071C83" w:rsidP="00071C83">
            <w:pPr>
              <w:spacing w:after="0" w:line="240" w:lineRule="auto"/>
              <w:rPr>
                <w:rFonts w:cstheme="minorHAnsi"/>
                <w:sz w:val="18"/>
                <w:szCs w:val="18"/>
                <w:lang w:eastAsia="sk-SK"/>
              </w:rPr>
            </w:pPr>
          </w:p>
        </w:tc>
      </w:tr>
    </w:tbl>
    <w:p w:rsidR="00071C83" w:rsidRPr="00CC4DC3" w:rsidRDefault="00071C83" w:rsidP="00071C83">
      <w:pPr>
        <w:spacing w:after="0" w:line="240" w:lineRule="auto"/>
        <w:rPr>
          <w:rFonts w:cstheme="minorHAnsi"/>
          <w:vanish/>
          <w:sz w:val="24"/>
          <w:szCs w:val="24"/>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893"/>
        <w:gridCol w:w="1031"/>
        <w:gridCol w:w="387"/>
        <w:gridCol w:w="895"/>
        <w:gridCol w:w="1016"/>
        <w:gridCol w:w="5074"/>
      </w:tblGrid>
      <w:tr w:rsidR="00071C83" w:rsidRPr="00F156D4" w:rsidTr="00F7777C">
        <w:trPr>
          <w:tblCellSpacing w:w="15" w:type="dxa"/>
        </w:trPr>
        <w:tc>
          <w:tcPr>
            <w:tcW w:w="908"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Zodpovednosť</w:t>
            </w:r>
          </w:p>
        </w:tc>
        <w:tc>
          <w:tcPr>
            <w:tcW w:w="4048" w:type="pct"/>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Riaditeľ zariadenia</w:t>
            </w:r>
          </w:p>
        </w:tc>
      </w:tr>
      <w:tr w:rsidR="00071C83" w:rsidRPr="00F156D4" w:rsidTr="00F7777C">
        <w:trPr>
          <w:tblCellSpacing w:w="15" w:type="dxa"/>
        </w:trPr>
        <w:tc>
          <w:tcPr>
            <w:tcW w:w="908"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Cieľ</w:t>
            </w:r>
          </w:p>
        </w:tc>
        <w:tc>
          <w:tcPr>
            <w:tcW w:w="4048" w:type="pct"/>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Zabezpečiť poskytovanie kvalitných sociálnych služieb</w:t>
            </w:r>
          </w:p>
        </w:tc>
      </w:tr>
      <w:tr w:rsidR="00071C83" w:rsidRPr="00F156D4" w:rsidTr="00F7777C">
        <w:trPr>
          <w:tblCellSpacing w:w="15" w:type="dxa"/>
        </w:trPr>
        <w:tc>
          <w:tcPr>
            <w:tcW w:w="908" w:type="pct"/>
            <w:shd w:val="clear" w:color="auto" w:fill="C2D69B" w:themeFill="accent3" w:themeFillTint="99"/>
            <w:vAlign w:val="center"/>
            <w:hideMark/>
          </w:tcPr>
          <w:p w:rsidR="00071C83" w:rsidRPr="00F156D4" w:rsidRDefault="00F7777C" w:rsidP="00071C83">
            <w:pPr>
              <w:spacing w:after="0" w:line="240" w:lineRule="auto"/>
              <w:rPr>
                <w:rFonts w:cstheme="minorHAnsi"/>
                <w:sz w:val="18"/>
                <w:szCs w:val="18"/>
                <w:lang w:eastAsia="sk-SK"/>
              </w:rPr>
            </w:pPr>
            <w:r>
              <w:rPr>
                <w:rFonts w:cstheme="minorHAnsi"/>
                <w:b/>
                <w:bCs/>
                <w:sz w:val="18"/>
                <w:szCs w:val="18"/>
                <w:lang w:eastAsia="sk-SK"/>
              </w:rPr>
              <w:t xml:space="preserve">Merateľný </w:t>
            </w:r>
            <w:r w:rsidR="00071C83" w:rsidRPr="00F156D4">
              <w:rPr>
                <w:rFonts w:cstheme="minorHAnsi"/>
                <w:b/>
                <w:bCs/>
                <w:sz w:val="18"/>
                <w:szCs w:val="18"/>
                <w:lang w:eastAsia="sk-SK"/>
              </w:rPr>
              <w:t>ukazovateľ</w:t>
            </w:r>
          </w:p>
        </w:tc>
        <w:tc>
          <w:tcPr>
            <w:tcW w:w="492"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Výstup</w:t>
            </w:r>
          </w:p>
        </w:tc>
        <w:tc>
          <w:tcPr>
            <w:tcW w:w="3540" w:type="pct"/>
            <w:gridSpan w:val="4"/>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 využiteľnosti zariadenia za rok</w:t>
            </w:r>
          </w:p>
        </w:tc>
      </w:tr>
      <w:tr w:rsidR="00071C83" w:rsidRPr="00F156D4" w:rsidTr="00F7777C">
        <w:trPr>
          <w:tblCellSpacing w:w="15" w:type="dxa"/>
        </w:trPr>
        <w:tc>
          <w:tcPr>
            <w:tcW w:w="908"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492"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Rok</w:t>
            </w:r>
          </w:p>
        </w:tc>
        <w:tc>
          <w:tcPr>
            <w:tcW w:w="175"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Plán</w:t>
            </w:r>
          </w:p>
        </w:tc>
        <w:tc>
          <w:tcPr>
            <w:tcW w:w="425"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Skutočnosť</w:t>
            </w:r>
          </w:p>
        </w:tc>
        <w:tc>
          <w:tcPr>
            <w:tcW w:w="485"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Plnenie</w:t>
            </w:r>
          </w:p>
        </w:tc>
        <w:tc>
          <w:tcPr>
            <w:tcW w:w="2410"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Poznámka</w:t>
            </w:r>
          </w:p>
        </w:tc>
      </w:tr>
      <w:tr w:rsidR="00071C83" w:rsidRPr="00F156D4" w:rsidTr="00F7777C">
        <w:trPr>
          <w:tblCellSpacing w:w="15" w:type="dxa"/>
        </w:trPr>
        <w:tc>
          <w:tcPr>
            <w:tcW w:w="908"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492"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2015</w:t>
            </w:r>
          </w:p>
        </w:tc>
        <w:tc>
          <w:tcPr>
            <w:tcW w:w="175" w:type="pct"/>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100</w:t>
            </w:r>
          </w:p>
        </w:tc>
        <w:tc>
          <w:tcPr>
            <w:tcW w:w="425" w:type="pct"/>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3</w:t>
            </w:r>
            <w:r>
              <w:rPr>
                <w:rFonts w:cstheme="minorHAnsi"/>
                <w:sz w:val="18"/>
                <w:szCs w:val="18"/>
                <w:lang w:eastAsia="sk-SK"/>
              </w:rPr>
              <w:t>5,96</w:t>
            </w:r>
          </w:p>
        </w:tc>
        <w:tc>
          <w:tcPr>
            <w:tcW w:w="485"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Čiastočne</w:t>
            </w:r>
          </w:p>
        </w:tc>
        <w:tc>
          <w:tcPr>
            <w:tcW w:w="2410"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Dôvodom pre čiastočné splnenie plánu je dlhodobo znížený záujem o poskytovanie sociálnej služby v GAUDEAMUS-ZKR. S cieľom vo väčšej miere využiť priestorový potenciál zariadenia b</w:t>
            </w:r>
            <w:r>
              <w:rPr>
                <w:rFonts w:cstheme="minorHAnsi"/>
                <w:sz w:val="18"/>
                <w:szCs w:val="18"/>
                <w:lang w:eastAsia="sk-SK"/>
              </w:rPr>
              <w:t>ol</w:t>
            </w:r>
            <w:r w:rsidRPr="00F156D4">
              <w:rPr>
                <w:rFonts w:cstheme="minorHAnsi"/>
                <w:sz w:val="18"/>
                <w:szCs w:val="18"/>
                <w:lang w:eastAsia="sk-SK"/>
              </w:rPr>
              <w:t xml:space="preserve"> od 1.8.2015 v GAUDEAMUS-ZKR poskytovaný nový druh sociálnej služby "sociálna rehabilitácia" ambulantnou a terénnou formou.</w:t>
            </w:r>
          </w:p>
        </w:tc>
      </w:tr>
    </w:tbl>
    <w:p w:rsidR="00071C83" w:rsidRPr="006B1AC6" w:rsidRDefault="00071C83" w:rsidP="00071C83">
      <w:pPr>
        <w:spacing w:before="100" w:beforeAutospacing="1" w:after="100" w:afterAutospacing="1" w:line="240" w:lineRule="auto"/>
        <w:outlineLvl w:val="0"/>
        <w:rPr>
          <w:b/>
          <w:bCs/>
          <w:color w:val="4F6228"/>
          <w:kern w:val="36"/>
          <w:sz w:val="24"/>
          <w:szCs w:val="24"/>
          <w:lang w:eastAsia="sk-SK"/>
        </w:rPr>
      </w:pPr>
      <w:r w:rsidRPr="006B1AC6">
        <w:rPr>
          <w:b/>
          <w:bCs/>
          <w:color w:val="4F6228"/>
          <w:kern w:val="36"/>
          <w:sz w:val="24"/>
          <w:szCs w:val="24"/>
          <w:lang w:eastAsia="sk-SK"/>
        </w:rPr>
        <w:t>Prvok 11.1.12: DSS Plavecké Podhradie</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3"/>
        <w:gridCol w:w="2550"/>
        <w:gridCol w:w="1034"/>
        <w:gridCol w:w="1036"/>
        <w:gridCol w:w="1034"/>
        <w:gridCol w:w="740"/>
        <w:gridCol w:w="3299"/>
      </w:tblGrid>
      <w:tr w:rsidR="00071C83" w:rsidRPr="00CC4DC3" w:rsidTr="00071C83">
        <w:trPr>
          <w:tblCellSpacing w:w="15" w:type="dxa"/>
        </w:trPr>
        <w:tc>
          <w:tcPr>
            <w:tcW w:w="271"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Kód EK</w:t>
            </w:r>
          </w:p>
        </w:tc>
        <w:tc>
          <w:tcPr>
            <w:tcW w:w="1223"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Ekonomická klasifikácia</w:t>
            </w:r>
          </w:p>
        </w:tc>
        <w:tc>
          <w:tcPr>
            <w:tcW w:w="487"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Schválený rozpočet v EUR</w:t>
            </w:r>
          </w:p>
        </w:tc>
        <w:tc>
          <w:tcPr>
            <w:tcW w:w="488"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Zmenený rozpočet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487"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Čerpanie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344"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 xml:space="preserve">k zmen. rozp. </w:t>
            </w:r>
            <w:r w:rsidRPr="00692977">
              <w:rPr>
                <w:b/>
                <w:bCs/>
                <w:sz w:val="18"/>
                <w:szCs w:val="18"/>
                <w:lang w:eastAsia="sk-SK"/>
              </w:rPr>
              <w:t>v %</w:t>
            </w:r>
          </w:p>
        </w:tc>
        <w:tc>
          <w:tcPr>
            <w:tcW w:w="1579"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Zmeny rozpočtu</w:t>
            </w:r>
          </w:p>
        </w:tc>
      </w:tr>
      <w:tr w:rsidR="00071C83" w:rsidRPr="00DC078C" w:rsidTr="00071C83">
        <w:trPr>
          <w:tblCellSpacing w:w="15" w:type="dxa"/>
        </w:trPr>
        <w:tc>
          <w:tcPr>
            <w:tcW w:w="271"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p>
        </w:tc>
        <w:tc>
          <w:tcPr>
            <w:tcW w:w="1223"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r w:rsidRPr="001F5F61">
              <w:rPr>
                <w:b/>
                <w:sz w:val="18"/>
                <w:szCs w:val="18"/>
                <w:lang w:eastAsia="sk-SK"/>
              </w:rPr>
              <w:t>Výdavky spolu</w:t>
            </w:r>
          </w:p>
        </w:tc>
        <w:tc>
          <w:tcPr>
            <w:tcW w:w="487"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698 506,50</w:t>
            </w:r>
          </w:p>
        </w:tc>
        <w:tc>
          <w:tcPr>
            <w:tcW w:w="488"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716 346,77</w:t>
            </w:r>
          </w:p>
        </w:tc>
        <w:tc>
          <w:tcPr>
            <w:tcW w:w="487"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713 075,52</w:t>
            </w:r>
          </w:p>
        </w:tc>
        <w:tc>
          <w:tcPr>
            <w:tcW w:w="344"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99,54</w:t>
            </w:r>
          </w:p>
        </w:tc>
        <w:tc>
          <w:tcPr>
            <w:tcW w:w="1579" w:type="pct"/>
            <w:vMerge w:val="restart"/>
            <w:shd w:val="clear" w:color="auto" w:fill="D9D9D9" w:themeFill="background1" w:themeFillShade="D9"/>
            <w:vAlign w:val="center"/>
            <w:hideMark/>
          </w:tcPr>
          <w:p w:rsidR="00071C83" w:rsidRDefault="00071C83" w:rsidP="00071C83">
            <w:pPr>
              <w:spacing w:after="0" w:line="240" w:lineRule="auto"/>
              <w:rPr>
                <w:rFonts w:cstheme="minorHAnsi"/>
                <w:sz w:val="18"/>
                <w:szCs w:val="18"/>
                <w:lang w:eastAsia="sk-SK"/>
              </w:rPr>
            </w:pPr>
            <w:r>
              <w:rPr>
                <w:rFonts w:cstheme="minorHAnsi"/>
                <w:b/>
                <w:sz w:val="18"/>
                <w:szCs w:val="18"/>
                <w:lang w:eastAsia="sk-SK"/>
              </w:rPr>
              <w:t xml:space="preserve">+500,00 EUR </w:t>
            </w:r>
            <w:r w:rsidRPr="00B541DF">
              <w:rPr>
                <w:rFonts w:cstheme="minorHAnsi"/>
                <w:sz w:val="18"/>
                <w:szCs w:val="18"/>
                <w:lang w:eastAsia="sk-SK"/>
              </w:rPr>
              <w:t>dary</w:t>
            </w:r>
          </w:p>
          <w:p w:rsidR="00071C83" w:rsidRDefault="00071C83" w:rsidP="00071C83">
            <w:pPr>
              <w:spacing w:after="0" w:line="240" w:lineRule="auto"/>
              <w:rPr>
                <w:rFonts w:cstheme="minorHAnsi"/>
                <w:sz w:val="18"/>
                <w:szCs w:val="18"/>
                <w:lang w:eastAsia="sk-SK"/>
              </w:rPr>
            </w:pPr>
            <w:r w:rsidRPr="00B541DF">
              <w:rPr>
                <w:rFonts w:cstheme="minorHAnsi"/>
                <w:b/>
                <w:sz w:val="18"/>
                <w:szCs w:val="18"/>
                <w:lang w:eastAsia="sk-SK"/>
              </w:rPr>
              <w:t>+3</w:t>
            </w:r>
            <w:r>
              <w:rPr>
                <w:rFonts w:cstheme="minorHAnsi"/>
                <w:b/>
                <w:sz w:val="18"/>
                <w:szCs w:val="18"/>
                <w:lang w:eastAsia="sk-SK"/>
              </w:rPr>
              <w:t xml:space="preserve"> </w:t>
            </w:r>
            <w:r w:rsidRPr="00B541DF">
              <w:rPr>
                <w:rFonts w:cstheme="minorHAnsi"/>
                <w:b/>
                <w:sz w:val="18"/>
                <w:szCs w:val="18"/>
                <w:lang w:eastAsia="sk-SK"/>
              </w:rPr>
              <w:t xml:space="preserve">240,00 EUR </w:t>
            </w:r>
            <w:r w:rsidRPr="00B541DF">
              <w:rPr>
                <w:rFonts w:cstheme="minorHAnsi"/>
                <w:sz w:val="18"/>
                <w:szCs w:val="18"/>
                <w:lang w:eastAsia="sk-SK"/>
              </w:rPr>
              <w:t>finančný príspevok z ÚPSVaR SR</w:t>
            </w:r>
          </w:p>
          <w:p w:rsidR="00071C83" w:rsidRDefault="00071C83" w:rsidP="00071C83">
            <w:pPr>
              <w:spacing w:after="0" w:line="240" w:lineRule="auto"/>
              <w:rPr>
                <w:rFonts w:cstheme="minorHAnsi"/>
                <w:sz w:val="18"/>
                <w:szCs w:val="18"/>
                <w:lang w:eastAsia="sk-SK"/>
              </w:rPr>
            </w:pPr>
            <w:r w:rsidRPr="00B541DF">
              <w:rPr>
                <w:rFonts w:cstheme="minorHAnsi"/>
                <w:b/>
                <w:sz w:val="18"/>
                <w:szCs w:val="18"/>
                <w:lang w:eastAsia="sk-SK"/>
              </w:rPr>
              <w:t>+500,00 EUR</w:t>
            </w:r>
            <w:r>
              <w:rPr>
                <w:rFonts w:cstheme="minorHAnsi"/>
                <w:sz w:val="18"/>
                <w:szCs w:val="18"/>
                <w:lang w:eastAsia="sk-SK"/>
              </w:rPr>
              <w:t xml:space="preserve"> dotácia z MK SR na projekt „Spievajme na ľudovú nôtu“</w:t>
            </w:r>
          </w:p>
          <w:p w:rsidR="00071C83" w:rsidRDefault="00071C83" w:rsidP="00071C83">
            <w:pPr>
              <w:spacing w:after="0" w:line="240" w:lineRule="auto"/>
              <w:rPr>
                <w:sz w:val="18"/>
                <w:szCs w:val="18"/>
              </w:rPr>
            </w:pPr>
            <w:r w:rsidRPr="00B541DF">
              <w:rPr>
                <w:rFonts w:cstheme="minorHAnsi"/>
                <w:b/>
                <w:sz w:val="18"/>
                <w:szCs w:val="18"/>
                <w:lang w:eastAsia="sk-SK"/>
              </w:rPr>
              <w:t xml:space="preserve">+7 940,00 EUR </w:t>
            </w:r>
            <w:r w:rsidRPr="001A49AF">
              <w:rPr>
                <w:sz w:val="18"/>
                <w:szCs w:val="18"/>
              </w:rPr>
              <w:t>UZN.č.27/2015</w:t>
            </w:r>
            <w:r>
              <w:rPr>
                <w:sz w:val="18"/>
                <w:szCs w:val="18"/>
              </w:rPr>
              <w:t xml:space="preserve"> navýšenie tarifných platov</w:t>
            </w:r>
          </w:p>
          <w:p w:rsidR="00071C83" w:rsidRPr="00B541DF" w:rsidRDefault="00071C83" w:rsidP="00071C83">
            <w:pPr>
              <w:spacing w:after="0" w:line="240" w:lineRule="auto"/>
              <w:rPr>
                <w:rFonts w:cstheme="minorHAnsi"/>
                <w:b/>
                <w:sz w:val="18"/>
                <w:szCs w:val="18"/>
                <w:lang w:eastAsia="sk-SK"/>
              </w:rPr>
            </w:pPr>
            <w:r w:rsidRPr="00B541DF">
              <w:rPr>
                <w:rFonts w:cstheme="minorHAnsi"/>
                <w:b/>
                <w:sz w:val="18"/>
                <w:szCs w:val="18"/>
                <w:lang w:eastAsia="sk-SK"/>
              </w:rPr>
              <w:t xml:space="preserve">+3 127,50 EUR </w:t>
            </w:r>
            <w:r>
              <w:rPr>
                <w:sz w:val="18"/>
                <w:szCs w:val="18"/>
              </w:rPr>
              <w:t>navýšenie BV z podprogramu 11.3</w:t>
            </w:r>
          </w:p>
        </w:tc>
      </w:tr>
      <w:tr w:rsidR="00071C83" w:rsidRPr="00DC078C" w:rsidTr="00071C83">
        <w:trPr>
          <w:tblCellSpacing w:w="15" w:type="dxa"/>
        </w:trPr>
        <w:tc>
          <w:tcPr>
            <w:tcW w:w="271"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r w:rsidRPr="00DC078C">
              <w:rPr>
                <w:rFonts w:cstheme="minorHAnsi"/>
                <w:b/>
                <w:sz w:val="18"/>
                <w:szCs w:val="18"/>
                <w:lang w:eastAsia="sk-SK"/>
              </w:rPr>
              <w:t>600</w:t>
            </w:r>
          </w:p>
        </w:tc>
        <w:tc>
          <w:tcPr>
            <w:tcW w:w="1223"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r w:rsidRPr="00DC078C">
              <w:rPr>
                <w:rFonts w:cstheme="minorHAnsi"/>
                <w:b/>
                <w:sz w:val="18"/>
                <w:szCs w:val="18"/>
                <w:lang w:eastAsia="sk-SK"/>
              </w:rPr>
              <w:t>Bežné výdavky</w:t>
            </w:r>
          </w:p>
        </w:tc>
        <w:tc>
          <w:tcPr>
            <w:tcW w:w="487"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698 506,50</w:t>
            </w:r>
          </w:p>
        </w:tc>
        <w:tc>
          <w:tcPr>
            <w:tcW w:w="488"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713 814,00</w:t>
            </w:r>
          </w:p>
        </w:tc>
        <w:tc>
          <w:tcPr>
            <w:tcW w:w="487"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710 542,75</w:t>
            </w:r>
          </w:p>
        </w:tc>
        <w:tc>
          <w:tcPr>
            <w:tcW w:w="344"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99,54</w:t>
            </w:r>
          </w:p>
        </w:tc>
        <w:tc>
          <w:tcPr>
            <w:tcW w:w="1579" w:type="pct"/>
            <w:vMerge/>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p>
        </w:tc>
      </w:tr>
      <w:tr w:rsidR="00071C83" w:rsidRPr="00CC4DC3" w:rsidTr="00071C83">
        <w:trPr>
          <w:tblCellSpacing w:w="15" w:type="dxa"/>
        </w:trPr>
        <w:tc>
          <w:tcPr>
            <w:tcW w:w="271"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610</w:t>
            </w:r>
          </w:p>
        </w:tc>
        <w:tc>
          <w:tcPr>
            <w:tcW w:w="1223"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Mzdy, platy a ost. vyrovnania</w:t>
            </w:r>
          </w:p>
        </w:tc>
        <w:tc>
          <w:tcPr>
            <w:tcW w:w="487"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358 925,50</w:t>
            </w:r>
          </w:p>
        </w:tc>
        <w:tc>
          <w:tcPr>
            <w:tcW w:w="488"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371 848,93</w:t>
            </w:r>
          </w:p>
        </w:tc>
        <w:tc>
          <w:tcPr>
            <w:tcW w:w="487"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371 808,90</w:t>
            </w:r>
          </w:p>
        </w:tc>
        <w:tc>
          <w:tcPr>
            <w:tcW w:w="344"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99,99</w:t>
            </w:r>
          </w:p>
        </w:tc>
        <w:tc>
          <w:tcPr>
            <w:tcW w:w="1579" w:type="pct"/>
            <w:vMerge/>
            <w:shd w:val="clear" w:color="auto" w:fill="EEEEEE"/>
            <w:vAlign w:val="center"/>
            <w:hideMark/>
          </w:tcPr>
          <w:p w:rsidR="00071C83" w:rsidRPr="00DC078C"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71"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620</w:t>
            </w:r>
          </w:p>
        </w:tc>
        <w:tc>
          <w:tcPr>
            <w:tcW w:w="1223"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Poistné a príspevok do poisťovní</w:t>
            </w:r>
          </w:p>
        </w:tc>
        <w:tc>
          <w:tcPr>
            <w:tcW w:w="487"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125 270,00</w:t>
            </w:r>
          </w:p>
        </w:tc>
        <w:tc>
          <w:tcPr>
            <w:tcW w:w="488"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128 736,90</w:t>
            </w:r>
          </w:p>
        </w:tc>
        <w:tc>
          <w:tcPr>
            <w:tcW w:w="487"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128 719,12</w:t>
            </w:r>
          </w:p>
        </w:tc>
        <w:tc>
          <w:tcPr>
            <w:tcW w:w="344"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99,99</w:t>
            </w:r>
          </w:p>
        </w:tc>
        <w:tc>
          <w:tcPr>
            <w:tcW w:w="1579" w:type="pct"/>
            <w:vMerge/>
            <w:shd w:val="clear" w:color="auto" w:fill="EEEEEE"/>
            <w:vAlign w:val="center"/>
            <w:hideMark/>
          </w:tcPr>
          <w:p w:rsidR="00071C83" w:rsidRPr="00DC078C"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71"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630</w:t>
            </w:r>
          </w:p>
        </w:tc>
        <w:tc>
          <w:tcPr>
            <w:tcW w:w="1223"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Tovary a služby</w:t>
            </w:r>
          </w:p>
        </w:tc>
        <w:tc>
          <w:tcPr>
            <w:tcW w:w="487"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212 211,00</w:t>
            </w:r>
          </w:p>
        </w:tc>
        <w:tc>
          <w:tcPr>
            <w:tcW w:w="488"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212 455,41</w:t>
            </w:r>
          </w:p>
        </w:tc>
        <w:tc>
          <w:tcPr>
            <w:tcW w:w="487"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209 241,97</w:t>
            </w:r>
          </w:p>
        </w:tc>
        <w:tc>
          <w:tcPr>
            <w:tcW w:w="344"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98,49</w:t>
            </w:r>
          </w:p>
        </w:tc>
        <w:tc>
          <w:tcPr>
            <w:tcW w:w="1579" w:type="pct"/>
            <w:vMerge/>
            <w:shd w:val="clear" w:color="auto" w:fill="EEEEEE"/>
            <w:vAlign w:val="center"/>
            <w:hideMark/>
          </w:tcPr>
          <w:p w:rsidR="00071C83" w:rsidRPr="00DC078C"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71"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640</w:t>
            </w:r>
          </w:p>
        </w:tc>
        <w:tc>
          <w:tcPr>
            <w:tcW w:w="1223"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Bežné transfery</w:t>
            </w:r>
          </w:p>
        </w:tc>
        <w:tc>
          <w:tcPr>
            <w:tcW w:w="487"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2 100,00</w:t>
            </w:r>
          </w:p>
        </w:tc>
        <w:tc>
          <w:tcPr>
            <w:tcW w:w="488"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772,76</w:t>
            </w:r>
          </w:p>
        </w:tc>
        <w:tc>
          <w:tcPr>
            <w:tcW w:w="487"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772,76</w:t>
            </w:r>
          </w:p>
        </w:tc>
        <w:tc>
          <w:tcPr>
            <w:tcW w:w="344"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100,00</w:t>
            </w:r>
          </w:p>
        </w:tc>
        <w:tc>
          <w:tcPr>
            <w:tcW w:w="1579" w:type="pct"/>
            <w:vMerge/>
            <w:shd w:val="clear" w:color="auto" w:fill="EEEEEE"/>
            <w:vAlign w:val="center"/>
            <w:hideMark/>
          </w:tcPr>
          <w:p w:rsidR="00071C83" w:rsidRPr="00DC078C" w:rsidRDefault="00071C83" w:rsidP="00071C83">
            <w:pPr>
              <w:spacing w:after="0" w:line="240" w:lineRule="auto"/>
              <w:rPr>
                <w:rFonts w:cstheme="minorHAnsi"/>
                <w:sz w:val="18"/>
                <w:szCs w:val="18"/>
                <w:lang w:eastAsia="sk-SK"/>
              </w:rPr>
            </w:pPr>
          </w:p>
        </w:tc>
      </w:tr>
      <w:tr w:rsidR="00071C83" w:rsidRPr="00DC078C" w:rsidTr="00071C83">
        <w:trPr>
          <w:tblCellSpacing w:w="15" w:type="dxa"/>
        </w:trPr>
        <w:tc>
          <w:tcPr>
            <w:tcW w:w="271"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r w:rsidRPr="00DC078C">
              <w:rPr>
                <w:rFonts w:cstheme="minorHAnsi"/>
                <w:b/>
                <w:sz w:val="18"/>
                <w:szCs w:val="18"/>
                <w:lang w:eastAsia="sk-SK"/>
              </w:rPr>
              <w:t>700</w:t>
            </w:r>
          </w:p>
        </w:tc>
        <w:tc>
          <w:tcPr>
            <w:tcW w:w="1223"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r w:rsidRPr="00DC078C">
              <w:rPr>
                <w:rFonts w:cstheme="minorHAnsi"/>
                <w:b/>
                <w:sz w:val="18"/>
                <w:szCs w:val="18"/>
                <w:lang w:eastAsia="sk-SK"/>
              </w:rPr>
              <w:t>Kapitálové výdavky</w:t>
            </w:r>
          </w:p>
        </w:tc>
        <w:tc>
          <w:tcPr>
            <w:tcW w:w="487"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Pr>
                <w:rFonts w:cstheme="minorHAnsi"/>
                <w:b/>
                <w:sz w:val="18"/>
                <w:szCs w:val="18"/>
                <w:lang w:eastAsia="sk-SK"/>
              </w:rPr>
              <w:t>0,00</w:t>
            </w:r>
          </w:p>
        </w:tc>
        <w:tc>
          <w:tcPr>
            <w:tcW w:w="488"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2 532,77</w:t>
            </w:r>
          </w:p>
        </w:tc>
        <w:tc>
          <w:tcPr>
            <w:tcW w:w="487"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2 532,77</w:t>
            </w:r>
          </w:p>
        </w:tc>
        <w:tc>
          <w:tcPr>
            <w:tcW w:w="344"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100,00</w:t>
            </w:r>
          </w:p>
        </w:tc>
        <w:tc>
          <w:tcPr>
            <w:tcW w:w="1579" w:type="pct"/>
            <w:vMerge w:val="restart"/>
            <w:shd w:val="clear" w:color="auto" w:fill="D9D9D9" w:themeFill="background1" w:themeFillShade="D9"/>
            <w:vAlign w:val="center"/>
            <w:hideMark/>
          </w:tcPr>
          <w:p w:rsidR="00071C83" w:rsidRPr="00B541DF" w:rsidRDefault="00071C83" w:rsidP="00071C83">
            <w:pPr>
              <w:spacing w:after="0" w:line="240" w:lineRule="auto"/>
              <w:rPr>
                <w:rFonts w:cstheme="minorHAnsi"/>
                <w:sz w:val="18"/>
                <w:szCs w:val="18"/>
                <w:lang w:eastAsia="sk-SK"/>
              </w:rPr>
            </w:pPr>
            <w:r>
              <w:rPr>
                <w:rFonts w:cstheme="minorHAnsi"/>
                <w:b/>
                <w:sz w:val="18"/>
                <w:szCs w:val="18"/>
                <w:lang w:eastAsia="sk-SK"/>
              </w:rPr>
              <w:t xml:space="preserve">2 532,77 EUR </w:t>
            </w:r>
            <w:r>
              <w:rPr>
                <w:rFonts w:cstheme="minorHAnsi"/>
                <w:sz w:val="18"/>
                <w:szCs w:val="18"/>
                <w:lang w:eastAsia="sk-SK"/>
              </w:rPr>
              <w:t>dary</w:t>
            </w:r>
          </w:p>
        </w:tc>
      </w:tr>
      <w:tr w:rsidR="00071C83" w:rsidRPr="00CC4DC3" w:rsidTr="00071C83">
        <w:trPr>
          <w:tblCellSpacing w:w="15" w:type="dxa"/>
        </w:trPr>
        <w:tc>
          <w:tcPr>
            <w:tcW w:w="271"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710</w:t>
            </w:r>
          </w:p>
        </w:tc>
        <w:tc>
          <w:tcPr>
            <w:tcW w:w="1223"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Obstarávanie kapitálových aktív</w:t>
            </w:r>
          </w:p>
        </w:tc>
        <w:tc>
          <w:tcPr>
            <w:tcW w:w="487"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Pr>
                <w:rFonts w:cstheme="minorHAnsi"/>
                <w:sz w:val="18"/>
                <w:szCs w:val="18"/>
                <w:lang w:eastAsia="sk-SK"/>
              </w:rPr>
              <w:t>0,00</w:t>
            </w:r>
          </w:p>
        </w:tc>
        <w:tc>
          <w:tcPr>
            <w:tcW w:w="488"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2 532,77</w:t>
            </w:r>
          </w:p>
        </w:tc>
        <w:tc>
          <w:tcPr>
            <w:tcW w:w="487"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2 532,77</w:t>
            </w:r>
          </w:p>
        </w:tc>
        <w:tc>
          <w:tcPr>
            <w:tcW w:w="344"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100,00</w:t>
            </w:r>
          </w:p>
        </w:tc>
        <w:tc>
          <w:tcPr>
            <w:tcW w:w="1579" w:type="pct"/>
            <w:vMerge/>
            <w:shd w:val="clear" w:color="auto" w:fill="EEEEEE"/>
            <w:vAlign w:val="center"/>
            <w:hideMark/>
          </w:tcPr>
          <w:p w:rsidR="00071C83" w:rsidRPr="00DC078C" w:rsidRDefault="00071C83" w:rsidP="00071C83">
            <w:pPr>
              <w:spacing w:after="0" w:line="240" w:lineRule="auto"/>
              <w:rPr>
                <w:rFonts w:cstheme="minorHAnsi"/>
                <w:sz w:val="18"/>
                <w:szCs w:val="18"/>
                <w:lang w:eastAsia="sk-SK"/>
              </w:rPr>
            </w:pPr>
          </w:p>
        </w:tc>
      </w:tr>
    </w:tbl>
    <w:p w:rsidR="00071C83" w:rsidRPr="00CC4DC3" w:rsidRDefault="00071C83" w:rsidP="00071C83">
      <w:pPr>
        <w:spacing w:after="0" w:line="240" w:lineRule="auto"/>
        <w:rPr>
          <w:rFonts w:cstheme="minorHAnsi"/>
          <w:vanish/>
          <w:sz w:val="24"/>
          <w:szCs w:val="24"/>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123"/>
        <w:gridCol w:w="1165"/>
        <w:gridCol w:w="787"/>
        <w:gridCol w:w="1867"/>
        <w:gridCol w:w="1604"/>
        <w:gridCol w:w="1750"/>
      </w:tblGrid>
      <w:tr w:rsidR="00071C83" w:rsidRPr="00F156D4" w:rsidTr="00071C83">
        <w:trPr>
          <w:tblCellSpacing w:w="15" w:type="dxa"/>
        </w:trPr>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Zodpovednosť</w:t>
            </w:r>
          </w:p>
        </w:tc>
        <w:tc>
          <w:tcPr>
            <w:tcW w:w="0" w:type="auto"/>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Riaditeľ zariadenia</w:t>
            </w:r>
          </w:p>
        </w:tc>
      </w:tr>
      <w:tr w:rsidR="00071C83" w:rsidRPr="00F156D4" w:rsidTr="00071C83">
        <w:trPr>
          <w:tblCellSpacing w:w="15" w:type="dxa"/>
        </w:trPr>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Cieľ</w:t>
            </w:r>
          </w:p>
        </w:tc>
        <w:tc>
          <w:tcPr>
            <w:tcW w:w="0" w:type="auto"/>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Zabezpečiť poskytovanie kvalitných sociálnych služieb</w:t>
            </w:r>
          </w:p>
        </w:tc>
      </w:tr>
      <w:tr w:rsidR="00071C83" w:rsidRPr="00F156D4" w:rsidTr="00071C83">
        <w:trPr>
          <w:tblCellSpacing w:w="15" w:type="dxa"/>
        </w:trPr>
        <w:tc>
          <w:tcPr>
            <w:tcW w:w="0" w:type="auto"/>
            <w:shd w:val="clear" w:color="auto" w:fill="C2D69B" w:themeFill="accent3" w:themeFillTint="99"/>
            <w:vAlign w:val="center"/>
            <w:hideMark/>
          </w:tcPr>
          <w:p w:rsidR="00071C83" w:rsidRPr="00F156D4" w:rsidRDefault="00F7777C" w:rsidP="00071C83">
            <w:pPr>
              <w:spacing w:after="0" w:line="240" w:lineRule="auto"/>
              <w:rPr>
                <w:rFonts w:cstheme="minorHAnsi"/>
                <w:sz w:val="18"/>
                <w:szCs w:val="18"/>
                <w:lang w:eastAsia="sk-SK"/>
              </w:rPr>
            </w:pPr>
            <w:r>
              <w:rPr>
                <w:rFonts w:cstheme="minorHAnsi"/>
                <w:b/>
                <w:bCs/>
                <w:sz w:val="18"/>
                <w:szCs w:val="18"/>
                <w:lang w:eastAsia="sk-SK"/>
              </w:rPr>
              <w:t xml:space="preserve">Merateľný </w:t>
            </w:r>
            <w:r w:rsidR="00071C83" w:rsidRPr="00F156D4">
              <w:rPr>
                <w:rFonts w:cstheme="minorHAnsi"/>
                <w:b/>
                <w:bCs/>
                <w:sz w:val="18"/>
                <w:szCs w:val="18"/>
                <w:lang w:eastAsia="sk-SK"/>
              </w:rPr>
              <w:t>ukazovateľ</w:t>
            </w:r>
          </w:p>
        </w:tc>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Výstup</w:t>
            </w:r>
          </w:p>
        </w:tc>
        <w:tc>
          <w:tcPr>
            <w:tcW w:w="0" w:type="auto"/>
            <w:gridSpan w:val="4"/>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 využiteľnosti zariadenia za rok</w:t>
            </w:r>
          </w:p>
        </w:tc>
      </w:tr>
      <w:tr w:rsidR="00071C83" w:rsidRPr="00F156D4" w:rsidTr="00071C83">
        <w:trPr>
          <w:tblCellSpacing w:w="15" w:type="dxa"/>
        </w:trPr>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Rok</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Plán</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Skutočnosť</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Plnenie</w:t>
            </w:r>
          </w:p>
        </w:tc>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Poznámka</w:t>
            </w:r>
          </w:p>
        </w:tc>
      </w:tr>
      <w:tr w:rsidR="00071C83" w:rsidRPr="00F156D4" w:rsidTr="00071C83">
        <w:trPr>
          <w:tblCellSpacing w:w="15" w:type="dxa"/>
        </w:trPr>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2015</w:t>
            </w:r>
          </w:p>
        </w:tc>
        <w:tc>
          <w:tcPr>
            <w:tcW w:w="0" w:type="auto"/>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100</w:t>
            </w:r>
          </w:p>
        </w:tc>
        <w:tc>
          <w:tcPr>
            <w:tcW w:w="0" w:type="auto"/>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99.</w:t>
            </w:r>
            <w:r>
              <w:rPr>
                <w:rFonts w:cstheme="minorHAnsi"/>
                <w:sz w:val="18"/>
                <w:szCs w:val="18"/>
                <w:lang w:eastAsia="sk-SK"/>
              </w:rPr>
              <w:t>31</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Čiastočne</w:t>
            </w:r>
          </w:p>
        </w:tc>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p>
        </w:tc>
      </w:tr>
    </w:tbl>
    <w:p w:rsidR="00071C83" w:rsidRPr="006B1AC6" w:rsidRDefault="00071C83" w:rsidP="00071C83">
      <w:pPr>
        <w:spacing w:before="100" w:beforeAutospacing="1" w:after="100" w:afterAutospacing="1" w:line="240" w:lineRule="auto"/>
        <w:outlineLvl w:val="0"/>
        <w:rPr>
          <w:b/>
          <w:bCs/>
          <w:color w:val="4F6228"/>
          <w:kern w:val="36"/>
          <w:sz w:val="24"/>
          <w:szCs w:val="24"/>
          <w:lang w:eastAsia="sk-SK"/>
        </w:rPr>
      </w:pPr>
      <w:r w:rsidRPr="006B1AC6">
        <w:rPr>
          <w:b/>
          <w:bCs/>
          <w:color w:val="4F6228"/>
          <w:kern w:val="36"/>
          <w:sz w:val="24"/>
          <w:szCs w:val="24"/>
          <w:lang w:eastAsia="sk-SK"/>
        </w:rPr>
        <w:t>Prvok 11.1.14: DSS a zariadenie pre seniorov Rača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69"/>
        <w:gridCol w:w="2553"/>
        <w:gridCol w:w="1052"/>
        <w:gridCol w:w="1052"/>
        <w:gridCol w:w="1052"/>
        <w:gridCol w:w="727"/>
        <w:gridCol w:w="3291"/>
      </w:tblGrid>
      <w:tr w:rsidR="00071C83" w:rsidRPr="00CC4DC3" w:rsidTr="00071C83">
        <w:trPr>
          <w:tblCellSpacing w:w="15" w:type="dxa"/>
        </w:trPr>
        <w:tc>
          <w:tcPr>
            <w:tcW w:w="254"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Kód EK</w:t>
            </w:r>
          </w:p>
        </w:tc>
        <w:tc>
          <w:tcPr>
            <w:tcW w:w="1223"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Ekonomická klasifikácia</w:t>
            </w:r>
          </w:p>
        </w:tc>
        <w:tc>
          <w:tcPr>
            <w:tcW w:w="496"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Schválený rozpočet v EUR</w:t>
            </w:r>
          </w:p>
        </w:tc>
        <w:tc>
          <w:tcPr>
            <w:tcW w:w="496"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Zmenený rozpočet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496"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Čerpanie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338"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 xml:space="preserve">k zmen. rozp. </w:t>
            </w:r>
            <w:r w:rsidRPr="00692977">
              <w:rPr>
                <w:b/>
                <w:bCs/>
                <w:sz w:val="18"/>
                <w:szCs w:val="18"/>
                <w:lang w:eastAsia="sk-SK"/>
              </w:rPr>
              <w:t>v %</w:t>
            </w:r>
          </w:p>
        </w:tc>
        <w:tc>
          <w:tcPr>
            <w:tcW w:w="1575"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Zmeny rozpočtu</w:t>
            </w:r>
          </w:p>
        </w:tc>
      </w:tr>
      <w:tr w:rsidR="00071C83" w:rsidRPr="00DC078C" w:rsidTr="00071C83">
        <w:trPr>
          <w:tblCellSpacing w:w="15" w:type="dxa"/>
        </w:trPr>
        <w:tc>
          <w:tcPr>
            <w:tcW w:w="254"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p>
        </w:tc>
        <w:tc>
          <w:tcPr>
            <w:tcW w:w="1223"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r w:rsidRPr="001F5F61">
              <w:rPr>
                <w:b/>
                <w:sz w:val="18"/>
                <w:szCs w:val="18"/>
                <w:lang w:eastAsia="sk-SK"/>
              </w:rPr>
              <w:t>Výdavky spolu</w:t>
            </w:r>
          </w:p>
        </w:tc>
        <w:tc>
          <w:tcPr>
            <w:tcW w:w="496"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2 055 377,00</w:t>
            </w:r>
          </w:p>
        </w:tc>
        <w:tc>
          <w:tcPr>
            <w:tcW w:w="496"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2 074 630,57</w:t>
            </w:r>
          </w:p>
        </w:tc>
        <w:tc>
          <w:tcPr>
            <w:tcW w:w="496"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2 015 549,09</w:t>
            </w:r>
          </w:p>
        </w:tc>
        <w:tc>
          <w:tcPr>
            <w:tcW w:w="338" w:type="pct"/>
            <w:shd w:val="clear" w:color="auto" w:fill="D9D9D9" w:themeFill="background1" w:themeFillShade="D9"/>
            <w:noWrap/>
            <w:vAlign w:val="center"/>
            <w:hideMark/>
          </w:tcPr>
          <w:p w:rsidR="00071C83" w:rsidRPr="000E2001" w:rsidRDefault="00071C83" w:rsidP="00071C83">
            <w:pPr>
              <w:spacing w:after="0" w:line="240" w:lineRule="auto"/>
              <w:jc w:val="right"/>
              <w:rPr>
                <w:rFonts w:cstheme="minorHAnsi"/>
                <w:b/>
                <w:sz w:val="18"/>
                <w:szCs w:val="18"/>
                <w:lang w:eastAsia="sk-SK"/>
              </w:rPr>
            </w:pPr>
            <w:r w:rsidRPr="000E2001">
              <w:rPr>
                <w:rFonts w:cstheme="minorHAnsi"/>
                <w:b/>
                <w:sz w:val="18"/>
                <w:szCs w:val="18"/>
                <w:lang w:eastAsia="sk-SK"/>
              </w:rPr>
              <w:t>97,15</w:t>
            </w:r>
          </w:p>
        </w:tc>
        <w:tc>
          <w:tcPr>
            <w:tcW w:w="1575" w:type="pct"/>
            <w:vMerge w:val="restart"/>
            <w:shd w:val="clear" w:color="auto" w:fill="D9D9D9" w:themeFill="background1" w:themeFillShade="D9"/>
            <w:vAlign w:val="center"/>
            <w:hideMark/>
          </w:tcPr>
          <w:p w:rsidR="00071C83" w:rsidRDefault="00071C83" w:rsidP="00071C83">
            <w:pPr>
              <w:spacing w:after="0" w:line="240" w:lineRule="auto"/>
              <w:rPr>
                <w:rFonts w:cstheme="minorHAnsi"/>
                <w:sz w:val="18"/>
                <w:szCs w:val="18"/>
                <w:lang w:eastAsia="sk-SK"/>
              </w:rPr>
            </w:pPr>
            <w:r w:rsidRPr="000E2001">
              <w:rPr>
                <w:rFonts w:cstheme="minorHAnsi"/>
                <w:b/>
                <w:sz w:val="18"/>
                <w:szCs w:val="18"/>
                <w:lang w:eastAsia="sk-SK"/>
              </w:rPr>
              <w:t>-1 900,00</w:t>
            </w:r>
            <w:r>
              <w:rPr>
                <w:rFonts w:cstheme="minorHAnsi"/>
                <w:b/>
                <w:sz w:val="18"/>
                <w:szCs w:val="18"/>
                <w:lang w:eastAsia="sk-SK"/>
              </w:rPr>
              <w:t xml:space="preserve"> EUR </w:t>
            </w:r>
            <w:r>
              <w:rPr>
                <w:rFonts w:cstheme="minorHAnsi"/>
                <w:sz w:val="18"/>
                <w:szCs w:val="18"/>
                <w:lang w:eastAsia="sk-SK"/>
              </w:rPr>
              <w:t>zníženie rozpočtu darov</w:t>
            </w:r>
          </w:p>
          <w:p w:rsidR="00071C83" w:rsidRDefault="00071C83" w:rsidP="00071C83">
            <w:pPr>
              <w:spacing w:after="0" w:line="240" w:lineRule="auto"/>
              <w:rPr>
                <w:rFonts w:cstheme="minorHAnsi"/>
                <w:sz w:val="18"/>
                <w:szCs w:val="18"/>
                <w:lang w:eastAsia="sk-SK"/>
              </w:rPr>
            </w:pPr>
            <w:r w:rsidRPr="000E2001">
              <w:rPr>
                <w:rFonts w:cstheme="minorHAnsi"/>
                <w:b/>
                <w:sz w:val="18"/>
                <w:szCs w:val="18"/>
                <w:lang w:eastAsia="sk-SK"/>
              </w:rPr>
              <w:t xml:space="preserve">-1 800,00 EUR </w:t>
            </w:r>
            <w:r>
              <w:rPr>
                <w:rFonts w:cstheme="minorHAnsi"/>
                <w:sz w:val="18"/>
                <w:szCs w:val="18"/>
                <w:lang w:eastAsia="sk-SK"/>
              </w:rPr>
              <w:t>zníženie rozpočtu grantov</w:t>
            </w:r>
          </w:p>
          <w:p w:rsidR="00071C83" w:rsidRDefault="00071C83" w:rsidP="00071C83">
            <w:pPr>
              <w:spacing w:after="0" w:line="240" w:lineRule="auto"/>
              <w:rPr>
                <w:rFonts w:cstheme="minorHAnsi"/>
                <w:sz w:val="18"/>
                <w:szCs w:val="18"/>
                <w:lang w:eastAsia="sk-SK"/>
              </w:rPr>
            </w:pPr>
            <w:r w:rsidRPr="000E2001">
              <w:rPr>
                <w:rFonts w:cstheme="minorHAnsi"/>
                <w:b/>
                <w:sz w:val="18"/>
                <w:szCs w:val="18"/>
                <w:lang w:eastAsia="sk-SK"/>
              </w:rPr>
              <w:t xml:space="preserve">+505,27 EUR </w:t>
            </w:r>
            <w:r w:rsidRPr="00B541DF">
              <w:rPr>
                <w:rFonts w:cstheme="minorHAnsi"/>
                <w:sz w:val="18"/>
                <w:szCs w:val="18"/>
                <w:lang w:eastAsia="sk-SK"/>
              </w:rPr>
              <w:t>finančný príspevok z ÚPSVaR SR</w:t>
            </w:r>
            <w:r>
              <w:rPr>
                <w:rFonts w:cstheme="minorHAnsi"/>
                <w:sz w:val="18"/>
                <w:szCs w:val="18"/>
                <w:lang w:eastAsia="sk-SK"/>
              </w:rPr>
              <w:t xml:space="preserve"> z roku 2014</w:t>
            </w:r>
          </w:p>
          <w:p w:rsidR="00071C83" w:rsidRDefault="00071C83" w:rsidP="00071C83">
            <w:pPr>
              <w:spacing w:after="0" w:line="240" w:lineRule="auto"/>
              <w:rPr>
                <w:rFonts w:cstheme="minorHAnsi"/>
                <w:sz w:val="18"/>
                <w:szCs w:val="18"/>
                <w:lang w:eastAsia="sk-SK"/>
              </w:rPr>
            </w:pPr>
            <w:r w:rsidRPr="000E2001">
              <w:rPr>
                <w:rFonts w:cstheme="minorHAnsi"/>
                <w:b/>
                <w:sz w:val="18"/>
                <w:szCs w:val="18"/>
                <w:lang w:eastAsia="sk-SK"/>
              </w:rPr>
              <w:t xml:space="preserve">+6 347,62 EUR </w:t>
            </w:r>
            <w:r w:rsidRPr="00B541DF">
              <w:rPr>
                <w:rFonts w:cstheme="minorHAnsi"/>
                <w:sz w:val="18"/>
                <w:szCs w:val="18"/>
                <w:lang w:eastAsia="sk-SK"/>
              </w:rPr>
              <w:t>finančný príspevok z ÚPSVaR SR</w:t>
            </w:r>
          </w:p>
          <w:p w:rsidR="00071C83" w:rsidRDefault="00071C83" w:rsidP="00071C83">
            <w:pPr>
              <w:spacing w:after="0" w:line="240" w:lineRule="auto"/>
              <w:rPr>
                <w:sz w:val="18"/>
                <w:szCs w:val="18"/>
              </w:rPr>
            </w:pPr>
            <w:r w:rsidRPr="00365175">
              <w:rPr>
                <w:rFonts w:cstheme="minorHAnsi"/>
                <w:b/>
                <w:sz w:val="18"/>
                <w:szCs w:val="18"/>
                <w:lang w:eastAsia="sk-SK"/>
              </w:rPr>
              <w:lastRenderedPageBreak/>
              <w:t>+17 389,06 EUR</w:t>
            </w:r>
            <w:r>
              <w:rPr>
                <w:rFonts w:cstheme="minorHAnsi"/>
                <w:b/>
                <w:sz w:val="18"/>
                <w:szCs w:val="18"/>
                <w:lang w:eastAsia="sk-SK"/>
              </w:rPr>
              <w:t xml:space="preserve"> </w:t>
            </w:r>
            <w:r w:rsidRPr="001A49AF">
              <w:rPr>
                <w:sz w:val="18"/>
                <w:szCs w:val="18"/>
              </w:rPr>
              <w:t>UZN.č.27/2015</w:t>
            </w:r>
            <w:r>
              <w:rPr>
                <w:sz w:val="18"/>
                <w:szCs w:val="18"/>
              </w:rPr>
              <w:t xml:space="preserve"> navýšenie tarifných platov</w:t>
            </w:r>
          </w:p>
          <w:p w:rsidR="00071C83" w:rsidRPr="000E2001" w:rsidRDefault="00071C83" w:rsidP="00071C83">
            <w:pPr>
              <w:spacing w:after="0" w:line="240" w:lineRule="auto"/>
              <w:rPr>
                <w:rFonts w:cstheme="minorHAnsi"/>
                <w:b/>
                <w:sz w:val="18"/>
                <w:szCs w:val="18"/>
                <w:lang w:eastAsia="sk-SK"/>
              </w:rPr>
            </w:pPr>
            <w:r w:rsidRPr="00365175">
              <w:rPr>
                <w:b/>
                <w:sz w:val="18"/>
                <w:szCs w:val="18"/>
              </w:rPr>
              <w:t>-5 971,98 EUR</w:t>
            </w:r>
            <w:r>
              <w:rPr>
                <w:b/>
                <w:sz w:val="18"/>
                <w:szCs w:val="18"/>
              </w:rPr>
              <w:t xml:space="preserve"> </w:t>
            </w:r>
            <w:r>
              <w:rPr>
                <w:sz w:val="18"/>
                <w:szCs w:val="18"/>
              </w:rPr>
              <w:t>presun nevyčerpaných BV na podprogram 11.3</w:t>
            </w:r>
          </w:p>
        </w:tc>
      </w:tr>
      <w:tr w:rsidR="00071C83" w:rsidRPr="00DC078C" w:rsidTr="00071C83">
        <w:trPr>
          <w:tblCellSpacing w:w="15" w:type="dxa"/>
        </w:trPr>
        <w:tc>
          <w:tcPr>
            <w:tcW w:w="254"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r w:rsidRPr="00DC078C">
              <w:rPr>
                <w:rFonts w:cstheme="minorHAnsi"/>
                <w:b/>
                <w:sz w:val="18"/>
                <w:szCs w:val="18"/>
                <w:lang w:eastAsia="sk-SK"/>
              </w:rPr>
              <w:t>600</w:t>
            </w:r>
          </w:p>
        </w:tc>
        <w:tc>
          <w:tcPr>
            <w:tcW w:w="1223"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r w:rsidRPr="00DC078C">
              <w:rPr>
                <w:rFonts w:cstheme="minorHAnsi"/>
                <w:b/>
                <w:sz w:val="18"/>
                <w:szCs w:val="18"/>
                <w:lang w:eastAsia="sk-SK"/>
              </w:rPr>
              <w:t>Bežné výdavky</w:t>
            </w:r>
          </w:p>
        </w:tc>
        <w:tc>
          <w:tcPr>
            <w:tcW w:w="496"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2 055 377,00</w:t>
            </w:r>
          </w:p>
        </w:tc>
        <w:tc>
          <w:tcPr>
            <w:tcW w:w="496"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2 069 946,97</w:t>
            </w:r>
          </w:p>
        </w:tc>
        <w:tc>
          <w:tcPr>
            <w:tcW w:w="496"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2 010 865,49</w:t>
            </w:r>
          </w:p>
        </w:tc>
        <w:tc>
          <w:tcPr>
            <w:tcW w:w="338" w:type="pct"/>
            <w:shd w:val="clear" w:color="auto" w:fill="D9D9D9" w:themeFill="background1" w:themeFillShade="D9"/>
            <w:noWrap/>
            <w:vAlign w:val="center"/>
            <w:hideMark/>
          </w:tcPr>
          <w:p w:rsidR="00071C83" w:rsidRPr="000E2001" w:rsidRDefault="00071C83" w:rsidP="00071C83">
            <w:pPr>
              <w:spacing w:after="0" w:line="240" w:lineRule="auto"/>
              <w:jc w:val="right"/>
              <w:rPr>
                <w:rFonts w:cstheme="minorHAnsi"/>
                <w:b/>
                <w:sz w:val="18"/>
                <w:szCs w:val="18"/>
                <w:lang w:eastAsia="sk-SK"/>
              </w:rPr>
            </w:pPr>
            <w:r w:rsidRPr="000E2001">
              <w:rPr>
                <w:rFonts w:cstheme="minorHAnsi"/>
                <w:b/>
                <w:sz w:val="18"/>
                <w:szCs w:val="18"/>
                <w:lang w:eastAsia="sk-SK"/>
              </w:rPr>
              <w:t>97,15</w:t>
            </w:r>
          </w:p>
        </w:tc>
        <w:tc>
          <w:tcPr>
            <w:tcW w:w="1575" w:type="pct"/>
            <w:vMerge/>
            <w:shd w:val="clear" w:color="auto" w:fill="D9D9D9" w:themeFill="background1" w:themeFillShade="D9"/>
            <w:vAlign w:val="center"/>
            <w:hideMark/>
          </w:tcPr>
          <w:p w:rsidR="00071C83" w:rsidRPr="000E2001" w:rsidRDefault="00071C83" w:rsidP="00071C83">
            <w:pPr>
              <w:spacing w:after="0" w:line="240" w:lineRule="auto"/>
              <w:rPr>
                <w:rFonts w:cstheme="minorHAnsi"/>
                <w:b/>
                <w:sz w:val="18"/>
                <w:szCs w:val="18"/>
                <w:lang w:eastAsia="sk-SK"/>
              </w:rPr>
            </w:pPr>
          </w:p>
        </w:tc>
      </w:tr>
      <w:tr w:rsidR="00071C83" w:rsidRPr="00CC4DC3" w:rsidTr="00071C83">
        <w:trPr>
          <w:tblCellSpacing w:w="15" w:type="dxa"/>
        </w:trPr>
        <w:tc>
          <w:tcPr>
            <w:tcW w:w="254"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610</w:t>
            </w:r>
          </w:p>
        </w:tc>
        <w:tc>
          <w:tcPr>
            <w:tcW w:w="1223"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Mzdy, platy a ost. vyrovnania</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945 455,00</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983 182,62</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974 639,48</w:t>
            </w:r>
          </w:p>
        </w:tc>
        <w:tc>
          <w:tcPr>
            <w:tcW w:w="338" w:type="pct"/>
            <w:shd w:val="clear" w:color="auto" w:fill="EEEEEE"/>
            <w:noWrap/>
            <w:vAlign w:val="center"/>
            <w:hideMark/>
          </w:tcPr>
          <w:p w:rsidR="00071C83" w:rsidRPr="000E2001" w:rsidRDefault="00071C83" w:rsidP="00071C83">
            <w:pPr>
              <w:spacing w:after="0" w:line="240" w:lineRule="auto"/>
              <w:jc w:val="right"/>
              <w:rPr>
                <w:rFonts w:cstheme="minorHAnsi"/>
                <w:sz w:val="18"/>
                <w:szCs w:val="18"/>
                <w:lang w:eastAsia="sk-SK"/>
              </w:rPr>
            </w:pPr>
            <w:r w:rsidRPr="000E2001">
              <w:rPr>
                <w:rFonts w:cstheme="minorHAnsi"/>
                <w:sz w:val="18"/>
                <w:szCs w:val="18"/>
                <w:lang w:eastAsia="sk-SK"/>
              </w:rPr>
              <w:t>99,13</w:t>
            </w:r>
          </w:p>
        </w:tc>
        <w:tc>
          <w:tcPr>
            <w:tcW w:w="1575" w:type="pct"/>
            <w:vMerge/>
            <w:shd w:val="clear" w:color="auto" w:fill="EEEEEE"/>
            <w:vAlign w:val="center"/>
            <w:hideMark/>
          </w:tcPr>
          <w:p w:rsidR="00071C83" w:rsidRPr="000E2001"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54"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620</w:t>
            </w:r>
          </w:p>
        </w:tc>
        <w:tc>
          <w:tcPr>
            <w:tcW w:w="1223"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Poistné a príspevok do poisťovní</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338 677,00</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376 615,29</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349 227,62</w:t>
            </w:r>
          </w:p>
        </w:tc>
        <w:tc>
          <w:tcPr>
            <w:tcW w:w="338"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92,73</w:t>
            </w:r>
          </w:p>
        </w:tc>
        <w:tc>
          <w:tcPr>
            <w:tcW w:w="1575" w:type="pct"/>
            <w:vMerge/>
            <w:shd w:val="clear" w:color="auto" w:fill="EEEEEE"/>
            <w:vAlign w:val="center"/>
            <w:hideMark/>
          </w:tcPr>
          <w:p w:rsidR="00071C83" w:rsidRPr="00CC4DC3" w:rsidRDefault="00071C83" w:rsidP="00071C83">
            <w:pPr>
              <w:spacing w:after="0" w:line="240" w:lineRule="auto"/>
              <w:rPr>
                <w:rFonts w:cstheme="minorHAnsi"/>
                <w:sz w:val="24"/>
                <w:szCs w:val="24"/>
                <w:lang w:eastAsia="sk-SK"/>
              </w:rPr>
            </w:pPr>
          </w:p>
        </w:tc>
      </w:tr>
      <w:tr w:rsidR="00071C83" w:rsidRPr="00CC4DC3" w:rsidTr="00071C83">
        <w:trPr>
          <w:tblCellSpacing w:w="15" w:type="dxa"/>
        </w:trPr>
        <w:tc>
          <w:tcPr>
            <w:tcW w:w="254"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630</w:t>
            </w:r>
          </w:p>
        </w:tc>
        <w:tc>
          <w:tcPr>
            <w:tcW w:w="1223"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Tovary a služby</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759 245,00</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701 345,14</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678 194,60</w:t>
            </w:r>
          </w:p>
        </w:tc>
        <w:tc>
          <w:tcPr>
            <w:tcW w:w="338"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96,70</w:t>
            </w:r>
          </w:p>
        </w:tc>
        <w:tc>
          <w:tcPr>
            <w:tcW w:w="1575" w:type="pct"/>
            <w:vMerge/>
            <w:shd w:val="clear" w:color="auto" w:fill="EEEEEE"/>
            <w:vAlign w:val="center"/>
            <w:hideMark/>
          </w:tcPr>
          <w:p w:rsidR="00071C83" w:rsidRPr="00CC4DC3" w:rsidRDefault="00071C83" w:rsidP="00071C83">
            <w:pPr>
              <w:spacing w:after="0" w:line="240" w:lineRule="auto"/>
              <w:rPr>
                <w:rFonts w:cstheme="minorHAnsi"/>
                <w:sz w:val="24"/>
                <w:szCs w:val="24"/>
                <w:lang w:eastAsia="sk-SK"/>
              </w:rPr>
            </w:pPr>
          </w:p>
        </w:tc>
      </w:tr>
      <w:tr w:rsidR="00071C83" w:rsidRPr="00CC4DC3" w:rsidTr="00071C83">
        <w:trPr>
          <w:tblCellSpacing w:w="15" w:type="dxa"/>
        </w:trPr>
        <w:tc>
          <w:tcPr>
            <w:tcW w:w="254"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lastRenderedPageBreak/>
              <w:t>640</w:t>
            </w:r>
          </w:p>
        </w:tc>
        <w:tc>
          <w:tcPr>
            <w:tcW w:w="1223"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Bežné transfery</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12 000,00</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8 803,92</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8 803,79</w:t>
            </w:r>
          </w:p>
        </w:tc>
        <w:tc>
          <w:tcPr>
            <w:tcW w:w="338"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100,00</w:t>
            </w:r>
          </w:p>
        </w:tc>
        <w:tc>
          <w:tcPr>
            <w:tcW w:w="1575" w:type="pct"/>
            <w:vMerge/>
            <w:shd w:val="clear" w:color="auto" w:fill="EEEEEE"/>
            <w:vAlign w:val="center"/>
            <w:hideMark/>
          </w:tcPr>
          <w:p w:rsidR="00071C83" w:rsidRPr="00CC4DC3" w:rsidRDefault="00071C83" w:rsidP="00071C83">
            <w:pPr>
              <w:spacing w:after="0" w:line="240" w:lineRule="auto"/>
              <w:rPr>
                <w:rFonts w:cstheme="minorHAnsi"/>
                <w:sz w:val="24"/>
                <w:szCs w:val="24"/>
                <w:lang w:eastAsia="sk-SK"/>
              </w:rPr>
            </w:pPr>
          </w:p>
        </w:tc>
      </w:tr>
      <w:tr w:rsidR="00071C83" w:rsidRPr="00DC078C" w:rsidTr="00071C83">
        <w:trPr>
          <w:tblCellSpacing w:w="15" w:type="dxa"/>
        </w:trPr>
        <w:tc>
          <w:tcPr>
            <w:tcW w:w="254"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r w:rsidRPr="00DC078C">
              <w:rPr>
                <w:rFonts w:cstheme="minorHAnsi"/>
                <w:b/>
                <w:sz w:val="18"/>
                <w:szCs w:val="18"/>
                <w:lang w:eastAsia="sk-SK"/>
              </w:rPr>
              <w:lastRenderedPageBreak/>
              <w:t>700</w:t>
            </w:r>
          </w:p>
        </w:tc>
        <w:tc>
          <w:tcPr>
            <w:tcW w:w="1223"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r w:rsidRPr="00DC078C">
              <w:rPr>
                <w:rFonts w:cstheme="minorHAnsi"/>
                <w:b/>
                <w:sz w:val="18"/>
                <w:szCs w:val="18"/>
                <w:lang w:eastAsia="sk-SK"/>
              </w:rPr>
              <w:t>Kapitálové výdavky</w:t>
            </w:r>
          </w:p>
        </w:tc>
        <w:tc>
          <w:tcPr>
            <w:tcW w:w="496"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Pr>
                <w:rFonts w:cstheme="minorHAnsi"/>
                <w:b/>
                <w:sz w:val="18"/>
                <w:szCs w:val="18"/>
                <w:lang w:eastAsia="sk-SK"/>
              </w:rPr>
              <w:t>0,00</w:t>
            </w:r>
          </w:p>
        </w:tc>
        <w:tc>
          <w:tcPr>
            <w:tcW w:w="496"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4 683,60</w:t>
            </w:r>
          </w:p>
        </w:tc>
        <w:tc>
          <w:tcPr>
            <w:tcW w:w="496"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4 683,60</w:t>
            </w:r>
          </w:p>
        </w:tc>
        <w:tc>
          <w:tcPr>
            <w:tcW w:w="338"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100,00</w:t>
            </w:r>
          </w:p>
        </w:tc>
        <w:tc>
          <w:tcPr>
            <w:tcW w:w="1575" w:type="pct"/>
            <w:vMerge w:val="restart"/>
            <w:shd w:val="clear" w:color="auto" w:fill="D9D9D9" w:themeFill="background1" w:themeFillShade="D9"/>
            <w:vAlign w:val="center"/>
            <w:hideMark/>
          </w:tcPr>
          <w:p w:rsidR="00071C83" w:rsidRDefault="00071C83" w:rsidP="00071C83">
            <w:pPr>
              <w:spacing w:after="0" w:line="240" w:lineRule="auto"/>
              <w:rPr>
                <w:rFonts w:cstheme="minorHAnsi"/>
                <w:sz w:val="18"/>
                <w:szCs w:val="18"/>
                <w:lang w:eastAsia="sk-SK"/>
              </w:rPr>
            </w:pPr>
            <w:r w:rsidRPr="000E2001">
              <w:rPr>
                <w:rFonts w:cstheme="minorHAnsi"/>
                <w:b/>
                <w:sz w:val="18"/>
                <w:szCs w:val="18"/>
                <w:lang w:eastAsia="sk-SK"/>
              </w:rPr>
              <w:t xml:space="preserve">+4 000,00 EUR </w:t>
            </w:r>
            <w:r w:rsidRPr="001A49AF">
              <w:rPr>
                <w:rFonts w:cstheme="minorHAnsi"/>
                <w:sz w:val="18"/>
                <w:szCs w:val="18"/>
                <w:lang w:eastAsia="sk-SK"/>
              </w:rPr>
              <w:t>dotácia z MPSVaR SR na</w:t>
            </w:r>
            <w:r>
              <w:rPr>
                <w:rFonts w:cstheme="minorHAnsi"/>
                <w:sz w:val="18"/>
                <w:szCs w:val="18"/>
                <w:lang w:eastAsia="sk-SK"/>
              </w:rPr>
              <w:t xml:space="preserve"> automatické posuvné dvere</w:t>
            </w:r>
          </w:p>
          <w:p w:rsidR="00071C83" w:rsidRPr="00365175" w:rsidRDefault="00071C83" w:rsidP="00071C83">
            <w:pPr>
              <w:spacing w:after="0" w:line="240" w:lineRule="auto"/>
              <w:rPr>
                <w:rFonts w:cstheme="minorHAnsi"/>
                <w:b/>
                <w:sz w:val="18"/>
                <w:szCs w:val="18"/>
                <w:lang w:eastAsia="sk-SK"/>
              </w:rPr>
            </w:pPr>
            <w:r w:rsidRPr="00365175">
              <w:rPr>
                <w:rFonts w:cstheme="minorHAnsi"/>
                <w:b/>
                <w:sz w:val="18"/>
                <w:szCs w:val="18"/>
                <w:lang w:eastAsia="sk-SK"/>
              </w:rPr>
              <w:t xml:space="preserve">+683,60 EUR </w:t>
            </w:r>
            <w:r>
              <w:rPr>
                <w:rFonts w:cstheme="minorHAnsi"/>
                <w:sz w:val="18"/>
                <w:szCs w:val="18"/>
                <w:lang w:eastAsia="sk-SK"/>
              </w:rPr>
              <w:t xml:space="preserve">spolufinancovanie dotácie </w:t>
            </w:r>
            <w:r w:rsidRPr="001A49AF">
              <w:rPr>
                <w:rFonts w:cstheme="minorHAnsi"/>
                <w:sz w:val="18"/>
                <w:szCs w:val="18"/>
                <w:lang w:eastAsia="sk-SK"/>
              </w:rPr>
              <w:t>z MPSVaR SR</w:t>
            </w:r>
          </w:p>
        </w:tc>
      </w:tr>
      <w:tr w:rsidR="00071C83" w:rsidRPr="00CC4DC3" w:rsidTr="00071C83">
        <w:trPr>
          <w:tblCellSpacing w:w="15" w:type="dxa"/>
        </w:trPr>
        <w:tc>
          <w:tcPr>
            <w:tcW w:w="254"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710</w:t>
            </w:r>
          </w:p>
        </w:tc>
        <w:tc>
          <w:tcPr>
            <w:tcW w:w="1223"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Obstarávanie kapitálových aktív</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Pr>
                <w:rFonts w:cstheme="minorHAnsi"/>
                <w:sz w:val="18"/>
                <w:szCs w:val="18"/>
                <w:lang w:eastAsia="sk-SK"/>
              </w:rPr>
              <w:t>0,00</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4 683,60</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4 683,60</w:t>
            </w:r>
          </w:p>
        </w:tc>
        <w:tc>
          <w:tcPr>
            <w:tcW w:w="338"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100,00</w:t>
            </w:r>
          </w:p>
        </w:tc>
        <w:tc>
          <w:tcPr>
            <w:tcW w:w="1575" w:type="pct"/>
            <w:vMerge/>
            <w:shd w:val="clear" w:color="auto" w:fill="EEEEEE"/>
            <w:vAlign w:val="center"/>
            <w:hideMark/>
          </w:tcPr>
          <w:p w:rsidR="00071C83" w:rsidRPr="00CC4DC3" w:rsidRDefault="00071C83" w:rsidP="00071C83">
            <w:pPr>
              <w:spacing w:after="0" w:line="240" w:lineRule="auto"/>
              <w:rPr>
                <w:rFonts w:cstheme="minorHAnsi"/>
                <w:sz w:val="24"/>
                <w:szCs w:val="24"/>
                <w:lang w:eastAsia="sk-SK"/>
              </w:rPr>
            </w:pPr>
          </w:p>
        </w:tc>
      </w:tr>
    </w:tbl>
    <w:p w:rsidR="00071C83" w:rsidRPr="00CC4DC3" w:rsidRDefault="00071C83" w:rsidP="00071C83">
      <w:pPr>
        <w:spacing w:after="0" w:line="240" w:lineRule="auto"/>
        <w:rPr>
          <w:rFonts w:cstheme="minorHAnsi"/>
          <w:vanish/>
          <w:sz w:val="24"/>
          <w:szCs w:val="24"/>
          <w:lang w:eastAsia="sk-SK"/>
        </w:rPr>
      </w:pPr>
    </w:p>
    <w:tbl>
      <w:tblPr>
        <w:tblW w:w="5000" w:type="pct"/>
        <w:tblCellSpacing w:w="15" w:type="dxa"/>
        <w:tblLayout w:type="fixed"/>
        <w:tblCellMar>
          <w:top w:w="15" w:type="dxa"/>
          <w:left w:w="15" w:type="dxa"/>
          <w:bottom w:w="15" w:type="dxa"/>
          <w:right w:w="15" w:type="dxa"/>
        </w:tblCellMar>
        <w:tblLook w:val="04A0" w:firstRow="1" w:lastRow="0" w:firstColumn="1" w:lastColumn="0" w:noHBand="0" w:noVBand="1"/>
      </w:tblPr>
      <w:tblGrid>
        <w:gridCol w:w="2151"/>
        <w:gridCol w:w="734"/>
        <w:gridCol w:w="573"/>
        <w:gridCol w:w="1188"/>
        <w:gridCol w:w="887"/>
        <w:gridCol w:w="4763"/>
      </w:tblGrid>
      <w:tr w:rsidR="00071C83" w:rsidRPr="00F156D4" w:rsidTr="00F7777C">
        <w:trPr>
          <w:tblCellSpacing w:w="15" w:type="dxa"/>
        </w:trPr>
        <w:tc>
          <w:tcPr>
            <w:tcW w:w="1035"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Zodpovednosť</w:t>
            </w:r>
          </w:p>
        </w:tc>
        <w:tc>
          <w:tcPr>
            <w:tcW w:w="3921" w:type="pct"/>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Riaditeľ zariadenia</w:t>
            </w:r>
          </w:p>
        </w:tc>
      </w:tr>
      <w:tr w:rsidR="00071C83" w:rsidRPr="00F156D4" w:rsidTr="00F7777C">
        <w:trPr>
          <w:tblCellSpacing w:w="15" w:type="dxa"/>
        </w:trPr>
        <w:tc>
          <w:tcPr>
            <w:tcW w:w="1035"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Cieľ</w:t>
            </w:r>
          </w:p>
        </w:tc>
        <w:tc>
          <w:tcPr>
            <w:tcW w:w="3921" w:type="pct"/>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Zabezpečiť poskytovanie kvalitných sociálnych služieb</w:t>
            </w:r>
          </w:p>
        </w:tc>
      </w:tr>
      <w:tr w:rsidR="00071C83" w:rsidRPr="00F156D4" w:rsidTr="00F7777C">
        <w:trPr>
          <w:tblCellSpacing w:w="15" w:type="dxa"/>
        </w:trPr>
        <w:tc>
          <w:tcPr>
            <w:tcW w:w="1035" w:type="pct"/>
            <w:shd w:val="clear" w:color="auto" w:fill="C2D69B" w:themeFill="accent3" w:themeFillTint="99"/>
            <w:vAlign w:val="center"/>
            <w:hideMark/>
          </w:tcPr>
          <w:p w:rsidR="00071C83" w:rsidRPr="00F156D4" w:rsidRDefault="00F7777C" w:rsidP="00071C83">
            <w:pPr>
              <w:spacing w:after="0" w:line="240" w:lineRule="auto"/>
              <w:rPr>
                <w:rFonts w:cstheme="minorHAnsi"/>
                <w:sz w:val="18"/>
                <w:szCs w:val="18"/>
                <w:lang w:eastAsia="sk-SK"/>
              </w:rPr>
            </w:pPr>
            <w:r>
              <w:rPr>
                <w:rFonts w:cstheme="minorHAnsi"/>
                <w:b/>
                <w:bCs/>
                <w:sz w:val="18"/>
                <w:szCs w:val="18"/>
                <w:lang w:eastAsia="sk-SK"/>
              </w:rPr>
              <w:t xml:space="preserve">Merateľný </w:t>
            </w:r>
            <w:r w:rsidR="00071C83" w:rsidRPr="00F156D4">
              <w:rPr>
                <w:rFonts w:cstheme="minorHAnsi"/>
                <w:b/>
                <w:bCs/>
                <w:sz w:val="18"/>
                <w:szCs w:val="18"/>
                <w:lang w:eastAsia="sk-SK"/>
              </w:rPr>
              <w:t>ukazovateľ</w:t>
            </w:r>
          </w:p>
        </w:tc>
        <w:tc>
          <w:tcPr>
            <w:tcW w:w="346"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Výstup</w:t>
            </w:r>
          </w:p>
        </w:tc>
        <w:tc>
          <w:tcPr>
            <w:tcW w:w="3560" w:type="pct"/>
            <w:gridSpan w:val="4"/>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 využiteľnosti zariadenia za rok</w:t>
            </w:r>
          </w:p>
        </w:tc>
      </w:tr>
      <w:tr w:rsidR="00F7777C" w:rsidRPr="00F156D4" w:rsidTr="00F7777C">
        <w:trPr>
          <w:tblCellSpacing w:w="15" w:type="dxa"/>
        </w:trPr>
        <w:tc>
          <w:tcPr>
            <w:tcW w:w="1035"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346"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Rok</w:t>
            </w:r>
          </w:p>
        </w:tc>
        <w:tc>
          <w:tcPr>
            <w:tcW w:w="267"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Plán</w:t>
            </w:r>
          </w:p>
        </w:tc>
        <w:tc>
          <w:tcPr>
            <w:tcW w:w="569"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Skutočnosť</w:t>
            </w:r>
          </w:p>
        </w:tc>
        <w:tc>
          <w:tcPr>
            <w:tcW w:w="421"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Plnenie</w:t>
            </w:r>
          </w:p>
        </w:tc>
        <w:tc>
          <w:tcPr>
            <w:tcW w:w="2258"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Poznámka</w:t>
            </w:r>
          </w:p>
        </w:tc>
      </w:tr>
      <w:tr w:rsidR="00F7777C" w:rsidRPr="00F156D4" w:rsidTr="00F7777C">
        <w:trPr>
          <w:tblCellSpacing w:w="15" w:type="dxa"/>
        </w:trPr>
        <w:tc>
          <w:tcPr>
            <w:tcW w:w="1035"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346"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2015</w:t>
            </w:r>
          </w:p>
        </w:tc>
        <w:tc>
          <w:tcPr>
            <w:tcW w:w="267" w:type="pct"/>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100</w:t>
            </w:r>
          </w:p>
        </w:tc>
        <w:tc>
          <w:tcPr>
            <w:tcW w:w="569" w:type="pct"/>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Pr>
                <w:rFonts w:cstheme="minorHAnsi"/>
                <w:sz w:val="18"/>
                <w:szCs w:val="18"/>
                <w:lang w:eastAsia="sk-SK"/>
              </w:rPr>
              <w:t>78,83</w:t>
            </w:r>
          </w:p>
        </w:tc>
        <w:tc>
          <w:tcPr>
            <w:tcW w:w="421"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Čiastočne</w:t>
            </w:r>
          </w:p>
        </w:tc>
        <w:tc>
          <w:tcPr>
            <w:tcW w:w="2258"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Dôvodom pre čiastočné splnenie plánu je skutočnosť, že z dôvodu sanácie havarijného stavu objektu Strelkova 32, Bratislava sa v tomto objekte sociálna služba od mesiaca december 2014 neposkytuje.</w:t>
            </w:r>
          </w:p>
        </w:tc>
      </w:tr>
    </w:tbl>
    <w:p w:rsidR="00071C83" w:rsidRPr="006B1AC6" w:rsidRDefault="00071C83" w:rsidP="00071C83">
      <w:pPr>
        <w:spacing w:before="100" w:beforeAutospacing="1" w:after="100" w:afterAutospacing="1" w:line="240" w:lineRule="auto"/>
        <w:outlineLvl w:val="0"/>
        <w:rPr>
          <w:b/>
          <w:bCs/>
          <w:color w:val="4F6228"/>
          <w:kern w:val="36"/>
          <w:sz w:val="24"/>
          <w:szCs w:val="24"/>
          <w:lang w:eastAsia="sk-SK"/>
        </w:rPr>
      </w:pPr>
      <w:r w:rsidRPr="006B1AC6">
        <w:rPr>
          <w:b/>
          <w:bCs/>
          <w:color w:val="4F6228"/>
          <w:kern w:val="36"/>
          <w:sz w:val="24"/>
          <w:szCs w:val="24"/>
          <w:lang w:eastAsia="sk-SK"/>
        </w:rPr>
        <w:t>Prvok 11.1.15: DSS a zariadenie pre seniorov Kaštieľ</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57"/>
        <w:gridCol w:w="2894"/>
        <w:gridCol w:w="1162"/>
        <w:gridCol w:w="1052"/>
        <w:gridCol w:w="1052"/>
        <w:gridCol w:w="877"/>
        <w:gridCol w:w="2702"/>
      </w:tblGrid>
      <w:tr w:rsidR="00071C83" w:rsidRPr="00CC4DC3" w:rsidTr="00071C83">
        <w:trPr>
          <w:tblCellSpacing w:w="15" w:type="dxa"/>
        </w:trPr>
        <w:tc>
          <w:tcPr>
            <w:tcW w:w="248"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Kód EK</w:t>
            </w:r>
          </w:p>
        </w:tc>
        <w:tc>
          <w:tcPr>
            <w:tcW w:w="1389"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Ekonomická klasifikácia</w:t>
            </w:r>
          </w:p>
        </w:tc>
        <w:tc>
          <w:tcPr>
            <w:tcW w:w="549"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Schválený rozpočet v EUR</w:t>
            </w:r>
          </w:p>
        </w:tc>
        <w:tc>
          <w:tcPr>
            <w:tcW w:w="496"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Zmenený rozpočet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496"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Čerpanie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411"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 xml:space="preserve">k zmen. rozp. </w:t>
            </w:r>
            <w:r w:rsidRPr="00692977">
              <w:rPr>
                <w:b/>
                <w:bCs/>
                <w:sz w:val="18"/>
                <w:szCs w:val="18"/>
                <w:lang w:eastAsia="sk-SK"/>
              </w:rPr>
              <w:t>v %</w:t>
            </w:r>
          </w:p>
        </w:tc>
        <w:tc>
          <w:tcPr>
            <w:tcW w:w="1289"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Zmeny rozpočtu</w:t>
            </w:r>
          </w:p>
        </w:tc>
      </w:tr>
      <w:tr w:rsidR="00071C83" w:rsidRPr="00DC078C" w:rsidTr="00071C83">
        <w:trPr>
          <w:tblCellSpacing w:w="15" w:type="dxa"/>
        </w:trPr>
        <w:tc>
          <w:tcPr>
            <w:tcW w:w="248"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p>
        </w:tc>
        <w:tc>
          <w:tcPr>
            <w:tcW w:w="1389"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r w:rsidRPr="00DC078C">
              <w:rPr>
                <w:b/>
                <w:sz w:val="18"/>
                <w:szCs w:val="18"/>
                <w:lang w:eastAsia="sk-SK"/>
              </w:rPr>
              <w:t>Výdavky spolu</w:t>
            </w:r>
          </w:p>
        </w:tc>
        <w:tc>
          <w:tcPr>
            <w:tcW w:w="549"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1 750 745,00</w:t>
            </w:r>
          </w:p>
        </w:tc>
        <w:tc>
          <w:tcPr>
            <w:tcW w:w="496"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1 743 413,24</w:t>
            </w:r>
          </w:p>
        </w:tc>
        <w:tc>
          <w:tcPr>
            <w:tcW w:w="496"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1 732 978,43</w:t>
            </w:r>
          </w:p>
        </w:tc>
        <w:tc>
          <w:tcPr>
            <w:tcW w:w="411"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99,40</w:t>
            </w:r>
          </w:p>
        </w:tc>
        <w:tc>
          <w:tcPr>
            <w:tcW w:w="1289" w:type="pct"/>
            <w:vMerge w:val="restart"/>
            <w:shd w:val="clear" w:color="auto" w:fill="D9D9D9" w:themeFill="background1" w:themeFillShade="D9"/>
            <w:vAlign w:val="center"/>
            <w:hideMark/>
          </w:tcPr>
          <w:p w:rsidR="00071C83" w:rsidRDefault="00071C83" w:rsidP="00071C83">
            <w:pPr>
              <w:spacing w:after="0" w:line="240" w:lineRule="auto"/>
              <w:rPr>
                <w:rFonts w:cstheme="minorHAnsi"/>
                <w:sz w:val="18"/>
                <w:szCs w:val="18"/>
                <w:lang w:eastAsia="sk-SK"/>
              </w:rPr>
            </w:pPr>
            <w:r>
              <w:rPr>
                <w:rFonts w:cstheme="minorHAnsi"/>
                <w:b/>
                <w:sz w:val="18"/>
                <w:szCs w:val="18"/>
                <w:lang w:eastAsia="sk-SK"/>
              </w:rPr>
              <w:t xml:space="preserve">+2 117,02 EUR </w:t>
            </w:r>
            <w:r>
              <w:rPr>
                <w:rFonts w:cstheme="minorHAnsi"/>
                <w:sz w:val="18"/>
                <w:szCs w:val="18"/>
                <w:lang w:eastAsia="sk-SK"/>
              </w:rPr>
              <w:t>dary</w:t>
            </w:r>
          </w:p>
          <w:p w:rsidR="00071C83" w:rsidRDefault="00071C83" w:rsidP="00071C83">
            <w:pPr>
              <w:spacing w:after="0" w:line="240" w:lineRule="auto"/>
              <w:rPr>
                <w:sz w:val="18"/>
                <w:szCs w:val="18"/>
              </w:rPr>
            </w:pPr>
            <w:r w:rsidRPr="00E82074">
              <w:rPr>
                <w:rFonts w:cstheme="minorHAnsi"/>
                <w:b/>
                <w:sz w:val="18"/>
                <w:szCs w:val="18"/>
                <w:lang w:eastAsia="sk-SK"/>
              </w:rPr>
              <w:t xml:space="preserve">+19 956,00 EUR </w:t>
            </w:r>
            <w:r w:rsidRPr="001A49AF">
              <w:rPr>
                <w:sz w:val="18"/>
                <w:szCs w:val="18"/>
              </w:rPr>
              <w:t>UZN.č.27/2015</w:t>
            </w:r>
            <w:r>
              <w:rPr>
                <w:sz w:val="18"/>
                <w:szCs w:val="18"/>
              </w:rPr>
              <w:t xml:space="preserve"> navýšenie tarifných platov</w:t>
            </w:r>
          </w:p>
          <w:p w:rsidR="00071C83" w:rsidRPr="00E82074" w:rsidRDefault="00071C83" w:rsidP="00071C83">
            <w:pPr>
              <w:spacing w:after="0" w:line="240" w:lineRule="auto"/>
              <w:rPr>
                <w:rFonts w:cstheme="minorHAnsi"/>
                <w:b/>
                <w:sz w:val="18"/>
                <w:szCs w:val="18"/>
                <w:lang w:eastAsia="sk-SK"/>
              </w:rPr>
            </w:pPr>
            <w:r w:rsidRPr="00E82074">
              <w:rPr>
                <w:b/>
                <w:sz w:val="18"/>
                <w:szCs w:val="18"/>
              </w:rPr>
              <w:t xml:space="preserve">-29 404,78 EUR </w:t>
            </w:r>
            <w:r>
              <w:rPr>
                <w:sz w:val="18"/>
                <w:szCs w:val="18"/>
              </w:rPr>
              <w:t>presun nevyčerpaných BV na podprogram 11.3</w:t>
            </w:r>
          </w:p>
        </w:tc>
      </w:tr>
      <w:tr w:rsidR="00071C83" w:rsidRPr="00DC078C" w:rsidTr="00071C83">
        <w:trPr>
          <w:tblCellSpacing w:w="15" w:type="dxa"/>
        </w:trPr>
        <w:tc>
          <w:tcPr>
            <w:tcW w:w="248"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r w:rsidRPr="00DC078C">
              <w:rPr>
                <w:rFonts w:cstheme="minorHAnsi"/>
                <w:b/>
                <w:sz w:val="18"/>
                <w:szCs w:val="18"/>
                <w:lang w:eastAsia="sk-SK"/>
              </w:rPr>
              <w:t>600</w:t>
            </w:r>
          </w:p>
        </w:tc>
        <w:tc>
          <w:tcPr>
            <w:tcW w:w="1389"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r w:rsidRPr="00DC078C">
              <w:rPr>
                <w:rFonts w:cstheme="minorHAnsi"/>
                <w:b/>
                <w:sz w:val="18"/>
                <w:szCs w:val="18"/>
                <w:lang w:eastAsia="sk-SK"/>
              </w:rPr>
              <w:t>Bežné výdavky</w:t>
            </w:r>
          </w:p>
        </w:tc>
        <w:tc>
          <w:tcPr>
            <w:tcW w:w="549"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1 750 745,00</w:t>
            </w:r>
          </w:p>
        </w:tc>
        <w:tc>
          <w:tcPr>
            <w:tcW w:w="496"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1 743 413,24</w:t>
            </w:r>
          </w:p>
        </w:tc>
        <w:tc>
          <w:tcPr>
            <w:tcW w:w="496"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1 732 978,43</w:t>
            </w:r>
          </w:p>
        </w:tc>
        <w:tc>
          <w:tcPr>
            <w:tcW w:w="411"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99,40</w:t>
            </w:r>
          </w:p>
        </w:tc>
        <w:tc>
          <w:tcPr>
            <w:tcW w:w="1289" w:type="pct"/>
            <w:vMerge/>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p>
        </w:tc>
      </w:tr>
      <w:tr w:rsidR="00071C83" w:rsidRPr="00CC4DC3" w:rsidTr="00071C83">
        <w:trPr>
          <w:tblCellSpacing w:w="15" w:type="dxa"/>
        </w:trPr>
        <w:tc>
          <w:tcPr>
            <w:tcW w:w="248"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610</w:t>
            </w:r>
          </w:p>
        </w:tc>
        <w:tc>
          <w:tcPr>
            <w:tcW w:w="1389"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Mzdy, platy a ost. vyrovnania</w:t>
            </w:r>
          </w:p>
        </w:tc>
        <w:tc>
          <w:tcPr>
            <w:tcW w:w="549"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838 539,00</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864 039,24</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864 039,24</w:t>
            </w:r>
          </w:p>
        </w:tc>
        <w:tc>
          <w:tcPr>
            <w:tcW w:w="411"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100,00</w:t>
            </w:r>
          </w:p>
        </w:tc>
        <w:tc>
          <w:tcPr>
            <w:tcW w:w="1289" w:type="pct"/>
            <w:vMerge/>
            <w:shd w:val="clear" w:color="auto" w:fill="EEEEEE"/>
            <w:vAlign w:val="center"/>
            <w:hideMark/>
          </w:tcPr>
          <w:p w:rsidR="00071C83" w:rsidRPr="00DC078C"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48"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620</w:t>
            </w:r>
          </w:p>
        </w:tc>
        <w:tc>
          <w:tcPr>
            <w:tcW w:w="1389"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Poistné a príspevok do poisťovní</w:t>
            </w:r>
          </w:p>
        </w:tc>
        <w:tc>
          <w:tcPr>
            <w:tcW w:w="549"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295 999,00</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300 657,86</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300 657,86</w:t>
            </w:r>
          </w:p>
        </w:tc>
        <w:tc>
          <w:tcPr>
            <w:tcW w:w="411"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100,00</w:t>
            </w:r>
          </w:p>
        </w:tc>
        <w:tc>
          <w:tcPr>
            <w:tcW w:w="1289" w:type="pct"/>
            <w:vMerge/>
            <w:shd w:val="clear" w:color="auto" w:fill="EEEEEE"/>
            <w:vAlign w:val="center"/>
            <w:hideMark/>
          </w:tcPr>
          <w:p w:rsidR="00071C83" w:rsidRPr="00DC078C"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48"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630</w:t>
            </w:r>
          </w:p>
        </w:tc>
        <w:tc>
          <w:tcPr>
            <w:tcW w:w="1389"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Tovary a služby</w:t>
            </w:r>
          </w:p>
        </w:tc>
        <w:tc>
          <w:tcPr>
            <w:tcW w:w="549"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607 794,00</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566 486,27</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556 051,46</w:t>
            </w:r>
          </w:p>
        </w:tc>
        <w:tc>
          <w:tcPr>
            <w:tcW w:w="411"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98,16</w:t>
            </w:r>
          </w:p>
        </w:tc>
        <w:tc>
          <w:tcPr>
            <w:tcW w:w="1289" w:type="pct"/>
            <w:vMerge/>
            <w:shd w:val="clear" w:color="auto" w:fill="EEEEEE"/>
            <w:vAlign w:val="center"/>
            <w:hideMark/>
          </w:tcPr>
          <w:p w:rsidR="00071C83" w:rsidRPr="00DC078C" w:rsidRDefault="00071C83" w:rsidP="00071C83">
            <w:pPr>
              <w:spacing w:after="0" w:line="240" w:lineRule="auto"/>
              <w:rPr>
                <w:rFonts w:cstheme="minorHAnsi"/>
                <w:sz w:val="18"/>
                <w:szCs w:val="18"/>
                <w:lang w:eastAsia="sk-SK"/>
              </w:rPr>
            </w:pPr>
          </w:p>
        </w:tc>
      </w:tr>
      <w:tr w:rsidR="00071C83" w:rsidRPr="00CC4DC3" w:rsidTr="00071C83">
        <w:trPr>
          <w:tblCellSpacing w:w="15" w:type="dxa"/>
        </w:trPr>
        <w:tc>
          <w:tcPr>
            <w:tcW w:w="248"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640</w:t>
            </w:r>
          </w:p>
        </w:tc>
        <w:tc>
          <w:tcPr>
            <w:tcW w:w="1389"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Bežné transfery</w:t>
            </w:r>
          </w:p>
        </w:tc>
        <w:tc>
          <w:tcPr>
            <w:tcW w:w="549"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8 413,00</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12 229,87</w:t>
            </w:r>
          </w:p>
        </w:tc>
        <w:tc>
          <w:tcPr>
            <w:tcW w:w="49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12 229,87</w:t>
            </w:r>
          </w:p>
        </w:tc>
        <w:tc>
          <w:tcPr>
            <w:tcW w:w="411"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100,00</w:t>
            </w:r>
          </w:p>
        </w:tc>
        <w:tc>
          <w:tcPr>
            <w:tcW w:w="1289" w:type="pct"/>
            <w:vMerge/>
            <w:shd w:val="clear" w:color="auto" w:fill="EEEEEE"/>
            <w:vAlign w:val="center"/>
            <w:hideMark/>
          </w:tcPr>
          <w:p w:rsidR="00071C83" w:rsidRPr="00DC078C" w:rsidRDefault="00071C83" w:rsidP="00071C83">
            <w:pPr>
              <w:spacing w:after="0" w:line="240" w:lineRule="auto"/>
              <w:rPr>
                <w:rFonts w:cstheme="minorHAnsi"/>
                <w:sz w:val="18"/>
                <w:szCs w:val="18"/>
                <w:lang w:eastAsia="sk-SK"/>
              </w:rPr>
            </w:pPr>
          </w:p>
        </w:tc>
      </w:tr>
    </w:tbl>
    <w:p w:rsidR="00071C83" w:rsidRPr="00CC4DC3" w:rsidRDefault="00071C83" w:rsidP="00071C83">
      <w:pPr>
        <w:spacing w:after="0" w:line="240" w:lineRule="auto"/>
        <w:rPr>
          <w:rFonts w:cstheme="minorHAnsi"/>
          <w:vanish/>
          <w:sz w:val="24"/>
          <w:szCs w:val="24"/>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19"/>
        <w:gridCol w:w="1922"/>
        <w:gridCol w:w="793"/>
        <w:gridCol w:w="1882"/>
        <w:gridCol w:w="1616"/>
        <w:gridCol w:w="1764"/>
      </w:tblGrid>
      <w:tr w:rsidR="00071C83" w:rsidRPr="00F156D4" w:rsidTr="00F7777C">
        <w:trPr>
          <w:tblCellSpacing w:w="15" w:type="dxa"/>
        </w:trPr>
        <w:tc>
          <w:tcPr>
            <w:tcW w:w="1117"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Zodpovednosť</w:t>
            </w:r>
          </w:p>
        </w:tc>
        <w:tc>
          <w:tcPr>
            <w:tcW w:w="3839" w:type="pct"/>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Riaditeľ zariadenia</w:t>
            </w:r>
          </w:p>
        </w:tc>
      </w:tr>
      <w:tr w:rsidR="00071C83" w:rsidRPr="00F156D4" w:rsidTr="00F7777C">
        <w:trPr>
          <w:tblCellSpacing w:w="15" w:type="dxa"/>
        </w:trPr>
        <w:tc>
          <w:tcPr>
            <w:tcW w:w="1117"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Cieľ</w:t>
            </w:r>
          </w:p>
        </w:tc>
        <w:tc>
          <w:tcPr>
            <w:tcW w:w="3839" w:type="pct"/>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Zabezpečiť poskytovanie kvalitných sociálnych služieb</w:t>
            </w:r>
          </w:p>
        </w:tc>
      </w:tr>
      <w:tr w:rsidR="00071C83" w:rsidRPr="00F156D4" w:rsidTr="00F7777C">
        <w:trPr>
          <w:tblCellSpacing w:w="15" w:type="dxa"/>
        </w:trPr>
        <w:tc>
          <w:tcPr>
            <w:tcW w:w="1117" w:type="pct"/>
            <w:shd w:val="clear" w:color="auto" w:fill="C2D69B" w:themeFill="accent3" w:themeFillTint="99"/>
            <w:vAlign w:val="center"/>
            <w:hideMark/>
          </w:tcPr>
          <w:p w:rsidR="00071C83" w:rsidRPr="00F156D4" w:rsidRDefault="00F7777C" w:rsidP="00071C83">
            <w:pPr>
              <w:spacing w:after="0" w:line="240" w:lineRule="auto"/>
              <w:rPr>
                <w:rFonts w:cstheme="minorHAnsi"/>
                <w:sz w:val="18"/>
                <w:szCs w:val="18"/>
                <w:lang w:eastAsia="sk-SK"/>
              </w:rPr>
            </w:pPr>
            <w:r>
              <w:rPr>
                <w:rFonts w:cstheme="minorHAnsi"/>
                <w:b/>
                <w:bCs/>
                <w:sz w:val="18"/>
                <w:szCs w:val="18"/>
                <w:lang w:eastAsia="sk-SK"/>
              </w:rPr>
              <w:t xml:space="preserve">Merateľný </w:t>
            </w:r>
            <w:r w:rsidR="00071C83" w:rsidRPr="00F156D4">
              <w:rPr>
                <w:rFonts w:cstheme="minorHAnsi"/>
                <w:b/>
                <w:bCs/>
                <w:sz w:val="18"/>
                <w:szCs w:val="18"/>
                <w:lang w:eastAsia="sk-SK"/>
              </w:rPr>
              <w:t>ukazovateľ</w:t>
            </w:r>
          </w:p>
        </w:tc>
        <w:tc>
          <w:tcPr>
            <w:tcW w:w="929"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Výstup</w:t>
            </w:r>
          </w:p>
        </w:tc>
        <w:tc>
          <w:tcPr>
            <w:tcW w:w="0" w:type="auto"/>
            <w:gridSpan w:val="4"/>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 využiteľnosti zariadenia za rok</w:t>
            </w:r>
          </w:p>
        </w:tc>
      </w:tr>
      <w:tr w:rsidR="00071C83" w:rsidRPr="00F156D4" w:rsidTr="00F7777C">
        <w:trPr>
          <w:tblCellSpacing w:w="15" w:type="dxa"/>
        </w:trPr>
        <w:tc>
          <w:tcPr>
            <w:tcW w:w="1117"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929"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Rok</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Plán</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Skutočnosť</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Plnenie</w:t>
            </w:r>
          </w:p>
        </w:tc>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Poznámka</w:t>
            </w:r>
          </w:p>
        </w:tc>
      </w:tr>
      <w:tr w:rsidR="00071C83" w:rsidRPr="00F156D4" w:rsidTr="00F7777C">
        <w:trPr>
          <w:tblCellSpacing w:w="15" w:type="dxa"/>
        </w:trPr>
        <w:tc>
          <w:tcPr>
            <w:tcW w:w="1117"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929"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2015</w:t>
            </w:r>
          </w:p>
        </w:tc>
        <w:tc>
          <w:tcPr>
            <w:tcW w:w="0" w:type="auto"/>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100</w:t>
            </w:r>
          </w:p>
        </w:tc>
        <w:tc>
          <w:tcPr>
            <w:tcW w:w="0" w:type="auto"/>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94.</w:t>
            </w:r>
            <w:r>
              <w:rPr>
                <w:rFonts w:cstheme="minorHAnsi"/>
                <w:sz w:val="18"/>
                <w:szCs w:val="18"/>
                <w:lang w:eastAsia="sk-SK"/>
              </w:rPr>
              <w:t>57</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Čiastočne</w:t>
            </w:r>
          </w:p>
        </w:tc>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p>
        </w:tc>
      </w:tr>
    </w:tbl>
    <w:p w:rsidR="00071C83" w:rsidRPr="006B1AC6" w:rsidRDefault="00071C83" w:rsidP="00071C83">
      <w:pPr>
        <w:spacing w:before="100" w:beforeAutospacing="1" w:after="100" w:afterAutospacing="1" w:line="240" w:lineRule="auto"/>
        <w:outlineLvl w:val="0"/>
        <w:rPr>
          <w:b/>
          <w:bCs/>
          <w:color w:val="4F6228"/>
          <w:kern w:val="36"/>
          <w:sz w:val="24"/>
          <w:szCs w:val="24"/>
          <w:lang w:eastAsia="sk-SK"/>
        </w:rPr>
      </w:pPr>
      <w:r w:rsidRPr="006B1AC6">
        <w:rPr>
          <w:b/>
          <w:bCs/>
          <w:color w:val="4F6228"/>
          <w:kern w:val="36"/>
          <w:sz w:val="24"/>
          <w:szCs w:val="24"/>
          <w:lang w:eastAsia="sk-SK"/>
        </w:rPr>
        <w:t>Prvok 11.1.16: DSS a zariadenie pre seniorov Pezinok</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3"/>
        <w:gridCol w:w="2521"/>
        <w:gridCol w:w="914"/>
        <w:gridCol w:w="915"/>
        <w:gridCol w:w="915"/>
        <w:gridCol w:w="727"/>
        <w:gridCol w:w="3711"/>
      </w:tblGrid>
      <w:tr w:rsidR="00071C83" w:rsidRPr="00CC4DC3" w:rsidTr="00071C83">
        <w:trPr>
          <w:tblCellSpacing w:w="15" w:type="dxa"/>
        </w:trPr>
        <w:tc>
          <w:tcPr>
            <w:tcW w:w="266"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Kód EK</w:t>
            </w:r>
          </w:p>
        </w:tc>
        <w:tc>
          <w:tcPr>
            <w:tcW w:w="1209"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Ekonomická klasifikácia</w:t>
            </w:r>
          </w:p>
        </w:tc>
        <w:tc>
          <w:tcPr>
            <w:tcW w:w="429"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Schválený rozpočet v EUR</w:t>
            </w:r>
          </w:p>
        </w:tc>
        <w:tc>
          <w:tcPr>
            <w:tcW w:w="429"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Zmenený rozpočet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429"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Čerpanie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338"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 xml:space="preserve">k zmen. rozp. </w:t>
            </w:r>
            <w:r w:rsidRPr="00692977">
              <w:rPr>
                <w:b/>
                <w:bCs/>
                <w:sz w:val="18"/>
                <w:szCs w:val="18"/>
                <w:lang w:eastAsia="sk-SK"/>
              </w:rPr>
              <w:t>v %</w:t>
            </w:r>
          </w:p>
        </w:tc>
        <w:tc>
          <w:tcPr>
            <w:tcW w:w="1779"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Zmeny rozpočtu</w:t>
            </w:r>
          </w:p>
        </w:tc>
      </w:tr>
      <w:tr w:rsidR="00071C83" w:rsidRPr="00DC078C" w:rsidTr="00071C83">
        <w:trPr>
          <w:tblCellSpacing w:w="15" w:type="dxa"/>
        </w:trPr>
        <w:tc>
          <w:tcPr>
            <w:tcW w:w="266"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p>
        </w:tc>
        <w:tc>
          <w:tcPr>
            <w:tcW w:w="1209"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r w:rsidRPr="001F5F61">
              <w:rPr>
                <w:b/>
                <w:sz w:val="18"/>
                <w:szCs w:val="18"/>
                <w:lang w:eastAsia="sk-SK"/>
              </w:rPr>
              <w:t>Výdavky spolu</w:t>
            </w:r>
          </w:p>
        </w:tc>
        <w:tc>
          <w:tcPr>
            <w:tcW w:w="429"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887 827,10</w:t>
            </w:r>
          </w:p>
        </w:tc>
        <w:tc>
          <w:tcPr>
            <w:tcW w:w="429"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892 166,20</w:t>
            </w:r>
          </w:p>
        </w:tc>
        <w:tc>
          <w:tcPr>
            <w:tcW w:w="429"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891 971,95</w:t>
            </w:r>
          </w:p>
        </w:tc>
        <w:tc>
          <w:tcPr>
            <w:tcW w:w="338"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99,98</w:t>
            </w:r>
          </w:p>
        </w:tc>
        <w:tc>
          <w:tcPr>
            <w:tcW w:w="1779" w:type="pct"/>
            <w:vMerge w:val="restart"/>
            <w:shd w:val="clear" w:color="auto" w:fill="D9D9D9" w:themeFill="background1" w:themeFillShade="D9"/>
            <w:vAlign w:val="center"/>
            <w:hideMark/>
          </w:tcPr>
          <w:p w:rsidR="00071C83" w:rsidRDefault="00071C83" w:rsidP="00071C83">
            <w:pPr>
              <w:spacing w:after="0" w:line="240" w:lineRule="auto"/>
              <w:rPr>
                <w:sz w:val="18"/>
                <w:szCs w:val="18"/>
              </w:rPr>
            </w:pPr>
            <w:r>
              <w:rPr>
                <w:rFonts w:cstheme="minorHAnsi"/>
                <w:b/>
                <w:sz w:val="18"/>
                <w:szCs w:val="18"/>
                <w:lang w:eastAsia="sk-SK"/>
              </w:rPr>
              <w:t xml:space="preserve">+8 881,51 EUR </w:t>
            </w:r>
            <w:r w:rsidRPr="001A49AF">
              <w:rPr>
                <w:sz w:val="18"/>
                <w:szCs w:val="18"/>
              </w:rPr>
              <w:t>UZN.č.27/2015</w:t>
            </w:r>
            <w:r>
              <w:rPr>
                <w:sz w:val="18"/>
                <w:szCs w:val="18"/>
              </w:rPr>
              <w:t xml:space="preserve"> navýšenie tarifných platov</w:t>
            </w:r>
          </w:p>
          <w:p w:rsidR="00071C83" w:rsidRDefault="00071C83" w:rsidP="00071C83">
            <w:pPr>
              <w:spacing w:after="0" w:line="240" w:lineRule="auto"/>
              <w:rPr>
                <w:sz w:val="18"/>
                <w:szCs w:val="18"/>
              </w:rPr>
            </w:pPr>
            <w:r w:rsidRPr="00CA6932">
              <w:rPr>
                <w:b/>
                <w:sz w:val="18"/>
                <w:szCs w:val="18"/>
              </w:rPr>
              <w:t xml:space="preserve">+699,60 EUR </w:t>
            </w:r>
            <w:r>
              <w:rPr>
                <w:sz w:val="18"/>
                <w:szCs w:val="18"/>
              </w:rPr>
              <w:t>presun z podprogramu 11.3 na nákup kopírky</w:t>
            </w:r>
          </w:p>
          <w:p w:rsidR="00071C83" w:rsidRPr="00CA6932" w:rsidRDefault="00071C83" w:rsidP="00071C83">
            <w:pPr>
              <w:spacing w:after="0" w:line="240" w:lineRule="auto"/>
              <w:rPr>
                <w:rFonts w:cstheme="minorHAnsi"/>
                <w:b/>
                <w:sz w:val="18"/>
                <w:szCs w:val="18"/>
                <w:lang w:eastAsia="sk-SK"/>
              </w:rPr>
            </w:pPr>
            <w:r w:rsidRPr="00CA6932">
              <w:rPr>
                <w:b/>
                <w:sz w:val="18"/>
                <w:szCs w:val="18"/>
              </w:rPr>
              <w:t xml:space="preserve">-5 242,01 EUR </w:t>
            </w:r>
            <w:r>
              <w:rPr>
                <w:sz w:val="18"/>
                <w:szCs w:val="18"/>
              </w:rPr>
              <w:t>presun nevyčerpaných BV na podprogram 11.3</w:t>
            </w:r>
          </w:p>
        </w:tc>
      </w:tr>
      <w:tr w:rsidR="00071C83" w:rsidRPr="00DC078C" w:rsidTr="00071C83">
        <w:trPr>
          <w:tblCellSpacing w:w="15" w:type="dxa"/>
        </w:trPr>
        <w:tc>
          <w:tcPr>
            <w:tcW w:w="266"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r w:rsidRPr="00DC078C">
              <w:rPr>
                <w:rFonts w:cstheme="minorHAnsi"/>
                <w:b/>
                <w:sz w:val="18"/>
                <w:szCs w:val="18"/>
                <w:lang w:eastAsia="sk-SK"/>
              </w:rPr>
              <w:t>600</w:t>
            </w:r>
          </w:p>
        </w:tc>
        <w:tc>
          <w:tcPr>
            <w:tcW w:w="1209"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r w:rsidRPr="00DC078C">
              <w:rPr>
                <w:rFonts w:cstheme="minorHAnsi"/>
                <w:b/>
                <w:sz w:val="18"/>
                <w:szCs w:val="18"/>
                <w:lang w:eastAsia="sk-SK"/>
              </w:rPr>
              <w:t>Bežné výdavky</w:t>
            </w:r>
          </w:p>
        </w:tc>
        <w:tc>
          <w:tcPr>
            <w:tcW w:w="429"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887 827,10</w:t>
            </w:r>
          </w:p>
        </w:tc>
        <w:tc>
          <w:tcPr>
            <w:tcW w:w="429"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892 166,20</w:t>
            </w:r>
          </w:p>
        </w:tc>
        <w:tc>
          <w:tcPr>
            <w:tcW w:w="429"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891 971,95</w:t>
            </w:r>
          </w:p>
        </w:tc>
        <w:tc>
          <w:tcPr>
            <w:tcW w:w="338"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99,98</w:t>
            </w:r>
          </w:p>
        </w:tc>
        <w:tc>
          <w:tcPr>
            <w:tcW w:w="1779" w:type="pct"/>
            <w:vMerge/>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p>
        </w:tc>
      </w:tr>
      <w:tr w:rsidR="00071C83" w:rsidRPr="00DC078C" w:rsidTr="00071C83">
        <w:trPr>
          <w:tblCellSpacing w:w="15" w:type="dxa"/>
        </w:trPr>
        <w:tc>
          <w:tcPr>
            <w:tcW w:w="266"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610</w:t>
            </w:r>
          </w:p>
        </w:tc>
        <w:tc>
          <w:tcPr>
            <w:tcW w:w="1209"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Mzdy, platy a ost. vyrovnania</w:t>
            </w:r>
          </w:p>
        </w:tc>
        <w:tc>
          <w:tcPr>
            <w:tcW w:w="429"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419 525,10</w:t>
            </w:r>
          </w:p>
        </w:tc>
        <w:tc>
          <w:tcPr>
            <w:tcW w:w="429"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432 846,19</w:t>
            </w:r>
          </w:p>
        </w:tc>
        <w:tc>
          <w:tcPr>
            <w:tcW w:w="429"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432 846,19</w:t>
            </w:r>
          </w:p>
        </w:tc>
        <w:tc>
          <w:tcPr>
            <w:tcW w:w="338"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100,00</w:t>
            </w:r>
          </w:p>
        </w:tc>
        <w:tc>
          <w:tcPr>
            <w:tcW w:w="1779" w:type="pct"/>
            <w:vMerge/>
            <w:shd w:val="clear" w:color="auto" w:fill="EEEEEE"/>
            <w:vAlign w:val="center"/>
            <w:hideMark/>
          </w:tcPr>
          <w:p w:rsidR="00071C83" w:rsidRPr="00DC078C" w:rsidRDefault="00071C83" w:rsidP="00071C83">
            <w:pPr>
              <w:spacing w:after="0" w:line="240" w:lineRule="auto"/>
              <w:rPr>
                <w:rFonts w:cstheme="minorHAnsi"/>
                <w:sz w:val="18"/>
                <w:szCs w:val="18"/>
                <w:lang w:eastAsia="sk-SK"/>
              </w:rPr>
            </w:pPr>
          </w:p>
        </w:tc>
      </w:tr>
      <w:tr w:rsidR="00071C83" w:rsidRPr="00DC078C" w:rsidTr="00071C83">
        <w:trPr>
          <w:tblCellSpacing w:w="15" w:type="dxa"/>
        </w:trPr>
        <w:tc>
          <w:tcPr>
            <w:tcW w:w="266"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620</w:t>
            </w:r>
          </w:p>
        </w:tc>
        <w:tc>
          <w:tcPr>
            <w:tcW w:w="1209"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Poistné a príspevok do poisťovní</w:t>
            </w:r>
          </w:p>
        </w:tc>
        <w:tc>
          <w:tcPr>
            <w:tcW w:w="429"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146 624,30</w:t>
            </w:r>
          </w:p>
        </w:tc>
        <w:tc>
          <w:tcPr>
            <w:tcW w:w="429"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151 625,06</w:t>
            </w:r>
          </w:p>
        </w:tc>
        <w:tc>
          <w:tcPr>
            <w:tcW w:w="429"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151 625,06</w:t>
            </w:r>
          </w:p>
        </w:tc>
        <w:tc>
          <w:tcPr>
            <w:tcW w:w="338"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100,00</w:t>
            </w:r>
          </w:p>
        </w:tc>
        <w:tc>
          <w:tcPr>
            <w:tcW w:w="1779" w:type="pct"/>
            <w:vMerge/>
            <w:shd w:val="clear" w:color="auto" w:fill="EEEEEE"/>
            <w:vAlign w:val="center"/>
            <w:hideMark/>
          </w:tcPr>
          <w:p w:rsidR="00071C83" w:rsidRPr="00DC078C" w:rsidRDefault="00071C83" w:rsidP="00071C83">
            <w:pPr>
              <w:spacing w:after="0" w:line="240" w:lineRule="auto"/>
              <w:rPr>
                <w:rFonts w:cstheme="minorHAnsi"/>
                <w:sz w:val="18"/>
                <w:szCs w:val="18"/>
                <w:lang w:eastAsia="sk-SK"/>
              </w:rPr>
            </w:pPr>
          </w:p>
        </w:tc>
      </w:tr>
      <w:tr w:rsidR="00071C83" w:rsidRPr="00DC078C" w:rsidTr="00071C83">
        <w:trPr>
          <w:tblCellSpacing w:w="15" w:type="dxa"/>
        </w:trPr>
        <w:tc>
          <w:tcPr>
            <w:tcW w:w="266"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630</w:t>
            </w:r>
          </w:p>
        </w:tc>
        <w:tc>
          <w:tcPr>
            <w:tcW w:w="1209"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Tovary a služby</w:t>
            </w:r>
          </w:p>
        </w:tc>
        <w:tc>
          <w:tcPr>
            <w:tcW w:w="429"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319 032,70</w:t>
            </w:r>
          </w:p>
        </w:tc>
        <w:tc>
          <w:tcPr>
            <w:tcW w:w="429"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305 395,27</w:t>
            </w:r>
          </w:p>
        </w:tc>
        <w:tc>
          <w:tcPr>
            <w:tcW w:w="429"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305 338,11</w:t>
            </w:r>
          </w:p>
        </w:tc>
        <w:tc>
          <w:tcPr>
            <w:tcW w:w="338"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99,98</w:t>
            </w:r>
          </w:p>
        </w:tc>
        <w:tc>
          <w:tcPr>
            <w:tcW w:w="1779" w:type="pct"/>
            <w:vMerge/>
            <w:shd w:val="clear" w:color="auto" w:fill="EEEEEE"/>
            <w:vAlign w:val="center"/>
            <w:hideMark/>
          </w:tcPr>
          <w:p w:rsidR="00071C83" w:rsidRPr="00DC078C" w:rsidRDefault="00071C83" w:rsidP="00071C83">
            <w:pPr>
              <w:spacing w:after="0" w:line="240" w:lineRule="auto"/>
              <w:rPr>
                <w:rFonts w:cstheme="minorHAnsi"/>
                <w:sz w:val="18"/>
                <w:szCs w:val="18"/>
                <w:lang w:eastAsia="sk-SK"/>
              </w:rPr>
            </w:pPr>
          </w:p>
        </w:tc>
      </w:tr>
      <w:tr w:rsidR="00071C83" w:rsidRPr="00DC078C" w:rsidTr="00071C83">
        <w:trPr>
          <w:tblCellSpacing w:w="15" w:type="dxa"/>
        </w:trPr>
        <w:tc>
          <w:tcPr>
            <w:tcW w:w="266"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640</w:t>
            </w:r>
          </w:p>
        </w:tc>
        <w:tc>
          <w:tcPr>
            <w:tcW w:w="1209"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Bežné transfery</w:t>
            </w:r>
          </w:p>
        </w:tc>
        <w:tc>
          <w:tcPr>
            <w:tcW w:w="429"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2 645,00</w:t>
            </w:r>
          </w:p>
        </w:tc>
        <w:tc>
          <w:tcPr>
            <w:tcW w:w="429"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2 299,68</w:t>
            </w:r>
          </w:p>
        </w:tc>
        <w:tc>
          <w:tcPr>
            <w:tcW w:w="429"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2 162,59</w:t>
            </w:r>
          </w:p>
        </w:tc>
        <w:tc>
          <w:tcPr>
            <w:tcW w:w="338"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94,04</w:t>
            </w:r>
          </w:p>
        </w:tc>
        <w:tc>
          <w:tcPr>
            <w:tcW w:w="1779" w:type="pct"/>
            <w:vMerge/>
            <w:shd w:val="clear" w:color="auto" w:fill="EEEEEE"/>
            <w:vAlign w:val="center"/>
            <w:hideMark/>
          </w:tcPr>
          <w:p w:rsidR="00071C83" w:rsidRPr="00DC078C" w:rsidRDefault="00071C83" w:rsidP="00071C83">
            <w:pPr>
              <w:spacing w:after="0" w:line="240" w:lineRule="auto"/>
              <w:rPr>
                <w:rFonts w:cstheme="minorHAnsi"/>
                <w:sz w:val="18"/>
                <w:szCs w:val="18"/>
                <w:lang w:eastAsia="sk-SK"/>
              </w:rPr>
            </w:pPr>
          </w:p>
        </w:tc>
      </w:tr>
    </w:tbl>
    <w:p w:rsidR="00071C83" w:rsidRPr="00CC4DC3" w:rsidRDefault="00071C83" w:rsidP="00071C83">
      <w:pPr>
        <w:spacing w:after="0" w:line="240" w:lineRule="auto"/>
        <w:rPr>
          <w:rFonts w:cstheme="minorHAnsi"/>
          <w:vanish/>
          <w:sz w:val="24"/>
          <w:szCs w:val="24"/>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319"/>
        <w:gridCol w:w="1922"/>
        <w:gridCol w:w="793"/>
        <w:gridCol w:w="1882"/>
        <w:gridCol w:w="1616"/>
        <w:gridCol w:w="1764"/>
      </w:tblGrid>
      <w:tr w:rsidR="00071C83" w:rsidRPr="00F156D4" w:rsidTr="00F7777C">
        <w:trPr>
          <w:tblCellSpacing w:w="15" w:type="dxa"/>
        </w:trPr>
        <w:tc>
          <w:tcPr>
            <w:tcW w:w="1117"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Zodpovednosť</w:t>
            </w:r>
          </w:p>
        </w:tc>
        <w:tc>
          <w:tcPr>
            <w:tcW w:w="3839" w:type="pct"/>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Riaditeľ zariadenia</w:t>
            </w:r>
          </w:p>
        </w:tc>
      </w:tr>
      <w:tr w:rsidR="00071C83" w:rsidRPr="00F156D4" w:rsidTr="00F7777C">
        <w:trPr>
          <w:tblCellSpacing w:w="15" w:type="dxa"/>
        </w:trPr>
        <w:tc>
          <w:tcPr>
            <w:tcW w:w="1117"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Cieľ</w:t>
            </w:r>
          </w:p>
        </w:tc>
        <w:tc>
          <w:tcPr>
            <w:tcW w:w="3839" w:type="pct"/>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Zabezpečiť poskytovanie kvalitných sociálnych služieb</w:t>
            </w:r>
          </w:p>
        </w:tc>
      </w:tr>
      <w:tr w:rsidR="00071C83" w:rsidRPr="00F156D4" w:rsidTr="00F7777C">
        <w:trPr>
          <w:tblCellSpacing w:w="15" w:type="dxa"/>
        </w:trPr>
        <w:tc>
          <w:tcPr>
            <w:tcW w:w="1117" w:type="pct"/>
            <w:shd w:val="clear" w:color="auto" w:fill="C2D69B" w:themeFill="accent3" w:themeFillTint="99"/>
            <w:vAlign w:val="center"/>
            <w:hideMark/>
          </w:tcPr>
          <w:p w:rsidR="00071C83" w:rsidRPr="00F156D4" w:rsidRDefault="00F7777C" w:rsidP="00071C83">
            <w:pPr>
              <w:spacing w:after="0" w:line="240" w:lineRule="auto"/>
              <w:rPr>
                <w:rFonts w:cstheme="minorHAnsi"/>
                <w:sz w:val="18"/>
                <w:szCs w:val="18"/>
                <w:lang w:eastAsia="sk-SK"/>
              </w:rPr>
            </w:pPr>
            <w:r>
              <w:rPr>
                <w:rFonts w:cstheme="minorHAnsi"/>
                <w:b/>
                <w:bCs/>
                <w:sz w:val="18"/>
                <w:szCs w:val="18"/>
                <w:lang w:eastAsia="sk-SK"/>
              </w:rPr>
              <w:t xml:space="preserve">Merateľný </w:t>
            </w:r>
            <w:r w:rsidR="00071C83" w:rsidRPr="00F156D4">
              <w:rPr>
                <w:rFonts w:cstheme="minorHAnsi"/>
                <w:b/>
                <w:bCs/>
                <w:sz w:val="18"/>
                <w:szCs w:val="18"/>
                <w:lang w:eastAsia="sk-SK"/>
              </w:rPr>
              <w:t>ukazovateľ</w:t>
            </w:r>
          </w:p>
        </w:tc>
        <w:tc>
          <w:tcPr>
            <w:tcW w:w="929"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Výstup</w:t>
            </w:r>
          </w:p>
        </w:tc>
        <w:tc>
          <w:tcPr>
            <w:tcW w:w="0" w:type="auto"/>
            <w:gridSpan w:val="4"/>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 využiteľnosti zariadenia za rok</w:t>
            </w:r>
          </w:p>
        </w:tc>
      </w:tr>
      <w:tr w:rsidR="00071C83" w:rsidRPr="00F156D4" w:rsidTr="00F7777C">
        <w:trPr>
          <w:tblCellSpacing w:w="15" w:type="dxa"/>
        </w:trPr>
        <w:tc>
          <w:tcPr>
            <w:tcW w:w="1117"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929"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Rok</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Plán</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Skutočnosť</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Plnenie</w:t>
            </w:r>
          </w:p>
        </w:tc>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Poznámka</w:t>
            </w:r>
          </w:p>
        </w:tc>
      </w:tr>
      <w:tr w:rsidR="00071C83" w:rsidRPr="00F156D4" w:rsidTr="00F7777C">
        <w:trPr>
          <w:tblCellSpacing w:w="15" w:type="dxa"/>
        </w:trPr>
        <w:tc>
          <w:tcPr>
            <w:tcW w:w="1117"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929"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2015</w:t>
            </w:r>
          </w:p>
        </w:tc>
        <w:tc>
          <w:tcPr>
            <w:tcW w:w="0" w:type="auto"/>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100</w:t>
            </w:r>
          </w:p>
        </w:tc>
        <w:tc>
          <w:tcPr>
            <w:tcW w:w="0" w:type="auto"/>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98.</w:t>
            </w:r>
            <w:r>
              <w:rPr>
                <w:rFonts w:cstheme="minorHAnsi"/>
                <w:sz w:val="18"/>
                <w:szCs w:val="18"/>
                <w:lang w:eastAsia="sk-SK"/>
              </w:rPr>
              <w:t>58</w:t>
            </w:r>
          </w:p>
        </w:tc>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Čiastočne</w:t>
            </w:r>
          </w:p>
        </w:tc>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p>
        </w:tc>
      </w:tr>
    </w:tbl>
    <w:p w:rsidR="00071C83" w:rsidRDefault="00071C83" w:rsidP="00071C83"/>
    <w:p w:rsidR="00E912C2" w:rsidRDefault="00E912C2" w:rsidP="00071C83">
      <w:pPr>
        <w:spacing w:before="100" w:beforeAutospacing="1" w:after="100" w:afterAutospacing="1" w:line="240" w:lineRule="auto"/>
        <w:outlineLvl w:val="0"/>
        <w:rPr>
          <w:b/>
          <w:bCs/>
          <w:color w:val="4F6228"/>
          <w:kern w:val="36"/>
          <w:sz w:val="32"/>
          <w:szCs w:val="32"/>
          <w:lang w:eastAsia="sk-SK"/>
        </w:rPr>
      </w:pPr>
    </w:p>
    <w:p w:rsidR="00E912C2" w:rsidRDefault="00E912C2" w:rsidP="00071C83">
      <w:pPr>
        <w:spacing w:before="100" w:beforeAutospacing="1" w:after="100" w:afterAutospacing="1" w:line="240" w:lineRule="auto"/>
        <w:outlineLvl w:val="0"/>
        <w:rPr>
          <w:b/>
          <w:bCs/>
          <w:color w:val="4F6228"/>
          <w:kern w:val="36"/>
          <w:sz w:val="32"/>
          <w:szCs w:val="32"/>
          <w:lang w:eastAsia="sk-SK"/>
        </w:rPr>
      </w:pPr>
    </w:p>
    <w:p w:rsidR="00071C83" w:rsidRPr="002B17E7" w:rsidRDefault="00071C83" w:rsidP="00071C83">
      <w:pPr>
        <w:spacing w:before="100" w:beforeAutospacing="1" w:after="100" w:afterAutospacing="1" w:line="240" w:lineRule="auto"/>
        <w:outlineLvl w:val="0"/>
        <w:rPr>
          <w:b/>
          <w:bCs/>
          <w:color w:val="4F6228"/>
          <w:kern w:val="36"/>
          <w:sz w:val="32"/>
          <w:szCs w:val="32"/>
          <w:lang w:eastAsia="sk-SK"/>
        </w:rPr>
      </w:pPr>
      <w:r w:rsidRPr="002B17E7">
        <w:rPr>
          <w:b/>
          <w:bCs/>
          <w:color w:val="4F6228"/>
          <w:kern w:val="36"/>
          <w:sz w:val="32"/>
          <w:szCs w:val="32"/>
          <w:lang w:eastAsia="sk-SK"/>
        </w:rPr>
        <w:lastRenderedPageBreak/>
        <w:t>Podprogram 11.2: Zariadenia pestúnskej starostlivosti</w:t>
      </w:r>
    </w:p>
    <w:p w:rsidR="00071C83" w:rsidRPr="00CC4DC3" w:rsidRDefault="00071C83" w:rsidP="00071C83">
      <w:pPr>
        <w:spacing w:before="100" w:beforeAutospacing="1" w:after="100" w:afterAutospacing="1" w:line="240" w:lineRule="auto"/>
        <w:rPr>
          <w:rFonts w:cstheme="minorHAnsi"/>
          <w:sz w:val="24"/>
          <w:szCs w:val="24"/>
          <w:lang w:eastAsia="sk-SK"/>
        </w:rPr>
      </w:pPr>
      <w:r w:rsidRPr="00CC4DC3">
        <w:rPr>
          <w:rFonts w:cstheme="minorHAnsi"/>
          <w:b/>
          <w:bCs/>
          <w:sz w:val="24"/>
          <w:szCs w:val="24"/>
          <w:lang w:eastAsia="sk-SK"/>
        </w:rPr>
        <w:t xml:space="preserve">Zámer: </w:t>
      </w:r>
      <w:r w:rsidRPr="00CC4DC3">
        <w:rPr>
          <w:rFonts w:cstheme="minorHAnsi"/>
          <w:sz w:val="24"/>
          <w:szCs w:val="24"/>
          <w:lang w:eastAsia="sk-SK"/>
        </w:rPr>
        <w:t>Zabezpečenie náhradnej rodinnej starostlivosti</w:t>
      </w:r>
    </w:p>
    <w:tbl>
      <w:tblPr>
        <w:tblW w:w="5000" w:type="pct"/>
        <w:tblCellSpacing w:w="15" w:type="dxa"/>
        <w:tblLayout w:type="fixed"/>
        <w:tblCellMar>
          <w:top w:w="15" w:type="dxa"/>
          <w:left w:w="15" w:type="dxa"/>
          <w:bottom w:w="15" w:type="dxa"/>
          <w:right w:w="15" w:type="dxa"/>
        </w:tblCellMar>
        <w:tblLook w:val="04A0" w:firstRow="1" w:lastRow="0" w:firstColumn="1" w:lastColumn="0" w:noHBand="0" w:noVBand="1"/>
      </w:tblPr>
      <w:tblGrid>
        <w:gridCol w:w="585"/>
        <w:gridCol w:w="3177"/>
        <w:gridCol w:w="1170"/>
        <w:gridCol w:w="1180"/>
        <w:gridCol w:w="1480"/>
        <w:gridCol w:w="899"/>
        <w:gridCol w:w="1805"/>
      </w:tblGrid>
      <w:tr w:rsidR="00071C83" w:rsidRPr="002B17E7" w:rsidTr="00071C83">
        <w:trPr>
          <w:tblCellSpacing w:w="15" w:type="dxa"/>
        </w:trPr>
        <w:tc>
          <w:tcPr>
            <w:tcW w:w="262" w:type="pct"/>
            <w:shd w:val="clear" w:color="auto" w:fill="8DB3E2" w:themeFill="text2" w:themeFillTint="66"/>
            <w:vAlign w:val="center"/>
            <w:hideMark/>
          </w:tcPr>
          <w:p w:rsidR="00071C83" w:rsidRPr="002B17E7" w:rsidRDefault="00071C83" w:rsidP="00071C83">
            <w:pPr>
              <w:spacing w:after="0" w:line="240" w:lineRule="auto"/>
              <w:rPr>
                <w:rFonts w:cstheme="minorHAnsi"/>
                <w:sz w:val="20"/>
                <w:szCs w:val="20"/>
                <w:lang w:eastAsia="sk-SK"/>
              </w:rPr>
            </w:pPr>
            <w:r w:rsidRPr="002B17E7">
              <w:rPr>
                <w:rFonts w:cstheme="minorHAnsi"/>
                <w:b/>
                <w:bCs/>
                <w:sz w:val="20"/>
                <w:szCs w:val="20"/>
                <w:lang w:eastAsia="sk-SK"/>
              </w:rPr>
              <w:t>Kód EK</w:t>
            </w:r>
          </w:p>
        </w:tc>
        <w:tc>
          <w:tcPr>
            <w:tcW w:w="1526" w:type="pct"/>
            <w:shd w:val="clear" w:color="auto" w:fill="8DB3E2" w:themeFill="text2" w:themeFillTint="66"/>
            <w:vAlign w:val="center"/>
            <w:hideMark/>
          </w:tcPr>
          <w:p w:rsidR="00071C83" w:rsidRPr="002B17E7" w:rsidRDefault="00071C83" w:rsidP="00071C83">
            <w:pPr>
              <w:spacing w:after="0" w:line="240" w:lineRule="auto"/>
              <w:jc w:val="center"/>
              <w:rPr>
                <w:rFonts w:cstheme="minorHAnsi"/>
                <w:sz w:val="20"/>
                <w:szCs w:val="20"/>
                <w:lang w:eastAsia="sk-SK"/>
              </w:rPr>
            </w:pPr>
            <w:r w:rsidRPr="002B17E7">
              <w:rPr>
                <w:rFonts w:cstheme="minorHAnsi"/>
                <w:b/>
                <w:bCs/>
                <w:sz w:val="20"/>
                <w:szCs w:val="20"/>
                <w:lang w:eastAsia="sk-SK"/>
              </w:rPr>
              <w:t>Ekonomická klasifikácia</w:t>
            </w:r>
          </w:p>
        </w:tc>
        <w:tc>
          <w:tcPr>
            <w:tcW w:w="553" w:type="pct"/>
            <w:shd w:val="clear" w:color="auto" w:fill="8DB3E2" w:themeFill="text2" w:themeFillTint="66"/>
            <w:vAlign w:val="center"/>
            <w:hideMark/>
          </w:tcPr>
          <w:p w:rsidR="00071C83" w:rsidRPr="002B17E7" w:rsidRDefault="00071C83" w:rsidP="00071C83">
            <w:pPr>
              <w:spacing w:after="0" w:line="240" w:lineRule="auto"/>
              <w:jc w:val="center"/>
              <w:rPr>
                <w:rFonts w:cstheme="minorHAnsi"/>
                <w:sz w:val="20"/>
                <w:szCs w:val="20"/>
                <w:lang w:eastAsia="sk-SK"/>
              </w:rPr>
            </w:pPr>
            <w:r w:rsidRPr="0064441C">
              <w:rPr>
                <w:rFonts w:cstheme="minorHAnsi"/>
                <w:b/>
                <w:bCs/>
                <w:sz w:val="18"/>
                <w:szCs w:val="18"/>
                <w:lang w:eastAsia="sk-SK"/>
              </w:rPr>
              <w:t>Schválený</w:t>
            </w:r>
            <w:r>
              <w:rPr>
                <w:rFonts w:cstheme="minorHAnsi"/>
                <w:b/>
                <w:bCs/>
                <w:sz w:val="18"/>
                <w:szCs w:val="18"/>
                <w:lang w:eastAsia="sk-SK"/>
              </w:rPr>
              <w:t xml:space="preserve"> rozpočet v EUR</w:t>
            </w:r>
          </w:p>
        </w:tc>
        <w:tc>
          <w:tcPr>
            <w:tcW w:w="558" w:type="pct"/>
            <w:shd w:val="clear" w:color="auto" w:fill="8DB3E2" w:themeFill="text2" w:themeFillTint="66"/>
            <w:vAlign w:val="center"/>
            <w:hideMark/>
          </w:tcPr>
          <w:p w:rsidR="00071C83" w:rsidRPr="002B17E7" w:rsidRDefault="00071C83" w:rsidP="00071C83">
            <w:pPr>
              <w:spacing w:after="0" w:line="240" w:lineRule="auto"/>
              <w:jc w:val="center"/>
              <w:rPr>
                <w:rFonts w:cstheme="minorHAnsi"/>
                <w:sz w:val="20"/>
                <w:szCs w:val="20"/>
                <w:lang w:eastAsia="sk-SK"/>
              </w:rPr>
            </w:pPr>
            <w:r>
              <w:rPr>
                <w:rFonts w:cstheme="minorHAnsi"/>
                <w:b/>
                <w:bCs/>
                <w:sz w:val="18"/>
                <w:szCs w:val="18"/>
                <w:lang w:eastAsia="sk-SK"/>
              </w:rPr>
              <w:t>Zmenený rozpočet v EUR</w:t>
            </w:r>
          </w:p>
        </w:tc>
        <w:tc>
          <w:tcPr>
            <w:tcW w:w="704" w:type="pct"/>
            <w:shd w:val="clear" w:color="auto" w:fill="8DB3E2" w:themeFill="text2" w:themeFillTint="66"/>
            <w:vAlign w:val="center"/>
            <w:hideMark/>
          </w:tcPr>
          <w:p w:rsidR="00071C83" w:rsidRPr="002B17E7" w:rsidRDefault="00071C83" w:rsidP="00071C83">
            <w:pPr>
              <w:spacing w:after="0" w:line="240" w:lineRule="auto"/>
              <w:jc w:val="center"/>
              <w:rPr>
                <w:rFonts w:cstheme="minorHAnsi"/>
                <w:sz w:val="20"/>
                <w:szCs w:val="20"/>
                <w:lang w:eastAsia="sk-SK"/>
              </w:rPr>
            </w:pPr>
            <w:r w:rsidRPr="0064441C">
              <w:rPr>
                <w:rFonts w:cstheme="minorHAnsi"/>
                <w:b/>
                <w:bCs/>
                <w:sz w:val="18"/>
                <w:szCs w:val="18"/>
                <w:lang w:eastAsia="sk-SK"/>
              </w:rPr>
              <w:t>Čerpanie</w:t>
            </w:r>
            <w:r>
              <w:rPr>
                <w:rFonts w:cstheme="minorHAnsi"/>
                <w:b/>
                <w:bCs/>
                <w:sz w:val="18"/>
                <w:szCs w:val="18"/>
                <w:lang w:eastAsia="sk-SK"/>
              </w:rPr>
              <w:t xml:space="preserve"> v EUR</w:t>
            </w:r>
          </w:p>
        </w:tc>
        <w:tc>
          <w:tcPr>
            <w:tcW w:w="422" w:type="pct"/>
            <w:shd w:val="clear" w:color="auto" w:fill="8DB3E2" w:themeFill="text2" w:themeFillTint="66"/>
            <w:vAlign w:val="center"/>
            <w:hideMark/>
          </w:tcPr>
          <w:p w:rsidR="00071C83" w:rsidRPr="002B17E7" w:rsidRDefault="00071C83" w:rsidP="00071C83">
            <w:pPr>
              <w:spacing w:after="0" w:line="240" w:lineRule="auto"/>
              <w:jc w:val="center"/>
              <w:rPr>
                <w:rFonts w:cstheme="minorHAnsi"/>
                <w:sz w:val="20"/>
                <w:szCs w:val="20"/>
                <w:lang w:eastAsia="sk-SK"/>
              </w:rPr>
            </w:pPr>
            <w:r>
              <w:rPr>
                <w:rFonts w:cstheme="minorHAnsi"/>
                <w:b/>
                <w:bCs/>
                <w:sz w:val="18"/>
                <w:szCs w:val="18"/>
                <w:lang w:eastAsia="sk-SK"/>
              </w:rPr>
              <w:t>Čerpanie k zmen. rozp. v</w:t>
            </w:r>
            <w:r w:rsidRPr="0064441C">
              <w:rPr>
                <w:rFonts w:cstheme="minorHAnsi"/>
                <w:b/>
                <w:bCs/>
                <w:sz w:val="18"/>
                <w:szCs w:val="18"/>
                <w:lang w:eastAsia="sk-SK"/>
              </w:rPr>
              <w:t xml:space="preserve"> %</w:t>
            </w:r>
          </w:p>
        </w:tc>
        <w:tc>
          <w:tcPr>
            <w:tcW w:w="854" w:type="pct"/>
            <w:shd w:val="clear" w:color="auto" w:fill="8DB3E2" w:themeFill="text2" w:themeFillTint="66"/>
            <w:vAlign w:val="center"/>
            <w:hideMark/>
          </w:tcPr>
          <w:p w:rsidR="00071C83" w:rsidRPr="002B17E7" w:rsidRDefault="00071C83" w:rsidP="00071C83">
            <w:pPr>
              <w:spacing w:after="0" w:line="240" w:lineRule="auto"/>
              <w:jc w:val="center"/>
              <w:rPr>
                <w:rFonts w:cstheme="minorHAnsi"/>
                <w:sz w:val="20"/>
                <w:szCs w:val="20"/>
                <w:lang w:eastAsia="sk-SK"/>
              </w:rPr>
            </w:pPr>
            <w:r>
              <w:rPr>
                <w:rFonts w:cstheme="minorHAnsi"/>
                <w:b/>
                <w:bCs/>
                <w:sz w:val="18"/>
                <w:szCs w:val="18"/>
                <w:lang w:eastAsia="sk-SK"/>
              </w:rPr>
              <w:t>Zmeny rozpočtu</w:t>
            </w:r>
          </w:p>
        </w:tc>
      </w:tr>
      <w:tr w:rsidR="00071C83" w:rsidRPr="002B17E7" w:rsidTr="00071C83">
        <w:trPr>
          <w:tblCellSpacing w:w="15" w:type="dxa"/>
        </w:trPr>
        <w:tc>
          <w:tcPr>
            <w:tcW w:w="262" w:type="pct"/>
            <w:shd w:val="clear" w:color="auto" w:fill="D9D9D9" w:themeFill="background1" w:themeFillShade="D9"/>
            <w:vAlign w:val="center"/>
            <w:hideMark/>
          </w:tcPr>
          <w:p w:rsidR="00071C83" w:rsidRPr="002B17E7" w:rsidRDefault="00071C83" w:rsidP="00071C83">
            <w:pPr>
              <w:spacing w:after="0" w:line="240" w:lineRule="auto"/>
              <w:rPr>
                <w:rFonts w:cstheme="minorHAnsi"/>
                <w:b/>
                <w:sz w:val="20"/>
                <w:szCs w:val="20"/>
                <w:lang w:eastAsia="sk-SK"/>
              </w:rPr>
            </w:pPr>
          </w:p>
        </w:tc>
        <w:tc>
          <w:tcPr>
            <w:tcW w:w="1526" w:type="pct"/>
            <w:shd w:val="clear" w:color="auto" w:fill="D9D9D9" w:themeFill="background1" w:themeFillShade="D9"/>
            <w:vAlign w:val="center"/>
            <w:hideMark/>
          </w:tcPr>
          <w:p w:rsidR="00071C83" w:rsidRPr="002B17E7" w:rsidRDefault="00071C83" w:rsidP="00071C83">
            <w:pPr>
              <w:spacing w:after="0" w:line="240" w:lineRule="auto"/>
              <w:rPr>
                <w:rFonts w:cstheme="minorHAnsi"/>
                <w:b/>
                <w:sz w:val="20"/>
                <w:szCs w:val="20"/>
                <w:lang w:eastAsia="sk-SK"/>
              </w:rPr>
            </w:pPr>
            <w:r w:rsidRPr="00DC078C">
              <w:rPr>
                <w:b/>
                <w:sz w:val="18"/>
                <w:szCs w:val="18"/>
                <w:lang w:eastAsia="sk-SK"/>
              </w:rPr>
              <w:t>Výdavky spolu</w:t>
            </w:r>
          </w:p>
        </w:tc>
        <w:tc>
          <w:tcPr>
            <w:tcW w:w="553" w:type="pct"/>
            <w:shd w:val="clear" w:color="auto" w:fill="D9D9D9" w:themeFill="background1" w:themeFillShade="D9"/>
            <w:noWrap/>
            <w:vAlign w:val="center"/>
            <w:hideMark/>
          </w:tcPr>
          <w:p w:rsidR="00071C83" w:rsidRPr="002B17E7" w:rsidRDefault="00071C83" w:rsidP="00071C83">
            <w:pPr>
              <w:spacing w:after="0" w:line="240" w:lineRule="auto"/>
              <w:jc w:val="right"/>
              <w:rPr>
                <w:rFonts w:cstheme="minorHAnsi"/>
                <w:b/>
                <w:sz w:val="20"/>
                <w:szCs w:val="20"/>
                <w:lang w:eastAsia="sk-SK"/>
              </w:rPr>
            </w:pPr>
            <w:r w:rsidRPr="002B17E7">
              <w:rPr>
                <w:rFonts w:cstheme="minorHAnsi"/>
                <w:b/>
                <w:sz w:val="20"/>
                <w:szCs w:val="20"/>
                <w:lang w:eastAsia="sk-SK"/>
              </w:rPr>
              <w:t>17 490,00</w:t>
            </w:r>
          </w:p>
        </w:tc>
        <w:tc>
          <w:tcPr>
            <w:tcW w:w="558" w:type="pct"/>
            <w:shd w:val="clear" w:color="auto" w:fill="D9D9D9" w:themeFill="background1" w:themeFillShade="D9"/>
            <w:noWrap/>
            <w:vAlign w:val="center"/>
            <w:hideMark/>
          </w:tcPr>
          <w:p w:rsidR="00071C83" w:rsidRPr="002B17E7" w:rsidRDefault="00071C83" w:rsidP="00071C83">
            <w:pPr>
              <w:spacing w:after="0" w:line="240" w:lineRule="auto"/>
              <w:jc w:val="right"/>
              <w:rPr>
                <w:rFonts w:cstheme="minorHAnsi"/>
                <w:b/>
                <w:sz w:val="20"/>
                <w:szCs w:val="20"/>
                <w:lang w:eastAsia="sk-SK"/>
              </w:rPr>
            </w:pPr>
            <w:r w:rsidRPr="002B17E7">
              <w:rPr>
                <w:rFonts w:cstheme="minorHAnsi"/>
                <w:b/>
                <w:sz w:val="20"/>
                <w:szCs w:val="20"/>
                <w:lang w:eastAsia="sk-SK"/>
              </w:rPr>
              <w:t>16 826,12</w:t>
            </w:r>
          </w:p>
        </w:tc>
        <w:tc>
          <w:tcPr>
            <w:tcW w:w="704" w:type="pct"/>
            <w:shd w:val="clear" w:color="auto" w:fill="D9D9D9" w:themeFill="background1" w:themeFillShade="D9"/>
            <w:noWrap/>
            <w:vAlign w:val="center"/>
            <w:hideMark/>
          </w:tcPr>
          <w:p w:rsidR="00071C83" w:rsidRPr="002B17E7" w:rsidRDefault="00071C83" w:rsidP="00071C83">
            <w:pPr>
              <w:pStyle w:val="Odsekzoznamu"/>
              <w:numPr>
                <w:ilvl w:val="0"/>
                <w:numId w:val="25"/>
              </w:numPr>
              <w:spacing w:after="0" w:line="240" w:lineRule="auto"/>
              <w:jc w:val="right"/>
              <w:rPr>
                <w:rFonts w:cstheme="minorHAnsi"/>
                <w:b/>
                <w:sz w:val="20"/>
                <w:szCs w:val="20"/>
                <w:lang w:eastAsia="sk-SK"/>
              </w:rPr>
            </w:pPr>
            <w:r>
              <w:rPr>
                <w:rFonts w:cstheme="minorHAnsi"/>
                <w:b/>
                <w:sz w:val="20"/>
                <w:szCs w:val="20"/>
                <w:lang w:eastAsia="sk-SK"/>
              </w:rPr>
              <w:t>9</w:t>
            </w:r>
            <w:r w:rsidRPr="002B17E7">
              <w:rPr>
                <w:rFonts w:cstheme="minorHAnsi"/>
                <w:b/>
                <w:sz w:val="20"/>
                <w:szCs w:val="20"/>
                <w:lang w:eastAsia="sk-SK"/>
              </w:rPr>
              <w:t>12,69</w:t>
            </w:r>
          </w:p>
        </w:tc>
        <w:tc>
          <w:tcPr>
            <w:tcW w:w="422" w:type="pct"/>
            <w:shd w:val="clear" w:color="auto" w:fill="D9D9D9" w:themeFill="background1" w:themeFillShade="D9"/>
            <w:noWrap/>
            <w:vAlign w:val="center"/>
            <w:hideMark/>
          </w:tcPr>
          <w:p w:rsidR="00071C83" w:rsidRPr="002B17E7" w:rsidRDefault="00071C83" w:rsidP="00071C83">
            <w:pPr>
              <w:spacing w:after="0" w:line="240" w:lineRule="auto"/>
              <w:jc w:val="right"/>
              <w:rPr>
                <w:rFonts w:cstheme="minorHAnsi"/>
                <w:b/>
                <w:sz w:val="20"/>
                <w:szCs w:val="20"/>
                <w:lang w:eastAsia="sk-SK"/>
              </w:rPr>
            </w:pPr>
            <w:r w:rsidRPr="002B17E7">
              <w:rPr>
                <w:rFonts w:cstheme="minorHAnsi"/>
                <w:b/>
                <w:sz w:val="20"/>
                <w:szCs w:val="20"/>
                <w:lang w:eastAsia="sk-SK"/>
              </w:rPr>
              <w:t>76,74</w:t>
            </w:r>
          </w:p>
        </w:tc>
        <w:tc>
          <w:tcPr>
            <w:tcW w:w="854" w:type="pct"/>
            <w:vMerge w:val="restart"/>
            <w:shd w:val="clear" w:color="auto" w:fill="D9D9D9" w:themeFill="background1" w:themeFillShade="D9"/>
            <w:vAlign w:val="center"/>
            <w:hideMark/>
          </w:tcPr>
          <w:p w:rsidR="00071C83" w:rsidRPr="002B17E7" w:rsidRDefault="00071C83" w:rsidP="00071C83">
            <w:pPr>
              <w:spacing w:after="0" w:line="240" w:lineRule="auto"/>
              <w:rPr>
                <w:rFonts w:cstheme="minorHAnsi"/>
                <w:b/>
                <w:sz w:val="20"/>
                <w:szCs w:val="20"/>
                <w:lang w:eastAsia="sk-SK"/>
              </w:rPr>
            </w:pPr>
            <w:r>
              <w:rPr>
                <w:rFonts w:cstheme="minorHAnsi"/>
                <w:b/>
                <w:sz w:val="20"/>
                <w:szCs w:val="20"/>
                <w:lang w:eastAsia="sk-SK"/>
              </w:rPr>
              <w:t>-</w:t>
            </w:r>
            <w:r w:rsidRPr="002B17E7">
              <w:rPr>
                <w:rFonts w:cstheme="minorHAnsi"/>
                <w:b/>
                <w:sz w:val="20"/>
                <w:szCs w:val="20"/>
                <w:lang w:eastAsia="sk-SK"/>
              </w:rPr>
              <w:t xml:space="preserve">663,83 EUR </w:t>
            </w:r>
            <w:r w:rsidRPr="002B17E7">
              <w:rPr>
                <w:rFonts w:cstheme="minorHAnsi"/>
                <w:sz w:val="20"/>
                <w:szCs w:val="20"/>
                <w:lang w:eastAsia="sk-SK"/>
              </w:rPr>
              <w:t>zníženie rozpočtu (dotácia z ÚPSVaR pre ZPS)</w:t>
            </w:r>
          </w:p>
        </w:tc>
      </w:tr>
      <w:tr w:rsidR="00071C83" w:rsidRPr="002B17E7" w:rsidTr="00071C83">
        <w:trPr>
          <w:tblCellSpacing w:w="15" w:type="dxa"/>
        </w:trPr>
        <w:tc>
          <w:tcPr>
            <w:tcW w:w="262" w:type="pct"/>
            <w:shd w:val="clear" w:color="auto" w:fill="D9D9D9" w:themeFill="background1" w:themeFillShade="D9"/>
            <w:vAlign w:val="center"/>
            <w:hideMark/>
          </w:tcPr>
          <w:p w:rsidR="00071C83" w:rsidRPr="002B17E7" w:rsidRDefault="00071C83" w:rsidP="00071C83">
            <w:pPr>
              <w:spacing w:after="0" w:line="240" w:lineRule="auto"/>
              <w:rPr>
                <w:rFonts w:cstheme="minorHAnsi"/>
                <w:b/>
                <w:sz w:val="20"/>
                <w:szCs w:val="20"/>
                <w:lang w:eastAsia="sk-SK"/>
              </w:rPr>
            </w:pPr>
            <w:r w:rsidRPr="002B17E7">
              <w:rPr>
                <w:rFonts w:cstheme="minorHAnsi"/>
                <w:b/>
                <w:sz w:val="20"/>
                <w:szCs w:val="20"/>
                <w:lang w:eastAsia="sk-SK"/>
              </w:rPr>
              <w:t>600</w:t>
            </w:r>
          </w:p>
        </w:tc>
        <w:tc>
          <w:tcPr>
            <w:tcW w:w="1526" w:type="pct"/>
            <w:shd w:val="clear" w:color="auto" w:fill="D9D9D9" w:themeFill="background1" w:themeFillShade="D9"/>
            <w:vAlign w:val="center"/>
            <w:hideMark/>
          </w:tcPr>
          <w:p w:rsidR="00071C83" w:rsidRPr="002B17E7" w:rsidRDefault="00071C83" w:rsidP="00071C83">
            <w:pPr>
              <w:spacing w:after="0" w:line="240" w:lineRule="auto"/>
              <w:rPr>
                <w:rFonts w:cstheme="minorHAnsi"/>
                <w:b/>
                <w:sz w:val="20"/>
                <w:szCs w:val="20"/>
                <w:lang w:eastAsia="sk-SK"/>
              </w:rPr>
            </w:pPr>
            <w:r w:rsidRPr="002B17E7">
              <w:rPr>
                <w:rFonts w:cstheme="minorHAnsi"/>
                <w:b/>
                <w:sz w:val="20"/>
                <w:szCs w:val="20"/>
                <w:lang w:eastAsia="sk-SK"/>
              </w:rPr>
              <w:t>Bežné výdavky</w:t>
            </w:r>
          </w:p>
        </w:tc>
        <w:tc>
          <w:tcPr>
            <w:tcW w:w="553" w:type="pct"/>
            <w:shd w:val="clear" w:color="auto" w:fill="D9D9D9" w:themeFill="background1" w:themeFillShade="D9"/>
            <w:noWrap/>
            <w:vAlign w:val="center"/>
            <w:hideMark/>
          </w:tcPr>
          <w:p w:rsidR="00071C83" w:rsidRPr="002B17E7" w:rsidRDefault="00071C83" w:rsidP="00071C83">
            <w:pPr>
              <w:spacing w:after="0" w:line="240" w:lineRule="auto"/>
              <w:jc w:val="right"/>
              <w:rPr>
                <w:rFonts w:cstheme="minorHAnsi"/>
                <w:b/>
                <w:sz w:val="20"/>
                <w:szCs w:val="20"/>
                <w:lang w:eastAsia="sk-SK"/>
              </w:rPr>
            </w:pPr>
            <w:r w:rsidRPr="002B17E7">
              <w:rPr>
                <w:rFonts w:cstheme="minorHAnsi"/>
                <w:b/>
                <w:sz w:val="20"/>
                <w:szCs w:val="20"/>
                <w:lang w:eastAsia="sk-SK"/>
              </w:rPr>
              <w:t>17 490,00</w:t>
            </w:r>
          </w:p>
        </w:tc>
        <w:tc>
          <w:tcPr>
            <w:tcW w:w="558" w:type="pct"/>
            <w:shd w:val="clear" w:color="auto" w:fill="D9D9D9" w:themeFill="background1" w:themeFillShade="D9"/>
            <w:noWrap/>
            <w:vAlign w:val="center"/>
            <w:hideMark/>
          </w:tcPr>
          <w:p w:rsidR="00071C83" w:rsidRPr="002B17E7" w:rsidRDefault="00071C83" w:rsidP="00071C83">
            <w:pPr>
              <w:spacing w:after="0" w:line="240" w:lineRule="auto"/>
              <w:jc w:val="right"/>
              <w:rPr>
                <w:rFonts w:cstheme="minorHAnsi"/>
                <w:b/>
                <w:sz w:val="20"/>
                <w:szCs w:val="20"/>
                <w:lang w:eastAsia="sk-SK"/>
              </w:rPr>
            </w:pPr>
            <w:r w:rsidRPr="002B17E7">
              <w:rPr>
                <w:rFonts w:cstheme="minorHAnsi"/>
                <w:b/>
                <w:sz w:val="20"/>
                <w:szCs w:val="20"/>
                <w:lang w:eastAsia="sk-SK"/>
              </w:rPr>
              <w:t>16 826,12</w:t>
            </w:r>
          </w:p>
        </w:tc>
        <w:tc>
          <w:tcPr>
            <w:tcW w:w="704" w:type="pct"/>
            <w:shd w:val="clear" w:color="auto" w:fill="D9D9D9" w:themeFill="background1" w:themeFillShade="D9"/>
            <w:noWrap/>
            <w:vAlign w:val="center"/>
            <w:hideMark/>
          </w:tcPr>
          <w:p w:rsidR="00071C83" w:rsidRPr="002B17E7" w:rsidRDefault="00071C83" w:rsidP="00071C83">
            <w:pPr>
              <w:spacing w:after="0" w:line="240" w:lineRule="auto"/>
              <w:jc w:val="right"/>
              <w:rPr>
                <w:rFonts w:cstheme="minorHAnsi"/>
                <w:b/>
                <w:sz w:val="20"/>
                <w:szCs w:val="20"/>
                <w:lang w:eastAsia="sk-SK"/>
              </w:rPr>
            </w:pPr>
            <w:r w:rsidRPr="002B17E7">
              <w:rPr>
                <w:rFonts w:cstheme="minorHAnsi"/>
                <w:b/>
                <w:sz w:val="20"/>
                <w:szCs w:val="20"/>
                <w:lang w:eastAsia="sk-SK"/>
              </w:rPr>
              <w:t>12 912,69</w:t>
            </w:r>
          </w:p>
        </w:tc>
        <w:tc>
          <w:tcPr>
            <w:tcW w:w="422" w:type="pct"/>
            <w:shd w:val="clear" w:color="auto" w:fill="D9D9D9" w:themeFill="background1" w:themeFillShade="D9"/>
            <w:noWrap/>
            <w:vAlign w:val="center"/>
            <w:hideMark/>
          </w:tcPr>
          <w:p w:rsidR="00071C83" w:rsidRPr="002B17E7" w:rsidRDefault="00071C83" w:rsidP="00071C83">
            <w:pPr>
              <w:spacing w:after="0" w:line="240" w:lineRule="auto"/>
              <w:jc w:val="right"/>
              <w:rPr>
                <w:rFonts w:cstheme="minorHAnsi"/>
                <w:b/>
                <w:sz w:val="20"/>
                <w:szCs w:val="20"/>
                <w:lang w:eastAsia="sk-SK"/>
              </w:rPr>
            </w:pPr>
            <w:r w:rsidRPr="002B17E7">
              <w:rPr>
                <w:rFonts w:cstheme="minorHAnsi"/>
                <w:b/>
                <w:sz w:val="20"/>
                <w:szCs w:val="20"/>
                <w:lang w:eastAsia="sk-SK"/>
              </w:rPr>
              <w:t>76,74</w:t>
            </w:r>
          </w:p>
        </w:tc>
        <w:tc>
          <w:tcPr>
            <w:tcW w:w="854" w:type="pct"/>
            <w:vMerge/>
            <w:shd w:val="clear" w:color="auto" w:fill="D9D9D9" w:themeFill="background1" w:themeFillShade="D9"/>
            <w:vAlign w:val="center"/>
            <w:hideMark/>
          </w:tcPr>
          <w:p w:rsidR="00071C83" w:rsidRPr="002B17E7" w:rsidRDefault="00071C83" w:rsidP="00071C83">
            <w:pPr>
              <w:pStyle w:val="Odsekzoznamu"/>
              <w:numPr>
                <w:ilvl w:val="0"/>
                <w:numId w:val="24"/>
              </w:numPr>
              <w:spacing w:after="0" w:line="240" w:lineRule="auto"/>
              <w:rPr>
                <w:rFonts w:cstheme="minorHAnsi"/>
                <w:b/>
                <w:sz w:val="20"/>
                <w:szCs w:val="20"/>
                <w:lang w:eastAsia="sk-SK"/>
              </w:rPr>
            </w:pPr>
          </w:p>
        </w:tc>
      </w:tr>
      <w:tr w:rsidR="00071C83" w:rsidRPr="002B17E7" w:rsidTr="00071C83">
        <w:trPr>
          <w:tblCellSpacing w:w="15" w:type="dxa"/>
        </w:trPr>
        <w:tc>
          <w:tcPr>
            <w:tcW w:w="262" w:type="pct"/>
            <w:shd w:val="clear" w:color="auto" w:fill="EEEEEE"/>
            <w:vAlign w:val="center"/>
            <w:hideMark/>
          </w:tcPr>
          <w:p w:rsidR="00071C83" w:rsidRPr="002B17E7" w:rsidRDefault="00071C83" w:rsidP="00071C83">
            <w:pPr>
              <w:spacing w:after="0" w:line="240" w:lineRule="auto"/>
              <w:rPr>
                <w:rFonts w:cstheme="minorHAnsi"/>
                <w:sz w:val="20"/>
                <w:szCs w:val="20"/>
                <w:lang w:eastAsia="sk-SK"/>
              </w:rPr>
            </w:pPr>
            <w:r w:rsidRPr="002B17E7">
              <w:rPr>
                <w:rFonts w:cstheme="minorHAnsi"/>
                <w:sz w:val="20"/>
                <w:szCs w:val="20"/>
                <w:lang w:eastAsia="sk-SK"/>
              </w:rPr>
              <w:t>620</w:t>
            </w:r>
          </w:p>
        </w:tc>
        <w:tc>
          <w:tcPr>
            <w:tcW w:w="1526" w:type="pct"/>
            <w:shd w:val="clear" w:color="auto" w:fill="EEEEEE"/>
            <w:vAlign w:val="center"/>
            <w:hideMark/>
          </w:tcPr>
          <w:p w:rsidR="00071C83" w:rsidRPr="002B17E7" w:rsidRDefault="00071C83" w:rsidP="00071C83">
            <w:pPr>
              <w:spacing w:after="0" w:line="240" w:lineRule="auto"/>
              <w:rPr>
                <w:rFonts w:cstheme="minorHAnsi"/>
                <w:sz w:val="20"/>
                <w:szCs w:val="20"/>
                <w:lang w:eastAsia="sk-SK"/>
              </w:rPr>
            </w:pPr>
            <w:r w:rsidRPr="002B17E7">
              <w:rPr>
                <w:rFonts w:cstheme="minorHAnsi"/>
                <w:sz w:val="20"/>
                <w:szCs w:val="20"/>
                <w:lang w:eastAsia="sk-SK"/>
              </w:rPr>
              <w:t>Poistné a príspevok do poisťovní</w:t>
            </w:r>
          </w:p>
        </w:tc>
        <w:tc>
          <w:tcPr>
            <w:tcW w:w="553" w:type="pct"/>
            <w:shd w:val="clear" w:color="auto" w:fill="EEEEEE"/>
            <w:noWrap/>
            <w:vAlign w:val="center"/>
            <w:hideMark/>
          </w:tcPr>
          <w:p w:rsidR="00071C83" w:rsidRPr="002B17E7" w:rsidRDefault="00071C83" w:rsidP="00071C83">
            <w:pPr>
              <w:spacing w:after="0" w:line="240" w:lineRule="auto"/>
              <w:jc w:val="right"/>
              <w:rPr>
                <w:rFonts w:cstheme="minorHAnsi"/>
                <w:sz w:val="20"/>
                <w:szCs w:val="20"/>
                <w:lang w:eastAsia="sk-SK"/>
              </w:rPr>
            </w:pPr>
            <w:r w:rsidRPr="002B17E7">
              <w:rPr>
                <w:rFonts w:cstheme="minorHAnsi"/>
                <w:sz w:val="20"/>
                <w:szCs w:val="20"/>
                <w:lang w:eastAsia="sk-SK"/>
              </w:rPr>
              <w:t>2 640,00</w:t>
            </w:r>
          </w:p>
        </w:tc>
        <w:tc>
          <w:tcPr>
            <w:tcW w:w="558" w:type="pct"/>
            <w:shd w:val="clear" w:color="auto" w:fill="EEEEEE"/>
            <w:noWrap/>
            <w:vAlign w:val="center"/>
            <w:hideMark/>
          </w:tcPr>
          <w:p w:rsidR="00071C83" w:rsidRPr="002B17E7" w:rsidRDefault="00071C83" w:rsidP="00071C83">
            <w:pPr>
              <w:spacing w:after="0" w:line="240" w:lineRule="auto"/>
              <w:jc w:val="right"/>
              <w:rPr>
                <w:rFonts w:cstheme="minorHAnsi"/>
                <w:sz w:val="20"/>
                <w:szCs w:val="20"/>
                <w:lang w:eastAsia="sk-SK"/>
              </w:rPr>
            </w:pPr>
            <w:r w:rsidRPr="002B17E7">
              <w:rPr>
                <w:rFonts w:cstheme="minorHAnsi"/>
                <w:sz w:val="20"/>
                <w:szCs w:val="20"/>
                <w:lang w:eastAsia="sk-SK"/>
              </w:rPr>
              <w:t>2 640,00</w:t>
            </w:r>
          </w:p>
        </w:tc>
        <w:tc>
          <w:tcPr>
            <w:tcW w:w="704" w:type="pct"/>
            <w:shd w:val="clear" w:color="auto" w:fill="EEEEEE"/>
            <w:noWrap/>
            <w:vAlign w:val="center"/>
            <w:hideMark/>
          </w:tcPr>
          <w:p w:rsidR="00071C83" w:rsidRPr="002B17E7" w:rsidRDefault="00071C83" w:rsidP="00071C83">
            <w:pPr>
              <w:spacing w:after="0" w:line="240" w:lineRule="auto"/>
              <w:jc w:val="right"/>
              <w:rPr>
                <w:rFonts w:cstheme="minorHAnsi"/>
                <w:sz w:val="20"/>
                <w:szCs w:val="20"/>
                <w:lang w:eastAsia="sk-SK"/>
              </w:rPr>
            </w:pPr>
            <w:r w:rsidRPr="002B17E7">
              <w:rPr>
                <w:rFonts w:cstheme="minorHAnsi"/>
                <w:sz w:val="20"/>
                <w:szCs w:val="20"/>
                <w:lang w:eastAsia="sk-SK"/>
              </w:rPr>
              <w:t>1 561,80</w:t>
            </w:r>
          </w:p>
        </w:tc>
        <w:tc>
          <w:tcPr>
            <w:tcW w:w="422" w:type="pct"/>
            <w:shd w:val="clear" w:color="auto" w:fill="EEEEEE"/>
            <w:noWrap/>
            <w:vAlign w:val="center"/>
            <w:hideMark/>
          </w:tcPr>
          <w:p w:rsidR="00071C83" w:rsidRPr="002B17E7" w:rsidRDefault="00071C83" w:rsidP="00071C83">
            <w:pPr>
              <w:spacing w:after="0" w:line="240" w:lineRule="auto"/>
              <w:jc w:val="right"/>
              <w:rPr>
                <w:rFonts w:cstheme="minorHAnsi"/>
                <w:sz w:val="20"/>
                <w:szCs w:val="20"/>
                <w:lang w:eastAsia="sk-SK"/>
              </w:rPr>
            </w:pPr>
            <w:r w:rsidRPr="002B17E7">
              <w:rPr>
                <w:rFonts w:cstheme="minorHAnsi"/>
                <w:sz w:val="20"/>
                <w:szCs w:val="20"/>
                <w:lang w:eastAsia="sk-SK"/>
              </w:rPr>
              <w:t>59,16</w:t>
            </w:r>
          </w:p>
        </w:tc>
        <w:tc>
          <w:tcPr>
            <w:tcW w:w="854" w:type="pct"/>
            <w:vMerge/>
            <w:shd w:val="clear" w:color="auto" w:fill="D9D9D9" w:themeFill="background1" w:themeFillShade="D9"/>
            <w:vAlign w:val="center"/>
            <w:hideMark/>
          </w:tcPr>
          <w:p w:rsidR="00071C83" w:rsidRPr="002B17E7" w:rsidRDefault="00071C83" w:rsidP="00071C83">
            <w:pPr>
              <w:spacing w:after="0" w:line="240" w:lineRule="auto"/>
              <w:rPr>
                <w:rFonts w:cstheme="minorHAnsi"/>
                <w:sz w:val="20"/>
                <w:szCs w:val="20"/>
                <w:lang w:eastAsia="sk-SK"/>
              </w:rPr>
            </w:pPr>
          </w:p>
        </w:tc>
      </w:tr>
      <w:tr w:rsidR="00071C83" w:rsidRPr="002B17E7" w:rsidTr="00071C83">
        <w:trPr>
          <w:tblCellSpacing w:w="15" w:type="dxa"/>
        </w:trPr>
        <w:tc>
          <w:tcPr>
            <w:tcW w:w="262" w:type="pct"/>
            <w:shd w:val="clear" w:color="auto" w:fill="EEEEEE"/>
            <w:vAlign w:val="center"/>
            <w:hideMark/>
          </w:tcPr>
          <w:p w:rsidR="00071C83" w:rsidRPr="002B17E7" w:rsidRDefault="00071C83" w:rsidP="00071C83">
            <w:pPr>
              <w:spacing w:after="0" w:line="240" w:lineRule="auto"/>
              <w:rPr>
                <w:rFonts w:cstheme="minorHAnsi"/>
                <w:sz w:val="20"/>
                <w:szCs w:val="20"/>
                <w:lang w:eastAsia="sk-SK"/>
              </w:rPr>
            </w:pPr>
            <w:r w:rsidRPr="002B17E7">
              <w:rPr>
                <w:rFonts w:cstheme="minorHAnsi"/>
                <w:sz w:val="20"/>
                <w:szCs w:val="20"/>
                <w:lang w:eastAsia="sk-SK"/>
              </w:rPr>
              <w:t>630</w:t>
            </w:r>
          </w:p>
        </w:tc>
        <w:tc>
          <w:tcPr>
            <w:tcW w:w="1526" w:type="pct"/>
            <w:shd w:val="clear" w:color="auto" w:fill="EEEEEE"/>
            <w:vAlign w:val="center"/>
            <w:hideMark/>
          </w:tcPr>
          <w:p w:rsidR="00071C83" w:rsidRPr="002B17E7" w:rsidRDefault="00071C83" w:rsidP="00071C83">
            <w:pPr>
              <w:spacing w:after="0" w:line="240" w:lineRule="auto"/>
              <w:rPr>
                <w:rFonts w:cstheme="minorHAnsi"/>
                <w:sz w:val="20"/>
                <w:szCs w:val="20"/>
                <w:lang w:eastAsia="sk-SK"/>
              </w:rPr>
            </w:pPr>
            <w:r w:rsidRPr="002B17E7">
              <w:rPr>
                <w:rFonts w:cstheme="minorHAnsi"/>
                <w:sz w:val="20"/>
                <w:szCs w:val="20"/>
                <w:lang w:eastAsia="sk-SK"/>
              </w:rPr>
              <w:t>Tovary a služby</w:t>
            </w:r>
          </w:p>
        </w:tc>
        <w:tc>
          <w:tcPr>
            <w:tcW w:w="553" w:type="pct"/>
            <w:shd w:val="clear" w:color="auto" w:fill="EEEEEE"/>
            <w:noWrap/>
            <w:vAlign w:val="center"/>
            <w:hideMark/>
          </w:tcPr>
          <w:p w:rsidR="00071C83" w:rsidRPr="002B17E7" w:rsidRDefault="00071C83" w:rsidP="00071C83">
            <w:pPr>
              <w:spacing w:after="0" w:line="240" w:lineRule="auto"/>
              <w:jc w:val="right"/>
              <w:rPr>
                <w:rFonts w:cstheme="minorHAnsi"/>
                <w:sz w:val="20"/>
                <w:szCs w:val="20"/>
                <w:lang w:eastAsia="sk-SK"/>
              </w:rPr>
            </w:pPr>
            <w:r w:rsidRPr="002B17E7">
              <w:rPr>
                <w:rFonts w:cstheme="minorHAnsi"/>
                <w:sz w:val="20"/>
                <w:szCs w:val="20"/>
                <w:lang w:eastAsia="sk-SK"/>
              </w:rPr>
              <w:t>14 850,00</w:t>
            </w:r>
          </w:p>
        </w:tc>
        <w:tc>
          <w:tcPr>
            <w:tcW w:w="558" w:type="pct"/>
            <w:shd w:val="clear" w:color="auto" w:fill="EEEEEE"/>
            <w:noWrap/>
            <w:vAlign w:val="center"/>
            <w:hideMark/>
          </w:tcPr>
          <w:p w:rsidR="00071C83" w:rsidRPr="002B17E7" w:rsidRDefault="00071C83" w:rsidP="00071C83">
            <w:pPr>
              <w:spacing w:after="0" w:line="240" w:lineRule="auto"/>
              <w:jc w:val="right"/>
              <w:rPr>
                <w:rFonts w:cstheme="minorHAnsi"/>
                <w:sz w:val="20"/>
                <w:szCs w:val="20"/>
                <w:lang w:eastAsia="sk-SK"/>
              </w:rPr>
            </w:pPr>
            <w:r w:rsidRPr="002B17E7">
              <w:rPr>
                <w:rFonts w:cstheme="minorHAnsi"/>
                <w:sz w:val="20"/>
                <w:szCs w:val="20"/>
                <w:lang w:eastAsia="sk-SK"/>
              </w:rPr>
              <w:t>14 186,12</w:t>
            </w:r>
          </w:p>
        </w:tc>
        <w:tc>
          <w:tcPr>
            <w:tcW w:w="704" w:type="pct"/>
            <w:shd w:val="clear" w:color="auto" w:fill="EEEEEE"/>
            <w:noWrap/>
            <w:vAlign w:val="center"/>
            <w:hideMark/>
          </w:tcPr>
          <w:p w:rsidR="00071C83" w:rsidRPr="002B17E7" w:rsidRDefault="00071C83" w:rsidP="00071C83">
            <w:pPr>
              <w:spacing w:after="0" w:line="240" w:lineRule="auto"/>
              <w:jc w:val="right"/>
              <w:rPr>
                <w:rFonts w:cstheme="minorHAnsi"/>
                <w:sz w:val="20"/>
                <w:szCs w:val="20"/>
                <w:lang w:eastAsia="sk-SK"/>
              </w:rPr>
            </w:pPr>
            <w:r w:rsidRPr="002B17E7">
              <w:rPr>
                <w:rFonts w:cstheme="minorHAnsi"/>
                <w:sz w:val="20"/>
                <w:szCs w:val="20"/>
                <w:lang w:eastAsia="sk-SK"/>
              </w:rPr>
              <w:t>11 350,89</w:t>
            </w:r>
          </w:p>
        </w:tc>
        <w:tc>
          <w:tcPr>
            <w:tcW w:w="422" w:type="pct"/>
            <w:shd w:val="clear" w:color="auto" w:fill="EEEEEE"/>
            <w:noWrap/>
            <w:vAlign w:val="center"/>
            <w:hideMark/>
          </w:tcPr>
          <w:p w:rsidR="00071C83" w:rsidRPr="002B17E7" w:rsidRDefault="00071C83" w:rsidP="00071C83">
            <w:pPr>
              <w:spacing w:after="0" w:line="240" w:lineRule="auto"/>
              <w:jc w:val="right"/>
              <w:rPr>
                <w:rFonts w:cstheme="minorHAnsi"/>
                <w:sz w:val="20"/>
                <w:szCs w:val="20"/>
                <w:lang w:eastAsia="sk-SK"/>
              </w:rPr>
            </w:pPr>
            <w:r w:rsidRPr="002B17E7">
              <w:rPr>
                <w:rFonts w:cstheme="minorHAnsi"/>
                <w:sz w:val="20"/>
                <w:szCs w:val="20"/>
                <w:lang w:eastAsia="sk-SK"/>
              </w:rPr>
              <w:t>80,01</w:t>
            </w:r>
          </w:p>
        </w:tc>
        <w:tc>
          <w:tcPr>
            <w:tcW w:w="854" w:type="pct"/>
            <w:vMerge/>
            <w:shd w:val="clear" w:color="auto" w:fill="D9D9D9" w:themeFill="background1" w:themeFillShade="D9"/>
            <w:vAlign w:val="center"/>
            <w:hideMark/>
          </w:tcPr>
          <w:p w:rsidR="00071C83" w:rsidRPr="002B17E7" w:rsidRDefault="00071C83" w:rsidP="00071C83">
            <w:pPr>
              <w:spacing w:after="0" w:line="240" w:lineRule="auto"/>
              <w:rPr>
                <w:rFonts w:cstheme="minorHAnsi"/>
                <w:sz w:val="20"/>
                <w:szCs w:val="20"/>
                <w:lang w:eastAsia="sk-SK"/>
              </w:rPr>
            </w:pPr>
          </w:p>
        </w:tc>
      </w:tr>
    </w:tbl>
    <w:p w:rsidR="00071C83" w:rsidRPr="00CC4DC3" w:rsidRDefault="00071C83" w:rsidP="00071C83">
      <w:pPr>
        <w:spacing w:after="0" w:line="240" w:lineRule="auto"/>
        <w:rPr>
          <w:rFonts w:cstheme="minorHAnsi"/>
          <w:vanish/>
          <w:sz w:val="24"/>
          <w:szCs w:val="24"/>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265"/>
        <w:gridCol w:w="591"/>
        <w:gridCol w:w="460"/>
        <w:gridCol w:w="922"/>
        <w:gridCol w:w="776"/>
        <w:gridCol w:w="5282"/>
      </w:tblGrid>
      <w:tr w:rsidR="00071C83" w:rsidRPr="00AA655A" w:rsidTr="00071C83">
        <w:trPr>
          <w:tblCellSpacing w:w="15" w:type="dxa"/>
        </w:trPr>
        <w:tc>
          <w:tcPr>
            <w:tcW w:w="1091" w:type="pct"/>
            <w:shd w:val="clear" w:color="auto" w:fill="C2D69B" w:themeFill="accent3" w:themeFillTint="99"/>
            <w:vAlign w:val="center"/>
            <w:hideMark/>
          </w:tcPr>
          <w:p w:rsidR="00071C83" w:rsidRPr="00AA655A" w:rsidRDefault="00071C83" w:rsidP="00071C83">
            <w:pPr>
              <w:spacing w:after="0" w:line="240" w:lineRule="auto"/>
              <w:rPr>
                <w:rFonts w:cstheme="minorHAnsi"/>
                <w:sz w:val="18"/>
                <w:szCs w:val="18"/>
                <w:lang w:eastAsia="sk-SK"/>
              </w:rPr>
            </w:pPr>
            <w:r w:rsidRPr="00AA655A">
              <w:rPr>
                <w:rFonts w:cstheme="minorHAnsi"/>
                <w:b/>
                <w:bCs/>
                <w:sz w:val="18"/>
                <w:szCs w:val="18"/>
                <w:lang w:eastAsia="sk-SK"/>
              </w:rPr>
              <w:t>Zodpovednosť</w:t>
            </w:r>
          </w:p>
        </w:tc>
        <w:tc>
          <w:tcPr>
            <w:tcW w:w="3863" w:type="pct"/>
            <w:gridSpan w:val="5"/>
            <w:shd w:val="clear" w:color="auto" w:fill="C2D69B" w:themeFill="accent3" w:themeFillTint="99"/>
            <w:vAlign w:val="center"/>
            <w:hideMark/>
          </w:tcPr>
          <w:p w:rsidR="00071C83" w:rsidRPr="00AA655A" w:rsidRDefault="00071C83" w:rsidP="00071C83">
            <w:pPr>
              <w:spacing w:after="0" w:line="240" w:lineRule="auto"/>
              <w:rPr>
                <w:rFonts w:cstheme="minorHAnsi"/>
                <w:sz w:val="18"/>
                <w:szCs w:val="18"/>
                <w:lang w:eastAsia="sk-SK"/>
              </w:rPr>
            </w:pPr>
            <w:r w:rsidRPr="00AA655A">
              <w:rPr>
                <w:rFonts w:cstheme="minorHAnsi"/>
                <w:sz w:val="18"/>
                <w:szCs w:val="18"/>
                <w:lang w:eastAsia="sk-SK"/>
              </w:rPr>
              <w:t>Oddelenie sociálnej pomoci</w:t>
            </w:r>
          </w:p>
        </w:tc>
      </w:tr>
      <w:tr w:rsidR="00071C83" w:rsidRPr="00AA655A" w:rsidTr="00071C83">
        <w:trPr>
          <w:tblCellSpacing w:w="15" w:type="dxa"/>
        </w:trPr>
        <w:tc>
          <w:tcPr>
            <w:tcW w:w="1091" w:type="pct"/>
            <w:shd w:val="clear" w:color="auto" w:fill="C2D69B" w:themeFill="accent3" w:themeFillTint="99"/>
            <w:vAlign w:val="center"/>
            <w:hideMark/>
          </w:tcPr>
          <w:p w:rsidR="00071C83" w:rsidRPr="00AA655A" w:rsidRDefault="00071C83" w:rsidP="00071C83">
            <w:pPr>
              <w:spacing w:after="0" w:line="240" w:lineRule="auto"/>
              <w:rPr>
                <w:rFonts w:cstheme="minorHAnsi"/>
                <w:sz w:val="18"/>
                <w:szCs w:val="18"/>
                <w:lang w:eastAsia="sk-SK"/>
              </w:rPr>
            </w:pPr>
            <w:r w:rsidRPr="00AA655A">
              <w:rPr>
                <w:rFonts w:cstheme="minorHAnsi"/>
                <w:b/>
                <w:bCs/>
                <w:sz w:val="18"/>
                <w:szCs w:val="18"/>
                <w:lang w:eastAsia="sk-SK"/>
              </w:rPr>
              <w:t>Cieľ</w:t>
            </w:r>
          </w:p>
        </w:tc>
        <w:tc>
          <w:tcPr>
            <w:tcW w:w="3863" w:type="pct"/>
            <w:gridSpan w:val="5"/>
            <w:shd w:val="clear" w:color="auto" w:fill="C2D69B" w:themeFill="accent3" w:themeFillTint="99"/>
            <w:vAlign w:val="center"/>
            <w:hideMark/>
          </w:tcPr>
          <w:p w:rsidR="00071C83" w:rsidRPr="00AA655A" w:rsidRDefault="00071C83" w:rsidP="00071C83">
            <w:pPr>
              <w:spacing w:after="0" w:line="240" w:lineRule="auto"/>
              <w:rPr>
                <w:rFonts w:cstheme="minorHAnsi"/>
                <w:sz w:val="18"/>
                <w:szCs w:val="18"/>
                <w:lang w:eastAsia="sk-SK"/>
              </w:rPr>
            </w:pPr>
            <w:r w:rsidRPr="00AA655A">
              <w:rPr>
                <w:rFonts w:cstheme="minorHAnsi"/>
                <w:sz w:val="18"/>
                <w:szCs w:val="18"/>
                <w:lang w:eastAsia="sk-SK"/>
              </w:rPr>
              <w:t>Zabezpečiť všestranný osobnostný rozvoj dieťaťa a mladého dospelého</w:t>
            </w:r>
          </w:p>
        </w:tc>
      </w:tr>
      <w:tr w:rsidR="00071C83" w:rsidRPr="00AA655A" w:rsidTr="00071C83">
        <w:trPr>
          <w:tblCellSpacing w:w="15" w:type="dxa"/>
        </w:trPr>
        <w:tc>
          <w:tcPr>
            <w:tcW w:w="1091" w:type="pct"/>
            <w:shd w:val="clear" w:color="auto" w:fill="C2D69B" w:themeFill="accent3" w:themeFillTint="99"/>
            <w:vAlign w:val="center"/>
            <w:hideMark/>
          </w:tcPr>
          <w:p w:rsidR="00071C83" w:rsidRPr="00AA655A" w:rsidRDefault="00071C83" w:rsidP="00071C83">
            <w:pPr>
              <w:spacing w:after="0" w:line="240" w:lineRule="auto"/>
              <w:rPr>
                <w:rFonts w:cstheme="minorHAnsi"/>
                <w:sz w:val="18"/>
                <w:szCs w:val="18"/>
                <w:lang w:eastAsia="sk-SK"/>
              </w:rPr>
            </w:pPr>
            <w:r w:rsidRPr="00AA655A">
              <w:rPr>
                <w:rFonts w:cstheme="minorHAnsi"/>
                <w:b/>
                <w:bCs/>
                <w:sz w:val="18"/>
                <w:szCs w:val="18"/>
                <w:lang w:eastAsia="sk-SK"/>
              </w:rPr>
              <w:t>Merateľný ukazovateľ</w:t>
            </w:r>
          </w:p>
        </w:tc>
        <w:tc>
          <w:tcPr>
            <w:tcW w:w="275" w:type="pct"/>
            <w:shd w:val="clear" w:color="auto" w:fill="C2D69B" w:themeFill="accent3" w:themeFillTint="99"/>
            <w:vAlign w:val="center"/>
            <w:hideMark/>
          </w:tcPr>
          <w:p w:rsidR="00071C83" w:rsidRPr="00AA655A" w:rsidRDefault="00071C83" w:rsidP="00071C83">
            <w:pPr>
              <w:spacing w:after="0" w:line="240" w:lineRule="auto"/>
              <w:rPr>
                <w:rFonts w:cstheme="minorHAnsi"/>
                <w:sz w:val="18"/>
                <w:szCs w:val="18"/>
                <w:lang w:eastAsia="sk-SK"/>
              </w:rPr>
            </w:pPr>
            <w:r w:rsidRPr="00AA655A">
              <w:rPr>
                <w:rFonts w:cstheme="minorHAnsi"/>
                <w:sz w:val="18"/>
                <w:szCs w:val="18"/>
                <w:lang w:eastAsia="sk-SK"/>
              </w:rPr>
              <w:t>Výstup</w:t>
            </w:r>
          </w:p>
        </w:tc>
        <w:tc>
          <w:tcPr>
            <w:tcW w:w="3573" w:type="pct"/>
            <w:gridSpan w:val="4"/>
            <w:shd w:val="clear" w:color="auto" w:fill="C2D69B" w:themeFill="accent3" w:themeFillTint="99"/>
            <w:vAlign w:val="center"/>
            <w:hideMark/>
          </w:tcPr>
          <w:p w:rsidR="00071C83" w:rsidRPr="00AA655A" w:rsidRDefault="00071C83" w:rsidP="00071C83">
            <w:pPr>
              <w:spacing w:after="0" w:line="240" w:lineRule="auto"/>
              <w:rPr>
                <w:rFonts w:cstheme="minorHAnsi"/>
                <w:sz w:val="18"/>
                <w:szCs w:val="18"/>
                <w:lang w:eastAsia="sk-SK"/>
              </w:rPr>
            </w:pPr>
            <w:r w:rsidRPr="00AA655A">
              <w:rPr>
                <w:rFonts w:cstheme="minorHAnsi"/>
                <w:sz w:val="18"/>
                <w:szCs w:val="18"/>
                <w:lang w:eastAsia="sk-SK"/>
              </w:rPr>
              <w:t>Počet detí v zariadení pestúnskej starostlivosti spolu za rok</w:t>
            </w:r>
          </w:p>
        </w:tc>
      </w:tr>
      <w:tr w:rsidR="00071C83" w:rsidRPr="00AA655A" w:rsidTr="00071C83">
        <w:trPr>
          <w:tblCellSpacing w:w="15" w:type="dxa"/>
        </w:trPr>
        <w:tc>
          <w:tcPr>
            <w:tcW w:w="1091" w:type="pct"/>
            <w:shd w:val="clear" w:color="auto" w:fill="C2D69B" w:themeFill="accent3" w:themeFillTint="99"/>
            <w:vAlign w:val="center"/>
            <w:hideMark/>
          </w:tcPr>
          <w:p w:rsidR="00071C83" w:rsidRPr="00AA655A" w:rsidRDefault="00071C83" w:rsidP="00071C83">
            <w:pPr>
              <w:spacing w:after="0" w:line="240" w:lineRule="auto"/>
              <w:jc w:val="center"/>
              <w:rPr>
                <w:rFonts w:cstheme="minorHAnsi"/>
                <w:sz w:val="18"/>
                <w:szCs w:val="18"/>
                <w:lang w:eastAsia="sk-SK"/>
              </w:rPr>
            </w:pPr>
          </w:p>
        </w:tc>
        <w:tc>
          <w:tcPr>
            <w:tcW w:w="275" w:type="pct"/>
            <w:shd w:val="clear" w:color="auto" w:fill="C2D69B" w:themeFill="accent3" w:themeFillTint="99"/>
            <w:vAlign w:val="center"/>
            <w:hideMark/>
          </w:tcPr>
          <w:p w:rsidR="00071C83" w:rsidRPr="00AA655A" w:rsidRDefault="00071C83" w:rsidP="00071C83">
            <w:pPr>
              <w:spacing w:after="0" w:line="240" w:lineRule="auto"/>
              <w:jc w:val="center"/>
              <w:rPr>
                <w:rFonts w:cstheme="minorHAnsi"/>
                <w:sz w:val="18"/>
                <w:szCs w:val="18"/>
                <w:lang w:eastAsia="sk-SK"/>
              </w:rPr>
            </w:pPr>
            <w:r w:rsidRPr="00AA655A">
              <w:rPr>
                <w:rFonts w:cstheme="minorHAnsi"/>
                <w:b/>
                <w:bCs/>
                <w:sz w:val="18"/>
                <w:szCs w:val="18"/>
                <w:lang w:eastAsia="sk-SK"/>
              </w:rPr>
              <w:t>Rok</w:t>
            </w:r>
          </w:p>
        </w:tc>
        <w:tc>
          <w:tcPr>
            <w:tcW w:w="211" w:type="pct"/>
            <w:shd w:val="clear" w:color="auto" w:fill="C2D69B" w:themeFill="accent3" w:themeFillTint="99"/>
            <w:vAlign w:val="center"/>
            <w:hideMark/>
          </w:tcPr>
          <w:p w:rsidR="00071C83" w:rsidRPr="00AA655A" w:rsidRDefault="00071C83" w:rsidP="00071C83">
            <w:pPr>
              <w:spacing w:after="0" w:line="240" w:lineRule="auto"/>
              <w:jc w:val="center"/>
              <w:rPr>
                <w:rFonts w:cstheme="minorHAnsi"/>
                <w:sz w:val="18"/>
                <w:szCs w:val="18"/>
                <w:lang w:eastAsia="sk-SK"/>
              </w:rPr>
            </w:pPr>
            <w:r w:rsidRPr="00AA655A">
              <w:rPr>
                <w:rFonts w:cstheme="minorHAnsi"/>
                <w:b/>
                <w:bCs/>
                <w:sz w:val="18"/>
                <w:szCs w:val="18"/>
                <w:lang w:eastAsia="sk-SK"/>
              </w:rPr>
              <w:t>Plán</w:t>
            </w:r>
          </w:p>
        </w:tc>
        <w:tc>
          <w:tcPr>
            <w:tcW w:w="438" w:type="pct"/>
            <w:shd w:val="clear" w:color="auto" w:fill="C2D69B" w:themeFill="accent3" w:themeFillTint="99"/>
            <w:vAlign w:val="center"/>
            <w:hideMark/>
          </w:tcPr>
          <w:p w:rsidR="00071C83" w:rsidRPr="00AA655A" w:rsidRDefault="00071C83" w:rsidP="00071C83">
            <w:pPr>
              <w:spacing w:after="0" w:line="240" w:lineRule="auto"/>
              <w:jc w:val="center"/>
              <w:rPr>
                <w:rFonts w:cstheme="minorHAnsi"/>
                <w:sz w:val="18"/>
                <w:szCs w:val="18"/>
                <w:lang w:eastAsia="sk-SK"/>
              </w:rPr>
            </w:pPr>
            <w:r w:rsidRPr="00AA655A">
              <w:rPr>
                <w:rFonts w:cstheme="minorHAnsi"/>
                <w:b/>
                <w:bCs/>
                <w:sz w:val="18"/>
                <w:szCs w:val="18"/>
                <w:lang w:eastAsia="sk-SK"/>
              </w:rPr>
              <w:t>Skutočnosť</w:t>
            </w:r>
          </w:p>
        </w:tc>
        <w:tc>
          <w:tcPr>
            <w:tcW w:w="367" w:type="pct"/>
            <w:shd w:val="clear" w:color="auto" w:fill="C2D69B" w:themeFill="accent3" w:themeFillTint="99"/>
            <w:vAlign w:val="center"/>
            <w:hideMark/>
          </w:tcPr>
          <w:p w:rsidR="00071C83" w:rsidRPr="00AA655A" w:rsidRDefault="00071C83" w:rsidP="00071C83">
            <w:pPr>
              <w:spacing w:after="0" w:line="240" w:lineRule="auto"/>
              <w:jc w:val="center"/>
              <w:rPr>
                <w:rFonts w:cstheme="minorHAnsi"/>
                <w:sz w:val="18"/>
                <w:szCs w:val="18"/>
                <w:lang w:eastAsia="sk-SK"/>
              </w:rPr>
            </w:pPr>
            <w:r w:rsidRPr="00AA655A">
              <w:rPr>
                <w:rFonts w:cstheme="minorHAnsi"/>
                <w:b/>
                <w:bCs/>
                <w:sz w:val="18"/>
                <w:szCs w:val="18"/>
                <w:lang w:eastAsia="sk-SK"/>
              </w:rPr>
              <w:t>Plnenie</w:t>
            </w:r>
          </w:p>
        </w:tc>
        <w:tc>
          <w:tcPr>
            <w:tcW w:w="2513" w:type="pct"/>
            <w:shd w:val="clear" w:color="auto" w:fill="C2D69B" w:themeFill="accent3" w:themeFillTint="99"/>
            <w:vAlign w:val="center"/>
            <w:hideMark/>
          </w:tcPr>
          <w:p w:rsidR="00071C83" w:rsidRPr="00AA655A" w:rsidRDefault="00071C83" w:rsidP="00071C83">
            <w:pPr>
              <w:spacing w:after="0" w:line="240" w:lineRule="auto"/>
              <w:rPr>
                <w:rFonts w:cstheme="minorHAnsi"/>
                <w:sz w:val="18"/>
                <w:szCs w:val="18"/>
                <w:lang w:eastAsia="sk-SK"/>
              </w:rPr>
            </w:pPr>
            <w:r w:rsidRPr="00AA655A">
              <w:rPr>
                <w:rFonts w:cstheme="minorHAnsi"/>
                <w:b/>
                <w:bCs/>
                <w:sz w:val="18"/>
                <w:szCs w:val="18"/>
                <w:lang w:eastAsia="sk-SK"/>
              </w:rPr>
              <w:t>Poznámka</w:t>
            </w:r>
          </w:p>
        </w:tc>
      </w:tr>
      <w:tr w:rsidR="00071C83" w:rsidRPr="00AA655A" w:rsidTr="00071C83">
        <w:trPr>
          <w:tblCellSpacing w:w="15" w:type="dxa"/>
        </w:trPr>
        <w:tc>
          <w:tcPr>
            <w:tcW w:w="1091" w:type="pct"/>
            <w:shd w:val="clear" w:color="auto" w:fill="C2D69B" w:themeFill="accent3" w:themeFillTint="99"/>
            <w:vAlign w:val="center"/>
            <w:hideMark/>
          </w:tcPr>
          <w:p w:rsidR="00071C83" w:rsidRPr="00AA655A" w:rsidRDefault="00071C83" w:rsidP="00071C83">
            <w:pPr>
              <w:spacing w:after="0" w:line="240" w:lineRule="auto"/>
              <w:jc w:val="center"/>
              <w:rPr>
                <w:rFonts w:cstheme="minorHAnsi"/>
                <w:sz w:val="18"/>
                <w:szCs w:val="18"/>
                <w:lang w:eastAsia="sk-SK"/>
              </w:rPr>
            </w:pPr>
          </w:p>
        </w:tc>
        <w:tc>
          <w:tcPr>
            <w:tcW w:w="275" w:type="pct"/>
            <w:shd w:val="clear" w:color="auto" w:fill="C2D69B" w:themeFill="accent3" w:themeFillTint="99"/>
            <w:vAlign w:val="center"/>
            <w:hideMark/>
          </w:tcPr>
          <w:p w:rsidR="00071C83" w:rsidRPr="00AA655A" w:rsidRDefault="00071C83" w:rsidP="00071C83">
            <w:pPr>
              <w:spacing w:after="0" w:line="240" w:lineRule="auto"/>
              <w:jc w:val="center"/>
              <w:rPr>
                <w:rFonts w:cstheme="minorHAnsi"/>
                <w:sz w:val="18"/>
                <w:szCs w:val="18"/>
                <w:lang w:eastAsia="sk-SK"/>
              </w:rPr>
            </w:pPr>
            <w:r w:rsidRPr="00AA655A">
              <w:rPr>
                <w:rFonts w:cstheme="minorHAnsi"/>
                <w:sz w:val="18"/>
                <w:szCs w:val="18"/>
                <w:lang w:eastAsia="sk-SK"/>
              </w:rPr>
              <w:t>2015</w:t>
            </w:r>
          </w:p>
        </w:tc>
        <w:tc>
          <w:tcPr>
            <w:tcW w:w="211" w:type="pct"/>
            <w:shd w:val="clear" w:color="auto" w:fill="C2D69B" w:themeFill="accent3" w:themeFillTint="99"/>
            <w:noWrap/>
            <w:vAlign w:val="center"/>
            <w:hideMark/>
          </w:tcPr>
          <w:p w:rsidR="00071C83" w:rsidRPr="00AA655A" w:rsidRDefault="00071C83" w:rsidP="00071C83">
            <w:pPr>
              <w:spacing w:after="0" w:line="240" w:lineRule="auto"/>
              <w:jc w:val="center"/>
              <w:rPr>
                <w:rFonts w:cstheme="minorHAnsi"/>
                <w:sz w:val="18"/>
                <w:szCs w:val="18"/>
                <w:lang w:eastAsia="sk-SK"/>
              </w:rPr>
            </w:pPr>
            <w:r w:rsidRPr="00AA655A">
              <w:rPr>
                <w:rFonts w:cstheme="minorHAnsi"/>
                <w:sz w:val="18"/>
                <w:szCs w:val="18"/>
                <w:lang w:eastAsia="sk-SK"/>
              </w:rPr>
              <w:t>2</w:t>
            </w:r>
          </w:p>
        </w:tc>
        <w:tc>
          <w:tcPr>
            <w:tcW w:w="438" w:type="pct"/>
            <w:shd w:val="clear" w:color="auto" w:fill="C2D69B" w:themeFill="accent3" w:themeFillTint="99"/>
            <w:noWrap/>
            <w:vAlign w:val="center"/>
            <w:hideMark/>
          </w:tcPr>
          <w:p w:rsidR="00071C83" w:rsidRPr="00AA655A" w:rsidRDefault="00071C83" w:rsidP="00071C83">
            <w:pPr>
              <w:spacing w:after="0" w:line="240" w:lineRule="auto"/>
              <w:jc w:val="center"/>
              <w:rPr>
                <w:rFonts w:cstheme="minorHAnsi"/>
                <w:sz w:val="18"/>
                <w:szCs w:val="18"/>
                <w:lang w:eastAsia="sk-SK"/>
              </w:rPr>
            </w:pPr>
            <w:r>
              <w:rPr>
                <w:rFonts w:cstheme="minorHAnsi"/>
                <w:sz w:val="18"/>
                <w:szCs w:val="18"/>
                <w:lang w:eastAsia="sk-SK"/>
              </w:rPr>
              <w:t>1</w:t>
            </w:r>
          </w:p>
        </w:tc>
        <w:tc>
          <w:tcPr>
            <w:tcW w:w="367" w:type="pct"/>
            <w:shd w:val="clear" w:color="auto" w:fill="C2D69B" w:themeFill="accent3" w:themeFillTint="99"/>
            <w:vAlign w:val="center"/>
            <w:hideMark/>
          </w:tcPr>
          <w:p w:rsidR="00071C83" w:rsidRPr="00AA655A" w:rsidRDefault="00071C83" w:rsidP="00071C83">
            <w:pPr>
              <w:spacing w:after="0" w:line="240" w:lineRule="auto"/>
              <w:jc w:val="center"/>
              <w:rPr>
                <w:rFonts w:cstheme="minorHAnsi"/>
                <w:sz w:val="18"/>
                <w:szCs w:val="18"/>
                <w:lang w:eastAsia="sk-SK"/>
              </w:rPr>
            </w:pPr>
            <w:r>
              <w:rPr>
                <w:rFonts w:cstheme="minorHAnsi"/>
                <w:sz w:val="18"/>
                <w:szCs w:val="18"/>
                <w:lang w:eastAsia="sk-SK"/>
              </w:rPr>
              <w:t>Čiastočne</w:t>
            </w:r>
          </w:p>
        </w:tc>
        <w:tc>
          <w:tcPr>
            <w:tcW w:w="2513" w:type="pct"/>
            <w:shd w:val="clear" w:color="auto" w:fill="C2D69B" w:themeFill="accent3" w:themeFillTint="99"/>
            <w:vAlign w:val="center"/>
            <w:hideMark/>
          </w:tcPr>
          <w:p w:rsidR="00071C83" w:rsidRPr="00AA655A" w:rsidRDefault="00071C83" w:rsidP="00071C83">
            <w:pPr>
              <w:spacing w:after="0" w:line="240" w:lineRule="auto"/>
              <w:rPr>
                <w:rFonts w:cstheme="minorHAnsi"/>
                <w:sz w:val="18"/>
                <w:szCs w:val="18"/>
                <w:lang w:eastAsia="sk-SK"/>
              </w:rPr>
            </w:pPr>
            <w:r>
              <w:rPr>
                <w:rFonts w:cstheme="minorHAnsi"/>
                <w:sz w:val="18"/>
                <w:szCs w:val="18"/>
                <w:lang w:eastAsia="sk-SK"/>
              </w:rPr>
              <w:t xml:space="preserve">Dôvodom pre zníženie počtu detí v Zariadení pestúnskej starostlivosti je ukončenie poskytovania starostlivosti jednému dieťaťu (mladej dospelej osobe) dňom 30.09.2015, nakoľko z vlastného rozhodnutia odišla zo zariadenia. K 31.12.2015 bolo v zariadení jedno neplnoleté dieťa. </w:t>
            </w:r>
          </w:p>
        </w:tc>
      </w:tr>
    </w:tbl>
    <w:p w:rsidR="0017208D" w:rsidRDefault="0017208D" w:rsidP="00071C83">
      <w:pPr>
        <w:spacing w:after="0" w:line="240" w:lineRule="auto"/>
        <w:jc w:val="both"/>
        <w:rPr>
          <w:rFonts w:cstheme="minorHAnsi"/>
          <w:b/>
          <w:bCs/>
          <w:sz w:val="24"/>
          <w:szCs w:val="24"/>
          <w:lang w:eastAsia="sk-SK"/>
        </w:rPr>
      </w:pPr>
    </w:p>
    <w:p w:rsidR="00071C83" w:rsidRPr="00CC4DC3" w:rsidRDefault="00071C83" w:rsidP="00071C83">
      <w:pPr>
        <w:spacing w:after="0" w:line="240" w:lineRule="auto"/>
        <w:jc w:val="both"/>
        <w:rPr>
          <w:rFonts w:cstheme="minorHAnsi"/>
          <w:sz w:val="24"/>
          <w:szCs w:val="24"/>
          <w:lang w:eastAsia="sk-SK"/>
        </w:rPr>
      </w:pPr>
      <w:r w:rsidRPr="00CC4DC3">
        <w:rPr>
          <w:rFonts w:cstheme="minorHAnsi"/>
          <w:b/>
          <w:bCs/>
          <w:sz w:val="24"/>
          <w:szCs w:val="24"/>
          <w:lang w:eastAsia="sk-SK"/>
        </w:rPr>
        <w:t xml:space="preserve">Komentár: </w:t>
      </w:r>
      <w:r w:rsidRPr="008F78CB">
        <w:rPr>
          <w:rFonts w:cstheme="minorHAnsi"/>
          <w:bCs/>
          <w:sz w:val="24"/>
          <w:szCs w:val="24"/>
          <w:lang w:eastAsia="sk-SK"/>
        </w:rPr>
        <w:t>BSK v</w:t>
      </w:r>
      <w:r>
        <w:rPr>
          <w:rFonts w:cstheme="minorHAnsi"/>
          <w:b/>
          <w:bCs/>
          <w:sz w:val="24"/>
          <w:szCs w:val="24"/>
          <w:lang w:eastAsia="sk-SK"/>
        </w:rPr>
        <w:t> </w:t>
      </w:r>
      <w:r w:rsidRPr="008F78CB">
        <w:rPr>
          <w:rFonts w:cstheme="minorHAnsi"/>
          <w:bCs/>
          <w:sz w:val="24"/>
          <w:szCs w:val="24"/>
          <w:lang w:eastAsia="sk-SK"/>
        </w:rPr>
        <w:t>roku 2015</w:t>
      </w:r>
      <w:r>
        <w:rPr>
          <w:rFonts w:cstheme="minorHAnsi"/>
          <w:bCs/>
          <w:sz w:val="24"/>
          <w:szCs w:val="24"/>
          <w:lang w:eastAsia="sk-SK"/>
        </w:rPr>
        <w:t xml:space="preserve"> poskytoval pestúnsku starostlivosť deťom, ktoré sú zverené do pestúnskej starostlivosti právoplatným rozhodnutím súdu o zverení dieťaťa do pestúnskej starostlivosti v </w:t>
      </w:r>
      <w:r w:rsidRPr="00CC4DC3">
        <w:rPr>
          <w:rFonts w:cstheme="minorHAnsi"/>
          <w:sz w:val="24"/>
          <w:szCs w:val="24"/>
          <w:lang w:eastAsia="sk-SK"/>
        </w:rPr>
        <w:t>Zariaden</w:t>
      </w:r>
      <w:r>
        <w:rPr>
          <w:rFonts w:cstheme="minorHAnsi"/>
          <w:sz w:val="24"/>
          <w:szCs w:val="24"/>
          <w:lang w:eastAsia="sk-SK"/>
        </w:rPr>
        <w:t>í</w:t>
      </w:r>
      <w:r w:rsidRPr="00CC4DC3">
        <w:rPr>
          <w:rFonts w:cstheme="minorHAnsi"/>
          <w:sz w:val="24"/>
          <w:szCs w:val="24"/>
          <w:lang w:eastAsia="sk-SK"/>
        </w:rPr>
        <w:t xml:space="preserve"> pestúnskej starostlivosti (ďalej len ZPS) </w:t>
      </w:r>
      <w:r>
        <w:rPr>
          <w:rFonts w:cstheme="minorHAnsi"/>
          <w:sz w:val="24"/>
          <w:szCs w:val="24"/>
          <w:lang w:eastAsia="sk-SK"/>
        </w:rPr>
        <w:t xml:space="preserve">na Palkovičovej 3 v Bratislave II. ZPS je bez právnej subjektivity </w:t>
      </w:r>
      <w:r w:rsidRPr="00CC4DC3">
        <w:rPr>
          <w:rFonts w:cstheme="minorHAnsi"/>
          <w:sz w:val="24"/>
          <w:szCs w:val="24"/>
          <w:lang w:eastAsia="sk-SK"/>
        </w:rPr>
        <w:t xml:space="preserve">v zriaďovateľskej pôsobnosti BSK. Výkon opatrení sociálnoprávnej ochrany detí a sociálnej kurately sa v ZPS poskytuje </w:t>
      </w:r>
      <w:r>
        <w:rPr>
          <w:rFonts w:cstheme="minorHAnsi"/>
          <w:sz w:val="24"/>
          <w:szCs w:val="24"/>
          <w:lang w:eastAsia="sk-SK"/>
        </w:rPr>
        <w:t>podľa</w:t>
      </w:r>
      <w:r w:rsidRPr="00CC4DC3">
        <w:rPr>
          <w:rFonts w:cstheme="minorHAnsi"/>
          <w:sz w:val="24"/>
          <w:szCs w:val="24"/>
          <w:lang w:eastAsia="sk-SK"/>
        </w:rPr>
        <w:t xml:space="preserve"> zákona č. 305/2005 Z. z. o sociálnoprávnej ochrane detí a o sociálnej kuratele a o zmene a doplnení niektorých zákono</w:t>
      </w:r>
      <w:r>
        <w:rPr>
          <w:rFonts w:cstheme="minorHAnsi"/>
          <w:sz w:val="24"/>
          <w:szCs w:val="24"/>
          <w:lang w:eastAsia="sk-SK"/>
        </w:rPr>
        <w:t>v v znení neskorších predpisov a p</w:t>
      </w:r>
      <w:r w:rsidRPr="00CC4DC3">
        <w:rPr>
          <w:rFonts w:cstheme="minorHAnsi"/>
          <w:sz w:val="24"/>
          <w:szCs w:val="24"/>
          <w:lang w:eastAsia="sk-SK"/>
        </w:rPr>
        <w:t>odľa zákona č. 195/1998 Z. z. o sociálnej pomo</w:t>
      </w:r>
      <w:r>
        <w:rPr>
          <w:rFonts w:cstheme="minorHAnsi"/>
          <w:sz w:val="24"/>
          <w:szCs w:val="24"/>
          <w:lang w:eastAsia="sk-SK"/>
        </w:rPr>
        <w:t xml:space="preserve">ci v znení neskorších predpisov. BSK v roku 2015 </w:t>
      </w:r>
      <w:r w:rsidRPr="00CC4DC3">
        <w:rPr>
          <w:rFonts w:cstheme="minorHAnsi"/>
          <w:sz w:val="24"/>
          <w:szCs w:val="24"/>
          <w:lang w:eastAsia="sk-SK"/>
        </w:rPr>
        <w:t>hradi</w:t>
      </w:r>
      <w:r>
        <w:rPr>
          <w:rFonts w:cstheme="minorHAnsi"/>
          <w:sz w:val="24"/>
          <w:szCs w:val="24"/>
          <w:lang w:eastAsia="sk-SK"/>
        </w:rPr>
        <w:t>l</w:t>
      </w:r>
      <w:r w:rsidRPr="00CC4DC3">
        <w:rPr>
          <w:rFonts w:cstheme="minorHAnsi"/>
          <w:sz w:val="24"/>
          <w:szCs w:val="24"/>
          <w:lang w:eastAsia="sk-SK"/>
        </w:rPr>
        <w:t xml:space="preserve"> výdavky </w:t>
      </w:r>
      <w:r>
        <w:rPr>
          <w:rFonts w:cstheme="minorHAnsi"/>
          <w:sz w:val="24"/>
          <w:szCs w:val="24"/>
          <w:lang w:eastAsia="sk-SK"/>
        </w:rPr>
        <w:t xml:space="preserve">ZPS </w:t>
      </w:r>
      <w:r w:rsidRPr="00CC4DC3">
        <w:rPr>
          <w:rFonts w:cstheme="minorHAnsi"/>
          <w:sz w:val="24"/>
          <w:szCs w:val="24"/>
          <w:lang w:eastAsia="sk-SK"/>
        </w:rPr>
        <w:t>spojené s údržbou a opravou a odmen</w:t>
      </w:r>
      <w:r>
        <w:rPr>
          <w:rFonts w:cstheme="minorHAnsi"/>
          <w:sz w:val="24"/>
          <w:szCs w:val="24"/>
          <w:lang w:eastAsia="sk-SK"/>
        </w:rPr>
        <w:t>u</w:t>
      </w:r>
      <w:r w:rsidRPr="00CC4DC3">
        <w:rPr>
          <w:rFonts w:cstheme="minorHAnsi"/>
          <w:sz w:val="24"/>
          <w:szCs w:val="24"/>
          <w:lang w:eastAsia="sk-SK"/>
        </w:rPr>
        <w:t xml:space="preserve"> pestúna v ZPS. V roku 2015 sa </w:t>
      </w:r>
      <w:r>
        <w:rPr>
          <w:rFonts w:cstheme="minorHAnsi"/>
          <w:sz w:val="24"/>
          <w:szCs w:val="24"/>
          <w:lang w:eastAsia="sk-SK"/>
        </w:rPr>
        <w:t xml:space="preserve">v ZPS Palkovičova 3 Bratislava II </w:t>
      </w:r>
      <w:r w:rsidRPr="00CC4DC3">
        <w:rPr>
          <w:rFonts w:cstheme="minorHAnsi"/>
          <w:sz w:val="24"/>
          <w:szCs w:val="24"/>
          <w:lang w:eastAsia="sk-SK"/>
        </w:rPr>
        <w:t xml:space="preserve">poskytovala pestúnska starostlivosť 2 deťom </w:t>
      </w:r>
      <w:r>
        <w:rPr>
          <w:rFonts w:cstheme="minorHAnsi"/>
          <w:sz w:val="24"/>
          <w:szCs w:val="24"/>
          <w:lang w:eastAsia="sk-SK"/>
        </w:rPr>
        <w:t>do 30.09.2015. Od 1.10.2015 sa poskytovala starostlivosť jednému dieťaťu, nakoľko jednému dieťaťu bola ukončená starostlivosť z dôvodu jeho dobrovoľného odchodu zo ZPS. Pestúnska starostlivosť v zariadení bola k 31.12.2015 poskytovaná jednému dieťaťu.</w:t>
      </w:r>
    </w:p>
    <w:p w:rsidR="00071C83" w:rsidRPr="002B17E7" w:rsidRDefault="00071C83" w:rsidP="00071C83">
      <w:pPr>
        <w:spacing w:before="100" w:beforeAutospacing="1" w:after="100" w:afterAutospacing="1" w:line="240" w:lineRule="auto"/>
        <w:outlineLvl w:val="0"/>
        <w:rPr>
          <w:b/>
          <w:bCs/>
          <w:color w:val="4F6228"/>
          <w:kern w:val="36"/>
          <w:sz w:val="32"/>
          <w:szCs w:val="32"/>
          <w:lang w:eastAsia="sk-SK"/>
        </w:rPr>
      </w:pPr>
      <w:r w:rsidRPr="002B17E7">
        <w:rPr>
          <w:b/>
          <w:bCs/>
          <w:color w:val="4F6228"/>
          <w:kern w:val="36"/>
          <w:sz w:val="32"/>
          <w:szCs w:val="32"/>
          <w:lang w:eastAsia="sk-SK"/>
        </w:rPr>
        <w:t>Podprogram 11.3: Poradenstvo a manažment sociálnej infraštruktúry</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76"/>
        <w:gridCol w:w="2530"/>
        <w:gridCol w:w="1329"/>
        <w:gridCol w:w="1184"/>
        <w:gridCol w:w="1034"/>
        <w:gridCol w:w="931"/>
        <w:gridCol w:w="2812"/>
      </w:tblGrid>
      <w:tr w:rsidR="00071C83" w:rsidRPr="000559DF" w:rsidTr="00071C83">
        <w:trPr>
          <w:tblCellSpacing w:w="15" w:type="dxa"/>
        </w:trPr>
        <w:tc>
          <w:tcPr>
            <w:tcW w:w="209" w:type="pct"/>
            <w:shd w:val="clear" w:color="auto" w:fill="8DB3E2" w:themeFill="text2" w:themeFillTint="66"/>
            <w:vAlign w:val="center"/>
            <w:hideMark/>
          </w:tcPr>
          <w:p w:rsidR="00071C83" w:rsidRPr="000559DF" w:rsidRDefault="00071C83" w:rsidP="00071C83">
            <w:pPr>
              <w:spacing w:after="0" w:line="240" w:lineRule="auto"/>
              <w:rPr>
                <w:rFonts w:cstheme="minorHAnsi"/>
                <w:sz w:val="18"/>
                <w:szCs w:val="18"/>
                <w:lang w:eastAsia="sk-SK"/>
              </w:rPr>
            </w:pPr>
            <w:r w:rsidRPr="000559DF">
              <w:rPr>
                <w:rFonts w:cstheme="minorHAnsi"/>
                <w:b/>
                <w:bCs/>
                <w:sz w:val="18"/>
                <w:szCs w:val="18"/>
                <w:lang w:eastAsia="sk-SK"/>
              </w:rPr>
              <w:t>Kód EK</w:t>
            </w:r>
          </w:p>
        </w:tc>
        <w:tc>
          <w:tcPr>
            <w:tcW w:w="1213" w:type="pct"/>
            <w:shd w:val="clear" w:color="auto" w:fill="8DB3E2" w:themeFill="text2" w:themeFillTint="66"/>
            <w:vAlign w:val="center"/>
            <w:hideMark/>
          </w:tcPr>
          <w:p w:rsidR="00071C83" w:rsidRPr="000559DF" w:rsidRDefault="00071C83" w:rsidP="00071C83">
            <w:pPr>
              <w:spacing w:after="0" w:line="240" w:lineRule="auto"/>
              <w:jc w:val="center"/>
              <w:rPr>
                <w:rFonts w:cstheme="minorHAnsi"/>
                <w:sz w:val="18"/>
                <w:szCs w:val="18"/>
                <w:lang w:eastAsia="sk-SK"/>
              </w:rPr>
            </w:pPr>
            <w:r w:rsidRPr="000559DF">
              <w:rPr>
                <w:rFonts w:cstheme="minorHAnsi"/>
                <w:b/>
                <w:bCs/>
                <w:sz w:val="18"/>
                <w:szCs w:val="18"/>
                <w:lang w:eastAsia="sk-SK"/>
              </w:rPr>
              <w:t>Ekonomická klasifikácia</w:t>
            </w:r>
          </w:p>
        </w:tc>
        <w:tc>
          <w:tcPr>
            <w:tcW w:w="630" w:type="pct"/>
            <w:shd w:val="clear" w:color="auto" w:fill="8DB3E2" w:themeFill="text2" w:themeFillTint="66"/>
            <w:vAlign w:val="center"/>
            <w:hideMark/>
          </w:tcPr>
          <w:p w:rsidR="00071C83" w:rsidRPr="000559DF" w:rsidRDefault="00071C83" w:rsidP="00071C83">
            <w:pPr>
              <w:spacing w:after="0" w:line="240" w:lineRule="auto"/>
              <w:jc w:val="center"/>
              <w:rPr>
                <w:rFonts w:cstheme="minorHAnsi"/>
                <w:sz w:val="18"/>
                <w:szCs w:val="18"/>
                <w:lang w:eastAsia="sk-SK"/>
              </w:rPr>
            </w:pPr>
            <w:r w:rsidRPr="0064441C">
              <w:rPr>
                <w:rFonts w:cstheme="minorHAnsi"/>
                <w:b/>
                <w:bCs/>
                <w:sz w:val="18"/>
                <w:szCs w:val="18"/>
                <w:lang w:eastAsia="sk-SK"/>
              </w:rPr>
              <w:t>Schválený</w:t>
            </w:r>
            <w:r>
              <w:rPr>
                <w:rFonts w:cstheme="minorHAnsi"/>
                <w:b/>
                <w:bCs/>
                <w:sz w:val="18"/>
                <w:szCs w:val="18"/>
                <w:lang w:eastAsia="sk-SK"/>
              </w:rPr>
              <w:t xml:space="preserve"> rozpočet v EUR</w:t>
            </w:r>
          </w:p>
        </w:tc>
        <w:tc>
          <w:tcPr>
            <w:tcW w:w="560" w:type="pct"/>
            <w:shd w:val="clear" w:color="auto" w:fill="8DB3E2" w:themeFill="text2" w:themeFillTint="66"/>
            <w:vAlign w:val="center"/>
            <w:hideMark/>
          </w:tcPr>
          <w:p w:rsidR="00071C83" w:rsidRPr="000559DF" w:rsidRDefault="00071C83" w:rsidP="00071C83">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487" w:type="pct"/>
            <w:shd w:val="clear" w:color="auto" w:fill="8DB3E2" w:themeFill="text2" w:themeFillTint="66"/>
            <w:vAlign w:val="center"/>
            <w:hideMark/>
          </w:tcPr>
          <w:p w:rsidR="00071C83" w:rsidRPr="000559DF" w:rsidRDefault="00071C83" w:rsidP="00071C83">
            <w:pPr>
              <w:spacing w:after="0" w:line="240" w:lineRule="auto"/>
              <w:jc w:val="center"/>
              <w:rPr>
                <w:rFonts w:cstheme="minorHAnsi"/>
                <w:sz w:val="18"/>
                <w:szCs w:val="18"/>
                <w:lang w:eastAsia="sk-SK"/>
              </w:rPr>
            </w:pPr>
            <w:r w:rsidRPr="0064441C">
              <w:rPr>
                <w:rFonts w:cstheme="minorHAnsi"/>
                <w:b/>
                <w:bCs/>
                <w:sz w:val="18"/>
                <w:szCs w:val="18"/>
                <w:lang w:eastAsia="sk-SK"/>
              </w:rPr>
              <w:t>Čerpanie</w:t>
            </w:r>
            <w:r>
              <w:rPr>
                <w:rFonts w:cstheme="minorHAnsi"/>
                <w:b/>
                <w:bCs/>
                <w:sz w:val="18"/>
                <w:szCs w:val="18"/>
                <w:lang w:eastAsia="sk-SK"/>
              </w:rPr>
              <w:t xml:space="preserve"> v EUR</w:t>
            </w:r>
          </w:p>
        </w:tc>
        <w:tc>
          <w:tcPr>
            <w:tcW w:w="437" w:type="pct"/>
            <w:shd w:val="clear" w:color="auto" w:fill="8DB3E2" w:themeFill="text2" w:themeFillTint="66"/>
            <w:vAlign w:val="center"/>
            <w:hideMark/>
          </w:tcPr>
          <w:p w:rsidR="00071C83" w:rsidRPr="000559DF" w:rsidRDefault="00071C83" w:rsidP="00071C83">
            <w:pPr>
              <w:spacing w:after="0" w:line="240" w:lineRule="auto"/>
              <w:jc w:val="center"/>
              <w:rPr>
                <w:rFonts w:cstheme="minorHAnsi"/>
                <w:sz w:val="18"/>
                <w:szCs w:val="18"/>
                <w:lang w:eastAsia="sk-SK"/>
              </w:rPr>
            </w:pPr>
            <w:r>
              <w:rPr>
                <w:rFonts w:cstheme="minorHAnsi"/>
                <w:b/>
                <w:bCs/>
                <w:sz w:val="18"/>
                <w:szCs w:val="18"/>
                <w:lang w:eastAsia="sk-SK"/>
              </w:rPr>
              <w:t>Čerpanie k zmen. rozp. v</w:t>
            </w:r>
            <w:r w:rsidRPr="0064441C">
              <w:rPr>
                <w:rFonts w:cstheme="minorHAnsi"/>
                <w:b/>
                <w:bCs/>
                <w:sz w:val="18"/>
                <w:szCs w:val="18"/>
                <w:lang w:eastAsia="sk-SK"/>
              </w:rPr>
              <w:t xml:space="preserve"> %</w:t>
            </w:r>
          </w:p>
        </w:tc>
        <w:tc>
          <w:tcPr>
            <w:tcW w:w="1342" w:type="pct"/>
            <w:shd w:val="clear" w:color="auto" w:fill="8DB3E2" w:themeFill="text2" w:themeFillTint="66"/>
            <w:vAlign w:val="center"/>
            <w:hideMark/>
          </w:tcPr>
          <w:p w:rsidR="00071C83" w:rsidRPr="000559DF" w:rsidRDefault="00071C83" w:rsidP="00071C83">
            <w:pPr>
              <w:spacing w:after="0" w:line="240" w:lineRule="auto"/>
              <w:jc w:val="center"/>
              <w:rPr>
                <w:rFonts w:cstheme="minorHAnsi"/>
                <w:sz w:val="18"/>
                <w:szCs w:val="18"/>
                <w:lang w:eastAsia="sk-SK"/>
              </w:rPr>
            </w:pPr>
            <w:r>
              <w:rPr>
                <w:rFonts w:cstheme="minorHAnsi"/>
                <w:b/>
                <w:bCs/>
                <w:sz w:val="18"/>
                <w:szCs w:val="18"/>
                <w:lang w:eastAsia="sk-SK"/>
              </w:rPr>
              <w:t>Zmeny rozpočtu</w:t>
            </w:r>
          </w:p>
        </w:tc>
      </w:tr>
      <w:tr w:rsidR="00071C83" w:rsidRPr="000559DF" w:rsidTr="00071C83">
        <w:trPr>
          <w:tblCellSpacing w:w="15" w:type="dxa"/>
        </w:trPr>
        <w:tc>
          <w:tcPr>
            <w:tcW w:w="209" w:type="pct"/>
            <w:shd w:val="clear" w:color="auto" w:fill="D9D9D9" w:themeFill="background1" w:themeFillShade="D9"/>
            <w:vAlign w:val="center"/>
            <w:hideMark/>
          </w:tcPr>
          <w:p w:rsidR="00071C83" w:rsidRPr="00D46F4D" w:rsidRDefault="00071C83" w:rsidP="00071C83">
            <w:pPr>
              <w:spacing w:after="0" w:line="240" w:lineRule="auto"/>
              <w:rPr>
                <w:rFonts w:cstheme="minorHAnsi"/>
                <w:b/>
                <w:sz w:val="18"/>
                <w:szCs w:val="18"/>
                <w:lang w:eastAsia="sk-SK"/>
              </w:rPr>
            </w:pPr>
          </w:p>
        </w:tc>
        <w:tc>
          <w:tcPr>
            <w:tcW w:w="1213" w:type="pct"/>
            <w:shd w:val="clear" w:color="auto" w:fill="D9D9D9" w:themeFill="background1" w:themeFillShade="D9"/>
            <w:vAlign w:val="center"/>
            <w:hideMark/>
          </w:tcPr>
          <w:p w:rsidR="00071C83" w:rsidRPr="00D46F4D" w:rsidRDefault="00071C83" w:rsidP="00071C83">
            <w:pPr>
              <w:spacing w:after="0" w:line="240" w:lineRule="auto"/>
              <w:rPr>
                <w:rFonts w:cstheme="minorHAnsi"/>
                <w:b/>
                <w:sz w:val="18"/>
                <w:szCs w:val="18"/>
                <w:lang w:eastAsia="sk-SK"/>
              </w:rPr>
            </w:pPr>
            <w:r w:rsidRPr="00DC078C">
              <w:rPr>
                <w:b/>
                <w:sz w:val="18"/>
                <w:szCs w:val="18"/>
                <w:lang w:eastAsia="sk-SK"/>
              </w:rPr>
              <w:t>Výdavky spolu</w:t>
            </w:r>
          </w:p>
        </w:tc>
        <w:tc>
          <w:tcPr>
            <w:tcW w:w="630" w:type="pct"/>
            <w:shd w:val="clear" w:color="auto" w:fill="D9D9D9" w:themeFill="background1" w:themeFillShade="D9"/>
            <w:noWrap/>
            <w:vAlign w:val="center"/>
            <w:hideMark/>
          </w:tcPr>
          <w:p w:rsidR="00071C83" w:rsidRPr="00D46F4D" w:rsidRDefault="00071C83" w:rsidP="00071C83">
            <w:pPr>
              <w:spacing w:after="0" w:line="240" w:lineRule="auto"/>
              <w:jc w:val="right"/>
              <w:rPr>
                <w:rFonts w:cstheme="minorHAnsi"/>
                <w:b/>
                <w:sz w:val="18"/>
                <w:szCs w:val="18"/>
                <w:lang w:eastAsia="sk-SK"/>
              </w:rPr>
            </w:pPr>
            <w:r w:rsidRPr="00D46F4D">
              <w:rPr>
                <w:rFonts w:cstheme="minorHAnsi"/>
                <w:b/>
                <w:sz w:val="18"/>
                <w:szCs w:val="18"/>
                <w:lang w:eastAsia="sk-SK"/>
              </w:rPr>
              <w:t>676 352,03</w:t>
            </w:r>
          </w:p>
        </w:tc>
        <w:tc>
          <w:tcPr>
            <w:tcW w:w="560" w:type="pct"/>
            <w:shd w:val="clear" w:color="auto" w:fill="D9D9D9" w:themeFill="background1" w:themeFillShade="D9"/>
            <w:noWrap/>
            <w:vAlign w:val="center"/>
            <w:hideMark/>
          </w:tcPr>
          <w:p w:rsidR="00071C83" w:rsidRPr="00D46F4D" w:rsidRDefault="00071C83" w:rsidP="00071C83">
            <w:pPr>
              <w:spacing w:after="0" w:line="240" w:lineRule="auto"/>
              <w:jc w:val="right"/>
              <w:rPr>
                <w:rFonts w:cstheme="minorHAnsi"/>
                <w:b/>
                <w:sz w:val="18"/>
                <w:szCs w:val="18"/>
                <w:lang w:eastAsia="sk-SK"/>
              </w:rPr>
            </w:pPr>
            <w:r w:rsidRPr="00D46F4D">
              <w:rPr>
                <w:rFonts w:cstheme="minorHAnsi"/>
                <w:b/>
                <w:sz w:val="18"/>
                <w:szCs w:val="18"/>
                <w:lang w:eastAsia="sk-SK"/>
              </w:rPr>
              <w:t>1 125 091,18</w:t>
            </w:r>
          </w:p>
        </w:tc>
        <w:tc>
          <w:tcPr>
            <w:tcW w:w="487" w:type="pct"/>
            <w:shd w:val="clear" w:color="auto" w:fill="D9D9D9" w:themeFill="background1" w:themeFillShade="D9"/>
            <w:noWrap/>
            <w:vAlign w:val="center"/>
            <w:hideMark/>
          </w:tcPr>
          <w:p w:rsidR="00071C83" w:rsidRPr="00D46F4D" w:rsidRDefault="00071C83" w:rsidP="00071C83">
            <w:pPr>
              <w:spacing w:after="0" w:line="240" w:lineRule="auto"/>
              <w:jc w:val="right"/>
              <w:rPr>
                <w:rFonts w:cstheme="minorHAnsi"/>
                <w:b/>
                <w:sz w:val="18"/>
                <w:szCs w:val="18"/>
                <w:lang w:eastAsia="sk-SK"/>
              </w:rPr>
            </w:pPr>
            <w:r w:rsidRPr="00D46F4D">
              <w:rPr>
                <w:rFonts w:cstheme="minorHAnsi"/>
                <w:b/>
                <w:sz w:val="18"/>
                <w:szCs w:val="18"/>
                <w:lang w:eastAsia="sk-SK"/>
              </w:rPr>
              <w:t>363 549,12</w:t>
            </w:r>
          </w:p>
        </w:tc>
        <w:tc>
          <w:tcPr>
            <w:tcW w:w="437" w:type="pct"/>
            <w:shd w:val="clear" w:color="auto" w:fill="D9D9D9" w:themeFill="background1" w:themeFillShade="D9"/>
            <w:noWrap/>
            <w:vAlign w:val="center"/>
            <w:hideMark/>
          </w:tcPr>
          <w:p w:rsidR="00071C83" w:rsidRPr="00D46F4D" w:rsidRDefault="00071C83" w:rsidP="00071C83">
            <w:pPr>
              <w:spacing w:after="0" w:line="240" w:lineRule="auto"/>
              <w:jc w:val="right"/>
              <w:rPr>
                <w:rFonts w:cstheme="minorHAnsi"/>
                <w:b/>
                <w:sz w:val="18"/>
                <w:szCs w:val="18"/>
                <w:lang w:eastAsia="sk-SK"/>
              </w:rPr>
            </w:pPr>
            <w:r w:rsidRPr="00D46F4D">
              <w:rPr>
                <w:rFonts w:cstheme="minorHAnsi"/>
                <w:b/>
                <w:sz w:val="18"/>
                <w:szCs w:val="18"/>
                <w:lang w:eastAsia="sk-SK"/>
              </w:rPr>
              <w:t>32,31</w:t>
            </w:r>
          </w:p>
        </w:tc>
        <w:tc>
          <w:tcPr>
            <w:tcW w:w="1342" w:type="pct"/>
            <w:vMerge w:val="restart"/>
            <w:shd w:val="clear" w:color="auto" w:fill="D9D9D9" w:themeFill="background1" w:themeFillShade="D9"/>
            <w:vAlign w:val="center"/>
            <w:hideMark/>
          </w:tcPr>
          <w:p w:rsidR="00071C83" w:rsidRDefault="00071C83" w:rsidP="00071C83">
            <w:pPr>
              <w:spacing w:after="0" w:line="240" w:lineRule="auto"/>
              <w:rPr>
                <w:rFonts w:cstheme="minorHAnsi"/>
                <w:b/>
                <w:sz w:val="18"/>
                <w:szCs w:val="18"/>
                <w:lang w:eastAsia="sk-SK"/>
              </w:rPr>
            </w:pPr>
            <w:r>
              <w:rPr>
                <w:rFonts w:cstheme="minorHAnsi"/>
                <w:b/>
                <w:sz w:val="18"/>
                <w:szCs w:val="18"/>
                <w:lang w:eastAsia="sk-SK"/>
              </w:rPr>
              <w:t xml:space="preserve">+ 200 000,00 EUR </w:t>
            </w:r>
            <w:r>
              <w:rPr>
                <w:rFonts w:cstheme="minorHAnsi"/>
                <w:sz w:val="18"/>
                <w:szCs w:val="18"/>
                <w:lang w:eastAsia="sk-SK"/>
              </w:rPr>
              <w:t>(Uzn. č. 27/2015 a 45/2015</w:t>
            </w:r>
            <w:r w:rsidRPr="00FC2337">
              <w:rPr>
                <w:rFonts w:cstheme="minorHAnsi"/>
                <w:b/>
                <w:sz w:val="18"/>
                <w:szCs w:val="18"/>
                <w:lang w:eastAsia="sk-SK"/>
              </w:rPr>
              <w:t xml:space="preserve">), </w:t>
            </w:r>
          </w:p>
          <w:p w:rsidR="00071C83" w:rsidRDefault="00071C83" w:rsidP="00071C83">
            <w:pPr>
              <w:spacing w:after="0" w:line="240" w:lineRule="auto"/>
              <w:rPr>
                <w:rFonts w:cstheme="minorHAnsi"/>
                <w:sz w:val="18"/>
                <w:szCs w:val="18"/>
                <w:lang w:eastAsia="sk-SK"/>
              </w:rPr>
            </w:pPr>
            <w:r w:rsidRPr="00FC2337">
              <w:rPr>
                <w:rFonts w:cstheme="minorHAnsi"/>
                <w:b/>
                <w:sz w:val="18"/>
                <w:szCs w:val="18"/>
                <w:lang w:eastAsia="sk-SK"/>
              </w:rPr>
              <w:t>+ 2 000,00 EUR</w:t>
            </w:r>
            <w:r>
              <w:rPr>
                <w:rFonts w:cstheme="minorHAnsi"/>
                <w:sz w:val="18"/>
                <w:szCs w:val="18"/>
                <w:lang w:eastAsia="sk-SK"/>
              </w:rPr>
              <w:t xml:space="preserve"> dotácia z rozpočtovej rezervy predsedu vlády SR, </w:t>
            </w:r>
          </w:p>
          <w:p w:rsidR="00071C83" w:rsidRDefault="00071C83" w:rsidP="00071C83">
            <w:pPr>
              <w:spacing w:after="0" w:line="240" w:lineRule="auto"/>
              <w:rPr>
                <w:rFonts w:cstheme="minorHAnsi"/>
                <w:sz w:val="18"/>
                <w:szCs w:val="18"/>
                <w:lang w:eastAsia="sk-SK"/>
              </w:rPr>
            </w:pPr>
            <w:r w:rsidRPr="00FC2337">
              <w:rPr>
                <w:rFonts w:cstheme="minorHAnsi"/>
                <w:b/>
                <w:sz w:val="18"/>
                <w:szCs w:val="18"/>
                <w:lang w:eastAsia="sk-SK"/>
              </w:rPr>
              <w:t xml:space="preserve">+ </w:t>
            </w:r>
            <w:r>
              <w:rPr>
                <w:rFonts w:cstheme="minorHAnsi"/>
                <w:b/>
                <w:sz w:val="18"/>
                <w:szCs w:val="18"/>
                <w:lang w:eastAsia="sk-SK"/>
              </w:rPr>
              <w:t xml:space="preserve">273 430,18 </w:t>
            </w:r>
            <w:r w:rsidRPr="00FC2337">
              <w:rPr>
                <w:rFonts w:cstheme="minorHAnsi"/>
                <w:b/>
                <w:sz w:val="18"/>
                <w:szCs w:val="18"/>
                <w:lang w:eastAsia="sk-SK"/>
              </w:rPr>
              <w:t>EUR</w:t>
            </w:r>
            <w:r>
              <w:rPr>
                <w:rFonts w:cstheme="minorHAnsi"/>
                <w:sz w:val="18"/>
                <w:szCs w:val="18"/>
                <w:lang w:eastAsia="sk-SK"/>
              </w:rPr>
              <w:t xml:space="preserve"> presun z 11.1,</w:t>
            </w:r>
          </w:p>
          <w:p w:rsidR="00071C83" w:rsidRDefault="00071C83" w:rsidP="00071C83">
            <w:pPr>
              <w:spacing w:after="0" w:line="240" w:lineRule="auto"/>
              <w:rPr>
                <w:rFonts w:cstheme="minorHAnsi"/>
                <w:sz w:val="18"/>
                <w:szCs w:val="18"/>
                <w:lang w:eastAsia="sk-SK"/>
              </w:rPr>
            </w:pPr>
            <w:r w:rsidRPr="009C3777">
              <w:rPr>
                <w:rFonts w:cstheme="minorHAnsi"/>
                <w:b/>
                <w:sz w:val="18"/>
                <w:szCs w:val="18"/>
                <w:lang w:eastAsia="sk-SK"/>
              </w:rPr>
              <w:t>+ 50,00 EUR</w:t>
            </w:r>
            <w:r>
              <w:rPr>
                <w:rFonts w:cstheme="minorHAnsi"/>
                <w:sz w:val="18"/>
                <w:szCs w:val="18"/>
                <w:lang w:eastAsia="sk-SK"/>
              </w:rPr>
              <w:t xml:space="preserve"> nevyčerpaná dotácia z roku 2014,</w:t>
            </w:r>
          </w:p>
          <w:p w:rsidR="00071C83" w:rsidRDefault="00071C83" w:rsidP="00071C83">
            <w:pPr>
              <w:spacing w:after="0" w:line="240" w:lineRule="auto"/>
              <w:rPr>
                <w:rFonts w:cstheme="minorHAnsi"/>
                <w:sz w:val="18"/>
                <w:szCs w:val="18"/>
                <w:lang w:eastAsia="sk-SK"/>
              </w:rPr>
            </w:pPr>
            <w:r>
              <w:rPr>
                <w:rFonts w:cstheme="minorHAnsi"/>
                <w:b/>
                <w:sz w:val="18"/>
                <w:szCs w:val="18"/>
                <w:lang w:eastAsia="sk-SK"/>
              </w:rPr>
              <w:t xml:space="preserve">+ </w:t>
            </w:r>
            <w:r w:rsidRPr="00D92EF1">
              <w:rPr>
                <w:rFonts w:cstheme="minorHAnsi"/>
                <w:b/>
                <w:sz w:val="18"/>
                <w:szCs w:val="18"/>
                <w:lang w:eastAsia="sk-SK"/>
              </w:rPr>
              <w:t>59 919,84 EUR</w:t>
            </w:r>
            <w:r>
              <w:rPr>
                <w:rFonts w:cstheme="minorHAnsi"/>
                <w:sz w:val="18"/>
                <w:szCs w:val="18"/>
                <w:lang w:eastAsia="sk-SK"/>
              </w:rPr>
              <w:t xml:space="preserve"> presun z 11.4, </w:t>
            </w:r>
          </w:p>
          <w:p w:rsidR="00071C83" w:rsidRDefault="00071C83" w:rsidP="00071C83">
            <w:pPr>
              <w:spacing w:after="0" w:line="240" w:lineRule="auto"/>
              <w:rPr>
                <w:rFonts w:cstheme="minorHAnsi"/>
                <w:sz w:val="18"/>
                <w:szCs w:val="18"/>
                <w:lang w:eastAsia="sk-SK"/>
              </w:rPr>
            </w:pPr>
            <w:r w:rsidRPr="00FC2337">
              <w:rPr>
                <w:rFonts w:cstheme="minorHAnsi"/>
                <w:b/>
                <w:sz w:val="18"/>
                <w:szCs w:val="18"/>
                <w:lang w:eastAsia="sk-SK"/>
              </w:rPr>
              <w:t>- 80 000,00 EUR</w:t>
            </w:r>
            <w:r>
              <w:rPr>
                <w:rFonts w:cstheme="minorHAnsi"/>
                <w:sz w:val="18"/>
                <w:szCs w:val="18"/>
                <w:lang w:eastAsia="sk-SK"/>
              </w:rPr>
              <w:t xml:space="preserve"> presun na 8.9.2,</w:t>
            </w:r>
          </w:p>
          <w:p w:rsidR="00071C83" w:rsidRPr="00FC2337" w:rsidRDefault="00071C83" w:rsidP="00071C83">
            <w:pPr>
              <w:spacing w:after="0" w:line="240" w:lineRule="auto"/>
              <w:rPr>
                <w:rFonts w:cstheme="minorHAnsi"/>
                <w:sz w:val="18"/>
                <w:szCs w:val="18"/>
                <w:lang w:eastAsia="sk-SK"/>
              </w:rPr>
            </w:pPr>
            <w:r w:rsidRPr="00E6551B">
              <w:rPr>
                <w:rFonts w:cstheme="minorHAnsi"/>
                <w:b/>
                <w:sz w:val="18"/>
                <w:szCs w:val="18"/>
                <w:lang w:eastAsia="sk-SK"/>
              </w:rPr>
              <w:t>- 3 290,00 EUR</w:t>
            </w:r>
            <w:r>
              <w:rPr>
                <w:rFonts w:cstheme="minorHAnsi"/>
                <w:sz w:val="18"/>
                <w:szCs w:val="18"/>
                <w:lang w:eastAsia="sk-SK"/>
              </w:rPr>
              <w:t xml:space="preserve"> presun na 3.3</w:t>
            </w:r>
          </w:p>
        </w:tc>
      </w:tr>
      <w:tr w:rsidR="00071C83" w:rsidRPr="000559DF" w:rsidTr="00071C83">
        <w:trPr>
          <w:tblCellSpacing w:w="15" w:type="dxa"/>
        </w:trPr>
        <w:tc>
          <w:tcPr>
            <w:tcW w:w="209" w:type="pct"/>
            <w:shd w:val="clear" w:color="auto" w:fill="D9D9D9" w:themeFill="background1" w:themeFillShade="D9"/>
            <w:vAlign w:val="center"/>
            <w:hideMark/>
          </w:tcPr>
          <w:p w:rsidR="00071C83" w:rsidRPr="00D46F4D" w:rsidRDefault="00071C83" w:rsidP="00071C83">
            <w:pPr>
              <w:spacing w:after="0" w:line="240" w:lineRule="auto"/>
              <w:rPr>
                <w:rFonts w:cstheme="minorHAnsi"/>
                <w:b/>
                <w:sz w:val="18"/>
                <w:szCs w:val="18"/>
                <w:lang w:eastAsia="sk-SK"/>
              </w:rPr>
            </w:pPr>
            <w:r w:rsidRPr="00D46F4D">
              <w:rPr>
                <w:rFonts w:cstheme="minorHAnsi"/>
                <w:b/>
                <w:sz w:val="18"/>
                <w:szCs w:val="18"/>
                <w:lang w:eastAsia="sk-SK"/>
              </w:rPr>
              <w:t>600</w:t>
            </w:r>
          </w:p>
        </w:tc>
        <w:tc>
          <w:tcPr>
            <w:tcW w:w="1213" w:type="pct"/>
            <w:shd w:val="clear" w:color="auto" w:fill="D9D9D9" w:themeFill="background1" w:themeFillShade="D9"/>
            <w:vAlign w:val="center"/>
            <w:hideMark/>
          </w:tcPr>
          <w:p w:rsidR="00071C83" w:rsidRPr="00D46F4D" w:rsidRDefault="00071C83" w:rsidP="00071C83">
            <w:pPr>
              <w:spacing w:after="0" w:line="240" w:lineRule="auto"/>
              <w:rPr>
                <w:rFonts w:cstheme="minorHAnsi"/>
                <w:b/>
                <w:sz w:val="18"/>
                <w:szCs w:val="18"/>
                <w:lang w:eastAsia="sk-SK"/>
              </w:rPr>
            </w:pPr>
            <w:r w:rsidRPr="00D46F4D">
              <w:rPr>
                <w:rFonts w:cstheme="minorHAnsi"/>
                <w:b/>
                <w:sz w:val="18"/>
                <w:szCs w:val="18"/>
                <w:lang w:eastAsia="sk-SK"/>
              </w:rPr>
              <w:t>Bežné výdavky</w:t>
            </w:r>
          </w:p>
        </w:tc>
        <w:tc>
          <w:tcPr>
            <w:tcW w:w="630" w:type="pct"/>
            <w:shd w:val="clear" w:color="auto" w:fill="D9D9D9" w:themeFill="background1" w:themeFillShade="D9"/>
            <w:noWrap/>
            <w:vAlign w:val="center"/>
            <w:hideMark/>
          </w:tcPr>
          <w:p w:rsidR="00071C83" w:rsidRPr="00D46F4D" w:rsidRDefault="00071C83" w:rsidP="00071C83">
            <w:pPr>
              <w:spacing w:after="0" w:line="240" w:lineRule="auto"/>
              <w:jc w:val="right"/>
              <w:rPr>
                <w:rFonts w:cstheme="minorHAnsi"/>
                <w:b/>
                <w:sz w:val="18"/>
                <w:szCs w:val="18"/>
                <w:lang w:eastAsia="sk-SK"/>
              </w:rPr>
            </w:pPr>
            <w:r w:rsidRPr="00D46F4D">
              <w:rPr>
                <w:rFonts w:cstheme="minorHAnsi"/>
                <w:b/>
                <w:sz w:val="18"/>
                <w:szCs w:val="18"/>
                <w:lang w:eastAsia="sk-SK"/>
              </w:rPr>
              <w:t>669 352,03</w:t>
            </w:r>
          </w:p>
        </w:tc>
        <w:tc>
          <w:tcPr>
            <w:tcW w:w="560" w:type="pct"/>
            <w:shd w:val="clear" w:color="auto" w:fill="D9D9D9" w:themeFill="background1" w:themeFillShade="D9"/>
            <w:noWrap/>
            <w:vAlign w:val="center"/>
            <w:hideMark/>
          </w:tcPr>
          <w:p w:rsidR="00071C83" w:rsidRPr="00D46F4D" w:rsidRDefault="00071C83" w:rsidP="00071C83">
            <w:pPr>
              <w:spacing w:after="0" w:line="240" w:lineRule="auto"/>
              <w:jc w:val="right"/>
              <w:rPr>
                <w:rFonts w:cstheme="minorHAnsi"/>
                <w:b/>
                <w:sz w:val="18"/>
                <w:szCs w:val="18"/>
                <w:lang w:eastAsia="sk-SK"/>
              </w:rPr>
            </w:pPr>
            <w:r w:rsidRPr="00D46F4D">
              <w:rPr>
                <w:rFonts w:cstheme="minorHAnsi"/>
                <w:b/>
                <w:sz w:val="18"/>
                <w:szCs w:val="18"/>
                <w:lang w:eastAsia="sk-SK"/>
              </w:rPr>
              <w:t>1 121 462,05</w:t>
            </w:r>
          </w:p>
        </w:tc>
        <w:tc>
          <w:tcPr>
            <w:tcW w:w="487" w:type="pct"/>
            <w:shd w:val="clear" w:color="auto" w:fill="D9D9D9" w:themeFill="background1" w:themeFillShade="D9"/>
            <w:noWrap/>
            <w:vAlign w:val="center"/>
            <w:hideMark/>
          </w:tcPr>
          <w:p w:rsidR="00071C83" w:rsidRPr="00D46F4D" w:rsidRDefault="00071C83" w:rsidP="00071C83">
            <w:pPr>
              <w:spacing w:after="0" w:line="240" w:lineRule="auto"/>
              <w:jc w:val="right"/>
              <w:rPr>
                <w:rFonts w:cstheme="minorHAnsi"/>
                <w:b/>
                <w:sz w:val="18"/>
                <w:szCs w:val="18"/>
                <w:lang w:eastAsia="sk-SK"/>
              </w:rPr>
            </w:pPr>
            <w:r w:rsidRPr="00D46F4D">
              <w:rPr>
                <w:rFonts w:cstheme="minorHAnsi"/>
                <w:b/>
                <w:sz w:val="18"/>
                <w:szCs w:val="18"/>
                <w:lang w:eastAsia="sk-SK"/>
              </w:rPr>
              <w:t>360 549,12</w:t>
            </w:r>
          </w:p>
        </w:tc>
        <w:tc>
          <w:tcPr>
            <w:tcW w:w="437" w:type="pct"/>
            <w:shd w:val="clear" w:color="auto" w:fill="D9D9D9" w:themeFill="background1" w:themeFillShade="D9"/>
            <w:noWrap/>
            <w:vAlign w:val="center"/>
            <w:hideMark/>
          </w:tcPr>
          <w:p w:rsidR="00071C83" w:rsidRPr="00D46F4D" w:rsidRDefault="00071C83" w:rsidP="00071C83">
            <w:pPr>
              <w:spacing w:after="0" w:line="240" w:lineRule="auto"/>
              <w:jc w:val="right"/>
              <w:rPr>
                <w:rFonts w:cstheme="minorHAnsi"/>
                <w:b/>
                <w:sz w:val="18"/>
                <w:szCs w:val="18"/>
                <w:lang w:eastAsia="sk-SK"/>
              </w:rPr>
            </w:pPr>
            <w:r w:rsidRPr="00D46F4D">
              <w:rPr>
                <w:rFonts w:cstheme="minorHAnsi"/>
                <w:b/>
                <w:sz w:val="18"/>
                <w:szCs w:val="18"/>
                <w:lang w:eastAsia="sk-SK"/>
              </w:rPr>
              <w:t>32,15</w:t>
            </w:r>
          </w:p>
        </w:tc>
        <w:tc>
          <w:tcPr>
            <w:tcW w:w="1342" w:type="pct"/>
            <w:vMerge/>
            <w:shd w:val="clear" w:color="auto" w:fill="D9D9D9" w:themeFill="background1" w:themeFillShade="D9"/>
            <w:vAlign w:val="center"/>
            <w:hideMark/>
          </w:tcPr>
          <w:p w:rsidR="00071C83" w:rsidRPr="00D46F4D" w:rsidRDefault="00071C83" w:rsidP="00071C83">
            <w:pPr>
              <w:spacing w:after="0" w:line="240" w:lineRule="auto"/>
              <w:rPr>
                <w:rFonts w:cstheme="minorHAnsi"/>
                <w:b/>
                <w:sz w:val="18"/>
                <w:szCs w:val="18"/>
                <w:lang w:eastAsia="sk-SK"/>
              </w:rPr>
            </w:pPr>
          </w:p>
        </w:tc>
      </w:tr>
      <w:tr w:rsidR="00071C83" w:rsidRPr="000559DF" w:rsidTr="00071C83">
        <w:trPr>
          <w:tblCellSpacing w:w="15" w:type="dxa"/>
        </w:trPr>
        <w:tc>
          <w:tcPr>
            <w:tcW w:w="209" w:type="pct"/>
            <w:shd w:val="clear" w:color="auto" w:fill="EEEEEE"/>
            <w:vAlign w:val="center"/>
            <w:hideMark/>
          </w:tcPr>
          <w:p w:rsidR="00071C83" w:rsidRPr="000559DF" w:rsidRDefault="00071C83" w:rsidP="00071C83">
            <w:pPr>
              <w:spacing w:after="0" w:line="240" w:lineRule="auto"/>
              <w:rPr>
                <w:rFonts w:cstheme="minorHAnsi"/>
                <w:sz w:val="18"/>
                <w:szCs w:val="18"/>
                <w:lang w:eastAsia="sk-SK"/>
              </w:rPr>
            </w:pPr>
            <w:r w:rsidRPr="000559DF">
              <w:rPr>
                <w:rFonts w:cstheme="minorHAnsi"/>
                <w:sz w:val="18"/>
                <w:szCs w:val="18"/>
                <w:lang w:eastAsia="sk-SK"/>
              </w:rPr>
              <w:t>610</w:t>
            </w:r>
          </w:p>
        </w:tc>
        <w:tc>
          <w:tcPr>
            <w:tcW w:w="1213" w:type="pct"/>
            <w:shd w:val="clear" w:color="auto" w:fill="EEEEEE"/>
            <w:vAlign w:val="center"/>
            <w:hideMark/>
          </w:tcPr>
          <w:p w:rsidR="00071C83" w:rsidRPr="000559DF" w:rsidRDefault="00071C83" w:rsidP="00071C83">
            <w:pPr>
              <w:spacing w:after="0" w:line="240" w:lineRule="auto"/>
              <w:rPr>
                <w:rFonts w:cstheme="minorHAnsi"/>
                <w:sz w:val="18"/>
                <w:szCs w:val="18"/>
                <w:lang w:eastAsia="sk-SK"/>
              </w:rPr>
            </w:pPr>
            <w:r>
              <w:rPr>
                <w:rFonts w:cstheme="minorHAnsi"/>
                <w:sz w:val="18"/>
                <w:szCs w:val="18"/>
                <w:lang w:eastAsia="sk-SK"/>
              </w:rPr>
              <w:t>Mzdy, platy a ost. vyrovnania</w:t>
            </w:r>
          </w:p>
        </w:tc>
        <w:tc>
          <w:tcPr>
            <w:tcW w:w="630" w:type="pct"/>
            <w:shd w:val="clear" w:color="auto" w:fill="EEEEEE"/>
            <w:noWrap/>
            <w:vAlign w:val="center"/>
            <w:hideMark/>
          </w:tcPr>
          <w:p w:rsidR="00071C83" w:rsidRPr="000559DF" w:rsidRDefault="00071C83" w:rsidP="00071C83">
            <w:pPr>
              <w:spacing w:after="0" w:line="240" w:lineRule="auto"/>
              <w:jc w:val="right"/>
              <w:rPr>
                <w:rFonts w:cstheme="minorHAnsi"/>
                <w:sz w:val="18"/>
                <w:szCs w:val="18"/>
                <w:lang w:eastAsia="sk-SK"/>
              </w:rPr>
            </w:pPr>
            <w:r w:rsidRPr="000559DF">
              <w:rPr>
                <w:rFonts w:cstheme="minorHAnsi"/>
                <w:sz w:val="18"/>
                <w:szCs w:val="18"/>
                <w:lang w:eastAsia="sk-SK"/>
              </w:rPr>
              <w:t>338 701,00</w:t>
            </w:r>
          </w:p>
        </w:tc>
        <w:tc>
          <w:tcPr>
            <w:tcW w:w="560" w:type="pct"/>
            <w:shd w:val="clear" w:color="auto" w:fill="EEEEEE"/>
            <w:noWrap/>
            <w:vAlign w:val="center"/>
            <w:hideMark/>
          </w:tcPr>
          <w:p w:rsidR="00071C83" w:rsidRPr="000559DF" w:rsidRDefault="00071C83" w:rsidP="00071C83">
            <w:pPr>
              <w:spacing w:after="0" w:line="240" w:lineRule="auto"/>
              <w:jc w:val="right"/>
              <w:rPr>
                <w:rFonts w:cstheme="minorHAnsi"/>
                <w:sz w:val="18"/>
                <w:szCs w:val="18"/>
                <w:lang w:eastAsia="sk-SK"/>
              </w:rPr>
            </w:pPr>
            <w:r w:rsidRPr="000559DF">
              <w:rPr>
                <w:rFonts w:cstheme="minorHAnsi"/>
                <w:sz w:val="18"/>
                <w:szCs w:val="18"/>
                <w:lang w:eastAsia="sk-SK"/>
              </w:rPr>
              <w:t>341 701,00</w:t>
            </w:r>
          </w:p>
        </w:tc>
        <w:tc>
          <w:tcPr>
            <w:tcW w:w="487" w:type="pct"/>
            <w:shd w:val="clear" w:color="auto" w:fill="EEEEEE"/>
            <w:noWrap/>
            <w:vAlign w:val="center"/>
            <w:hideMark/>
          </w:tcPr>
          <w:p w:rsidR="00071C83" w:rsidRPr="000559DF" w:rsidRDefault="00071C83" w:rsidP="00071C83">
            <w:pPr>
              <w:spacing w:after="0" w:line="240" w:lineRule="auto"/>
              <w:jc w:val="right"/>
              <w:rPr>
                <w:rFonts w:cstheme="minorHAnsi"/>
                <w:sz w:val="18"/>
                <w:szCs w:val="18"/>
                <w:lang w:eastAsia="sk-SK"/>
              </w:rPr>
            </w:pPr>
            <w:r w:rsidRPr="000559DF">
              <w:rPr>
                <w:rFonts w:cstheme="minorHAnsi"/>
                <w:sz w:val="18"/>
                <w:szCs w:val="18"/>
                <w:lang w:eastAsia="sk-SK"/>
              </w:rPr>
              <w:t>235 124,06</w:t>
            </w:r>
          </w:p>
        </w:tc>
        <w:tc>
          <w:tcPr>
            <w:tcW w:w="437" w:type="pct"/>
            <w:shd w:val="clear" w:color="auto" w:fill="EEEEEE"/>
            <w:noWrap/>
            <w:vAlign w:val="center"/>
            <w:hideMark/>
          </w:tcPr>
          <w:p w:rsidR="00071C83" w:rsidRPr="000559DF" w:rsidRDefault="00071C83" w:rsidP="00071C83">
            <w:pPr>
              <w:spacing w:after="0" w:line="240" w:lineRule="auto"/>
              <w:jc w:val="right"/>
              <w:rPr>
                <w:rFonts w:cstheme="minorHAnsi"/>
                <w:sz w:val="18"/>
                <w:szCs w:val="18"/>
                <w:lang w:eastAsia="sk-SK"/>
              </w:rPr>
            </w:pPr>
            <w:r w:rsidRPr="000559DF">
              <w:rPr>
                <w:rFonts w:cstheme="minorHAnsi"/>
                <w:sz w:val="18"/>
                <w:szCs w:val="18"/>
                <w:lang w:eastAsia="sk-SK"/>
              </w:rPr>
              <w:t>68,81</w:t>
            </w:r>
          </w:p>
        </w:tc>
        <w:tc>
          <w:tcPr>
            <w:tcW w:w="1342" w:type="pct"/>
            <w:vMerge/>
            <w:shd w:val="clear" w:color="auto" w:fill="D9D9D9" w:themeFill="background1" w:themeFillShade="D9"/>
            <w:vAlign w:val="center"/>
            <w:hideMark/>
          </w:tcPr>
          <w:p w:rsidR="00071C83" w:rsidRPr="000559DF" w:rsidRDefault="00071C83" w:rsidP="00071C83">
            <w:pPr>
              <w:spacing w:after="0" w:line="240" w:lineRule="auto"/>
              <w:rPr>
                <w:rFonts w:cstheme="minorHAnsi"/>
                <w:sz w:val="18"/>
                <w:szCs w:val="18"/>
                <w:lang w:eastAsia="sk-SK"/>
              </w:rPr>
            </w:pPr>
          </w:p>
        </w:tc>
      </w:tr>
      <w:tr w:rsidR="00071C83" w:rsidRPr="000559DF" w:rsidTr="00071C83">
        <w:trPr>
          <w:tblCellSpacing w:w="15" w:type="dxa"/>
        </w:trPr>
        <w:tc>
          <w:tcPr>
            <w:tcW w:w="209" w:type="pct"/>
            <w:shd w:val="clear" w:color="auto" w:fill="EEEEEE"/>
            <w:vAlign w:val="center"/>
            <w:hideMark/>
          </w:tcPr>
          <w:p w:rsidR="00071C83" w:rsidRPr="000559DF" w:rsidRDefault="00071C83" w:rsidP="00071C83">
            <w:pPr>
              <w:spacing w:after="0" w:line="240" w:lineRule="auto"/>
              <w:rPr>
                <w:rFonts w:cstheme="minorHAnsi"/>
                <w:sz w:val="18"/>
                <w:szCs w:val="18"/>
                <w:lang w:eastAsia="sk-SK"/>
              </w:rPr>
            </w:pPr>
            <w:r w:rsidRPr="000559DF">
              <w:rPr>
                <w:rFonts w:cstheme="minorHAnsi"/>
                <w:sz w:val="18"/>
                <w:szCs w:val="18"/>
                <w:lang w:eastAsia="sk-SK"/>
              </w:rPr>
              <w:t>620</w:t>
            </w:r>
          </w:p>
        </w:tc>
        <w:tc>
          <w:tcPr>
            <w:tcW w:w="1213" w:type="pct"/>
            <w:shd w:val="clear" w:color="auto" w:fill="EEEEEE"/>
            <w:vAlign w:val="center"/>
            <w:hideMark/>
          </w:tcPr>
          <w:p w:rsidR="00071C83" w:rsidRPr="000559DF" w:rsidRDefault="00071C83" w:rsidP="00071C83">
            <w:pPr>
              <w:spacing w:after="0" w:line="240" w:lineRule="auto"/>
              <w:rPr>
                <w:rFonts w:cstheme="minorHAnsi"/>
                <w:sz w:val="18"/>
                <w:szCs w:val="18"/>
                <w:lang w:eastAsia="sk-SK"/>
              </w:rPr>
            </w:pPr>
            <w:r w:rsidRPr="000559DF">
              <w:rPr>
                <w:rFonts w:cstheme="minorHAnsi"/>
                <w:sz w:val="18"/>
                <w:szCs w:val="18"/>
                <w:lang w:eastAsia="sk-SK"/>
              </w:rPr>
              <w:t>Poistné a príspevok do poisťovní</w:t>
            </w:r>
          </w:p>
        </w:tc>
        <w:tc>
          <w:tcPr>
            <w:tcW w:w="630" w:type="pct"/>
            <w:shd w:val="clear" w:color="auto" w:fill="EEEEEE"/>
            <w:noWrap/>
            <w:vAlign w:val="center"/>
            <w:hideMark/>
          </w:tcPr>
          <w:p w:rsidR="00071C83" w:rsidRPr="000559DF" w:rsidRDefault="00071C83" w:rsidP="00071C83">
            <w:pPr>
              <w:spacing w:after="0" w:line="240" w:lineRule="auto"/>
              <w:jc w:val="right"/>
              <w:rPr>
                <w:rFonts w:cstheme="minorHAnsi"/>
                <w:sz w:val="18"/>
                <w:szCs w:val="18"/>
                <w:lang w:eastAsia="sk-SK"/>
              </w:rPr>
            </w:pPr>
            <w:r w:rsidRPr="000559DF">
              <w:rPr>
                <w:rFonts w:cstheme="minorHAnsi"/>
                <w:sz w:val="18"/>
                <w:szCs w:val="18"/>
                <w:lang w:eastAsia="sk-SK"/>
              </w:rPr>
              <w:t>113 620,00</w:t>
            </w:r>
          </w:p>
        </w:tc>
        <w:tc>
          <w:tcPr>
            <w:tcW w:w="560" w:type="pct"/>
            <w:shd w:val="clear" w:color="auto" w:fill="EEEEEE"/>
            <w:noWrap/>
            <w:vAlign w:val="center"/>
            <w:hideMark/>
          </w:tcPr>
          <w:p w:rsidR="00071C83" w:rsidRPr="000559DF" w:rsidRDefault="00071C83" w:rsidP="00071C83">
            <w:pPr>
              <w:spacing w:after="0" w:line="240" w:lineRule="auto"/>
              <w:jc w:val="right"/>
              <w:rPr>
                <w:rFonts w:cstheme="minorHAnsi"/>
                <w:sz w:val="18"/>
                <w:szCs w:val="18"/>
                <w:lang w:eastAsia="sk-SK"/>
              </w:rPr>
            </w:pPr>
            <w:r w:rsidRPr="000559DF">
              <w:rPr>
                <w:rFonts w:cstheme="minorHAnsi"/>
                <w:sz w:val="18"/>
                <w:szCs w:val="18"/>
                <w:lang w:eastAsia="sk-SK"/>
              </w:rPr>
              <w:t>115 202,83</w:t>
            </w:r>
          </w:p>
        </w:tc>
        <w:tc>
          <w:tcPr>
            <w:tcW w:w="487" w:type="pct"/>
            <w:shd w:val="clear" w:color="auto" w:fill="EEEEEE"/>
            <w:noWrap/>
            <w:vAlign w:val="center"/>
            <w:hideMark/>
          </w:tcPr>
          <w:p w:rsidR="00071C83" w:rsidRPr="000559DF" w:rsidRDefault="00071C83" w:rsidP="00071C83">
            <w:pPr>
              <w:spacing w:after="0" w:line="240" w:lineRule="auto"/>
              <w:jc w:val="right"/>
              <w:rPr>
                <w:rFonts w:cstheme="minorHAnsi"/>
                <w:sz w:val="18"/>
                <w:szCs w:val="18"/>
                <w:lang w:eastAsia="sk-SK"/>
              </w:rPr>
            </w:pPr>
            <w:r w:rsidRPr="000559DF">
              <w:rPr>
                <w:rFonts w:cstheme="minorHAnsi"/>
                <w:sz w:val="18"/>
                <w:szCs w:val="18"/>
                <w:lang w:eastAsia="sk-SK"/>
              </w:rPr>
              <w:t>88 127,32</w:t>
            </w:r>
          </w:p>
        </w:tc>
        <w:tc>
          <w:tcPr>
            <w:tcW w:w="437" w:type="pct"/>
            <w:shd w:val="clear" w:color="auto" w:fill="EEEEEE"/>
            <w:noWrap/>
            <w:vAlign w:val="center"/>
            <w:hideMark/>
          </w:tcPr>
          <w:p w:rsidR="00071C83" w:rsidRPr="000559DF" w:rsidRDefault="00071C83" w:rsidP="00071C83">
            <w:pPr>
              <w:spacing w:after="0" w:line="240" w:lineRule="auto"/>
              <w:jc w:val="right"/>
              <w:rPr>
                <w:rFonts w:cstheme="minorHAnsi"/>
                <w:sz w:val="18"/>
                <w:szCs w:val="18"/>
                <w:lang w:eastAsia="sk-SK"/>
              </w:rPr>
            </w:pPr>
            <w:r w:rsidRPr="000559DF">
              <w:rPr>
                <w:rFonts w:cstheme="minorHAnsi"/>
                <w:sz w:val="18"/>
                <w:szCs w:val="18"/>
                <w:lang w:eastAsia="sk-SK"/>
              </w:rPr>
              <w:t>76,50</w:t>
            </w:r>
          </w:p>
        </w:tc>
        <w:tc>
          <w:tcPr>
            <w:tcW w:w="1342" w:type="pct"/>
            <w:vMerge/>
            <w:shd w:val="clear" w:color="auto" w:fill="D9D9D9" w:themeFill="background1" w:themeFillShade="D9"/>
            <w:vAlign w:val="center"/>
            <w:hideMark/>
          </w:tcPr>
          <w:p w:rsidR="00071C83" w:rsidRPr="000559DF" w:rsidRDefault="00071C83" w:rsidP="00071C83">
            <w:pPr>
              <w:spacing w:after="0" w:line="240" w:lineRule="auto"/>
              <w:rPr>
                <w:rFonts w:cstheme="minorHAnsi"/>
                <w:sz w:val="18"/>
                <w:szCs w:val="18"/>
                <w:lang w:eastAsia="sk-SK"/>
              </w:rPr>
            </w:pPr>
          </w:p>
        </w:tc>
      </w:tr>
      <w:tr w:rsidR="00071C83" w:rsidRPr="000559DF" w:rsidTr="00071C83">
        <w:trPr>
          <w:tblCellSpacing w:w="15" w:type="dxa"/>
        </w:trPr>
        <w:tc>
          <w:tcPr>
            <w:tcW w:w="209" w:type="pct"/>
            <w:shd w:val="clear" w:color="auto" w:fill="EEEEEE"/>
            <w:vAlign w:val="center"/>
            <w:hideMark/>
          </w:tcPr>
          <w:p w:rsidR="00071C83" w:rsidRPr="000559DF" w:rsidRDefault="00071C83" w:rsidP="00071C83">
            <w:pPr>
              <w:spacing w:after="0" w:line="240" w:lineRule="auto"/>
              <w:rPr>
                <w:rFonts w:cstheme="minorHAnsi"/>
                <w:sz w:val="18"/>
                <w:szCs w:val="18"/>
                <w:lang w:eastAsia="sk-SK"/>
              </w:rPr>
            </w:pPr>
            <w:r w:rsidRPr="000559DF">
              <w:rPr>
                <w:rFonts w:cstheme="minorHAnsi"/>
                <w:sz w:val="18"/>
                <w:szCs w:val="18"/>
                <w:lang w:eastAsia="sk-SK"/>
              </w:rPr>
              <w:t>630</w:t>
            </w:r>
          </w:p>
        </w:tc>
        <w:tc>
          <w:tcPr>
            <w:tcW w:w="1213" w:type="pct"/>
            <w:shd w:val="clear" w:color="auto" w:fill="EEEEEE"/>
            <w:vAlign w:val="center"/>
            <w:hideMark/>
          </w:tcPr>
          <w:p w:rsidR="00071C83" w:rsidRPr="000559DF" w:rsidRDefault="00071C83" w:rsidP="00071C83">
            <w:pPr>
              <w:spacing w:after="0" w:line="240" w:lineRule="auto"/>
              <w:rPr>
                <w:rFonts w:cstheme="minorHAnsi"/>
                <w:sz w:val="18"/>
                <w:szCs w:val="18"/>
                <w:lang w:eastAsia="sk-SK"/>
              </w:rPr>
            </w:pPr>
            <w:r w:rsidRPr="000559DF">
              <w:rPr>
                <w:rFonts w:cstheme="minorHAnsi"/>
                <w:sz w:val="18"/>
                <w:szCs w:val="18"/>
                <w:lang w:eastAsia="sk-SK"/>
              </w:rPr>
              <w:t>Tovary a služby</w:t>
            </w:r>
          </w:p>
        </w:tc>
        <w:tc>
          <w:tcPr>
            <w:tcW w:w="630" w:type="pct"/>
            <w:shd w:val="clear" w:color="auto" w:fill="EEEEEE"/>
            <w:noWrap/>
            <w:vAlign w:val="center"/>
            <w:hideMark/>
          </w:tcPr>
          <w:p w:rsidR="00071C83" w:rsidRPr="000559DF" w:rsidRDefault="00071C83" w:rsidP="00071C83">
            <w:pPr>
              <w:spacing w:after="0" w:line="240" w:lineRule="auto"/>
              <w:jc w:val="right"/>
              <w:rPr>
                <w:rFonts w:cstheme="minorHAnsi"/>
                <w:sz w:val="18"/>
                <w:szCs w:val="18"/>
                <w:lang w:eastAsia="sk-SK"/>
              </w:rPr>
            </w:pPr>
            <w:r w:rsidRPr="000559DF">
              <w:rPr>
                <w:rFonts w:cstheme="minorHAnsi"/>
                <w:sz w:val="18"/>
                <w:szCs w:val="18"/>
                <w:lang w:eastAsia="sk-SK"/>
              </w:rPr>
              <w:t>120 865,65</w:t>
            </w:r>
          </w:p>
        </w:tc>
        <w:tc>
          <w:tcPr>
            <w:tcW w:w="560" w:type="pct"/>
            <w:shd w:val="clear" w:color="auto" w:fill="EEEEEE"/>
            <w:noWrap/>
            <w:vAlign w:val="center"/>
            <w:hideMark/>
          </w:tcPr>
          <w:p w:rsidR="00071C83" w:rsidRPr="000559DF" w:rsidRDefault="00071C83" w:rsidP="00071C83">
            <w:pPr>
              <w:spacing w:after="0" w:line="240" w:lineRule="auto"/>
              <w:jc w:val="right"/>
              <w:rPr>
                <w:rFonts w:cstheme="minorHAnsi"/>
                <w:sz w:val="18"/>
                <w:szCs w:val="18"/>
                <w:lang w:eastAsia="sk-SK"/>
              </w:rPr>
            </w:pPr>
            <w:r w:rsidRPr="000559DF">
              <w:rPr>
                <w:rFonts w:cstheme="minorHAnsi"/>
                <w:sz w:val="18"/>
                <w:szCs w:val="18"/>
                <w:lang w:eastAsia="sk-SK"/>
              </w:rPr>
              <w:t>664 558,22</w:t>
            </w:r>
          </w:p>
        </w:tc>
        <w:tc>
          <w:tcPr>
            <w:tcW w:w="487" w:type="pct"/>
            <w:shd w:val="clear" w:color="auto" w:fill="EEEEEE"/>
            <w:noWrap/>
            <w:vAlign w:val="center"/>
            <w:hideMark/>
          </w:tcPr>
          <w:p w:rsidR="00071C83" w:rsidRPr="000559DF" w:rsidRDefault="00071C83" w:rsidP="00071C83">
            <w:pPr>
              <w:spacing w:after="0" w:line="240" w:lineRule="auto"/>
              <w:jc w:val="right"/>
              <w:rPr>
                <w:rFonts w:cstheme="minorHAnsi"/>
                <w:sz w:val="18"/>
                <w:szCs w:val="18"/>
                <w:lang w:eastAsia="sk-SK"/>
              </w:rPr>
            </w:pPr>
            <w:r w:rsidRPr="000559DF">
              <w:rPr>
                <w:rFonts w:cstheme="minorHAnsi"/>
                <w:sz w:val="18"/>
                <w:szCs w:val="18"/>
                <w:lang w:eastAsia="sk-SK"/>
              </w:rPr>
              <w:t>37 297,74</w:t>
            </w:r>
          </w:p>
        </w:tc>
        <w:tc>
          <w:tcPr>
            <w:tcW w:w="437" w:type="pct"/>
            <w:shd w:val="clear" w:color="auto" w:fill="EEEEEE"/>
            <w:noWrap/>
            <w:vAlign w:val="center"/>
            <w:hideMark/>
          </w:tcPr>
          <w:p w:rsidR="00071C83" w:rsidRPr="000559DF" w:rsidRDefault="00071C83" w:rsidP="00071C83">
            <w:pPr>
              <w:spacing w:after="0" w:line="240" w:lineRule="auto"/>
              <w:jc w:val="right"/>
              <w:rPr>
                <w:rFonts w:cstheme="minorHAnsi"/>
                <w:sz w:val="18"/>
                <w:szCs w:val="18"/>
                <w:lang w:eastAsia="sk-SK"/>
              </w:rPr>
            </w:pPr>
            <w:r w:rsidRPr="000559DF">
              <w:rPr>
                <w:rFonts w:cstheme="minorHAnsi"/>
                <w:sz w:val="18"/>
                <w:szCs w:val="18"/>
                <w:lang w:eastAsia="sk-SK"/>
              </w:rPr>
              <w:t>5,61</w:t>
            </w:r>
          </w:p>
        </w:tc>
        <w:tc>
          <w:tcPr>
            <w:tcW w:w="1342" w:type="pct"/>
            <w:vMerge/>
            <w:shd w:val="clear" w:color="auto" w:fill="D9D9D9" w:themeFill="background1" w:themeFillShade="D9"/>
            <w:vAlign w:val="center"/>
            <w:hideMark/>
          </w:tcPr>
          <w:p w:rsidR="00071C83" w:rsidRPr="000559DF" w:rsidRDefault="00071C83" w:rsidP="00071C83">
            <w:pPr>
              <w:spacing w:after="0" w:line="240" w:lineRule="auto"/>
              <w:rPr>
                <w:rFonts w:cstheme="minorHAnsi"/>
                <w:sz w:val="18"/>
                <w:szCs w:val="18"/>
                <w:lang w:eastAsia="sk-SK"/>
              </w:rPr>
            </w:pPr>
          </w:p>
        </w:tc>
      </w:tr>
      <w:tr w:rsidR="00071C83" w:rsidRPr="000559DF" w:rsidTr="00071C83">
        <w:trPr>
          <w:tblCellSpacing w:w="15" w:type="dxa"/>
        </w:trPr>
        <w:tc>
          <w:tcPr>
            <w:tcW w:w="209" w:type="pct"/>
            <w:shd w:val="clear" w:color="auto" w:fill="EEEEEE"/>
            <w:vAlign w:val="center"/>
            <w:hideMark/>
          </w:tcPr>
          <w:p w:rsidR="00071C83" w:rsidRPr="000559DF" w:rsidRDefault="00071C83" w:rsidP="00071C83">
            <w:pPr>
              <w:spacing w:after="0" w:line="240" w:lineRule="auto"/>
              <w:rPr>
                <w:rFonts w:cstheme="minorHAnsi"/>
                <w:sz w:val="18"/>
                <w:szCs w:val="18"/>
                <w:lang w:eastAsia="sk-SK"/>
              </w:rPr>
            </w:pPr>
            <w:r w:rsidRPr="000559DF">
              <w:rPr>
                <w:rFonts w:cstheme="minorHAnsi"/>
                <w:sz w:val="18"/>
                <w:szCs w:val="18"/>
                <w:lang w:eastAsia="sk-SK"/>
              </w:rPr>
              <w:t>640</w:t>
            </w:r>
          </w:p>
        </w:tc>
        <w:tc>
          <w:tcPr>
            <w:tcW w:w="1213" w:type="pct"/>
            <w:shd w:val="clear" w:color="auto" w:fill="EEEEEE"/>
            <w:vAlign w:val="center"/>
            <w:hideMark/>
          </w:tcPr>
          <w:p w:rsidR="00071C83" w:rsidRPr="000559DF" w:rsidRDefault="00071C83" w:rsidP="00071C83">
            <w:pPr>
              <w:spacing w:after="0" w:line="240" w:lineRule="auto"/>
              <w:rPr>
                <w:rFonts w:cstheme="minorHAnsi"/>
                <w:sz w:val="18"/>
                <w:szCs w:val="18"/>
                <w:lang w:eastAsia="sk-SK"/>
              </w:rPr>
            </w:pPr>
            <w:r w:rsidRPr="000559DF">
              <w:rPr>
                <w:rFonts w:cstheme="minorHAnsi"/>
                <w:sz w:val="18"/>
                <w:szCs w:val="18"/>
                <w:lang w:eastAsia="sk-SK"/>
              </w:rPr>
              <w:t>Bežné transfery</w:t>
            </w:r>
          </w:p>
        </w:tc>
        <w:tc>
          <w:tcPr>
            <w:tcW w:w="630" w:type="pct"/>
            <w:shd w:val="clear" w:color="auto" w:fill="EEEEEE"/>
            <w:noWrap/>
            <w:vAlign w:val="center"/>
            <w:hideMark/>
          </w:tcPr>
          <w:p w:rsidR="00071C83" w:rsidRPr="000559DF" w:rsidRDefault="00071C83" w:rsidP="00071C83">
            <w:pPr>
              <w:spacing w:after="0" w:line="240" w:lineRule="auto"/>
              <w:jc w:val="right"/>
              <w:rPr>
                <w:rFonts w:cstheme="minorHAnsi"/>
                <w:sz w:val="18"/>
                <w:szCs w:val="18"/>
                <w:lang w:eastAsia="sk-SK"/>
              </w:rPr>
            </w:pPr>
            <w:r w:rsidRPr="000559DF">
              <w:rPr>
                <w:rFonts w:cstheme="minorHAnsi"/>
                <w:sz w:val="18"/>
                <w:szCs w:val="18"/>
                <w:lang w:eastAsia="sk-SK"/>
              </w:rPr>
              <w:t>96 165,38</w:t>
            </w:r>
          </w:p>
        </w:tc>
        <w:tc>
          <w:tcPr>
            <w:tcW w:w="560" w:type="pct"/>
            <w:shd w:val="clear" w:color="auto" w:fill="EEEEEE"/>
            <w:noWrap/>
            <w:vAlign w:val="center"/>
            <w:hideMark/>
          </w:tcPr>
          <w:p w:rsidR="00071C83" w:rsidRPr="000559DF" w:rsidRDefault="00071C83" w:rsidP="00071C83">
            <w:pPr>
              <w:spacing w:after="0" w:line="240" w:lineRule="auto"/>
              <w:jc w:val="right"/>
              <w:rPr>
                <w:rFonts w:cstheme="minorHAnsi"/>
                <w:sz w:val="18"/>
                <w:szCs w:val="18"/>
                <w:lang w:eastAsia="sk-SK"/>
              </w:rPr>
            </w:pPr>
            <w:r w:rsidRPr="000559DF">
              <w:rPr>
                <w:rFonts w:cstheme="minorHAnsi"/>
                <w:sz w:val="18"/>
                <w:szCs w:val="18"/>
                <w:lang w:eastAsia="sk-SK"/>
              </w:rPr>
              <w:t>0,00</w:t>
            </w:r>
          </w:p>
        </w:tc>
        <w:tc>
          <w:tcPr>
            <w:tcW w:w="487" w:type="pct"/>
            <w:shd w:val="clear" w:color="auto" w:fill="EEEEEE"/>
            <w:noWrap/>
            <w:vAlign w:val="center"/>
            <w:hideMark/>
          </w:tcPr>
          <w:p w:rsidR="00071C83" w:rsidRPr="000559DF" w:rsidRDefault="00071C83" w:rsidP="00071C83">
            <w:pPr>
              <w:spacing w:after="0" w:line="240" w:lineRule="auto"/>
              <w:jc w:val="right"/>
              <w:rPr>
                <w:rFonts w:cstheme="minorHAnsi"/>
                <w:sz w:val="18"/>
                <w:szCs w:val="18"/>
                <w:lang w:eastAsia="sk-SK"/>
              </w:rPr>
            </w:pPr>
            <w:r w:rsidRPr="000559DF">
              <w:rPr>
                <w:rFonts w:cstheme="minorHAnsi"/>
                <w:sz w:val="18"/>
                <w:szCs w:val="18"/>
                <w:lang w:eastAsia="sk-SK"/>
              </w:rPr>
              <w:t>0,00</w:t>
            </w:r>
          </w:p>
        </w:tc>
        <w:tc>
          <w:tcPr>
            <w:tcW w:w="437" w:type="pct"/>
            <w:shd w:val="clear" w:color="auto" w:fill="EEEEEE"/>
            <w:noWrap/>
            <w:vAlign w:val="center"/>
            <w:hideMark/>
          </w:tcPr>
          <w:p w:rsidR="00071C83" w:rsidRPr="000559DF" w:rsidRDefault="00071C83" w:rsidP="00071C83">
            <w:pPr>
              <w:spacing w:after="0" w:line="240" w:lineRule="auto"/>
              <w:jc w:val="right"/>
              <w:rPr>
                <w:rFonts w:cstheme="minorHAnsi"/>
                <w:sz w:val="18"/>
                <w:szCs w:val="18"/>
                <w:lang w:eastAsia="sk-SK"/>
              </w:rPr>
            </w:pPr>
          </w:p>
        </w:tc>
        <w:tc>
          <w:tcPr>
            <w:tcW w:w="1342" w:type="pct"/>
            <w:vMerge/>
            <w:shd w:val="clear" w:color="auto" w:fill="D9D9D9" w:themeFill="background1" w:themeFillShade="D9"/>
            <w:vAlign w:val="center"/>
            <w:hideMark/>
          </w:tcPr>
          <w:p w:rsidR="00071C83" w:rsidRPr="000559DF" w:rsidRDefault="00071C83" w:rsidP="00071C83">
            <w:pPr>
              <w:spacing w:after="0" w:line="240" w:lineRule="auto"/>
              <w:rPr>
                <w:rFonts w:cstheme="minorHAnsi"/>
                <w:sz w:val="18"/>
                <w:szCs w:val="18"/>
                <w:lang w:eastAsia="sk-SK"/>
              </w:rPr>
            </w:pPr>
          </w:p>
        </w:tc>
      </w:tr>
      <w:tr w:rsidR="00071C83" w:rsidRPr="000559DF" w:rsidTr="00071C83">
        <w:trPr>
          <w:tblCellSpacing w:w="15" w:type="dxa"/>
        </w:trPr>
        <w:tc>
          <w:tcPr>
            <w:tcW w:w="209" w:type="pct"/>
            <w:shd w:val="clear" w:color="auto" w:fill="D9D9D9" w:themeFill="background1" w:themeFillShade="D9"/>
            <w:vAlign w:val="center"/>
            <w:hideMark/>
          </w:tcPr>
          <w:p w:rsidR="00071C83" w:rsidRPr="00D46F4D" w:rsidRDefault="00071C83" w:rsidP="00071C83">
            <w:pPr>
              <w:spacing w:after="0" w:line="240" w:lineRule="auto"/>
              <w:rPr>
                <w:rFonts w:cstheme="minorHAnsi"/>
                <w:b/>
                <w:sz w:val="18"/>
                <w:szCs w:val="18"/>
                <w:lang w:eastAsia="sk-SK"/>
              </w:rPr>
            </w:pPr>
            <w:r w:rsidRPr="00D46F4D">
              <w:rPr>
                <w:rFonts w:cstheme="minorHAnsi"/>
                <w:b/>
                <w:sz w:val="18"/>
                <w:szCs w:val="18"/>
                <w:lang w:eastAsia="sk-SK"/>
              </w:rPr>
              <w:t>700</w:t>
            </w:r>
          </w:p>
        </w:tc>
        <w:tc>
          <w:tcPr>
            <w:tcW w:w="1213" w:type="pct"/>
            <w:shd w:val="clear" w:color="auto" w:fill="D9D9D9" w:themeFill="background1" w:themeFillShade="D9"/>
            <w:vAlign w:val="center"/>
            <w:hideMark/>
          </w:tcPr>
          <w:p w:rsidR="00071C83" w:rsidRPr="00D46F4D" w:rsidRDefault="00071C83" w:rsidP="00071C83">
            <w:pPr>
              <w:spacing w:after="0" w:line="240" w:lineRule="auto"/>
              <w:rPr>
                <w:rFonts w:cstheme="minorHAnsi"/>
                <w:b/>
                <w:sz w:val="18"/>
                <w:szCs w:val="18"/>
                <w:lang w:eastAsia="sk-SK"/>
              </w:rPr>
            </w:pPr>
            <w:r w:rsidRPr="00D46F4D">
              <w:rPr>
                <w:rFonts w:cstheme="minorHAnsi"/>
                <w:b/>
                <w:sz w:val="18"/>
                <w:szCs w:val="18"/>
                <w:lang w:eastAsia="sk-SK"/>
              </w:rPr>
              <w:t>Kapitálové výdavky</w:t>
            </w:r>
          </w:p>
        </w:tc>
        <w:tc>
          <w:tcPr>
            <w:tcW w:w="630" w:type="pct"/>
            <w:shd w:val="clear" w:color="auto" w:fill="D9D9D9" w:themeFill="background1" w:themeFillShade="D9"/>
            <w:noWrap/>
            <w:vAlign w:val="center"/>
            <w:hideMark/>
          </w:tcPr>
          <w:p w:rsidR="00071C83" w:rsidRPr="00D46F4D" w:rsidRDefault="00071C83" w:rsidP="00071C83">
            <w:pPr>
              <w:spacing w:after="0" w:line="240" w:lineRule="auto"/>
              <w:jc w:val="right"/>
              <w:rPr>
                <w:rFonts w:cstheme="minorHAnsi"/>
                <w:b/>
                <w:sz w:val="18"/>
                <w:szCs w:val="18"/>
                <w:lang w:eastAsia="sk-SK"/>
              </w:rPr>
            </w:pPr>
            <w:r w:rsidRPr="00D46F4D">
              <w:rPr>
                <w:rFonts w:cstheme="minorHAnsi"/>
                <w:b/>
                <w:sz w:val="18"/>
                <w:szCs w:val="18"/>
                <w:lang w:eastAsia="sk-SK"/>
              </w:rPr>
              <w:t>7 000,00</w:t>
            </w:r>
          </w:p>
        </w:tc>
        <w:tc>
          <w:tcPr>
            <w:tcW w:w="560" w:type="pct"/>
            <w:shd w:val="clear" w:color="auto" w:fill="D9D9D9" w:themeFill="background1" w:themeFillShade="D9"/>
            <w:noWrap/>
            <w:vAlign w:val="center"/>
            <w:hideMark/>
          </w:tcPr>
          <w:p w:rsidR="00071C83" w:rsidRPr="00D46F4D" w:rsidRDefault="00071C83" w:rsidP="00071C83">
            <w:pPr>
              <w:spacing w:after="0" w:line="240" w:lineRule="auto"/>
              <w:jc w:val="right"/>
              <w:rPr>
                <w:rFonts w:cstheme="minorHAnsi"/>
                <w:b/>
                <w:sz w:val="18"/>
                <w:szCs w:val="18"/>
                <w:lang w:eastAsia="sk-SK"/>
              </w:rPr>
            </w:pPr>
            <w:r w:rsidRPr="00D46F4D">
              <w:rPr>
                <w:rFonts w:cstheme="minorHAnsi"/>
                <w:b/>
                <w:sz w:val="18"/>
                <w:szCs w:val="18"/>
                <w:lang w:eastAsia="sk-SK"/>
              </w:rPr>
              <w:t>3 629,13</w:t>
            </w:r>
          </w:p>
        </w:tc>
        <w:tc>
          <w:tcPr>
            <w:tcW w:w="487" w:type="pct"/>
            <w:shd w:val="clear" w:color="auto" w:fill="D9D9D9" w:themeFill="background1" w:themeFillShade="D9"/>
            <w:noWrap/>
            <w:vAlign w:val="center"/>
            <w:hideMark/>
          </w:tcPr>
          <w:p w:rsidR="00071C83" w:rsidRPr="00D46F4D" w:rsidRDefault="00071C83" w:rsidP="00071C83">
            <w:pPr>
              <w:spacing w:after="0" w:line="240" w:lineRule="auto"/>
              <w:jc w:val="right"/>
              <w:rPr>
                <w:rFonts w:cstheme="minorHAnsi"/>
                <w:b/>
                <w:sz w:val="18"/>
                <w:szCs w:val="18"/>
                <w:lang w:eastAsia="sk-SK"/>
              </w:rPr>
            </w:pPr>
            <w:r w:rsidRPr="00D46F4D">
              <w:rPr>
                <w:rFonts w:cstheme="minorHAnsi"/>
                <w:b/>
                <w:sz w:val="18"/>
                <w:szCs w:val="18"/>
                <w:lang w:eastAsia="sk-SK"/>
              </w:rPr>
              <w:t>3 000,00</w:t>
            </w:r>
          </w:p>
        </w:tc>
        <w:tc>
          <w:tcPr>
            <w:tcW w:w="437" w:type="pct"/>
            <w:shd w:val="clear" w:color="auto" w:fill="D9D9D9" w:themeFill="background1" w:themeFillShade="D9"/>
            <w:noWrap/>
            <w:vAlign w:val="center"/>
            <w:hideMark/>
          </w:tcPr>
          <w:p w:rsidR="00071C83" w:rsidRPr="00D46F4D" w:rsidRDefault="00071C83" w:rsidP="00071C83">
            <w:pPr>
              <w:spacing w:after="0" w:line="240" w:lineRule="auto"/>
              <w:jc w:val="right"/>
              <w:rPr>
                <w:rFonts w:cstheme="minorHAnsi"/>
                <w:b/>
                <w:sz w:val="18"/>
                <w:szCs w:val="18"/>
                <w:lang w:eastAsia="sk-SK"/>
              </w:rPr>
            </w:pPr>
            <w:r w:rsidRPr="00D46F4D">
              <w:rPr>
                <w:rFonts w:cstheme="minorHAnsi"/>
                <w:b/>
                <w:sz w:val="18"/>
                <w:szCs w:val="18"/>
                <w:lang w:eastAsia="sk-SK"/>
              </w:rPr>
              <w:t>82,66</w:t>
            </w:r>
          </w:p>
        </w:tc>
        <w:tc>
          <w:tcPr>
            <w:tcW w:w="1342" w:type="pct"/>
            <w:vMerge w:val="restart"/>
            <w:shd w:val="clear" w:color="auto" w:fill="D9D9D9" w:themeFill="background1" w:themeFillShade="D9"/>
            <w:vAlign w:val="center"/>
            <w:hideMark/>
          </w:tcPr>
          <w:p w:rsidR="00071C83" w:rsidRDefault="00071C83" w:rsidP="00071C83">
            <w:pPr>
              <w:spacing w:after="0" w:line="240" w:lineRule="auto"/>
              <w:rPr>
                <w:rFonts w:cstheme="minorHAnsi"/>
                <w:sz w:val="18"/>
                <w:szCs w:val="18"/>
                <w:lang w:eastAsia="sk-SK"/>
              </w:rPr>
            </w:pPr>
            <w:r>
              <w:rPr>
                <w:rFonts w:cstheme="minorHAnsi"/>
                <w:b/>
                <w:sz w:val="18"/>
                <w:szCs w:val="18"/>
                <w:lang w:eastAsia="sk-SK"/>
              </w:rPr>
              <w:t>-6 66</w:t>
            </w:r>
            <w:r w:rsidRPr="00E6551B">
              <w:rPr>
                <w:rFonts w:cstheme="minorHAnsi"/>
                <w:b/>
                <w:sz w:val="18"/>
                <w:szCs w:val="18"/>
                <w:lang w:eastAsia="sk-SK"/>
              </w:rPr>
              <w:t xml:space="preserve">0,87 EUR </w:t>
            </w:r>
            <w:r w:rsidRPr="00E6551B">
              <w:rPr>
                <w:rFonts w:cstheme="minorHAnsi"/>
                <w:sz w:val="18"/>
                <w:szCs w:val="18"/>
                <w:lang w:eastAsia="sk-SK"/>
              </w:rPr>
              <w:t>presun na 11.1</w:t>
            </w:r>
            <w:r>
              <w:rPr>
                <w:rFonts w:cstheme="minorHAnsi"/>
                <w:sz w:val="18"/>
                <w:szCs w:val="18"/>
                <w:lang w:eastAsia="sk-SK"/>
              </w:rPr>
              <w:t>,</w:t>
            </w:r>
          </w:p>
          <w:p w:rsidR="00071C83" w:rsidRPr="00E6551B" w:rsidRDefault="00071C83" w:rsidP="00071C83">
            <w:pPr>
              <w:spacing w:after="0" w:line="240" w:lineRule="auto"/>
              <w:rPr>
                <w:rFonts w:cstheme="minorHAnsi"/>
                <w:b/>
                <w:sz w:val="18"/>
                <w:szCs w:val="18"/>
                <w:lang w:eastAsia="sk-SK"/>
              </w:rPr>
            </w:pPr>
            <w:r w:rsidRPr="00E6551B">
              <w:rPr>
                <w:rFonts w:cstheme="minorHAnsi"/>
                <w:b/>
                <w:sz w:val="18"/>
                <w:szCs w:val="18"/>
                <w:lang w:eastAsia="sk-SK"/>
              </w:rPr>
              <w:t>+3 290,00</w:t>
            </w:r>
            <w:r>
              <w:rPr>
                <w:rFonts w:cstheme="minorHAnsi"/>
                <w:sz w:val="18"/>
                <w:szCs w:val="18"/>
                <w:lang w:eastAsia="sk-SK"/>
              </w:rPr>
              <w:t xml:space="preserve"> </w:t>
            </w:r>
            <w:r w:rsidRPr="00E6551B">
              <w:rPr>
                <w:rFonts w:cstheme="minorHAnsi"/>
                <w:b/>
                <w:sz w:val="18"/>
                <w:szCs w:val="18"/>
                <w:lang w:eastAsia="sk-SK"/>
              </w:rPr>
              <w:t>EUR</w:t>
            </w:r>
            <w:r>
              <w:rPr>
                <w:rFonts w:cstheme="minorHAnsi"/>
                <w:sz w:val="18"/>
                <w:szCs w:val="18"/>
                <w:lang w:eastAsia="sk-SK"/>
              </w:rPr>
              <w:t xml:space="preserve"> presun z 3.3</w:t>
            </w:r>
          </w:p>
        </w:tc>
      </w:tr>
      <w:tr w:rsidR="00071C83" w:rsidRPr="000559DF" w:rsidTr="00071C83">
        <w:trPr>
          <w:tblCellSpacing w:w="15" w:type="dxa"/>
        </w:trPr>
        <w:tc>
          <w:tcPr>
            <w:tcW w:w="209" w:type="pct"/>
            <w:shd w:val="clear" w:color="auto" w:fill="EEEEEE"/>
            <w:vAlign w:val="center"/>
            <w:hideMark/>
          </w:tcPr>
          <w:p w:rsidR="00071C83" w:rsidRPr="000559DF" w:rsidRDefault="00071C83" w:rsidP="00071C83">
            <w:pPr>
              <w:spacing w:after="0" w:line="240" w:lineRule="auto"/>
              <w:rPr>
                <w:rFonts w:cstheme="minorHAnsi"/>
                <w:sz w:val="18"/>
                <w:szCs w:val="18"/>
                <w:lang w:eastAsia="sk-SK"/>
              </w:rPr>
            </w:pPr>
            <w:r w:rsidRPr="000559DF">
              <w:rPr>
                <w:rFonts w:cstheme="minorHAnsi"/>
                <w:sz w:val="18"/>
                <w:szCs w:val="18"/>
                <w:lang w:eastAsia="sk-SK"/>
              </w:rPr>
              <w:t>710</w:t>
            </w:r>
          </w:p>
        </w:tc>
        <w:tc>
          <w:tcPr>
            <w:tcW w:w="1213" w:type="pct"/>
            <w:shd w:val="clear" w:color="auto" w:fill="EEEEEE"/>
            <w:vAlign w:val="center"/>
            <w:hideMark/>
          </w:tcPr>
          <w:p w:rsidR="00071C83" w:rsidRPr="000559DF" w:rsidRDefault="00071C83" w:rsidP="00071C83">
            <w:pPr>
              <w:spacing w:after="0" w:line="240" w:lineRule="auto"/>
              <w:rPr>
                <w:rFonts w:cstheme="minorHAnsi"/>
                <w:sz w:val="18"/>
                <w:szCs w:val="18"/>
                <w:lang w:eastAsia="sk-SK"/>
              </w:rPr>
            </w:pPr>
            <w:r w:rsidRPr="000559DF">
              <w:rPr>
                <w:rFonts w:cstheme="minorHAnsi"/>
                <w:sz w:val="18"/>
                <w:szCs w:val="18"/>
                <w:lang w:eastAsia="sk-SK"/>
              </w:rPr>
              <w:t>Obst</w:t>
            </w:r>
            <w:r>
              <w:rPr>
                <w:rFonts w:cstheme="minorHAnsi"/>
                <w:sz w:val="18"/>
                <w:szCs w:val="18"/>
                <w:lang w:eastAsia="sk-SK"/>
              </w:rPr>
              <w:t>arávanie</w:t>
            </w:r>
            <w:r w:rsidRPr="000559DF">
              <w:rPr>
                <w:rFonts w:cstheme="minorHAnsi"/>
                <w:sz w:val="18"/>
                <w:szCs w:val="18"/>
                <w:lang w:eastAsia="sk-SK"/>
              </w:rPr>
              <w:t xml:space="preserve"> </w:t>
            </w:r>
            <w:r>
              <w:rPr>
                <w:rFonts w:cstheme="minorHAnsi"/>
                <w:sz w:val="18"/>
                <w:szCs w:val="18"/>
                <w:lang w:eastAsia="sk-SK"/>
              </w:rPr>
              <w:t>k</w:t>
            </w:r>
            <w:r w:rsidRPr="000559DF">
              <w:rPr>
                <w:rFonts w:cstheme="minorHAnsi"/>
                <w:sz w:val="18"/>
                <w:szCs w:val="18"/>
                <w:lang w:eastAsia="sk-SK"/>
              </w:rPr>
              <w:t>ap</w:t>
            </w:r>
            <w:r>
              <w:rPr>
                <w:rFonts w:cstheme="minorHAnsi"/>
                <w:sz w:val="18"/>
                <w:szCs w:val="18"/>
                <w:lang w:eastAsia="sk-SK"/>
              </w:rPr>
              <w:t xml:space="preserve">itálových </w:t>
            </w:r>
            <w:r w:rsidRPr="000559DF">
              <w:rPr>
                <w:rFonts w:cstheme="minorHAnsi"/>
                <w:sz w:val="18"/>
                <w:szCs w:val="18"/>
                <w:lang w:eastAsia="sk-SK"/>
              </w:rPr>
              <w:t>aktív</w:t>
            </w:r>
          </w:p>
        </w:tc>
        <w:tc>
          <w:tcPr>
            <w:tcW w:w="630" w:type="pct"/>
            <w:shd w:val="clear" w:color="auto" w:fill="EEEEEE"/>
            <w:noWrap/>
            <w:vAlign w:val="center"/>
            <w:hideMark/>
          </w:tcPr>
          <w:p w:rsidR="00071C83" w:rsidRPr="000559DF" w:rsidRDefault="00071C83" w:rsidP="00071C83">
            <w:pPr>
              <w:spacing w:after="0" w:line="240" w:lineRule="auto"/>
              <w:jc w:val="right"/>
              <w:rPr>
                <w:rFonts w:cstheme="minorHAnsi"/>
                <w:sz w:val="18"/>
                <w:szCs w:val="18"/>
                <w:lang w:eastAsia="sk-SK"/>
              </w:rPr>
            </w:pPr>
            <w:r w:rsidRPr="000559DF">
              <w:rPr>
                <w:rFonts w:cstheme="minorHAnsi"/>
                <w:sz w:val="18"/>
                <w:szCs w:val="18"/>
                <w:lang w:eastAsia="sk-SK"/>
              </w:rPr>
              <w:t>7 000,00</w:t>
            </w:r>
          </w:p>
        </w:tc>
        <w:tc>
          <w:tcPr>
            <w:tcW w:w="560" w:type="pct"/>
            <w:shd w:val="clear" w:color="auto" w:fill="EEEEEE"/>
            <w:noWrap/>
            <w:vAlign w:val="center"/>
            <w:hideMark/>
          </w:tcPr>
          <w:p w:rsidR="00071C83" w:rsidRPr="000559DF" w:rsidRDefault="00071C83" w:rsidP="00071C83">
            <w:pPr>
              <w:spacing w:after="0" w:line="240" w:lineRule="auto"/>
              <w:jc w:val="right"/>
              <w:rPr>
                <w:rFonts w:cstheme="minorHAnsi"/>
                <w:sz w:val="18"/>
                <w:szCs w:val="18"/>
                <w:lang w:eastAsia="sk-SK"/>
              </w:rPr>
            </w:pPr>
            <w:r w:rsidRPr="000559DF">
              <w:rPr>
                <w:rFonts w:cstheme="minorHAnsi"/>
                <w:sz w:val="18"/>
                <w:szCs w:val="18"/>
                <w:lang w:eastAsia="sk-SK"/>
              </w:rPr>
              <w:t>3 629,13</w:t>
            </w:r>
          </w:p>
        </w:tc>
        <w:tc>
          <w:tcPr>
            <w:tcW w:w="487" w:type="pct"/>
            <w:shd w:val="clear" w:color="auto" w:fill="EEEEEE"/>
            <w:noWrap/>
            <w:vAlign w:val="center"/>
            <w:hideMark/>
          </w:tcPr>
          <w:p w:rsidR="00071C83" w:rsidRPr="000559DF" w:rsidRDefault="00071C83" w:rsidP="00071C83">
            <w:pPr>
              <w:spacing w:after="0" w:line="240" w:lineRule="auto"/>
              <w:jc w:val="right"/>
              <w:rPr>
                <w:rFonts w:cstheme="minorHAnsi"/>
                <w:sz w:val="18"/>
                <w:szCs w:val="18"/>
                <w:lang w:eastAsia="sk-SK"/>
              </w:rPr>
            </w:pPr>
            <w:r w:rsidRPr="000559DF">
              <w:rPr>
                <w:rFonts w:cstheme="minorHAnsi"/>
                <w:sz w:val="18"/>
                <w:szCs w:val="18"/>
                <w:lang w:eastAsia="sk-SK"/>
              </w:rPr>
              <w:t>3 000,00</w:t>
            </w:r>
          </w:p>
        </w:tc>
        <w:tc>
          <w:tcPr>
            <w:tcW w:w="437" w:type="pct"/>
            <w:shd w:val="clear" w:color="auto" w:fill="EEEEEE"/>
            <w:noWrap/>
            <w:vAlign w:val="center"/>
            <w:hideMark/>
          </w:tcPr>
          <w:p w:rsidR="00071C83" w:rsidRPr="000559DF" w:rsidRDefault="00071C83" w:rsidP="00071C83">
            <w:pPr>
              <w:spacing w:after="0" w:line="240" w:lineRule="auto"/>
              <w:jc w:val="right"/>
              <w:rPr>
                <w:rFonts w:cstheme="minorHAnsi"/>
                <w:sz w:val="18"/>
                <w:szCs w:val="18"/>
                <w:lang w:eastAsia="sk-SK"/>
              </w:rPr>
            </w:pPr>
            <w:r w:rsidRPr="000559DF">
              <w:rPr>
                <w:rFonts w:cstheme="minorHAnsi"/>
                <w:sz w:val="18"/>
                <w:szCs w:val="18"/>
                <w:lang w:eastAsia="sk-SK"/>
              </w:rPr>
              <w:t>82,66</w:t>
            </w:r>
          </w:p>
        </w:tc>
        <w:tc>
          <w:tcPr>
            <w:tcW w:w="1342" w:type="pct"/>
            <w:vMerge/>
            <w:shd w:val="clear" w:color="auto" w:fill="D9D9D9" w:themeFill="background1" w:themeFillShade="D9"/>
            <w:vAlign w:val="center"/>
            <w:hideMark/>
          </w:tcPr>
          <w:p w:rsidR="00071C83" w:rsidRPr="000559DF" w:rsidRDefault="00071C83" w:rsidP="00071C83">
            <w:pPr>
              <w:spacing w:after="0" w:line="240" w:lineRule="auto"/>
              <w:rPr>
                <w:rFonts w:cstheme="minorHAnsi"/>
                <w:sz w:val="18"/>
                <w:szCs w:val="18"/>
                <w:lang w:eastAsia="sk-SK"/>
              </w:rPr>
            </w:pPr>
          </w:p>
        </w:tc>
      </w:tr>
    </w:tbl>
    <w:p w:rsidR="00071C83" w:rsidRPr="00CC4DC3" w:rsidRDefault="00071C83" w:rsidP="00071C83">
      <w:pPr>
        <w:spacing w:after="0" w:line="240" w:lineRule="auto"/>
        <w:rPr>
          <w:rFonts w:cstheme="minorHAnsi"/>
          <w:vanish/>
          <w:sz w:val="24"/>
          <w:szCs w:val="24"/>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462"/>
        <w:gridCol w:w="1829"/>
        <w:gridCol w:w="823"/>
        <w:gridCol w:w="1952"/>
        <w:gridCol w:w="1402"/>
        <w:gridCol w:w="1828"/>
      </w:tblGrid>
      <w:tr w:rsidR="00071C83" w:rsidRPr="00E91E31" w:rsidTr="0017208D">
        <w:trPr>
          <w:tblCellSpacing w:w="15" w:type="dxa"/>
        </w:trPr>
        <w:tc>
          <w:tcPr>
            <w:tcW w:w="1187" w:type="pct"/>
            <w:shd w:val="clear" w:color="auto" w:fill="C2D69B" w:themeFill="accent3" w:themeFillTint="99"/>
            <w:vAlign w:val="center"/>
            <w:hideMark/>
          </w:tcPr>
          <w:p w:rsidR="00071C83" w:rsidRPr="00E91E31" w:rsidRDefault="00071C83" w:rsidP="00071C83">
            <w:pPr>
              <w:spacing w:after="0" w:line="240" w:lineRule="auto"/>
              <w:rPr>
                <w:rFonts w:cstheme="minorHAnsi"/>
                <w:sz w:val="18"/>
                <w:szCs w:val="18"/>
                <w:lang w:eastAsia="sk-SK"/>
              </w:rPr>
            </w:pPr>
            <w:r w:rsidRPr="00E91E31">
              <w:rPr>
                <w:rFonts w:cstheme="minorHAnsi"/>
                <w:b/>
                <w:bCs/>
                <w:sz w:val="18"/>
                <w:szCs w:val="18"/>
                <w:lang w:eastAsia="sk-SK"/>
              </w:rPr>
              <w:t>Zodpovednosť</w:t>
            </w:r>
          </w:p>
        </w:tc>
        <w:tc>
          <w:tcPr>
            <w:tcW w:w="3768" w:type="pct"/>
            <w:gridSpan w:val="5"/>
            <w:shd w:val="clear" w:color="auto" w:fill="C2D69B" w:themeFill="accent3" w:themeFillTint="99"/>
            <w:vAlign w:val="center"/>
            <w:hideMark/>
          </w:tcPr>
          <w:p w:rsidR="00071C83" w:rsidRPr="00E91E31" w:rsidRDefault="00071C83" w:rsidP="00071C83">
            <w:pPr>
              <w:spacing w:after="0" w:line="240" w:lineRule="auto"/>
              <w:rPr>
                <w:rFonts w:cstheme="minorHAnsi"/>
                <w:sz w:val="18"/>
                <w:szCs w:val="18"/>
                <w:lang w:eastAsia="sk-SK"/>
              </w:rPr>
            </w:pPr>
            <w:r w:rsidRPr="00E91E31">
              <w:rPr>
                <w:rFonts w:cstheme="minorHAnsi"/>
                <w:sz w:val="18"/>
                <w:szCs w:val="18"/>
                <w:lang w:eastAsia="sk-SK"/>
              </w:rPr>
              <w:t>Oddelenie sociálnej pomoci</w:t>
            </w:r>
          </w:p>
        </w:tc>
      </w:tr>
      <w:tr w:rsidR="00071C83" w:rsidRPr="00E91E31" w:rsidTr="0017208D">
        <w:trPr>
          <w:tblCellSpacing w:w="15" w:type="dxa"/>
        </w:trPr>
        <w:tc>
          <w:tcPr>
            <w:tcW w:w="1187" w:type="pct"/>
            <w:shd w:val="clear" w:color="auto" w:fill="C2D69B" w:themeFill="accent3" w:themeFillTint="99"/>
            <w:vAlign w:val="center"/>
            <w:hideMark/>
          </w:tcPr>
          <w:p w:rsidR="00071C83" w:rsidRPr="00E91E31" w:rsidRDefault="00071C83" w:rsidP="00071C83">
            <w:pPr>
              <w:spacing w:after="0" w:line="240" w:lineRule="auto"/>
              <w:rPr>
                <w:rFonts w:cstheme="minorHAnsi"/>
                <w:sz w:val="18"/>
                <w:szCs w:val="18"/>
                <w:lang w:eastAsia="sk-SK"/>
              </w:rPr>
            </w:pPr>
            <w:r w:rsidRPr="00E91E31">
              <w:rPr>
                <w:rFonts w:cstheme="minorHAnsi"/>
                <w:b/>
                <w:bCs/>
                <w:sz w:val="18"/>
                <w:szCs w:val="18"/>
                <w:lang w:eastAsia="sk-SK"/>
              </w:rPr>
              <w:t>Cieľ</w:t>
            </w:r>
          </w:p>
        </w:tc>
        <w:tc>
          <w:tcPr>
            <w:tcW w:w="3768" w:type="pct"/>
            <w:gridSpan w:val="5"/>
            <w:shd w:val="clear" w:color="auto" w:fill="C2D69B" w:themeFill="accent3" w:themeFillTint="99"/>
            <w:vAlign w:val="center"/>
            <w:hideMark/>
          </w:tcPr>
          <w:p w:rsidR="00071C83" w:rsidRPr="00E91E31" w:rsidRDefault="00071C83" w:rsidP="00071C83">
            <w:pPr>
              <w:spacing w:after="0" w:line="240" w:lineRule="auto"/>
              <w:rPr>
                <w:rFonts w:cstheme="minorHAnsi"/>
                <w:sz w:val="18"/>
                <w:szCs w:val="18"/>
                <w:lang w:eastAsia="sk-SK"/>
              </w:rPr>
            </w:pPr>
            <w:r w:rsidRPr="00E91E31">
              <w:rPr>
                <w:rFonts w:cstheme="minorHAnsi"/>
                <w:sz w:val="18"/>
                <w:szCs w:val="18"/>
                <w:lang w:eastAsia="sk-SK"/>
              </w:rPr>
              <w:t>Zabezpečiť informovanosť občanov v sociálnej oblasti</w:t>
            </w:r>
          </w:p>
        </w:tc>
      </w:tr>
      <w:tr w:rsidR="00071C83" w:rsidRPr="00E91E31" w:rsidTr="0017208D">
        <w:trPr>
          <w:tblCellSpacing w:w="15" w:type="dxa"/>
        </w:trPr>
        <w:tc>
          <w:tcPr>
            <w:tcW w:w="1187" w:type="pct"/>
            <w:shd w:val="clear" w:color="auto" w:fill="C2D69B" w:themeFill="accent3" w:themeFillTint="99"/>
            <w:vAlign w:val="center"/>
            <w:hideMark/>
          </w:tcPr>
          <w:p w:rsidR="00071C83" w:rsidRPr="00E91E31" w:rsidRDefault="00071C83" w:rsidP="00071C83">
            <w:pPr>
              <w:spacing w:after="0" w:line="240" w:lineRule="auto"/>
              <w:rPr>
                <w:rFonts w:cstheme="minorHAnsi"/>
                <w:sz w:val="18"/>
                <w:szCs w:val="18"/>
                <w:lang w:eastAsia="sk-SK"/>
              </w:rPr>
            </w:pPr>
            <w:r w:rsidRPr="00E91E31">
              <w:rPr>
                <w:rFonts w:cstheme="minorHAnsi"/>
                <w:b/>
                <w:bCs/>
                <w:sz w:val="18"/>
                <w:szCs w:val="18"/>
                <w:lang w:eastAsia="sk-SK"/>
              </w:rPr>
              <w:t>Merateľný</w:t>
            </w:r>
            <w:r>
              <w:rPr>
                <w:rFonts w:cstheme="minorHAnsi"/>
                <w:b/>
                <w:bCs/>
                <w:sz w:val="18"/>
                <w:szCs w:val="18"/>
                <w:lang w:eastAsia="sk-SK"/>
              </w:rPr>
              <w:t xml:space="preserve"> </w:t>
            </w:r>
            <w:r w:rsidRPr="00E91E31">
              <w:rPr>
                <w:rFonts w:cstheme="minorHAnsi"/>
                <w:b/>
                <w:bCs/>
                <w:sz w:val="18"/>
                <w:szCs w:val="18"/>
                <w:lang w:eastAsia="sk-SK"/>
              </w:rPr>
              <w:t>ukazovateľ</w:t>
            </w:r>
          </w:p>
        </w:tc>
        <w:tc>
          <w:tcPr>
            <w:tcW w:w="884" w:type="pct"/>
            <w:shd w:val="clear" w:color="auto" w:fill="C2D69B" w:themeFill="accent3" w:themeFillTint="99"/>
            <w:vAlign w:val="center"/>
            <w:hideMark/>
          </w:tcPr>
          <w:p w:rsidR="00071C83" w:rsidRPr="00E91E31" w:rsidRDefault="00071C83" w:rsidP="00071C83">
            <w:pPr>
              <w:spacing w:after="0" w:line="240" w:lineRule="auto"/>
              <w:rPr>
                <w:rFonts w:cstheme="minorHAnsi"/>
                <w:sz w:val="18"/>
                <w:szCs w:val="18"/>
                <w:lang w:eastAsia="sk-SK"/>
              </w:rPr>
            </w:pPr>
            <w:r w:rsidRPr="00E91E31">
              <w:rPr>
                <w:rFonts w:cstheme="minorHAnsi"/>
                <w:sz w:val="18"/>
                <w:szCs w:val="18"/>
                <w:lang w:eastAsia="sk-SK"/>
              </w:rPr>
              <w:t>Výstup</w:t>
            </w:r>
          </w:p>
        </w:tc>
        <w:tc>
          <w:tcPr>
            <w:tcW w:w="0" w:type="auto"/>
            <w:gridSpan w:val="4"/>
            <w:shd w:val="clear" w:color="auto" w:fill="C2D69B" w:themeFill="accent3" w:themeFillTint="99"/>
            <w:vAlign w:val="center"/>
            <w:hideMark/>
          </w:tcPr>
          <w:p w:rsidR="00071C83" w:rsidRPr="00E91E31" w:rsidRDefault="00071C83" w:rsidP="00071C83">
            <w:pPr>
              <w:spacing w:after="0" w:line="240" w:lineRule="auto"/>
              <w:rPr>
                <w:rFonts w:cstheme="minorHAnsi"/>
                <w:sz w:val="18"/>
                <w:szCs w:val="18"/>
                <w:lang w:eastAsia="sk-SK"/>
              </w:rPr>
            </w:pPr>
            <w:r w:rsidRPr="00E91E31">
              <w:rPr>
                <w:rFonts w:cstheme="minorHAnsi"/>
                <w:sz w:val="18"/>
                <w:szCs w:val="18"/>
                <w:lang w:eastAsia="sk-SK"/>
              </w:rPr>
              <w:t>Počet odborných seminárov a konferencií</w:t>
            </w:r>
          </w:p>
        </w:tc>
      </w:tr>
      <w:tr w:rsidR="00071C83" w:rsidRPr="00E91E31" w:rsidTr="0017208D">
        <w:trPr>
          <w:tblCellSpacing w:w="15" w:type="dxa"/>
        </w:trPr>
        <w:tc>
          <w:tcPr>
            <w:tcW w:w="1187" w:type="pct"/>
            <w:shd w:val="clear" w:color="auto" w:fill="C2D69B" w:themeFill="accent3" w:themeFillTint="99"/>
            <w:vAlign w:val="center"/>
            <w:hideMark/>
          </w:tcPr>
          <w:p w:rsidR="00071C83" w:rsidRPr="00E91E31" w:rsidRDefault="00071C83" w:rsidP="00071C83">
            <w:pPr>
              <w:spacing w:after="0" w:line="240" w:lineRule="auto"/>
              <w:jc w:val="center"/>
              <w:rPr>
                <w:rFonts w:cstheme="minorHAnsi"/>
                <w:sz w:val="18"/>
                <w:szCs w:val="18"/>
                <w:lang w:eastAsia="sk-SK"/>
              </w:rPr>
            </w:pPr>
          </w:p>
        </w:tc>
        <w:tc>
          <w:tcPr>
            <w:tcW w:w="884" w:type="pct"/>
            <w:shd w:val="clear" w:color="auto" w:fill="C2D69B" w:themeFill="accent3" w:themeFillTint="99"/>
            <w:vAlign w:val="center"/>
            <w:hideMark/>
          </w:tcPr>
          <w:p w:rsidR="00071C83" w:rsidRPr="00E91E31" w:rsidRDefault="00071C83" w:rsidP="00071C83">
            <w:pPr>
              <w:spacing w:after="0" w:line="240" w:lineRule="auto"/>
              <w:jc w:val="center"/>
              <w:rPr>
                <w:rFonts w:cstheme="minorHAnsi"/>
                <w:sz w:val="18"/>
                <w:szCs w:val="18"/>
                <w:lang w:eastAsia="sk-SK"/>
              </w:rPr>
            </w:pPr>
            <w:r w:rsidRPr="00E91E31">
              <w:rPr>
                <w:rFonts w:cstheme="minorHAnsi"/>
                <w:b/>
                <w:bCs/>
                <w:sz w:val="18"/>
                <w:szCs w:val="18"/>
                <w:lang w:eastAsia="sk-SK"/>
              </w:rPr>
              <w:t>Rok</w:t>
            </w:r>
          </w:p>
        </w:tc>
        <w:tc>
          <w:tcPr>
            <w:tcW w:w="0" w:type="auto"/>
            <w:shd w:val="clear" w:color="auto" w:fill="C2D69B" w:themeFill="accent3" w:themeFillTint="99"/>
            <w:vAlign w:val="center"/>
            <w:hideMark/>
          </w:tcPr>
          <w:p w:rsidR="00071C83" w:rsidRPr="00E91E31" w:rsidRDefault="00071C83" w:rsidP="00071C83">
            <w:pPr>
              <w:spacing w:after="0" w:line="240" w:lineRule="auto"/>
              <w:jc w:val="center"/>
              <w:rPr>
                <w:rFonts w:cstheme="minorHAnsi"/>
                <w:sz w:val="18"/>
                <w:szCs w:val="18"/>
                <w:lang w:eastAsia="sk-SK"/>
              </w:rPr>
            </w:pPr>
            <w:r w:rsidRPr="00E91E31">
              <w:rPr>
                <w:rFonts w:cstheme="minorHAnsi"/>
                <w:b/>
                <w:bCs/>
                <w:sz w:val="18"/>
                <w:szCs w:val="18"/>
                <w:lang w:eastAsia="sk-SK"/>
              </w:rPr>
              <w:t>Plán</w:t>
            </w:r>
          </w:p>
        </w:tc>
        <w:tc>
          <w:tcPr>
            <w:tcW w:w="0" w:type="auto"/>
            <w:shd w:val="clear" w:color="auto" w:fill="C2D69B" w:themeFill="accent3" w:themeFillTint="99"/>
            <w:vAlign w:val="center"/>
            <w:hideMark/>
          </w:tcPr>
          <w:p w:rsidR="00071C83" w:rsidRPr="00E91E31" w:rsidRDefault="00071C83" w:rsidP="00071C83">
            <w:pPr>
              <w:spacing w:after="0" w:line="240" w:lineRule="auto"/>
              <w:jc w:val="center"/>
              <w:rPr>
                <w:rFonts w:cstheme="minorHAnsi"/>
                <w:sz w:val="18"/>
                <w:szCs w:val="18"/>
                <w:lang w:eastAsia="sk-SK"/>
              </w:rPr>
            </w:pPr>
            <w:r w:rsidRPr="00E91E31">
              <w:rPr>
                <w:rFonts w:cstheme="minorHAnsi"/>
                <w:b/>
                <w:bCs/>
                <w:sz w:val="18"/>
                <w:szCs w:val="18"/>
                <w:lang w:eastAsia="sk-SK"/>
              </w:rPr>
              <w:t>Skutočnosť</w:t>
            </w:r>
          </w:p>
        </w:tc>
        <w:tc>
          <w:tcPr>
            <w:tcW w:w="0" w:type="auto"/>
            <w:shd w:val="clear" w:color="auto" w:fill="C2D69B" w:themeFill="accent3" w:themeFillTint="99"/>
            <w:vAlign w:val="center"/>
            <w:hideMark/>
          </w:tcPr>
          <w:p w:rsidR="00071C83" w:rsidRPr="00E91E31" w:rsidRDefault="00071C83" w:rsidP="00071C83">
            <w:pPr>
              <w:spacing w:after="0" w:line="240" w:lineRule="auto"/>
              <w:jc w:val="center"/>
              <w:rPr>
                <w:rFonts w:cstheme="minorHAnsi"/>
                <w:sz w:val="18"/>
                <w:szCs w:val="18"/>
                <w:lang w:eastAsia="sk-SK"/>
              </w:rPr>
            </w:pPr>
            <w:r w:rsidRPr="00E91E31">
              <w:rPr>
                <w:rFonts w:cstheme="minorHAnsi"/>
                <w:b/>
                <w:bCs/>
                <w:sz w:val="18"/>
                <w:szCs w:val="18"/>
                <w:lang w:eastAsia="sk-SK"/>
              </w:rPr>
              <w:t>Plnenie</w:t>
            </w:r>
          </w:p>
        </w:tc>
        <w:tc>
          <w:tcPr>
            <w:tcW w:w="0" w:type="auto"/>
            <w:shd w:val="clear" w:color="auto" w:fill="C2D69B" w:themeFill="accent3" w:themeFillTint="99"/>
            <w:vAlign w:val="center"/>
            <w:hideMark/>
          </w:tcPr>
          <w:p w:rsidR="00071C83" w:rsidRPr="00E91E31" w:rsidRDefault="00071C83" w:rsidP="00071C83">
            <w:pPr>
              <w:spacing w:after="0" w:line="240" w:lineRule="auto"/>
              <w:rPr>
                <w:rFonts w:cstheme="minorHAnsi"/>
                <w:sz w:val="18"/>
                <w:szCs w:val="18"/>
                <w:lang w:eastAsia="sk-SK"/>
              </w:rPr>
            </w:pPr>
            <w:r w:rsidRPr="00E91E31">
              <w:rPr>
                <w:rFonts w:cstheme="minorHAnsi"/>
                <w:b/>
                <w:bCs/>
                <w:sz w:val="18"/>
                <w:szCs w:val="18"/>
                <w:lang w:eastAsia="sk-SK"/>
              </w:rPr>
              <w:t>Poznámka</w:t>
            </w:r>
          </w:p>
        </w:tc>
      </w:tr>
      <w:tr w:rsidR="00071C83" w:rsidRPr="00E91E31" w:rsidTr="0017208D">
        <w:trPr>
          <w:tblCellSpacing w:w="15" w:type="dxa"/>
        </w:trPr>
        <w:tc>
          <w:tcPr>
            <w:tcW w:w="1187" w:type="pct"/>
            <w:shd w:val="clear" w:color="auto" w:fill="C2D69B" w:themeFill="accent3" w:themeFillTint="99"/>
            <w:vAlign w:val="center"/>
            <w:hideMark/>
          </w:tcPr>
          <w:p w:rsidR="00071C83" w:rsidRPr="00E91E31" w:rsidRDefault="00071C83" w:rsidP="00071C83">
            <w:pPr>
              <w:spacing w:after="0" w:line="240" w:lineRule="auto"/>
              <w:jc w:val="center"/>
              <w:rPr>
                <w:rFonts w:cstheme="minorHAnsi"/>
                <w:sz w:val="18"/>
                <w:szCs w:val="18"/>
                <w:lang w:eastAsia="sk-SK"/>
              </w:rPr>
            </w:pPr>
          </w:p>
        </w:tc>
        <w:tc>
          <w:tcPr>
            <w:tcW w:w="884" w:type="pct"/>
            <w:shd w:val="clear" w:color="auto" w:fill="C2D69B" w:themeFill="accent3" w:themeFillTint="99"/>
            <w:vAlign w:val="center"/>
            <w:hideMark/>
          </w:tcPr>
          <w:p w:rsidR="00071C83" w:rsidRPr="00E91E31" w:rsidRDefault="00071C83" w:rsidP="00071C83">
            <w:pPr>
              <w:spacing w:after="0" w:line="240" w:lineRule="auto"/>
              <w:jc w:val="center"/>
              <w:rPr>
                <w:rFonts w:cstheme="minorHAnsi"/>
                <w:sz w:val="18"/>
                <w:szCs w:val="18"/>
                <w:lang w:eastAsia="sk-SK"/>
              </w:rPr>
            </w:pPr>
            <w:r w:rsidRPr="00E91E31">
              <w:rPr>
                <w:rFonts w:cstheme="minorHAnsi"/>
                <w:sz w:val="18"/>
                <w:szCs w:val="18"/>
                <w:lang w:eastAsia="sk-SK"/>
              </w:rPr>
              <w:t>2015</w:t>
            </w:r>
          </w:p>
        </w:tc>
        <w:tc>
          <w:tcPr>
            <w:tcW w:w="0" w:type="auto"/>
            <w:shd w:val="clear" w:color="auto" w:fill="C2D69B" w:themeFill="accent3" w:themeFillTint="99"/>
            <w:noWrap/>
            <w:vAlign w:val="center"/>
            <w:hideMark/>
          </w:tcPr>
          <w:p w:rsidR="00071C83" w:rsidRPr="00E91E31" w:rsidRDefault="00071C83" w:rsidP="00071C83">
            <w:pPr>
              <w:spacing w:after="0" w:line="240" w:lineRule="auto"/>
              <w:jc w:val="center"/>
              <w:rPr>
                <w:rFonts w:cstheme="minorHAnsi"/>
                <w:sz w:val="18"/>
                <w:szCs w:val="18"/>
                <w:lang w:eastAsia="sk-SK"/>
              </w:rPr>
            </w:pPr>
            <w:r w:rsidRPr="00E91E31">
              <w:rPr>
                <w:rFonts w:cstheme="minorHAnsi"/>
                <w:sz w:val="18"/>
                <w:szCs w:val="18"/>
                <w:lang w:eastAsia="sk-SK"/>
              </w:rPr>
              <w:t>14</w:t>
            </w:r>
          </w:p>
        </w:tc>
        <w:tc>
          <w:tcPr>
            <w:tcW w:w="0" w:type="auto"/>
            <w:shd w:val="clear" w:color="auto" w:fill="C2D69B" w:themeFill="accent3" w:themeFillTint="99"/>
            <w:noWrap/>
            <w:vAlign w:val="center"/>
            <w:hideMark/>
          </w:tcPr>
          <w:p w:rsidR="00071C83" w:rsidRPr="00E91E31" w:rsidRDefault="00071C83" w:rsidP="00071C83">
            <w:pPr>
              <w:spacing w:after="0" w:line="240" w:lineRule="auto"/>
              <w:jc w:val="center"/>
              <w:rPr>
                <w:rFonts w:cstheme="minorHAnsi"/>
                <w:sz w:val="18"/>
                <w:szCs w:val="18"/>
                <w:lang w:eastAsia="sk-SK"/>
              </w:rPr>
            </w:pPr>
            <w:r w:rsidRPr="00E91E31">
              <w:rPr>
                <w:rFonts w:cstheme="minorHAnsi"/>
                <w:sz w:val="18"/>
                <w:szCs w:val="18"/>
                <w:lang w:eastAsia="sk-SK"/>
              </w:rPr>
              <w:t>14</w:t>
            </w:r>
          </w:p>
        </w:tc>
        <w:tc>
          <w:tcPr>
            <w:tcW w:w="0" w:type="auto"/>
            <w:shd w:val="clear" w:color="auto" w:fill="C2D69B" w:themeFill="accent3" w:themeFillTint="99"/>
            <w:vAlign w:val="center"/>
            <w:hideMark/>
          </w:tcPr>
          <w:p w:rsidR="00071C83" w:rsidRPr="00E91E31" w:rsidRDefault="00071C83" w:rsidP="00071C83">
            <w:pPr>
              <w:spacing w:after="0" w:line="240" w:lineRule="auto"/>
              <w:jc w:val="center"/>
              <w:rPr>
                <w:rFonts w:cstheme="minorHAnsi"/>
                <w:sz w:val="18"/>
                <w:szCs w:val="18"/>
                <w:lang w:eastAsia="sk-SK"/>
              </w:rPr>
            </w:pPr>
            <w:r w:rsidRPr="00E91E31">
              <w:rPr>
                <w:rFonts w:cstheme="minorHAnsi"/>
                <w:sz w:val="18"/>
                <w:szCs w:val="18"/>
                <w:lang w:eastAsia="sk-SK"/>
              </w:rPr>
              <w:t>Splnené</w:t>
            </w:r>
          </w:p>
        </w:tc>
        <w:tc>
          <w:tcPr>
            <w:tcW w:w="0" w:type="auto"/>
            <w:shd w:val="clear" w:color="auto" w:fill="C2D69B" w:themeFill="accent3" w:themeFillTint="99"/>
            <w:vAlign w:val="center"/>
            <w:hideMark/>
          </w:tcPr>
          <w:p w:rsidR="00071C83" w:rsidRPr="00E91E31" w:rsidRDefault="00071C83" w:rsidP="00071C83">
            <w:pPr>
              <w:spacing w:after="0" w:line="240" w:lineRule="auto"/>
              <w:rPr>
                <w:rFonts w:cstheme="minorHAnsi"/>
                <w:sz w:val="18"/>
                <w:szCs w:val="18"/>
                <w:lang w:eastAsia="sk-SK"/>
              </w:rPr>
            </w:pPr>
          </w:p>
        </w:tc>
      </w:tr>
    </w:tbl>
    <w:p w:rsidR="00105071" w:rsidRDefault="00071C83" w:rsidP="00071C83">
      <w:pPr>
        <w:spacing w:after="0" w:line="240" w:lineRule="auto"/>
        <w:jc w:val="both"/>
        <w:rPr>
          <w:rFonts w:cstheme="minorHAnsi"/>
          <w:sz w:val="24"/>
          <w:szCs w:val="24"/>
          <w:lang w:eastAsia="sk-SK"/>
        </w:rPr>
      </w:pPr>
      <w:r w:rsidRPr="00CC4DC3">
        <w:rPr>
          <w:rFonts w:cstheme="minorHAnsi"/>
          <w:b/>
          <w:bCs/>
          <w:sz w:val="24"/>
          <w:szCs w:val="24"/>
          <w:lang w:eastAsia="sk-SK"/>
        </w:rPr>
        <w:lastRenderedPageBreak/>
        <w:t xml:space="preserve">Komentár: </w:t>
      </w:r>
      <w:r w:rsidRPr="00FE2A74">
        <w:rPr>
          <w:rFonts w:cstheme="minorHAnsi"/>
          <w:bCs/>
          <w:sz w:val="24"/>
          <w:szCs w:val="24"/>
          <w:lang w:eastAsia="sk-SK"/>
        </w:rPr>
        <w:t>V rámci čerpania</w:t>
      </w:r>
      <w:r>
        <w:rPr>
          <w:rFonts w:cstheme="minorHAnsi"/>
          <w:bCs/>
          <w:sz w:val="24"/>
          <w:szCs w:val="24"/>
          <w:lang w:eastAsia="sk-SK"/>
        </w:rPr>
        <w:t xml:space="preserve"> finančných prostriedkov pre potreby odboru sociálnych vecí boli v roku 2015 zahrnuté</w:t>
      </w:r>
      <w:r>
        <w:rPr>
          <w:rFonts w:cstheme="minorHAnsi"/>
          <w:b/>
          <w:bCs/>
          <w:sz w:val="24"/>
          <w:szCs w:val="24"/>
          <w:lang w:eastAsia="sk-SK"/>
        </w:rPr>
        <w:t xml:space="preserve"> </w:t>
      </w:r>
      <w:r>
        <w:rPr>
          <w:rFonts w:cstheme="minorHAnsi"/>
          <w:bCs/>
          <w:sz w:val="24"/>
          <w:szCs w:val="24"/>
          <w:lang w:eastAsia="sk-SK"/>
        </w:rPr>
        <w:t>v</w:t>
      </w:r>
      <w:r w:rsidRPr="00CC4DC3">
        <w:rPr>
          <w:rFonts w:cstheme="minorHAnsi"/>
          <w:sz w:val="24"/>
          <w:szCs w:val="24"/>
          <w:lang w:eastAsia="sk-SK"/>
        </w:rPr>
        <w:t xml:space="preserve">ýdavky </w:t>
      </w:r>
      <w:r>
        <w:rPr>
          <w:rFonts w:cstheme="minorHAnsi"/>
          <w:sz w:val="24"/>
          <w:szCs w:val="24"/>
          <w:lang w:eastAsia="sk-SK"/>
        </w:rPr>
        <w:t xml:space="preserve">na </w:t>
      </w:r>
      <w:r w:rsidRPr="00CC4DC3">
        <w:rPr>
          <w:rFonts w:cstheme="minorHAnsi"/>
          <w:sz w:val="24"/>
          <w:szCs w:val="24"/>
          <w:lang w:eastAsia="sk-SK"/>
        </w:rPr>
        <w:t xml:space="preserve">výkony zamestnancov odboru sociálnych vecí, vrátane cestovných náhrad na tuzemské pracovné </w:t>
      </w:r>
      <w:r>
        <w:rPr>
          <w:rFonts w:cstheme="minorHAnsi"/>
          <w:sz w:val="24"/>
          <w:szCs w:val="24"/>
          <w:lang w:eastAsia="sk-SK"/>
        </w:rPr>
        <w:t xml:space="preserve">cesty </w:t>
      </w:r>
      <w:r w:rsidRPr="00CC4DC3">
        <w:rPr>
          <w:rFonts w:cstheme="minorHAnsi"/>
          <w:sz w:val="24"/>
          <w:szCs w:val="24"/>
          <w:lang w:eastAsia="sk-SK"/>
        </w:rPr>
        <w:t xml:space="preserve">a zahraničné pracovné cesty </w:t>
      </w:r>
      <w:r>
        <w:rPr>
          <w:rFonts w:cstheme="minorHAnsi"/>
          <w:sz w:val="24"/>
          <w:szCs w:val="24"/>
          <w:lang w:eastAsia="sk-SK"/>
        </w:rPr>
        <w:t>a na reprezentačné účely</w:t>
      </w:r>
      <w:r w:rsidRPr="00CC4DC3">
        <w:rPr>
          <w:rFonts w:cstheme="minorHAnsi"/>
          <w:sz w:val="24"/>
          <w:szCs w:val="24"/>
          <w:lang w:eastAsia="sk-SK"/>
        </w:rPr>
        <w:t xml:space="preserve">. </w:t>
      </w:r>
      <w:r>
        <w:rPr>
          <w:rFonts w:cstheme="minorHAnsi"/>
          <w:sz w:val="24"/>
          <w:szCs w:val="24"/>
          <w:lang w:eastAsia="sk-SK"/>
        </w:rPr>
        <w:t>V roku 2015 v rámci služieb odbor sociálnych vecí organizoval porady,</w:t>
      </w:r>
      <w:r w:rsidRPr="00CC4DC3">
        <w:rPr>
          <w:rFonts w:cstheme="minorHAnsi"/>
          <w:sz w:val="24"/>
          <w:szCs w:val="24"/>
          <w:lang w:eastAsia="sk-SK"/>
        </w:rPr>
        <w:t xml:space="preserve"> semináre, prednášky zamerané na koordináciu v oblasti rozvoja sociálnych služieb, sociálnoprávnej ochrany detí a sociálnej kurately v spolupráci s obcami a neštátnymi subjektmi. V súvislosti s uvedenými aktivitami </w:t>
      </w:r>
      <w:r>
        <w:rPr>
          <w:rFonts w:cstheme="minorHAnsi"/>
          <w:sz w:val="24"/>
          <w:szCs w:val="24"/>
          <w:lang w:eastAsia="sk-SK"/>
        </w:rPr>
        <w:t xml:space="preserve">výdavky tvorili aj finančné prostriedky </w:t>
      </w:r>
      <w:r w:rsidRPr="00CC4DC3">
        <w:rPr>
          <w:rFonts w:cstheme="minorHAnsi"/>
          <w:sz w:val="24"/>
          <w:szCs w:val="24"/>
          <w:lang w:eastAsia="sk-SK"/>
        </w:rPr>
        <w:t xml:space="preserve">na príslušný </w:t>
      </w:r>
      <w:r>
        <w:rPr>
          <w:rFonts w:cstheme="minorHAnsi"/>
          <w:sz w:val="24"/>
          <w:szCs w:val="24"/>
          <w:lang w:eastAsia="sk-SK"/>
        </w:rPr>
        <w:t xml:space="preserve">všeobecný </w:t>
      </w:r>
      <w:r w:rsidRPr="00CC4DC3">
        <w:rPr>
          <w:rFonts w:cstheme="minorHAnsi"/>
          <w:sz w:val="24"/>
          <w:szCs w:val="24"/>
          <w:lang w:eastAsia="sk-SK"/>
        </w:rPr>
        <w:t xml:space="preserve">materiál. </w:t>
      </w:r>
      <w:r>
        <w:rPr>
          <w:rFonts w:cstheme="minorHAnsi"/>
          <w:sz w:val="24"/>
          <w:szCs w:val="24"/>
          <w:lang w:eastAsia="sk-SK"/>
        </w:rPr>
        <w:t xml:space="preserve">Odbor sociálnych vecí BSK v roku 2015 čerpal </w:t>
      </w:r>
      <w:r w:rsidRPr="00CC4DC3">
        <w:rPr>
          <w:rFonts w:cstheme="minorHAnsi"/>
          <w:sz w:val="24"/>
          <w:szCs w:val="24"/>
          <w:lang w:eastAsia="sk-SK"/>
        </w:rPr>
        <w:t xml:space="preserve">finančné prostriedky na </w:t>
      </w:r>
      <w:r>
        <w:rPr>
          <w:rFonts w:cstheme="minorHAnsi"/>
          <w:sz w:val="24"/>
          <w:szCs w:val="24"/>
          <w:lang w:eastAsia="sk-SK"/>
        </w:rPr>
        <w:t>odmeny lekárom na úhradu zdravotných výkonov v rámci posudkovej činnosti.</w:t>
      </w:r>
      <w:r w:rsidRPr="00CC4DC3">
        <w:rPr>
          <w:rFonts w:cstheme="minorHAnsi"/>
          <w:sz w:val="24"/>
          <w:szCs w:val="24"/>
          <w:lang w:eastAsia="sk-SK"/>
        </w:rPr>
        <w:t xml:space="preserve"> Súčasťou rozpočtových výdavkov </w:t>
      </w:r>
      <w:r>
        <w:rPr>
          <w:rFonts w:cstheme="minorHAnsi"/>
          <w:sz w:val="24"/>
          <w:szCs w:val="24"/>
          <w:lang w:eastAsia="sk-SK"/>
        </w:rPr>
        <w:t>bolo a</w:t>
      </w:r>
      <w:r w:rsidRPr="00CC4DC3">
        <w:rPr>
          <w:rFonts w:cstheme="minorHAnsi"/>
          <w:sz w:val="24"/>
          <w:szCs w:val="24"/>
          <w:lang w:eastAsia="sk-SK"/>
        </w:rPr>
        <w:t xml:space="preserve">j </w:t>
      </w:r>
      <w:r>
        <w:rPr>
          <w:rFonts w:cstheme="minorHAnsi"/>
          <w:sz w:val="24"/>
          <w:szCs w:val="24"/>
          <w:lang w:eastAsia="sk-SK"/>
        </w:rPr>
        <w:t xml:space="preserve">čerpanie finančných prostriedkov </w:t>
      </w:r>
      <w:r w:rsidRPr="00CC4DC3">
        <w:rPr>
          <w:rFonts w:cstheme="minorHAnsi"/>
          <w:sz w:val="24"/>
          <w:szCs w:val="24"/>
          <w:lang w:eastAsia="sk-SK"/>
        </w:rPr>
        <w:t>na realizáciu Župnej olympiády seniorov 2015 (materiálne zabezpečenie podujatia a ocenenia pre účastníkov podujatia).</w:t>
      </w:r>
    </w:p>
    <w:p w:rsidR="00071C83" w:rsidRPr="005F0317" w:rsidRDefault="00071C83" w:rsidP="00071C83">
      <w:pPr>
        <w:spacing w:after="0" w:line="240" w:lineRule="auto"/>
        <w:jc w:val="both"/>
        <w:rPr>
          <w:rFonts w:cstheme="minorHAnsi"/>
          <w:sz w:val="24"/>
          <w:szCs w:val="24"/>
          <w:lang w:eastAsia="sk-SK"/>
        </w:rPr>
      </w:pPr>
      <w:r w:rsidRPr="00CC4DC3">
        <w:rPr>
          <w:rFonts w:cstheme="minorHAnsi"/>
          <w:sz w:val="24"/>
          <w:szCs w:val="24"/>
          <w:lang w:eastAsia="sk-SK"/>
        </w:rPr>
        <w:t xml:space="preserve">V podprograme </w:t>
      </w:r>
      <w:r>
        <w:rPr>
          <w:rFonts w:cstheme="minorHAnsi"/>
          <w:sz w:val="24"/>
          <w:szCs w:val="24"/>
          <w:lang w:eastAsia="sk-SK"/>
        </w:rPr>
        <w:t>v roku 2015 boli</w:t>
      </w:r>
      <w:r w:rsidRPr="00CC4DC3">
        <w:rPr>
          <w:rFonts w:cstheme="minorHAnsi"/>
          <w:sz w:val="24"/>
          <w:szCs w:val="24"/>
          <w:lang w:eastAsia="sk-SK"/>
        </w:rPr>
        <w:t xml:space="preserve"> </w:t>
      </w:r>
      <w:r>
        <w:rPr>
          <w:rFonts w:cstheme="minorHAnsi"/>
          <w:sz w:val="24"/>
          <w:szCs w:val="24"/>
          <w:lang w:eastAsia="sk-SK"/>
        </w:rPr>
        <w:t xml:space="preserve">čerpané finančné prostriedky na </w:t>
      </w:r>
      <w:r w:rsidRPr="00CC4DC3">
        <w:rPr>
          <w:rFonts w:cstheme="minorHAnsi"/>
          <w:sz w:val="24"/>
          <w:szCs w:val="24"/>
          <w:lang w:eastAsia="sk-SK"/>
        </w:rPr>
        <w:t>10 %-né spolufinancovanie zo strany BSK dotáci</w:t>
      </w:r>
      <w:r w:rsidR="00105071">
        <w:rPr>
          <w:rFonts w:cstheme="minorHAnsi"/>
          <w:sz w:val="24"/>
          <w:szCs w:val="24"/>
          <w:lang w:eastAsia="sk-SK"/>
        </w:rPr>
        <w:t>í</w:t>
      </w:r>
      <w:r w:rsidRPr="00CC4DC3">
        <w:rPr>
          <w:rFonts w:cstheme="minorHAnsi"/>
          <w:sz w:val="24"/>
          <w:szCs w:val="24"/>
          <w:lang w:eastAsia="sk-SK"/>
        </w:rPr>
        <w:t xml:space="preserve"> na projekty pre ZSS BSK schválené MPSVaR SR.</w:t>
      </w:r>
    </w:p>
    <w:p w:rsidR="0017208D" w:rsidRDefault="0017208D" w:rsidP="00071C83">
      <w:pPr>
        <w:spacing w:before="100" w:beforeAutospacing="1" w:after="100" w:afterAutospacing="1" w:line="240" w:lineRule="auto"/>
        <w:outlineLvl w:val="0"/>
        <w:rPr>
          <w:b/>
          <w:bCs/>
          <w:color w:val="4F6228"/>
          <w:kern w:val="36"/>
          <w:sz w:val="32"/>
          <w:szCs w:val="32"/>
          <w:lang w:eastAsia="sk-SK"/>
        </w:rPr>
      </w:pPr>
    </w:p>
    <w:p w:rsidR="00071C83" w:rsidRPr="000A0EB0" w:rsidRDefault="00071C83" w:rsidP="00071C83">
      <w:pPr>
        <w:spacing w:before="100" w:beforeAutospacing="1" w:after="100" w:afterAutospacing="1" w:line="240" w:lineRule="auto"/>
        <w:outlineLvl w:val="0"/>
        <w:rPr>
          <w:b/>
          <w:bCs/>
          <w:color w:val="4F6228"/>
          <w:kern w:val="36"/>
          <w:sz w:val="32"/>
          <w:szCs w:val="32"/>
          <w:lang w:eastAsia="sk-SK"/>
        </w:rPr>
      </w:pPr>
      <w:r w:rsidRPr="000A0EB0">
        <w:rPr>
          <w:b/>
          <w:bCs/>
          <w:color w:val="4F6228"/>
          <w:kern w:val="36"/>
          <w:sz w:val="32"/>
          <w:szCs w:val="32"/>
          <w:lang w:eastAsia="sk-SK"/>
        </w:rPr>
        <w:t xml:space="preserve">Podprogram 11.4: Príspevky neštátnym subjektom </w:t>
      </w:r>
    </w:p>
    <w:p w:rsidR="00071C83" w:rsidRPr="00CC4DC3" w:rsidRDefault="00071C83" w:rsidP="00071C83">
      <w:pPr>
        <w:spacing w:before="100" w:beforeAutospacing="1" w:after="100" w:afterAutospacing="1" w:line="240" w:lineRule="auto"/>
        <w:rPr>
          <w:rFonts w:cstheme="minorHAnsi"/>
          <w:sz w:val="24"/>
          <w:szCs w:val="24"/>
          <w:lang w:eastAsia="sk-SK"/>
        </w:rPr>
      </w:pPr>
      <w:r w:rsidRPr="00CC4DC3">
        <w:rPr>
          <w:rFonts w:cstheme="minorHAnsi"/>
          <w:b/>
          <w:bCs/>
          <w:sz w:val="24"/>
          <w:szCs w:val="24"/>
          <w:lang w:eastAsia="sk-SK"/>
        </w:rPr>
        <w:t xml:space="preserve">Zámer: </w:t>
      </w:r>
      <w:r>
        <w:rPr>
          <w:rFonts w:cstheme="minorHAnsi"/>
          <w:bCs/>
          <w:sz w:val="24"/>
          <w:szCs w:val="24"/>
          <w:lang w:eastAsia="sk-SK"/>
        </w:rPr>
        <w:t>V</w:t>
      </w:r>
      <w:r w:rsidRPr="00864A3B">
        <w:rPr>
          <w:rFonts w:cstheme="minorHAnsi"/>
          <w:bCs/>
          <w:sz w:val="24"/>
          <w:szCs w:val="24"/>
          <w:lang w:eastAsia="sk-SK"/>
        </w:rPr>
        <w:t> roku 2015</w:t>
      </w:r>
      <w:r>
        <w:rPr>
          <w:rFonts w:cstheme="minorHAnsi"/>
          <w:b/>
          <w:bCs/>
          <w:sz w:val="24"/>
          <w:szCs w:val="24"/>
          <w:lang w:eastAsia="sk-SK"/>
        </w:rPr>
        <w:t xml:space="preserve"> </w:t>
      </w:r>
      <w:r w:rsidRPr="00864A3B">
        <w:rPr>
          <w:rFonts w:cstheme="minorHAnsi"/>
          <w:bCs/>
          <w:sz w:val="24"/>
          <w:szCs w:val="24"/>
          <w:lang w:eastAsia="sk-SK"/>
        </w:rPr>
        <w:t xml:space="preserve">BSK </w:t>
      </w:r>
      <w:r>
        <w:rPr>
          <w:rFonts w:cstheme="minorHAnsi"/>
          <w:sz w:val="24"/>
          <w:szCs w:val="24"/>
          <w:lang w:eastAsia="sk-SK"/>
        </w:rPr>
        <w:t>v rámci Podprogramu 11.4 p</w:t>
      </w:r>
      <w:r w:rsidRPr="00CC4DC3">
        <w:rPr>
          <w:rFonts w:cstheme="minorHAnsi"/>
          <w:sz w:val="24"/>
          <w:szCs w:val="24"/>
          <w:lang w:eastAsia="sk-SK"/>
        </w:rPr>
        <w:t>oskytova</w:t>
      </w:r>
      <w:r>
        <w:rPr>
          <w:rFonts w:cstheme="minorHAnsi"/>
          <w:sz w:val="24"/>
          <w:szCs w:val="24"/>
          <w:lang w:eastAsia="sk-SK"/>
        </w:rPr>
        <w:t>l</w:t>
      </w:r>
      <w:r w:rsidRPr="00CC4DC3">
        <w:rPr>
          <w:rFonts w:cstheme="minorHAnsi"/>
          <w:sz w:val="24"/>
          <w:szCs w:val="24"/>
          <w:lang w:eastAsia="sk-SK"/>
        </w:rPr>
        <w:t xml:space="preserve"> finančn</w:t>
      </w:r>
      <w:r>
        <w:rPr>
          <w:rFonts w:cstheme="minorHAnsi"/>
          <w:sz w:val="24"/>
          <w:szCs w:val="24"/>
          <w:lang w:eastAsia="sk-SK"/>
        </w:rPr>
        <w:t>é</w:t>
      </w:r>
      <w:r w:rsidRPr="00CC4DC3">
        <w:rPr>
          <w:rFonts w:cstheme="minorHAnsi"/>
          <w:sz w:val="24"/>
          <w:szCs w:val="24"/>
          <w:lang w:eastAsia="sk-SK"/>
        </w:rPr>
        <w:t xml:space="preserve"> príspevk</w:t>
      </w:r>
      <w:r>
        <w:rPr>
          <w:rFonts w:cstheme="minorHAnsi"/>
          <w:sz w:val="24"/>
          <w:szCs w:val="24"/>
          <w:lang w:eastAsia="sk-SK"/>
        </w:rPr>
        <w:t>y</w:t>
      </w:r>
      <w:r w:rsidRPr="00CC4DC3">
        <w:rPr>
          <w:rFonts w:cstheme="minorHAnsi"/>
          <w:sz w:val="24"/>
          <w:szCs w:val="24"/>
          <w:lang w:eastAsia="sk-SK"/>
        </w:rPr>
        <w:t xml:space="preserve"> neštátnym subjektom v zmysle </w:t>
      </w:r>
      <w:r>
        <w:rPr>
          <w:rFonts w:cstheme="minorHAnsi"/>
          <w:sz w:val="24"/>
          <w:szCs w:val="24"/>
          <w:lang w:eastAsia="sk-SK"/>
        </w:rPr>
        <w:t>Z</w:t>
      </w:r>
      <w:r w:rsidRPr="00CC4DC3">
        <w:rPr>
          <w:rFonts w:cstheme="minorHAnsi"/>
          <w:sz w:val="24"/>
          <w:szCs w:val="24"/>
          <w:lang w:eastAsia="sk-SK"/>
        </w:rPr>
        <w:t xml:space="preserve">ákona </w:t>
      </w:r>
      <w:r>
        <w:rPr>
          <w:rFonts w:cstheme="minorHAnsi"/>
          <w:sz w:val="24"/>
          <w:szCs w:val="24"/>
          <w:lang w:eastAsia="sk-SK"/>
        </w:rPr>
        <w:t xml:space="preserve">č. 448/2008 Z.z. </w:t>
      </w:r>
      <w:r w:rsidRPr="00CC4DC3">
        <w:rPr>
          <w:rFonts w:cstheme="minorHAnsi"/>
          <w:sz w:val="24"/>
          <w:szCs w:val="24"/>
          <w:lang w:eastAsia="sk-SK"/>
        </w:rPr>
        <w:t>o sociálnych službách a</w:t>
      </w:r>
      <w:r>
        <w:rPr>
          <w:rFonts w:cstheme="minorHAnsi"/>
          <w:sz w:val="24"/>
          <w:szCs w:val="24"/>
          <w:lang w:eastAsia="sk-SK"/>
        </w:rPr>
        <w:t xml:space="preserve"> o zmene a doplnení zákona č. 455/1991 Zb. o živnostenskom podnikaní (živnostenský zákon) v znení neskorších predpisov a </w:t>
      </w:r>
      <w:r w:rsidRPr="00CC4DC3">
        <w:rPr>
          <w:rFonts w:cstheme="minorHAnsi"/>
          <w:sz w:val="24"/>
          <w:szCs w:val="24"/>
          <w:lang w:eastAsia="sk-SK"/>
        </w:rPr>
        <w:t>akreditovaným a neak</w:t>
      </w:r>
      <w:r>
        <w:rPr>
          <w:rFonts w:cstheme="minorHAnsi"/>
          <w:sz w:val="24"/>
          <w:szCs w:val="24"/>
          <w:lang w:eastAsia="sk-SK"/>
        </w:rPr>
        <w:t>reditovaným subjektom v zmysle Z</w:t>
      </w:r>
      <w:r w:rsidRPr="00CC4DC3">
        <w:rPr>
          <w:rFonts w:cstheme="minorHAnsi"/>
          <w:sz w:val="24"/>
          <w:szCs w:val="24"/>
          <w:lang w:eastAsia="sk-SK"/>
        </w:rPr>
        <w:t xml:space="preserve">ákona </w:t>
      </w:r>
      <w:r>
        <w:rPr>
          <w:rFonts w:cstheme="minorHAnsi"/>
          <w:sz w:val="24"/>
          <w:szCs w:val="24"/>
          <w:lang w:eastAsia="sk-SK"/>
        </w:rPr>
        <w:t xml:space="preserve">č. 305/2005 Z.z. </w:t>
      </w:r>
      <w:r w:rsidRPr="00CC4DC3">
        <w:rPr>
          <w:rFonts w:cstheme="minorHAnsi"/>
          <w:sz w:val="24"/>
          <w:szCs w:val="24"/>
          <w:lang w:eastAsia="sk-SK"/>
        </w:rPr>
        <w:t>o sociálnoprávnej ochr</w:t>
      </w:r>
      <w:r>
        <w:rPr>
          <w:rFonts w:cstheme="minorHAnsi"/>
          <w:sz w:val="24"/>
          <w:szCs w:val="24"/>
          <w:lang w:eastAsia="sk-SK"/>
        </w:rPr>
        <w:t>ane detí a o sociálnej kuratele a o doplnení niektorých zákonov v znení neskorších predpisov.</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06"/>
        <w:gridCol w:w="1792"/>
        <w:gridCol w:w="1641"/>
        <w:gridCol w:w="1629"/>
        <w:gridCol w:w="1520"/>
        <w:gridCol w:w="991"/>
        <w:gridCol w:w="2117"/>
      </w:tblGrid>
      <w:tr w:rsidR="00071C83" w:rsidRPr="00CC4DC3" w:rsidTr="00071C83">
        <w:trPr>
          <w:tblCellSpacing w:w="15" w:type="dxa"/>
        </w:trPr>
        <w:tc>
          <w:tcPr>
            <w:tcW w:w="272"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Kód EK</w:t>
            </w:r>
          </w:p>
        </w:tc>
        <w:tc>
          <w:tcPr>
            <w:tcW w:w="855"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Ekonomická klasifikácia</w:t>
            </w:r>
          </w:p>
        </w:tc>
        <w:tc>
          <w:tcPr>
            <w:tcW w:w="782"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Schválený rozpočet v EUR</w:t>
            </w:r>
          </w:p>
        </w:tc>
        <w:tc>
          <w:tcPr>
            <w:tcW w:w="776"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Zmenený rozpočet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723"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Čerpanie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467"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 xml:space="preserve">k zmen. rozp. </w:t>
            </w:r>
            <w:r w:rsidRPr="00692977">
              <w:rPr>
                <w:b/>
                <w:bCs/>
                <w:sz w:val="18"/>
                <w:szCs w:val="18"/>
                <w:lang w:eastAsia="sk-SK"/>
              </w:rPr>
              <w:t>v %</w:t>
            </w:r>
          </w:p>
        </w:tc>
        <w:tc>
          <w:tcPr>
            <w:tcW w:w="1005"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Zmeny rozpočtu</w:t>
            </w:r>
          </w:p>
        </w:tc>
      </w:tr>
      <w:tr w:rsidR="00071C83" w:rsidRPr="00DC078C" w:rsidTr="00071C83">
        <w:trPr>
          <w:tblCellSpacing w:w="15" w:type="dxa"/>
        </w:trPr>
        <w:tc>
          <w:tcPr>
            <w:tcW w:w="272"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p>
        </w:tc>
        <w:tc>
          <w:tcPr>
            <w:tcW w:w="855"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r w:rsidRPr="00DC078C">
              <w:rPr>
                <w:b/>
                <w:sz w:val="18"/>
                <w:szCs w:val="18"/>
                <w:lang w:eastAsia="sk-SK"/>
              </w:rPr>
              <w:t>Výdavky spolu</w:t>
            </w:r>
          </w:p>
        </w:tc>
        <w:tc>
          <w:tcPr>
            <w:tcW w:w="782"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7 120 000,00</w:t>
            </w:r>
          </w:p>
        </w:tc>
        <w:tc>
          <w:tcPr>
            <w:tcW w:w="776"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7 160 080,16</w:t>
            </w:r>
          </w:p>
        </w:tc>
        <w:tc>
          <w:tcPr>
            <w:tcW w:w="723"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7 093 251,29</w:t>
            </w:r>
          </w:p>
        </w:tc>
        <w:tc>
          <w:tcPr>
            <w:tcW w:w="467"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99,07</w:t>
            </w:r>
          </w:p>
        </w:tc>
        <w:tc>
          <w:tcPr>
            <w:tcW w:w="1005" w:type="pct"/>
            <w:vMerge w:val="restart"/>
            <w:shd w:val="clear" w:color="auto" w:fill="D9D9D9" w:themeFill="background1" w:themeFillShade="D9"/>
            <w:vAlign w:val="center"/>
            <w:hideMark/>
          </w:tcPr>
          <w:p w:rsidR="00071C83" w:rsidRPr="00DC078C" w:rsidRDefault="00071C83" w:rsidP="00071C83">
            <w:pPr>
              <w:spacing w:after="0" w:line="240" w:lineRule="auto"/>
              <w:jc w:val="center"/>
              <w:rPr>
                <w:rFonts w:cstheme="minorHAnsi"/>
                <w:b/>
                <w:sz w:val="18"/>
                <w:szCs w:val="18"/>
                <w:lang w:eastAsia="sk-SK"/>
              </w:rPr>
            </w:pPr>
            <w:r w:rsidRPr="0026443E">
              <w:rPr>
                <w:b/>
                <w:sz w:val="18"/>
                <w:szCs w:val="18"/>
                <w:lang w:eastAsia="sk-SK"/>
              </w:rPr>
              <w:t>Zmeny rozpočtu sa nachádzajú pri prvkoch</w:t>
            </w:r>
            <w:r>
              <w:rPr>
                <w:b/>
                <w:sz w:val="18"/>
                <w:szCs w:val="18"/>
                <w:lang w:eastAsia="sk-SK"/>
              </w:rPr>
              <w:t>.</w:t>
            </w:r>
          </w:p>
        </w:tc>
      </w:tr>
      <w:tr w:rsidR="00071C83" w:rsidRPr="00DC078C" w:rsidTr="00071C83">
        <w:trPr>
          <w:tblCellSpacing w:w="15" w:type="dxa"/>
        </w:trPr>
        <w:tc>
          <w:tcPr>
            <w:tcW w:w="272"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r w:rsidRPr="00DC078C">
              <w:rPr>
                <w:rFonts w:cstheme="minorHAnsi"/>
                <w:b/>
                <w:sz w:val="18"/>
                <w:szCs w:val="18"/>
                <w:lang w:eastAsia="sk-SK"/>
              </w:rPr>
              <w:t>600</w:t>
            </w:r>
          </w:p>
        </w:tc>
        <w:tc>
          <w:tcPr>
            <w:tcW w:w="855"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r w:rsidRPr="00DC078C">
              <w:rPr>
                <w:rFonts w:cstheme="minorHAnsi"/>
                <w:b/>
                <w:sz w:val="18"/>
                <w:szCs w:val="18"/>
                <w:lang w:eastAsia="sk-SK"/>
              </w:rPr>
              <w:t>Bežné výdavky</w:t>
            </w:r>
          </w:p>
        </w:tc>
        <w:tc>
          <w:tcPr>
            <w:tcW w:w="782"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7 120 000,00</w:t>
            </w:r>
          </w:p>
        </w:tc>
        <w:tc>
          <w:tcPr>
            <w:tcW w:w="776"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7 160 080,16</w:t>
            </w:r>
          </w:p>
        </w:tc>
        <w:tc>
          <w:tcPr>
            <w:tcW w:w="723"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7 093 251,29</w:t>
            </w:r>
          </w:p>
        </w:tc>
        <w:tc>
          <w:tcPr>
            <w:tcW w:w="467"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99,07</w:t>
            </w:r>
          </w:p>
        </w:tc>
        <w:tc>
          <w:tcPr>
            <w:tcW w:w="1005" w:type="pct"/>
            <w:vMerge/>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p>
        </w:tc>
      </w:tr>
      <w:tr w:rsidR="00071C83" w:rsidRPr="00CC4DC3" w:rsidTr="00071C83">
        <w:trPr>
          <w:tblCellSpacing w:w="15" w:type="dxa"/>
        </w:trPr>
        <w:tc>
          <w:tcPr>
            <w:tcW w:w="272"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640</w:t>
            </w:r>
          </w:p>
        </w:tc>
        <w:tc>
          <w:tcPr>
            <w:tcW w:w="855"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Bežné transfery</w:t>
            </w:r>
          </w:p>
        </w:tc>
        <w:tc>
          <w:tcPr>
            <w:tcW w:w="782"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7 120 000,00</w:t>
            </w:r>
          </w:p>
        </w:tc>
        <w:tc>
          <w:tcPr>
            <w:tcW w:w="776"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7 160 080,16</w:t>
            </w:r>
          </w:p>
        </w:tc>
        <w:tc>
          <w:tcPr>
            <w:tcW w:w="723"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7 093 251,29</w:t>
            </w:r>
          </w:p>
        </w:tc>
        <w:tc>
          <w:tcPr>
            <w:tcW w:w="467"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99,07</w:t>
            </w:r>
          </w:p>
        </w:tc>
        <w:tc>
          <w:tcPr>
            <w:tcW w:w="1005" w:type="pct"/>
            <w:vMerge/>
            <w:shd w:val="clear" w:color="auto" w:fill="EEEEEE"/>
            <w:vAlign w:val="center"/>
            <w:hideMark/>
          </w:tcPr>
          <w:p w:rsidR="00071C83" w:rsidRPr="00DC078C" w:rsidRDefault="00071C83" w:rsidP="00071C83">
            <w:pPr>
              <w:spacing w:after="0" w:line="240" w:lineRule="auto"/>
              <w:rPr>
                <w:rFonts w:cstheme="minorHAnsi"/>
                <w:sz w:val="18"/>
                <w:szCs w:val="18"/>
                <w:lang w:eastAsia="sk-SK"/>
              </w:rPr>
            </w:pPr>
          </w:p>
        </w:tc>
      </w:tr>
    </w:tbl>
    <w:p w:rsidR="00071C83" w:rsidRPr="006B1AC6" w:rsidRDefault="00071C83" w:rsidP="00071C83">
      <w:pPr>
        <w:spacing w:before="100" w:beforeAutospacing="1" w:after="100" w:afterAutospacing="1" w:line="240" w:lineRule="auto"/>
        <w:outlineLvl w:val="0"/>
        <w:rPr>
          <w:b/>
          <w:bCs/>
          <w:color w:val="4F6228"/>
          <w:kern w:val="36"/>
          <w:sz w:val="24"/>
          <w:szCs w:val="24"/>
          <w:lang w:eastAsia="sk-SK"/>
        </w:rPr>
      </w:pPr>
      <w:r w:rsidRPr="006B1AC6">
        <w:rPr>
          <w:b/>
          <w:bCs/>
          <w:color w:val="4F6228"/>
          <w:kern w:val="36"/>
          <w:sz w:val="24"/>
          <w:szCs w:val="24"/>
          <w:lang w:eastAsia="sk-SK"/>
        </w:rPr>
        <w:t>Prvok 11.4.1: Sociálne služby</w:t>
      </w:r>
    </w:p>
    <w:p w:rsidR="00071C83" w:rsidRPr="00CC4DC3" w:rsidRDefault="00071C83" w:rsidP="00071C83">
      <w:pPr>
        <w:spacing w:before="100" w:beforeAutospacing="1" w:after="100" w:afterAutospacing="1" w:line="240" w:lineRule="auto"/>
        <w:rPr>
          <w:rFonts w:cstheme="minorHAnsi"/>
          <w:sz w:val="24"/>
          <w:szCs w:val="24"/>
          <w:lang w:eastAsia="sk-SK"/>
        </w:rPr>
      </w:pPr>
      <w:r w:rsidRPr="00CC4DC3">
        <w:rPr>
          <w:rFonts w:cstheme="minorHAnsi"/>
          <w:b/>
          <w:bCs/>
          <w:sz w:val="24"/>
          <w:szCs w:val="24"/>
          <w:lang w:eastAsia="sk-SK"/>
        </w:rPr>
        <w:t xml:space="preserve">Zámer: </w:t>
      </w:r>
      <w:r w:rsidRPr="00CC4DC3">
        <w:rPr>
          <w:rFonts w:cstheme="minorHAnsi"/>
          <w:sz w:val="24"/>
          <w:szCs w:val="24"/>
          <w:lang w:eastAsia="sk-SK"/>
        </w:rPr>
        <w:t xml:space="preserve">Uspokojovanie základných životných potrieb občanov regiónu odkázaných na pomoc iných formou poskytnutia finančného príspevku na odkázanosť </w:t>
      </w:r>
      <w:r>
        <w:rPr>
          <w:rFonts w:cstheme="minorHAnsi"/>
          <w:sz w:val="24"/>
          <w:szCs w:val="24"/>
          <w:lang w:eastAsia="sk-SK"/>
        </w:rPr>
        <w:t xml:space="preserve">inej </w:t>
      </w:r>
      <w:r w:rsidRPr="00CC4DC3">
        <w:rPr>
          <w:rFonts w:cstheme="minorHAnsi"/>
          <w:sz w:val="24"/>
          <w:szCs w:val="24"/>
          <w:lang w:eastAsia="sk-SK"/>
        </w:rPr>
        <w:t xml:space="preserve">fyzickej osoby pri úkonoch sebaobsluhy a finančného príspevku na prevádzku.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11"/>
        <w:gridCol w:w="1348"/>
        <w:gridCol w:w="1186"/>
        <w:gridCol w:w="1180"/>
        <w:gridCol w:w="1194"/>
        <w:gridCol w:w="738"/>
        <w:gridCol w:w="4039"/>
      </w:tblGrid>
      <w:tr w:rsidR="00071C83" w:rsidRPr="00CC4DC3" w:rsidTr="00071C83">
        <w:trPr>
          <w:tblCellSpacing w:w="15" w:type="dxa"/>
        </w:trPr>
        <w:tc>
          <w:tcPr>
            <w:tcW w:w="274"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Kód EK</w:t>
            </w:r>
          </w:p>
        </w:tc>
        <w:tc>
          <w:tcPr>
            <w:tcW w:w="639"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Ekonomická klasifikácia</w:t>
            </w:r>
          </w:p>
        </w:tc>
        <w:tc>
          <w:tcPr>
            <w:tcW w:w="561"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Pr>
                <w:b/>
                <w:bCs/>
                <w:sz w:val="18"/>
                <w:szCs w:val="18"/>
                <w:lang w:eastAsia="sk-SK"/>
              </w:rPr>
              <w:t>Schválený rozpočet v EUR</w:t>
            </w:r>
          </w:p>
        </w:tc>
        <w:tc>
          <w:tcPr>
            <w:tcW w:w="558"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Zmenený rozpočet </w:t>
            </w:r>
          </w:p>
          <w:p w:rsidR="00071C83" w:rsidRPr="00C05FFA" w:rsidRDefault="00071C83" w:rsidP="00071C83">
            <w:pPr>
              <w:spacing w:after="0" w:line="240" w:lineRule="auto"/>
              <w:jc w:val="center"/>
              <w:rPr>
                <w:b/>
                <w:bCs/>
                <w:sz w:val="18"/>
                <w:szCs w:val="18"/>
                <w:lang w:eastAsia="sk-SK"/>
              </w:rPr>
            </w:pPr>
            <w:r>
              <w:rPr>
                <w:b/>
                <w:bCs/>
                <w:sz w:val="18"/>
                <w:szCs w:val="18"/>
                <w:lang w:eastAsia="sk-SK"/>
              </w:rPr>
              <w:t>v EUR</w:t>
            </w:r>
          </w:p>
        </w:tc>
        <w:tc>
          <w:tcPr>
            <w:tcW w:w="565"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Čerpanie </w:t>
            </w:r>
          </w:p>
          <w:p w:rsidR="00071C83" w:rsidRPr="00C05FFA" w:rsidRDefault="00071C83" w:rsidP="00071C83">
            <w:pPr>
              <w:spacing w:after="0" w:line="240" w:lineRule="auto"/>
              <w:jc w:val="center"/>
              <w:rPr>
                <w:b/>
                <w:bCs/>
                <w:sz w:val="18"/>
                <w:szCs w:val="18"/>
                <w:lang w:eastAsia="sk-SK"/>
              </w:rPr>
            </w:pPr>
            <w:r>
              <w:rPr>
                <w:b/>
                <w:bCs/>
                <w:sz w:val="18"/>
                <w:szCs w:val="18"/>
                <w:lang w:eastAsia="sk-SK"/>
              </w:rPr>
              <w:t>v EUR</w:t>
            </w:r>
          </w:p>
        </w:tc>
        <w:tc>
          <w:tcPr>
            <w:tcW w:w="343"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 xml:space="preserve">k zmen. rozp. </w:t>
            </w:r>
            <w:r w:rsidRPr="00692977">
              <w:rPr>
                <w:b/>
                <w:bCs/>
                <w:sz w:val="18"/>
                <w:szCs w:val="18"/>
                <w:lang w:eastAsia="sk-SK"/>
              </w:rPr>
              <w:t>v %</w:t>
            </w:r>
          </w:p>
        </w:tc>
        <w:tc>
          <w:tcPr>
            <w:tcW w:w="1938"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Pr>
                <w:b/>
                <w:bCs/>
                <w:sz w:val="18"/>
                <w:szCs w:val="18"/>
                <w:lang w:eastAsia="sk-SK"/>
              </w:rPr>
              <w:t>Zmeny rozpočtu</w:t>
            </w:r>
          </w:p>
        </w:tc>
      </w:tr>
      <w:tr w:rsidR="00071C83" w:rsidRPr="00DC078C" w:rsidTr="00071C83">
        <w:trPr>
          <w:tblCellSpacing w:w="15" w:type="dxa"/>
        </w:trPr>
        <w:tc>
          <w:tcPr>
            <w:tcW w:w="274"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p>
        </w:tc>
        <w:tc>
          <w:tcPr>
            <w:tcW w:w="639"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r w:rsidRPr="00DC078C">
              <w:rPr>
                <w:b/>
                <w:sz w:val="18"/>
                <w:szCs w:val="18"/>
                <w:lang w:eastAsia="sk-SK"/>
              </w:rPr>
              <w:t>Výdavky spolu</w:t>
            </w:r>
          </w:p>
        </w:tc>
        <w:tc>
          <w:tcPr>
            <w:tcW w:w="561"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6 144 002,00</w:t>
            </w:r>
          </w:p>
        </w:tc>
        <w:tc>
          <w:tcPr>
            <w:tcW w:w="558"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6 355 356,06</w:t>
            </w:r>
          </w:p>
        </w:tc>
        <w:tc>
          <w:tcPr>
            <w:tcW w:w="565"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6 288 555,44</w:t>
            </w:r>
          </w:p>
        </w:tc>
        <w:tc>
          <w:tcPr>
            <w:tcW w:w="343"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98,95</w:t>
            </w:r>
          </w:p>
        </w:tc>
        <w:tc>
          <w:tcPr>
            <w:tcW w:w="1938" w:type="pct"/>
            <w:vMerge w:val="restart"/>
            <w:shd w:val="clear" w:color="auto" w:fill="D9D9D9" w:themeFill="background1" w:themeFillShade="D9"/>
            <w:vAlign w:val="center"/>
            <w:hideMark/>
          </w:tcPr>
          <w:p w:rsidR="00071C83" w:rsidRDefault="00071C83" w:rsidP="00071C83">
            <w:pPr>
              <w:spacing w:after="0" w:line="240" w:lineRule="auto"/>
              <w:rPr>
                <w:rFonts w:cstheme="minorHAnsi"/>
                <w:sz w:val="18"/>
                <w:szCs w:val="18"/>
                <w:lang w:eastAsia="sk-SK"/>
              </w:rPr>
            </w:pPr>
            <w:r>
              <w:rPr>
                <w:rFonts w:cstheme="minorHAnsi"/>
                <w:b/>
                <w:sz w:val="18"/>
                <w:szCs w:val="18"/>
                <w:lang w:eastAsia="sk-SK"/>
              </w:rPr>
              <w:t xml:space="preserve">+400 000,00 EUR </w:t>
            </w:r>
            <w:r>
              <w:rPr>
                <w:rFonts w:cstheme="minorHAnsi"/>
                <w:sz w:val="18"/>
                <w:szCs w:val="18"/>
                <w:lang w:eastAsia="sk-SK"/>
              </w:rPr>
              <w:t>UZN. č. 45/2015</w:t>
            </w:r>
          </w:p>
          <w:p w:rsidR="00071C83" w:rsidRDefault="00071C83" w:rsidP="00071C83">
            <w:pPr>
              <w:spacing w:after="0" w:line="240" w:lineRule="auto"/>
              <w:rPr>
                <w:rFonts w:cstheme="minorHAnsi"/>
                <w:sz w:val="18"/>
                <w:szCs w:val="18"/>
                <w:lang w:eastAsia="sk-SK"/>
              </w:rPr>
            </w:pPr>
            <w:r w:rsidRPr="00290B59">
              <w:rPr>
                <w:rFonts w:cstheme="minorHAnsi"/>
                <w:b/>
                <w:sz w:val="18"/>
                <w:szCs w:val="18"/>
                <w:lang w:eastAsia="sk-SK"/>
              </w:rPr>
              <w:t>+5 809,05</w:t>
            </w:r>
            <w:r>
              <w:rPr>
                <w:rFonts w:cstheme="minorHAnsi"/>
                <w:b/>
                <w:sz w:val="18"/>
                <w:szCs w:val="18"/>
                <w:lang w:eastAsia="sk-SK"/>
              </w:rPr>
              <w:t xml:space="preserve"> </w:t>
            </w:r>
            <w:r w:rsidRPr="00290B59">
              <w:rPr>
                <w:rFonts w:cstheme="minorHAnsi"/>
                <w:b/>
                <w:sz w:val="18"/>
                <w:szCs w:val="18"/>
                <w:lang w:eastAsia="sk-SK"/>
              </w:rPr>
              <w:t xml:space="preserve">EUR </w:t>
            </w:r>
            <w:r w:rsidRPr="00290B59">
              <w:rPr>
                <w:rFonts w:cstheme="minorHAnsi"/>
                <w:sz w:val="18"/>
                <w:szCs w:val="18"/>
                <w:lang w:eastAsia="sk-SK"/>
              </w:rPr>
              <w:t>presun</w:t>
            </w:r>
            <w:r>
              <w:rPr>
                <w:rFonts w:cstheme="minorHAnsi"/>
                <w:b/>
                <w:sz w:val="18"/>
                <w:szCs w:val="18"/>
                <w:lang w:eastAsia="sk-SK"/>
              </w:rPr>
              <w:t xml:space="preserve"> </w:t>
            </w:r>
            <w:r w:rsidRPr="00290B59">
              <w:rPr>
                <w:rFonts w:cstheme="minorHAnsi"/>
                <w:sz w:val="18"/>
                <w:szCs w:val="18"/>
                <w:lang w:eastAsia="sk-SK"/>
              </w:rPr>
              <w:t>z</w:t>
            </w:r>
            <w:r w:rsidR="00363E3D">
              <w:rPr>
                <w:rFonts w:cstheme="minorHAnsi"/>
                <w:sz w:val="18"/>
                <w:szCs w:val="18"/>
                <w:lang w:eastAsia="sk-SK"/>
              </w:rPr>
              <w:t xml:space="preserve">  </w:t>
            </w:r>
            <w:r w:rsidRPr="00290B59">
              <w:rPr>
                <w:rFonts w:cstheme="minorHAnsi"/>
                <w:sz w:val="18"/>
                <w:szCs w:val="18"/>
                <w:lang w:eastAsia="sk-SK"/>
              </w:rPr>
              <w:t>1</w:t>
            </w:r>
            <w:r>
              <w:rPr>
                <w:rFonts w:cstheme="minorHAnsi"/>
                <w:sz w:val="18"/>
                <w:szCs w:val="18"/>
                <w:lang w:eastAsia="sk-SK"/>
              </w:rPr>
              <w:t>1.4.2</w:t>
            </w:r>
          </w:p>
          <w:p w:rsidR="00071C83" w:rsidRDefault="00071C83" w:rsidP="00071C83">
            <w:pPr>
              <w:spacing w:after="0" w:line="240" w:lineRule="auto"/>
              <w:rPr>
                <w:rFonts w:cstheme="minorHAnsi"/>
                <w:sz w:val="18"/>
                <w:szCs w:val="18"/>
                <w:lang w:eastAsia="sk-SK"/>
              </w:rPr>
            </w:pPr>
            <w:r w:rsidRPr="00290B59">
              <w:rPr>
                <w:rFonts w:cstheme="minorHAnsi"/>
                <w:b/>
                <w:sz w:val="18"/>
                <w:szCs w:val="18"/>
                <w:lang w:eastAsia="sk-SK"/>
              </w:rPr>
              <w:t xml:space="preserve">+1.426,85 EUR </w:t>
            </w:r>
            <w:r w:rsidRPr="00290B59">
              <w:rPr>
                <w:rFonts w:cstheme="minorHAnsi"/>
                <w:sz w:val="18"/>
                <w:szCs w:val="18"/>
                <w:lang w:eastAsia="sk-SK"/>
              </w:rPr>
              <w:t>presun</w:t>
            </w:r>
            <w:r>
              <w:rPr>
                <w:rFonts w:cstheme="minorHAnsi"/>
                <w:b/>
                <w:sz w:val="18"/>
                <w:szCs w:val="18"/>
                <w:lang w:eastAsia="sk-SK"/>
              </w:rPr>
              <w:t xml:space="preserve"> </w:t>
            </w:r>
            <w:r w:rsidRPr="00290B59">
              <w:rPr>
                <w:rFonts w:cstheme="minorHAnsi"/>
                <w:sz w:val="18"/>
                <w:szCs w:val="18"/>
                <w:lang w:eastAsia="sk-SK"/>
              </w:rPr>
              <w:t>z</w:t>
            </w:r>
            <w:r w:rsidR="00363E3D">
              <w:rPr>
                <w:rFonts w:cstheme="minorHAnsi"/>
                <w:sz w:val="18"/>
                <w:szCs w:val="18"/>
                <w:lang w:eastAsia="sk-SK"/>
              </w:rPr>
              <w:t xml:space="preserve">  </w:t>
            </w:r>
            <w:r w:rsidRPr="00290B59">
              <w:rPr>
                <w:rFonts w:cstheme="minorHAnsi"/>
                <w:sz w:val="18"/>
                <w:szCs w:val="18"/>
                <w:lang w:eastAsia="sk-SK"/>
              </w:rPr>
              <w:t>1</w:t>
            </w:r>
            <w:r>
              <w:rPr>
                <w:rFonts w:cstheme="minorHAnsi"/>
                <w:sz w:val="18"/>
                <w:szCs w:val="18"/>
                <w:lang w:eastAsia="sk-SK"/>
              </w:rPr>
              <w:t>1.4.3</w:t>
            </w:r>
          </w:p>
          <w:p w:rsidR="00071C83" w:rsidRDefault="00071C83" w:rsidP="00071C83">
            <w:pPr>
              <w:spacing w:after="0" w:line="240" w:lineRule="auto"/>
              <w:rPr>
                <w:rFonts w:cstheme="minorHAnsi"/>
                <w:sz w:val="18"/>
                <w:szCs w:val="18"/>
                <w:lang w:eastAsia="sk-SK"/>
              </w:rPr>
            </w:pPr>
            <w:r w:rsidRPr="00290B59">
              <w:rPr>
                <w:rFonts w:cstheme="minorHAnsi"/>
                <w:b/>
                <w:sz w:val="18"/>
                <w:szCs w:val="18"/>
                <w:lang w:eastAsia="sk-SK"/>
              </w:rPr>
              <w:t>+104 118,16 EUR</w:t>
            </w:r>
            <w:r>
              <w:rPr>
                <w:rFonts w:cstheme="minorHAnsi"/>
                <w:sz w:val="18"/>
                <w:szCs w:val="18"/>
                <w:lang w:eastAsia="sk-SK"/>
              </w:rPr>
              <w:t xml:space="preserve"> </w:t>
            </w:r>
            <w:r w:rsidRPr="00290B59">
              <w:rPr>
                <w:rFonts w:cstheme="minorHAnsi"/>
                <w:sz w:val="18"/>
                <w:szCs w:val="18"/>
                <w:lang w:eastAsia="sk-SK"/>
              </w:rPr>
              <w:t>presun</w:t>
            </w:r>
            <w:r>
              <w:rPr>
                <w:rFonts w:cstheme="minorHAnsi"/>
                <w:b/>
                <w:sz w:val="18"/>
                <w:szCs w:val="18"/>
                <w:lang w:eastAsia="sk-SK"/>
              </w:rPr>
              <w:t xml:space="preserve"> </w:t>
            </w:r>
            <w:r w:rsidRPr="00290B59">
              <w:rPr>
                <w:rFonts w:cstheme="minorHAnsi"/>
                <w:sz w:val="18"/>
                <w:szCs w:val="18"/>
                <w:lang w:eastAsia="sk-SK"/>
              </w:rPr>
              <w:t>z</w:t>
            </w:r>
            <w:r w:rsidR="00363E3D">
              <w:rPr>
                <w:rFonts w:cstheme="minorHAnsi"/>
                <w:sz w:val="18"/>
                <w:szCs w:val="18"/>
                <w:lang w:eastAsia="sk-SK"/>
              </w:rPr>
              <w:t xml:space="preserve">  </w:t>
            </w:r>
            <w:r w:rsidRPr="00290B59">
              <w:rPr>
                <w:rFonts w:cstheme="minorHAnsi"/>
                <w:sz w:val="18"/>
                <w:szCs w:val="18"/>
                <w:lang w:eastAsia="sk-SK"/>
              </w:rPr>
              <w:t>1</w:t>
            </w:r>
            <w:r>
              <w:rPr>
                <w:rFonts w:cstheme="minorHAnsi"/>
                <w:sz w:val="18"/>
                <w:szCs w:val="18"/>
                <w:lang w:eastAsia="sk-SK"/>
              </w:rPr>
              <w:t>1.3</w:t>
            </w:r>
          </w:p>
          <w:p w:rsidR="00071C83" w:rsidRPr="00290B59" w:rsidRDefault="00071C83" w:rsidP="00071C83">
            <w:pPr>
              <w:spacing w:after="0" w:line="240" w:lineRule="auto"/>
              <w:rPr>
                <w:rFonts w:cstheme="minorHAnsi"/>
                <w:b/>
                <w:sz w:val="18"/>
                <w:szCs w:val="18"/>
                <w:lang w:eastAsia="sk-SK"/>
              </w:rPr>
            </w:pPr>
            <w:r w:rsidRPr="00290B59">
              <w:rPr>
                <w:rFonts w:cstheme="minorHAnsi"/>
                <w:b/>
                <w:sz w:val="18"/>
                <w:szCs w:val="18"/>
                <w:lang w:eastAsia="sk-SK"/>
              </w:rPr>
              <w:t xml:space="preserve">-300 000,00 EUR </w:t>
            </w:r>
            <w:r>
              <w:rPr>
                <w:rFonts w:cstheme="minorHAnsi"/>
                <w:sz w:val="18"/>
                <w:szCs w:val="18"/>
                <w:lang w:eastAsia="sk-SK"/>
              </w:rPr>
              <w:t>UZN. č. 101/2015</w:t>
            </w:r>
          </w:p>
        </w:tc>
      </w:tr>
      <w:tr w:rsidR="00071C83" w:rsidRPr="00DC078C" w:rsidTr="00071C83">
        <w:trPr>
          <w:tblCellSpacing w:w="15" w:type="dxa"/>
        </w:trPr>
        <w:tc>
          <w:tcPr>
            <w:tcW w:w="274"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r w:rsidRPr="00DC078C">
              <w:rPr>
                <w:rFonts w:cstheme="minorHAnsi"/>
                <w:b/>
                <w:sz w:val="18"/>
                <w:szCs w:val="18"/>
                <w:lang w:eastAsia="sk-SK"/>
              </w:rPr>
              <w:t>600</w:t>
            </w:r>
          </w:p>
        </w:tc>
        <w:tc>
          <w:tcPr>
            <w:tcW w:w="639" w:type="pct"/>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r w:rsidRPr="00DC078C">
              <w:rPr>
                <w:rFonts w:cstheme="minorHAnsi"/>
                <w:b/>
                <w:sz w:val="18"/>
                <w:szCs w:val="18"/>
                <w:lang w:eastAsia="sk-SK"/>
              </w:rPr>
              <w:t>Bežné výdavky</w:t>
            </w:r>
          </w:p>
        </w:tc>
        <w:tc>
          <w:tcPr>
            <w:tcW w:w="561"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6 144 002,00</w:t>
            </w:r>
          </w:p>
        </w:tc>
        <w:tc>
          <w:tcPr>
            <w:tcW w:w="558"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6 355 356,06</w:t>
            </w:r>
          </w:p>
        </w:tc>
        <w:tc>
          <w:tcPr>
            <w:tcW w:w="565"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6 288 555,44</w:t>
            </w:r>
          </w:p>
        </w:tc>
        <w:tc>
          <w:tcPr>
            <w:tcW w:w="343" w:type="pct"/>
            <w:shd w:val="clear" w:color="auto" w:fill="D9D9D9" w:themeFill="background1" w:themeFillShade="D9"/>
            <w:noWrap/>
            <w:vAlign w:val="center"/>
            <w:hideMark/>
          </w:tcPr>
          <w:p w:rsidR="00071C83" w:rsidRPr="00DC078C" w:rsidRDefault="00071C83" w:rsidP="00071C83">
            <w:pPr>
              <w:spacing w:after="0" w:line="240" w:lineRule="auto"/>
              <w:jc w:val="right"/>
              <w:rPr>
                <w:rFonts w:cstheme="minorHAnsi"/>
                <w:b/>
                <w:sz w:val="18"/>
                <w:szCs w:val="18"/>
                <w:lang w:eastAsia="sk-SK"/>
              </w:rPr>
            </w:pPr>
            <w:r w:rsidRPr="00DC078C">
              <w:rPr>
                <w:rFonts w:cstheme="minorHAnsi"/>
                <w:b/>
                <w:sz w:val="18"/>
                <w:szCs w:val="18"/>
                <w:lang w:eastAsia="sk-SK"/>
              </w:rPr>
              <w:t>98,95</w:t>
            </w:r>
          </w:p>
        </w:tc>
        <w:tc>
          <w:tcPr>
            <w:tcW w:w="1938" w:type="pct"/>
            <w:vMerge/>
            <w:shd w:val="clear" w:color="auto" w:fill="D9D9D9" w:themeFill="background1" w:themeFillShade="D9"/>
            <w:vAlign w:val="center"/>
            <w:hideMark/>
          </w:tcPr>
          <w:p w:rsidR="00071C83" w:rsidRPr="00DC078C" w:rsidRDefault="00071C83" w:rsidP="00071C83">
            <w:pPr>
              <w:spacing w:after="0" w:line="240" w:lineRule="auto"/>
              <w:rPr>
                <w:rFonts w:cstheme="minorHAnsi"/>
                <w:b/>
                <w:sz w:val="18"/>
                <w:szCs w:val="18"/>
                <w:lang w:eastAsia="sk-SK"/>
              </w:rPr>
            </w:pPr>
          </w:p>
        </w:tc>
      </w:tr>
      <w:tr w:rsidR="00071C83" w:rsidRPr="00CC4DC3" w:rsidTr="00071C83">
        <w:trPr>
          <w:tblCellSpacing w:w="15" w:type="dxa"/>
        </w:trPr>
        <w:tc>
          <w:tcPr>
            <w:tcW w:w="274"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640</w:t>
            </w:r>
          </w:p>
        </w:tc>
        <w:tc>
          <w:tcPr>
            <w:tcW w:w="639" w:type="pct"/>
            <w:shd w:val="clear" w:color="auto" w:fill="EEEEEE"/>
            <w:vAlign w:val="center"/>
            <w:hideMark/>
          </w:tcPr>
          <w:p w:rsidR="00071C83" w:rsidRPr="00DC078C" w:rsidRDefault="00071C83" w:rsidP="00071C83">
            <w:pPr>
              <w:spacing w:after="0" w:line="240" w:lineRule="auto"/>
              <w:rPr>
                <w:rFonts w:cstheme="minorHAnsi"/>
                <w:sz w:val="18"/>
                <w:szCs w:val="18"/>
                <w:lang w:eastAsia="sk-SK"/>
              </w:rPr>
            </w:pPr>
            <w:r w:rsidRPr="00DC078C">
              <w:rPr>
                <w:rFonts w:cstheme="minorHAnsi"/>
                <w:sz w:val="18"/>
                <w:szCs w:val="18"/>
                <w:lang w:eastAsia="sk-SK"/>
              </w:rPr>
              <w:t>Bežné transfery</w:t>
            </w:r>
          </w:p>
        </w:tc>
        <w:tc>
          <w:tcPr>
            <w:tcW w:w="561"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6 144 002,00</w:t>
            </w:r>
          </w:p>
        </w:tc>
        <w:tc>
          <w:tcPr>
            <w:tcW w:w="558"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6 355 356,06</w:t>
            </w:r>
          </w:p>
        </w:tc>
        <w:tc>
          <w:tcPr>
            <w:tcW w:w="565"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6 288 555,44</w:t>
            </w:r>
          </w:p>
        </w:tc>
        <w:tc>
          <w:tcPr>
            <w:tcW w:w="343" w:type="pct"/>
            <w:shd w:val="clear" w:color="auto" w:fill="EEEEEE"/>
            <w:noWrap/>
            <w:vAlign w:val="center"/>
            <w:hideMark/>
          </w:tcPr>
          <w:p w:rsidR="00071C83" w:rsidRPr="00DC078C" w:rsidRDefault="00071C83" w:rsidP="00071C83">
            <w:pPr>
              <w:spacing w:after="0" w:line="240" w:lineRule="auto"/>
              <w:jc w:val="right"/>
              <w:rPr>
                <w:rFonts w:cstheme="minorHAnsi"/>
                <w:sz w:val="18"/>
                <w:szCs w:val="18"/>
                <w:lang w:eastAsia="sk-SK"/>
              </w:rPr>
            </w:pPr>
            <w:r w:rsidRPr="00DC078C">
              <w:rPr>
                <w:rFonts w:cstheme="minorHAnsi"/>
                <w:sz w:val="18"/>
                <w:szCs w:val="18"/>
                <w:lang w:eastAsia="sk-SK"/>
              </w:rPr>
              <w:t>98,95</w:t>
            </w:r>
          </w:p>
        </w:tc>
        <w:tc>
          <w:tcPr>
            <w:tcW w:w="1938" w:type="pct"/>
            <w:vMerge/>
            <w:shd w:val="clear" w:color="auto" w:fill="EEEEEE"/>
            <w:vAlign w:val="center"/>
            <w:hideMark/>
          </w:tcPr>
          <w:p w:rsidR="00071C83" w:rsidRPr="00DC078C" w:rsidRDefault="00071C83" w:rsidP="00071C83">
            <w:pPr>
              <w:spacing w:after="0" w:line="240" w:lineRule="auto"/>
              <w:rPr>
                <w:rFonts w:cstheme="minorHAnsi"/>
                <w:sz w:val="18"/>
                <w:szCs w:val="18"/>
                <w:lang w:eastAsia="sk-SK"/>
              </w:rPr>
            </w:pPr>
          </w:p>
        </w:tc>
      </w:tr>
    </w:tbl>
    <w:p w:rsidR="00071C83" w:rsidRPr="00CC4DC3" w:rsidRDefault="00071C83" w:rsidP="00071C83">
      <w:pPr>
        <w:spacing w:after="0" w:line="240" w:lineRule="auto"/>
        <w:rPr>
          <w:rFonts w:cstheme="minorHAnsi"/>
          <w:vanish/>
          <w:sz w:val="24"/>
          <w:szCs w:val="24"/>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77"/>
        <w:gridCol w:w="629"/>
        <w:gridCol w:w="744"/>
        <w:gridCol w:w="982"/>
        <w:gridCol w:w="811"/>
        <w:gridCol w:w="4953"/>
      </w:tblGrid>
      <w:tr w:rsidR="00071C83" w:rsidRPr="00F156D4" w:rsidTr="0017208D">
        <w:trPr>
          <w:tblCellSpacing w:w="15" w:type="dxa"/>
        </w:trPr>
        <w:tc>
          <w:tcPr>
            <w:tcW w:w="1047"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Zodpovednosť</w:t>
            </w:r>
          </w:p>
        </w:tc>
        <w:tc>
          <w:tcPr>
            <w:tcW w:w="3908" w:type="pct"/>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Oddelenie sociálnej pomoci</w:t>
            </w:r>
          </w:p>
        </w:tc>
      </w:tr>
      <w:tr w:rsidR="00071C83" w:rsidRPr="00F156D4" w:rsidTr="0017208D">
        <w:trPr>
          <w:tblCellSpacing w:w="15" w:type="dxa"/>
        </w:trPr>
        <w:tc>
          <w:tcPr>
            <w:tcW w:w="1047"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Cieľ</w:t>
            </w:r>
          </w:p>
        </w:tc>
        <w:tc>
          <w:tcPr>
            <w:tcW w:w="3908" w:type="pct"/>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 xml:space="preserve">Zabezpečiť adresnú finančnú podporu pre neverejných poskytovateľov sociálnych služieb, ktorých BSK požiada o zabezpečenie poskytovania sociálnych služieb. </w:t>
            </w:r>
          </w:p>
        </w:tc>
      </w:tr>
      <w:tr w:rsidR="00071C83" w:rsidRPr="00F156D4" w:rsidTr="0017208D">
        <w:trPr>
          <w:tblCellSpacing w:w="15" w:type="dxa"/>
        </w:trPr>
        <w:tc>
          <w:tcPr>
            <w:tcW w:w="1047" w:type="pct"/>
            <w:shd w:val="clear" w:color="auto" w:fill="C2D69B" w:themeFill="accent3" w:themeFillTint="99"/>
            <w:vAlign w:val="center"/>
            <w:hideMark/>
          </w:tcPr>
          <w:p w:rsidR="00071C83" w:rsidRPr="00F156D4" w:rsidRDefault="0017208D" w:rsidP="00071C83">
            <w:pPr>
              <w:spacing w:after="0" w:line="240" w:lineRule="auto"/>
              <w:rPr>
                <w:rFonts w:cstheme="minorHAnsi"/>
                <w:sz w:val="18"/>
                <w:szCs w:val="18"/>
                <w:lang w:eastAsia="sk-SK"/>
              </w:rPr>
            </w:pPr>
            <w:r>
              <w:rPr>
                <w:rFonts w:cstheme="minorHAnsi"/>
                <w:b/>
                <w:bCs/>
                <w:sz w:val="18"/>
                <w:szCs w:val="18"/>
                <w:lang w:eastAsia="sk-SK"/>
              </w:rPr>
              <w:t xml:space="preserve">Merateľný </w:t>
            </w:r>
            <w:r w:rsidR="00071C83" w:rsidRPr="00F156D4">
              <w:rPr>
                <w:rFonts w:cstheme="minorHAnsi"/>
                <w:b/>
                <w:bCs/>
                <w:sz w:val="18"/>
                <w:szCs w:val="18"/>
                <w:lang w:eastAsia="sk-SK"/>
              </w:rPr>
              <w:t>ukazovateľ</w:t>
            </w:r>
          </w:p>
        </w:tc>
        <w:tc>
          <w:tcPr>
            <w:tcW w:w="294"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Výstup</w:t>
            </w:r>
          </w:p>
        </w:tc>
        <w:tc>
          <w:tcPr>
            <w:tcW w:w="3599" w:type="pct"/>
            <w:gridSpan w:val="4"/>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Počet prijímateľov sociálnych služieb, na ktorých Bratislavský samosprávny kraj poskytol finančný príspevok</w:t>
            </w:r>
          </w:p>
        </w:tc>
      </w:tr>
      <w:tr w:rsidR="00071C83" w:rsidRPr="00F156D4" w:rsidTr="0017208D">
        <w:trPr>
          <w:tblCellSpacing w:w="15" w:type="dxa"/>
        </w:trPr>
        <w:tc>
          <w:tcPr>
            <w:tcW w:w="1047"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294"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Rok</w:t>
            </w:r>
          </w:p>
        </w:tc>
        <w:tc>
          <w:tcPr>
            <w:tcW w:w="351"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Plán</w:t>
            </w:r>
          </w:p>
        </w:tc>
        <w:tc>
          <w:tcPr>
            <w:tcW w:w="468"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Skutočnosť</w:t>
            </w:r>
          </w:p>
        </w:tc>
        <w:tc>
          <w:tcPr>
            <w:tcW w:w="384"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Plnenie</w:t>
            </w:r>
          </w:p>
        </w:tc>
        <w:tc>
          <w:tcPr>
            <w:tcW w:w="2352"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Poznámka</w:t>
            </w:r>
          </w:p>
        </w:tc>
      </w:tr>
      <w:tr w:rsidR="00071C83" w:rsidRPr="00F156D4" w:rsidTr="0017208D">
        <w:trPr>
          <w:tblCellSpacing w:w="15" w:type="dxa"/>
        </w:trPr>
        <w:tc>
          <w:tcPr>
            <w:tcW w:w="1047"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294"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2015</w:t>
            </w:r>
          </w:p>
        </w:tc>
        <w:tc>
          <w:tcPr>
            <w:tcW w:w="351" w:type="pct"/>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1688</w:t>
            </w:r>
          </w:p>
        </w:tc>
        <w:tc>
          <w:tcPr>
            <w:tcW w:w="468" w:type="pct"/>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1</w:t>
            </w:r>
            <w:r>
              <w:rPr>
                <w:rFonts w:cstheme="minorHAnsi"/>
                <w:sz w:val="18"/>
                <w:szCs w:val="18"/>
                <w:lang w:eastAsia="sk-SK"/>
              </w:rPr>
              <w:t>850</w:t>
            </w:r>
          </w:p>
        </w:tc>
        <w:tc>
          <w:tcPr>
            <w:tcW w:w="384"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Pr>
                <w:rFonts w:cstheme="minorHAnsi"/>
                <w:sz w:val="18"/>
                <w:szCs w:val="18"/>
                <w:lang w:eastAsia="sk-SK"/>
              </w:rPr>
              <w:t>Splnené</w:t>
            </w:r>
          </w:p>
        </w:tc>
        <w:tc>
          <w:tcPr>
            <w:tcW w:w="2352"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Pr>
                <w:rFonts w:cstheme="minorHAnsi"/>
                <w:sz w:val="18"/>
                <w:szCs w:val="18"/>
                <w:lang w:eastAsia="sk-SK"/>
              </w:rPr>
              <w:t>V počte 1850 je zahrnutých 1587 prijímateľov sociálnych služieb, ktorí sa ocitli v nepriaznivej sociálnej situácii z dôvodu ŤZP a 263 zazmluvnených miest pre prijímateľov sociálnych služieb , ktorí nemali zabezpečené nevyhnutné podmienky na uspokojovanie základných životných potrieb, alebo nemali zabezpečené ubytovanie.</w:t>
            </w:r>
          </w:p>
        </w:tc>
      </w:tr>
    </w:tbl>
    <w:p w:rsidR="00071C83" w:rsidRDefault="00071C83" w:rsidP="00071C83">
      <w:pPr>
        <w:spacing w:before="100" w:beforeAutospacing="1" w:after="100" w:afterAutospacing="1" w:line="240" w:lineRule="auto"/>
        <w:jc w:val="both"/>
        <w:rPr>
          <w:rFonts w:cstheme="minorHAnsi"/>
          <w:sz w:val="24"/>
          <w:szCs w:val="24"/>
          <w:lang w:eastAsia="sk-SK"/>
        </w:rPr>
      </w:pPr>
      <w:r w:rsidRPr="00CC4DC3">
        <w:rPr>
          <w:rFonts w:cstheme="minorHAnsi"/>
          <w:b/>
          <w:bCs/>
          <w:sz w:val="24"/>
          <w:szCs w:val="24"/>
          <w:lang w:eastAsia="sk-SK"/>
        </w:rPr>
        <w:lastRenderedPageBreak/>
        <w:t xml:space="preserve">Komentár: </w:t>
      </w:r>
      <w:r w:rsidRPr="00CC4DC3">
        <w:rPr>
          <w:rFonts w:cstheme="minorHAnsi"/>
          <w:sz w:val="24"/>
          <w:szCs w:val="24"/>
          <w:lang w:eastAsia="sk-SK"/>
        </w:rPr>
        <w:t xml:space="preserve">Vychádzajúc </w:t>
      </w:r>
      <w:r>
        <w:rPr>
          <w:rFonts w:cstheme="minorHAnsi"/>
          <w:sz w:val="24"/>
          <w:szCs w:val="24"/>
          <w:lang w:eastAsia="sk-SK"/>
        </w:rPr>
        <w:t>zo zákona o sociálnych službách BSK poskytoval v roku 2015</w:t>
      </w:r>
      <w:r w:rsidRPr="00CC4DC3">
        <w:rPr>
          <w:rFonts w:cstheme="minorHAnsi"/>
          <w:sz w:val="24"/>
          <w:szCs w:val="24"/>
          <w:lang w:eastAsia="sk-SK"/>
        </w:rPr>
        <w:t xml:space="preserve"> neverejným poskytovateľom sociálnych služieb finančný príspevok pri odkázanosti fyzickej osoby na pomoc inej fyzickej osoby pri úkonoch sebaobsluhy a na prevádzku poskytovanej sociálnej služby v prípade, ak o zabezpečenie sociálnej služby BSK neverejného poskytovateľa požiada</w:t>
      </w:r>
      <w:r>
        <w:rPr>
          <w:rFonts w:cstheme="minorHAnsi"/>
          <w:sz w:val="24"/>
          <w:szCs w:val="24"/>
          <w:lang w:eastAsia="sk-SK"/>
        </w:rPr>
        <w:t>l</w:t>
      </w:r>
      <w:r w:rsidRPr="00CC4DC3">
        <w:rPr>
          <w:rFonts w:cstheme="minorHAnsi"/>
          <w:sz w:val="24"/>
          <w:szCs w:val="24"/>
          <w:lang w:eastAsia="sk-SK"/>
        </w:rPr>
        <w:t xml:space="preserve">. </w:t>
      </w:r>
    </w:p>
    <w:p w:rsidR="006B33F4" w:rsidRPr="006B33F4" w:rsidRDefault="006B33F4" w:rsidP="006B33F4">
      <w:pPr>
        <w:autoSpaceDE w:val="0"/>
        <w:autoSpaceDN w:val="0"/>
        <w:adjustRightInd w:val="0"/>
        <w:spacing w:after="0" w:line="240" w:lineRule="auto"/>
        <w:jc w:val="both"/>
        <w:rPr>
          <w:rFonts w:cs="ArialNarrow"/>
          <w:b/>
          <w:bCs/>
          <w:sz w:val="24"/>
          <w:szCs w:val="24"/>
        </w:rPr>
      </w:pPr>
      <w:r w:rsidRPr="006B33F4">
        <w:rPr>
          <w:rFonts w:cs="ArialNarrow"/>
          <w:b/>
          <w:bCs/>
          <w:sz w:val="24"/>
          <w:szCs w:val="24"/>
        </w:rPr>
        <w:t>Príspevky neverejným poskytovateľom poskytujúcim sociálne služby v roku 2015 v zmysle VZN BSK č. 4/2014 zo dňa 11.04.2014 o bližších podmienkach poskytovania finančného príspevku neverejným poskytovateľom poskytujúcim sociálne služby:</w:t>
      </w:r>
    </w:p>
    <w:p w:rsidR="006B33F4" w:rsidRDefault="006B33F4" w:rsidP="006B33F4">
      <w:pPr>
        <w:spacing w:after="0" w:line="240" w:lineRule="auto"/>
        <w:jc w:val="both"/>
        <w:rPr>
          <w:rFonts w:cs="Calibri"/>
          <w:b/>
          <w:bCs/>
          <w:i/>
          <w:iCs/>
          <w:lang w:eastAsia="sk-SK"/>
        </w:rPr>
      </w:pPr>
    </w:p>
    <w:tbl>
      <w:tblPr>
        <w:tblW w:w="10367" w:type="dxa"/>
        <w:tblInd w:w="55" w:type="dxa"/>
        <w:tblCellMar>
          <w:left w:w="70" w:type="dxa"/>
          <w:right w:w="70" w:type="dxa"/>
        </w:tblCellMar>
        <w:tblLook w:val="04A0" w:firstRow="1" w:lastRow="0" w:firstColumn="1" w:lastColumn="0" w:noHBand="0" w:noVBand="1"/>
      </w:tblPr>
      <w:tblGrid>
        <w:gridCol w:w="8239"/>
        <w:gridCol w:w="2128"/>
      </w:tblGrid>
      <w:tr w:rsidR="006B33F4" w:rsidRPr="00BC569D" w:rsidTr="00CA0481">
        <w:trPr>
          <w:trHeight w:val="514"/>
        </w:trPr>
        <w:tc>
          <w:tcPr>
            <w:tcW w:w="8239" w:type="dxa"/>
            <w:vMerge w:val="restart"/>
            <w:tcBorders>
              <w:top w:val="single" w:sz="12" w:space="0" w:color="FFFFFF"/>
              <w:left w:val="single" w:sz="12" w:space="0" w:color="FFFFFF"/>
              <w:bottom w:val="nil"/>
              <w:right w:val="single" w:sz="12" w:space="0" w:color="FFFFFF"/>
            </w:tcBorders>
            <w:shd w:val="clear" w:color="000000" w:fill="8DB3E2"/>
            <w:noWrap/>
            <w:vAlign w:val="center"/>
            <w:hideMark/>
          </w:tcPr>
          <w:p w:rsidR="006B33F4" w:rsidRPr="00CA0481" w:rsidRDefault="006B33F4" w:rsidP="00CA0481">
            <w:pPr>
              <w:spacing w:after="0" w:line="240" w:lineRule="auto"/>
              <w:rPr>
                <w:rFonts w:cs="Calibri"/>
                <w:b/>
                <w:bCs/>
                <w:sz w:val="24"/>
                <w:szCs w:val="24"/>
                <w:lang w:eastAsia="sk-SK"/>
              </w:rPr>
            </w:pPr>
            <w:r w:rsidRPr="00CA0481">
              <w:rPr>
                <w:rFonts w:cs="Calibri"/>
                <w:b/>
                <w:bCs/>
                <w:sz w:val="24"/>
                <w:szCs w:val="24"/>
                <w:lang w:eastAsia="sk-SK"/>
              </w:rPr>
              <w:t>Prehľad poskytnutých finančných príspevkov s</w:t>
            </w:r>
            <w:r w:rsidRPr="00CA0481">
              <w:rPr>
                <w:rFonts w:cs="Calibri"/>
                <w:b/>
                <w:bCs/>
                <w:i/>
                <w:iCs/>
                <w:sz w:val="24"/>
                <w:szCs w:val="24"/>
                <w:lang w:eastAsia="sk-SK"/>
              </w:rPr>
              <w:t>ubjektom, ktoré poskytujú sociálne služby:</w:t>
            </w:r>
          </w:p>
        </w:tc>
        <w:tc>
          <w:tcPr>
            <w:tcW w:w="2128" w:type="dxa"/>
            <w:tcBorders>
              <w:top w:val="single" w:sz="12" w:space="0" w:color="FFFFFF"/>
              <w:left w:val="nil"/>
              <w:bottom w:val="nil"/>
              <w:right w:val="single" w:sz="12" w:space="0" w:color="FFFFFF"/>
            </w:tcBorders>
            <w:shd w:val="clear" w:color="000000" w:fill="8DB3E2"/>
            <w:vAlign w:val="center"/>
            <w:hideMark/>
          </w:tcPr>
          <w:p w:rsidR="006B33F4" w:rsidRPr="00CA0481" w:rsidRDefault="006B33F4" w:rsidP="00CA0481">
            <w:pPr>
              <w:spacing w:after="0" w:line="240" w:lineRule="auto"/>
              <w:jc w:val="center"/>
              <w:rPr>
                <w:rFonts w:cs="Calibri"/>
                <w:b/>
                <w:bCs/>
                <w:sz w:val="24"/>
                <w:szCs w:val="24"/>
                <w:lang w:eastAsia="sk-SK"/>
              </w:rPr>
            </w:pPr>
            <w:r w:rsidRPr="00CA0481">
              <w:rPr>
                <w:rFonts w:cs="Calibri"/>
                <w:b/>
                <w:bCs/>
                <w:sz w:val="24"/>
                <w:szCs w:val="24"/>
                <w:lang w:eastAsia="sk-SK"/>
              </w:rPr>
              <w:t xml:space="preserve">Čerpaný príspevok </w:t>
            </w:r>
          </w:p>
        </w:tc>
      </w:tr>
      <w:tr w:rsidR="006B33F4" w:rsidRPr="00BC569D" w:rsidTr="00CA0481">
        <w:trPr>
          <w:trHeight w:val="250"/>
        </w:trPr>
        <w:tc>
          <w:tcPr>
            <w:tcW w:w="8239" w:type="dxa"/>
            <w:vMerge/>
            <w:tcBorders>
              <w:top w:val="single" w:sz="12" w:space="0" w:color="FFFFFF"/>
              <w:left w:val="single" w:sz="12" w:space="0" w:color="FFFFFF"/>
              <w:bottom w:val="nil"/>
              <w:right w:val="single" w:sz="12" w:space="0" w:color="FFFFFF"/>
            </w:tcBorders>
            <w:vAlign w:val="center"/>
            <w:hideMark/>
          </w:tcPr>
          <w:p w:rsidR="006B33F4" w:rsidRPr="00CA0481" w:rsidRDefault="006B33F4" w:rsidP="00CA0481">
            <w:pPr>
              <w:spacing w:after="0" w:line="240" w:lineRule="auto"/>
              <w:rPr>
                <w:rFonts w:cs="Calibri"/>
                <w:b/>
                <w:bCs/>
                <w:sz w:val="24"/>
                <w:szCs w:val="24"/>
                <w:lang w:eastAsia="sk-SK"/>
              </w:rPr>
            </w:pPr>
          </w:p>
        </w:tc>
        <w:tc>
          <w:tcPr>
            <w:tcW w:w="2128" w:type="dxa"/>
            <w:tcBorders>
              <w:top w:val="nil"/>
              <w:left w:val="nil"/>
              <w:bottom w:val="nil"/>
              <w:right w:val="single" w:sz="12" w:space="0" w:color="FFFFFF"/>
            </w:tcBorders>
            <w:shd w:val="clear" w:color="000000" w:fill="8DB3E2"/>
            <w:vAlign w:val="center"/>
            <w:hideMark/>
          </w:tcPr>
          <w:p w:rsidR="006B33F4" w:rsidRPr="00CA0481" w:rsidRDefault="006B33F4" w:rsidP="00CA0481">
            <w:pPr>
              <w:spacing w:after="0" w:line="240" w:lineRule="auto"/>
              <w:rPr>
                <w:rFonts w:cs="Calibri"/>
                <w:b/>
                <w:bCs/>
                <w:sz w:val="24"/>
                <w:szCs w:val="24"/>
                <w:lang w:eastAsia="sk-SK"/>
              </w:rPr>
            </w:pPr>
            <w:r w:rsidRPr="00CA0481">
              <w:rPr>
                <w:rFonts w:cs="Calibri"/>
                <w:b/>
                <w:bCs/>
                <w:sz w:val="24"/>
                <w:szCs w:val="24"/>
                <w:lang w:eastAsia="sk-SK"/>
              </w:rPr>
              <w:t xml:space="preserve">      k 31.12.2015</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A6A6A6"/>
            <w:noWrap/>
            <w:vAlign w:val="center"/>
            <w:hideMark/>
          </w:tcPr>
          <w:p w:rsidR="006B33F4" w:rsidRPr="00CA0481" w:rsidRDefault="006B33F4" w:rsidP="00CA0481">
            <w:pPr>
              <w:spacing w:after="0" w:line="240" w:lineRule="auto"/>
              <w:rPr>
                <w:rFonts w:cs="Calibri"/>
                <w:b/>
                <w:bCs/>
                <w:sz w:val="24"/>
                <w:szCs w:val="24"/>
                <w:lang w:eastAsia="sk-SK"/>
              </w:rPr>
            </w:pPr>
            <w:r w:rsidRPr="00CA0481">
              <w:rPr>
                <w:rFonts w:cs="Calibri"/>
                <w:b/>
                <w:bCs/>
                <w:sz w:val="24"/>
                <w:szCs w:val="24"/>
                <w:lang w:eastAsia="sk-SK"/>
              </w:rPr>
              <w:t>Prvok 11.4.1: Sociálne služby</w:t>
            </w:r>
          </w:p>
        </w:tc>
        <w:tc>
          <w:tcPr>
            <w:tcW w:w="2128" w:type="dxa"/>
            <w:tcBorders>
              <w:top w:val="nil"/>
              <w:left w:val="nil"/>
              <w:bottom w:val="single" w:sz="12" w:space="0" w:color="FFFFFF"/>
              <w:right w:val="single" w:sz="12" w:space="0" w:color="FFFFFF"/>
            </w:tcBorders>
            <w:shd w:val="clear" w:color="000000" w:fill="A6A6A6"/>
            <w:noWrap/>
            <w:vAlign w:val="center"/>
            <w:hideMark/>
          </w:tcPr>
          <w:p w:rsidR="006B33F4" w:rsidRPr="00CA0481" w:rsidRDefault="006B33F4" w:rsidP="00CA0481">
            <w:pPr>
              <w:spacing w:after="0" w:line="240" w:lineRule="auto"/>
              <w:jc w:val="right"/>
              <w:rPr>
                <w:rFonts w:cs="Calibri"/>
                <w:b/>
                <w:bCs/>
                <w:sz w:val="24"/>
                <w:szCs w:val="24"/>
                <w:lang w:eastAsia="sk-SK"/>
              </w:rPr>
            </w:pPr>
            <w:r w:rsidRPr="00CA0481">
              <w:rPr>
                <w:rFonts w:cs="Calibri"/>
                <w:b/>
                <w:bCs/>
                <w:sz w:val="24"/>
                <w:szCs w:val="24"/>
                <w:lang w:eastAsia="sk-SK"/>
              </w:rPr>
              <w:t>6 288 555,44 €</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NS "HARLEKÝN" ZSS Topoľčany  (</w:t>
            </w:r>
            <w:proofErr w:type="spellStart"/>
            <w:r>
              <w:rPr>
                <w:rFonts w:cs="Calibri"/>
                <w:color w:val="000000"/>
                <w:lang w:eastAsia="sk-SK"/>
              </w:rPr>
              <w:t>verejný-obec</w:t>
            </w:r>
            <w:proofErr w:type="spellEnd"/>
            <w:r>
              <w:rPr>
                <w:rFonts w:cs="Calibri"/>
                <w:color w:val="000000"/>
                <w:lang w:eastAsia="sk-SK"/>
              </w:rPr>
              <w:t>), r.o.</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11 073,48</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NS "MÔJ DOMOV" Zariadenie soc. služieb Topoľčany (</w:t>
            </w:r>
            <w:proofErr w:type="spellStart"/>
            <w:r>
              <w:rPr>
                <w:rFonts w:cs="Calibri"/>
                <w:color w:val="000000"/>
                <w:lang w:eastAsia="sk-SK"/>
              </w:rPr>
              <w:t>verejný-VUC</w:t>
            </w:r>
            <w:proofErr w:type="spellEnd"/>
            <w:r>
              <w:rPr>
                <w:rFonts w:cs="Calibri"/>
                <w:color w:val="000000"/>
                <w:lang w:eastAsia="sk-SK"/>
              </w:rPr>
              <w:t>), r.o.</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2 492,72</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Ad </w:t>
            </w:r>
            <w:proofErr w:type="spellStart"/>
            <w:r>
              <w:rPr>
                <w:rFonts w:cs="Calibri"/>
                <w:color w:val="000000"/>
                <w:lang w:eastAsia="sk-SK"/>
              </w:rPr>
              <w:t>usum</w:t>
            </w:r>
            <w:proofErr w:type="spellEnd"/>
            <w:r>
              <w:rPr>
                <w:rFonts w:cs="Calibri"/>
                <w:color w:val="000000"/>
                <w:lang w:eastAsia="sk-SK"/>
              </w:rPr>
              <w:t xml:space="preserve">,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7 013,17</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ADVENTUS,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54 210,71</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AIRA,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6 519,50</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ALZHEIMERCENTRUM Piešťany,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51 609,86</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w:t>
            </w:r>
            <w:proofErr w:type="spellStart"/>
            <w:r>
              <w:rPr>
                <w:rFonts w:cs="Calibri"/>
                <w:color w:val="000000"/>
                <w:lang w:eastAsia="sk-SK"/>
              </w:rPr>
              <w:t>Betánia</w:t>
            </w:r>
            <w:proofErr w:type="spellEnd"/>
            <w:r>
              <w:rPr>
                <w:rFonts w:cs="Calibri"/>
                <w:color w:val="000000"/>
                <w:lang w:eastAsia="sk-SK"/>
              </w:rPr>
              <w:t xml:space="preserve"> Bratislava,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105 052,17</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w:t>
            </w:r>
            <w:proofErr w:type="spellStart"/>
            <w:r>
              <w:rPr>
                <w:rFonts w:cs="Calibri"/>
                <w:color w:val="000000"/>
                <w:lang w:eastAsia="sk-SK"/>
              </w:rPr>
              <w:t>Betánia</w:t>
            </w:r>
            <w:proofErr w:type="spellEnd"/>
            <w:r>
              <w:rPr>
                <w:rFonts w:cs="Calibri"/>
                <w:color w:val="000000"/>
                <w:lang w:eastAsia="sk-SK"/>
              </w:rPr>
              <w:t xml:space="preserve"> Senec,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130 987,08</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w:t>
            </w:r>
            <w:proofErr w:type="spellStart"/>
            <w:r>
              <w:rPr>
                <w:rFonts w:cs="Calibri"/>
                <w:color w:val="000000"/>
                <w:lang w:eastAsia="sk-SK"/>
              </w:rPr>
              <w:t>Betánia</w:t>
            </w:r>
            <w:proofErr w:type="spellEnd"/>
            <w:r>
              <w:rPr>
                <w:rFonts w:cs="Calibri"/>
                <w:color w:val="000000"/>
                <w:lang w:eastAsia="sk-SK"/>
              </w:rPr>
              <w:t xml:space="preserve"> v Kalinove,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4 937,64</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Brána do života, </w:t>
            </w:r>
            <w:proofErr w:type="spellStart"/>
            <w:r>
              <w:rPr>
                <w:rFonts w:cs="Calibri"/>
                <w:color w:val="000000"/>
                <w:lang w:eastAsia="sk-SK"/>
              </w:rPr>
              <w:t>o.z</w:t>
            </w:r>
            <w:proofErr w:type="spellEnd"/>
            <w:r>
              <w:rPr>
                <w:rFonts w:cs="Calibri"/>
                <w:color w:val="000000"/>
                <w:lang w:eastAsia="sk-SK"/>
              </w:rPr>
              <w:t>. (</w:t>
            </w:r>
            <w:proofErr w:type="spellStart"/>
            <w:r>
              <w:rPr>
                <w:rFonts w:cs="Calibri"/>
                <w:color w:val="000000"/>
                <w:lang w:eastAsia="sk-SK"/>
              </w:rPr>
              <w:t>kapac</w:t>
            </w:r>
            <w:proofErr w:type="spellEnd"/>
            <w:r>
              <w:rPr>
                <w:rFonts w:cs="Calibri"/>
                <w:color w:val="000000"/>
                <w:lang w:eastAsia="sk-SK"/>
              </w:rPr>
              <w:t xml:space="preserve">. </w:t>
            </w:r>
            <w:proofErr w:type="spellStart"/>
            <w:r>
              <w:rPr>
                <w:rFonts w:cs="Calibri"/>
                <w:color w:val="000000"/>
                <w:lang w:eastAsia="sk-SK"/>
              </w:rPr>
              <w:t>zar</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29 353,36</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Bratislavská arcidiecézna charita, </w:t>
            </w:r>
            <w:proofErr w:type="spellStart"/>
            <w:r>
              <w:rPr>
                <w:rFonts w:cs="Calibri"/>
                <w:color w:val="000000"/>
                <w:lang w:eastAsia="sk-SK"/>
              </w:rPr>
              <w:t>c.o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139 360,70</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Centrum MEMORY,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78 843,74</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NS Centrum sociálnych služieb - NÁDEJ (</w:t>
            </w:r>
            <w:proofErr w:type="spellStart"/>
            <w:r>
              <w:rPr>
                <w:rFonts w:cs="Calibri"/>
                <w:color w:val="000000"/>
                <w:lang w:eastAsia="sk-SK"/>
              </w:rPr>
              <w:t>verejný-VUC</w:t>
            </w:r>
            <w:proofErr w:type="spellEnd"/>
            <w:r>
              <w:rPr>
                <w:rFonts w:cs="Calibri"/>
                <w:color w:val="000000"/>
                <w:lang w:eastAsia="sk-SK"/>
              </w:rPr>
              <w:t>) r.o.</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4 852,82</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w:t>
            </w:r>
            <w:proofErr w:type="spellStart"/>
            <w:r>
              <w:rPr>
                <w:rFonts w:cs="Calibri"/>
                <w:color w:val="000000"/>
                <w:lang w:eastAsia="sk-SK"/>
              </w:rPr>
              <w:t>Claudianum</w:t>
            </w:r>
            <w:proofErr w:type="spellEnd"/>
            <w:r>
              <w:rPr>
                <w:rFonts w:cs="Calibri"/>
                <w:color w:val="000000"/>
                <w:lang w:eastAsia="sk-SK"/>
              </w:rPr>
              <w:t xml:space="preserve">,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26 898,71</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CSS Náruč záchrany Solčany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30 549,50</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DEPAUL Slovensko, </w:t>
            </w:r>
            <w:proofErr w:type="spellStart"/>
            <w:r>
              <w:rPr>
                <w:rFonts w:cs="Calibri"/>
                <w:color w:val="000000"/>
                <w:lang w:eastAsia="sk-SK"/>
              </w:rPr>
              <w:t>n.o</w:t>
            </w:r>
            <w:proofErr w:type="spellEnd"/>
            <w:r>
              <w:rPr>
                <w:rFonts w:cs="Calibri"/>
                <w:color w:val="000000"/>
                <w:lang w:eastAsia="sk-SK"/>
              </w:rPr>
              <w:t>. (</w:t>
            </w:r>
            <w:proofErr w:type="spellStart"/>
            <w:r>
              <w:rPr>
                <w:rFonts w:cs="Calibri"/>
                <w:color w:val="000000"/>
                <w:lang w:eastAsia="sk-SK"/>
              </w:rPr>
              <w:t>kapac</w:t>
            </w:r>
            <w:proofErr w:type="spellEnd"/>
            <w:r>
              <w:rPr>
                <w:rFonts w:cs="Calibri"/>
                <w:color w:val="000000"/>
                <w:lang w:eastAsia="sk-SK"/>
              </w:rPr>
              <w:t xml:space="preserve">. </w:t>
            </w:r>
            <w:proofErr w:type="spellStart"/>
            <w:r>
              <w:rPr>
                <w:rFonts w:cs="Calibri"/>
                <w:color w:val="000000"/>
                <w:lang w:eastAsia="sk-SK"/>
              </w:rPr>
              <w:t>zar</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91 627,80</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w:t>
            </w:r>
            <w:proofErr w:type="spellStart"/>
            <w:r>
              <w:rPr>
                <w:rFonts w:cs="Calibri"/>
                <w:color w:val="000000"/>
                <w:lang w:eastAsia="sk-SK"/>
              </w:rPr>
              <w:t>Diaconia</w:t>
            </w:r>
            <w:proofErr w:type="spellEnd"/>
            <w:r>
              <w:rPr>
                <w:rFonts w:cs="Calibri"/>
                <w:color w:val="000000"/>
                <w:lang w:eastAsia="sk-SK"/>
              </w:rPr>
              <w:t xml:space="preserve"> Svätý Jur,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70 359,63</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w:t>
            </w:r>
            <w:proofErr w:type="spellStart"/>
            <w:r>
              <w:rPr>
                <w:rFonts w:cs="Calibri"/>
                <w:color w:val="000000"/>
                <w:lang w:eastAsia="sk-SK"/>
              </w:rPr>
              <w:t>Diakonické</w:t>
            </w:r>
            <w:proofErr w:type="spellEnd"/>
            <w:r>
              <w:rPr>
                <w:rFonts w:cs="Calibri"/>
                <w:color w:val="000000"/>
                <w:lang w:eastAsia="sk-SK"/>
              </w:rPr>
              <w:t xml:space="preserve"> sociálne centrum </w:t>
            </w:r>
            <w:proofErr w:type="spellStart"/>
            <w:r>
              <w:rPr>
                <w:rFonts w:cs="Calibri"/>
                <w:color w:val="000000"/>
                <w:lang w:eastAsia="sk-SK"/>
              </w:rPr>
              <w:t>Élim</w:t>
            </w:r>
            <w:proofErr w:type="spellEnd"/>
            <w:r>
              <w:rPr>
                <w:rFonts w:cs="Calibri"/>
                <w:color w:val="000000"/>
                <w:lang w:eastAsia="sk-SK"/>
              </w:rPr>
              <w:t xml:space="preserve">,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17 848,88</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Dom seniorov Centrum oddychu,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256 041,44</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Dom Seniorov Pezinok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180 318,63</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Dom Seniorov </w:t>
            </w:r>
            <w:proofErr w:type="spellStart"/>
            <w:r>
              <w:rPr>
                <w:rFonts w:cs="Calibri"/>
                <w:color w:val="000000"/>
                <w:lang w:eastAsia="sk-SK"/>
              </w:rPr>
              <w:t>Rudi</w:t>
            </w:r>
            <w:proofErr w:type="spellEnd"/>
            <w:r>
              <w:rPr>
                <w:rFonts w:cs="Calibri"/>
                <w:color w:val="000000"/>
                <w:lang w:eastAsia="sk-SK"/>
              </w:rPr>
              <w:t xml:space="preserve">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84 759,07</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Dom svitania,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36 195,24</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Dominik,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32 792,67</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Domov pre každého, </w:t>
            </w:r>
            <w:proofErr w:type="spellStart"/>
            <w:r>
              <w:rPr>
                <w:rFonts w:cs="Calibri"/>
                <w:color w:val="000000"/>
                <w:lang w:eastAsia="sk-SK"/>
              </w:rPr>
              <w:t>o.z</w:t>
            </w:r>
            <w:proofErr w:type="spellEnd"/>
            <w:r>
              <w:rPr>
                <w:rFonts w:cs="Calibri"/>
                <w:color w:val="000000"/>
                <w:lang w:eastAsia="sk-SK"/>
              </w:rPr>
              <w:t>. (</w:t>
            </w:r>
            <w:proofErr w:type="spellStart"/>
            <w:r>
              <w:rPr>
                <w:rFonts w:cs="Calibri"/>
                <w:color w:val="000000"/>
                <w:lang w:eastAsia="sk-SK"/>
              </w:rPr>
              <w:t>kapac</w:t>
            </w:r>
            <w:proofErr w:type="spellEnd"/>
            <w:r>
              <w:rPr>
                <w:rFonts w:cs="Calibri"/>
                <w:color w:val="000000"/>
                <w:lang w:eastAsia="sk-SK"/>
              </w:rPr>
              <w:t xml:space="preserve">. </w:t>
            </w:r>
            <w:proofErr w:type="spellStart"/>
            <w:r>
              <w:rPr>
                <w:rFonts w:cs="Calibri"/>
                <w:color w:val="000000"/>
                <w:lang w:eastAsia="sk-SK"/>
              </w:rPr>
              <w:t>zar</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112 484,40</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Domov sv. Jána z Boha </w:t>
            </w:r>
            <w:proofErr w:type="spellStart"/>
            <w:r>
              <w:rPr>
                <w:rFonts w:cs="Calibri"/>
                <w:color w:val="000000"/>
                <w:lang w:eastAsia="sk-SK"/>
              </w:rPr>
              <w:t>n.o</w:t>
            </w:r>
            <w:proofErr w:type="spellEnd"/>
            <w:r>
              <w:rPr>
                <w:rFonts w:cs="Calibri"/>
                <w:color w:val="000000"/>
                <w:lang w:eastAsia="sk-SK"/>
              </w:rPr>
              <w:t>. (</w:t>
            </w:r>
            <w:proofErr w:type="spellStart"/>
            <w:r>
              <w:rPr>
                <w:rFonts w:cs="Calibri"/>
                <w:color w:val="000000"/>
                <w:lang w:eastAsia="sk-SK"/>
              </w:rPr>
              <w:t>kapac</w:t>
            </w:r>
            <w:proofErr w:type="spellEnd"/>
            <w:r>
              <w:rPr>
                <w:rFonts w:cs="Calibri"/>
                <w:color w:val="000000"/>
                <w:lang w:eastAsia="sk-SK"/>
              </w:rPr>
              <w:t xml:space="preserve">. </w:t>
            </w:r>
            <w:proofErr w:type="spellStart"/>
            <w:r>
              <w:rPr>
                <w:rFonts w:cs="Calibri"/>
                <w:color w:val="000000"/>
                <w:lang w:eastAsia="sk-SK"/>
              </w:rPr>
              <w:t>zar</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12 656,04</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Domov, </w:t>
            </w:r>
            <w:proofErr w:type="spellStart"/>
            <w:r>
              <w:rPr>
                <w:rFonts w:cs="Calibri"/>
                <w:color w:val="000000"/>
                <w:lang w:eastAsia="sk-SK"/>
              </w:rPr>
              <w:t>n.o</w:t>
            </w:r>
            <w:proofErr w:type="spellEnd"/>
            <w:r>
              <w:rPr>
                <w:rFonts w:cs="Calibri"/>
                <w:color w:val="000000"/>
                <w:lang w:eastAsia="sk-SK"/>
              </w:rPr>
              <w:t>. Veľké Pole</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71 586,55</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Domovské vzdelávacie centrum, </w:t>
            </w:r>
            <w:proofErr w:type="spellStart"/>
            <w:r>
              <w:rPr>
                <w:rFonts w:cs="Calibri"/>
                <w:color w:val="000000"/>
                <w:lang w:eastAsia="sk-SK"/>
              </w:rPr>
              <w:t>n.o</w:t>
            </w:r>
            <w:proofErr w:type="spellEnd"/>
            <w:r>
              <w:rPr>
                <w:rFonts w:cs="Calibri"/>
                <w:color w:val="000000"/>
                <w:lang w:eastAsia="sk-SK"/>
              </w:rPr>
              <w:t>. (</w:t>
            </w:r>
            <w:proofErr w:type="spellStart"/>
            <w:r>
              <w:rPr>
                <w:rFonts w:cs="Calibri"/>
                <w:color w:val="000000"/>
                <w:lang w:eastAsia="sk-SK"/>
              </w:rPr>
              <w:t>kapac</w:t>
            </w:r>
            <w:proofErr w:type="spellEnd"/>
            <w:r>
              <w:rPr>
                <w:rFonts w:cs="Calibri"/>
                <w:color w:val="000000"/>
                <w:lang w:eastAsia="sk-SK"/>
              </w:rPr>
              <w:t xml:space="preserve">. </w:t>
            </w:r>
            <w:proofErr w:type="spellStart"/>
            <w:r>
              <w:rPr>
                <w:rFonts w:cs="Calibri"/>
                <w:color w:val="000000"/>
                <w:lang w:eastAsia="sk-SK"/>
              </w:rPr>
              <w:t>zar</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20 145,12</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NS DOMUM Zariadenie soc. služieb Krškany (</w:t>
            </w:r>
            <w:proofErr w:type="spellStart"/>
            <w:r>
              <w:rPr>
                <w:rFonts w:cs="Calibri"/>
                <w:color w:val="000000"/>
                <w:lang w:eastAsia="sk-SK"/>
              </w:rPr>
              <w:t>verejný-VUC</w:t>
            </w:r>
            <w:proofErr w:type="spellEnd"/>
            <w:r>
              <w:rPr>
                <w:rFonts w:cs="Calibri"/>
                <w:color w:val="000000"/>
                <w:lang w:eastAsia="sk-SK"/>
              </w:rPr>
              <w:t>), r.o.</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4 645,04</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w:t>
            </w:r>
            <w:proofErr w:type="spellStart"/>
            <w:r>
              <w:rPr>
                <w:rFonts w:cs="Calibri"/>
                <w:color w:val="000000"/>
                <w:lang w:eastAsia="sk-SK"/>
              </w:rPr>
              <w:t>Domus</w:t>
            </w:r>
            <w:proofErr w:type="spellEnd"/>
            <w:r>
              <w:rPr>
                <w:rFonts w:cs="Calibri"/>
                <w:color w:val="000000"/>
                <w:lang w:eastAsia="sk-SK"/>
              </w:rPr>
              <w:t xml:space="preserve"> </w:t>
            </w:r>
            <w:proofErr w:type="spellStart"/>
            <w:r>
              <w:rPr>
                <w:rFonts w:cs="Calibri"/>
                <w:color w:val="000000"/>
                <w:lang w:eastAsia="sk-SK"/>
              </w:rPr>
              <w:t>Bene</w:t>
            </w:r>
            <w:proofErr w:type="spellEnd"/>
            <w:r>
              <w:rPr>
                <w:rFonts w:cs="Calibri"/>
                <w:color w:val="000000"/>
                <w:lang w:eastAsia="sk-SK"/>
              </w:rPr>
              <w:t xml:space="preserve"> - Dom dobra,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188 710,37</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w:t>
            </w:r>
            <w:proofErr w:type="spellStart"/>
            <w:r>
              <w:rPr>
                <w:rFonts w:cs="Calibri"/>
                <w:color w:val="000000"/>
                <w:lang w:eastAsia="sk-SK"/>
              </w:rPr>
              <w:t>Drahuška</w:t>
            </w:r>
            <w:proofErr w:type="spellEnd"/>
            <w:r>
              <w:rPr>
                <w:rFonts w:cs="Calibri"/>
                <w:color w:val="000000"/>
                <w:lang w:eastAsia="sk-SK"/>
              </w:rPr>
              <w:t xml:space="preserve"> a my...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29 612,34</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DSS "HRABINY" (verejný - VÚC),  </w:t>
            </w:r>
            <w:proofErr w:type="spellStart"/>
            <w:r>
              <w:rPr>
                <w:rFonts w:cs="Calibri"/>
                <w:color w:val="000000"/>
                <w:lang w:eastAsia="sk-SK"/>
              </w:rPr>
              <w:t>r.o</w:t>
            </w:r>
            <w:proofErr w:type="spellEnd"/>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2 287,59</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DSS </w:t>
            </w:r>
            <w:proofErr w:type="spellStart"/>
            <w:r>
              <w:rPr>
                <w:rFonts w:cs="Calibri"/>
                <w:color w:val="000000"/>
                <w:lang w:eastAsia="sk-SK"/>
              </w:rPr>
              <w:t>Andreas</w:t>
            </w:r>
            <w:proofErr w:type="spellEnd"/>
            <w:r>
              <w:rPr>
                <w:rFonts w:cs="Calibri"/>
                <w:color w:val="000000"/>
                <w:lang w:eastAsia="sk-SK"/>
              </w:rPr>
              <w:t xml:space="preserve">,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29 295,66</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lastRenderedPageBreak/>
              <w:t xml:space="preserve">NS DSS Most,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112 204,50</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DSS </w:t>
            </w:r>
            <w:proofErr w:type="spellStart"/>
            <w:r>
              <w:rPr>
                <w:rFonts w:cs="Calibri"/>
                <w:color w:val="000000"/>
                <w:lang w:eastAsia="sk-SK"/>
              </w:rPr>
              <w:t>Pohorelská</w:t>
            </w:r>
            <w:proofErr w:type="spellEnd"/>
            <w:r>
              <w:rPr>
                <w:rFonts w:cs="Calibri"/>
                <w:color w:val="000000"/>
                <w:lang w:eastAsia="sk-SK"/>
              </w:rPr>
              <w:t xml:space="preserve"> Maša (</w:t>
            </w:r>
            <w:proofErr w:type="spellStart"/>
            <w:r>
              <w:rPr>
                <w:rFonts w:cs="Calibri"/>
                <w:color w:val="000000"/>
                <w:lang w:eastAsia="sk-SK"/>
              </w:rPr>
              <w:t>verejný-VUC</w:t>
            </w:r>
            <w:proofErr w:type="spellEnd"/>
            <w:r>
              <w:rPr>
                <w:rFonts w:cs="Calibri"/>
                <w:color w:val="000000"/>
                <w:lang w:eastAsia="sk-SK"/>
              </w:rPr>
              <w:t>), r.o.</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6 002,29</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GOMART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75 440,23</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Harmónia života,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205 263,51</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w:t>
            </w:r>
            <w:proofErr w:type="spellStart"/>
            <w:r>
              <w:rPr>
                <w:rFonts w:cs="Calibri"/>
                <w:color w:val="000000"/>
                <w:lang w:eastAsia="sk-SK"/>
              </w:rPr>
              <w:t>Hestia</w:t>
            </w:r>
            <w:proofErr w:type="spellEnd"/>
            <w:r>
              <w:rPr>
                <w:rFonts w:cs="Calibri"/>
                <w:color w:val="000000"/>
                <w:lang w:eastAsia="sk-SK"/>
              </w:rPr>
              <w:t xml:space="preserve">,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96 644,73</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Inklúzia,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70 145,00</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Inštitút Krista Veľkňaza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7 203,72</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Komunita Kráľovnej pokoja, </w:t>
            </w:r>
            <w:proofErr w:type="spellStart"/>
            <w:r>
              <w:rPr>
                <w:rFonts w:cs="Calibri"/>
                <w:color w:val="000000"/>
                <w:lang w:eastAsia="sk-SK"/>
              </w:rPr>
              <w:t>c.o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57 197,95</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NS KREATÍV, ZSS Klasov (</w:t>
            </w:r>
            <w:proofErr w:type="spellStart"/>
            <w:r>
              <w:rPr>
                <w:rFonts w:cs="Calibri"/>
                <w:color w:val="000000"/>
                <w:lang w:eastAsia="sk-SK"/>
              </w:rPr>
              <w:t>verejný-VUC</w:t>
            </w:r>
            <w:proofErr w:type="spellEnd"/>
            <w:r>
              <w:rPr>
                <w:rFonts w:cs="Calibri"/>
                <w:color w:val="000000"/>
                <w:lang w:eastAsia="sk-SK"/>
              </w:rPr>
              <w:t>) r.o.</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5 447,04</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Kresťanská liga pre pomoc mentálne postihnutým na Slov. </w:t>
            </w:r>
            <w:proofErr w:type="spellStart"/>
            <w:r>
              <w:rPr>
                <w:rFonts w:cs="Calibri"/>
                <w:color w:val="000000"/>
                <w:lang w:eastAsia="sk-SK"/>
              </w:rPr>
              <w:t>o.z</w:t>
            </w:r>
            <w:proofErr w:type="spellEnd"/>
            <w:r>
              <w:rPr>
                <w:rFonts w:cs="Calibri"/>
                <w:color w:val="000000"/>
                <w:lang w:eastAsia="sk-SK"/>
              </w:rPr>
              <w:t xml:space="preserve">. </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36 411,83</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Krídla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78 449,10</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Križovatky, </w:t>
            </w:r>
            <w:proofErr w:type="spellStart"/>
            <w:r>
              <w:rPr>
                <w:rFonts w:cs="Calibri"/>
                <w:color w:val="000000"/>
                <w:lang w:eastAsia="sk-SK"/>
              </w:rPr>
              <w:t>n.o</w:t>
            </w:r>
            <w:proofErr w:type="spellEnd"/>
            <w:r>
              <w:rPr>
                <w:rFonts w:cs="Calibri"/>
                <w:color w:val="000000"/>
                <w:lang w:eastAsia="sk-SK"/>
              </w:rPr>
              <w:t>. (</w:t>
            </w:r>
            <w:proofErr w:type="spellStart"/>
            <w:r>
              <w:rPr>
                <w:rFonts w:cs="Calibri"/>
                <w:color w:val="000000"/>
                <w:lang w:eastAsia="sk-SK"/>
              </w:rPr>
              <w:t>kapac</w:t>
            </w:r>
            <w:proofErr w:type="spellEnd"/>
            <w:r>
              <w:rPr>
                <w:rFonts w:cs="Calibri"/>
                <w:color w:val="000000"/>
                <w:lang w:eastAsia="sk-SK"/>
              </w:rPr>
              <w:t xml:space="preserve">. </w:t>
            </w:r>
            <w:proofErr w:type="spellStart"/>
            <w:r>
              <w:rPr>
                <w:rFonts w:cs="Calibri"/>
                <w:color w:val="000000"/>
                <w:lang w:eastAsia="sk-SK"/>
              </w:rPr>
              <w:t>zar</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86 811,30</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Lepší svet,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439 232,03</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Maják nádeje </w:t>
            </w:r>
            <w:proofErr w:type="spellStart"/>
            <w:r>
              <w:rPr>
                <w:rFonts w:cs="Calibri"/>
                <w:color w:val="000000"/>
                <w:lang w:eastAsia="sk-SK"/>
              </w:rPr>
              <w:t>n.o</w:t>
            </w:r>
            <w:proofErr w:type="spellEnd"/>
            <w:r>
              <w:rPr>
                <w:rFonts w:cs="Calibri"/>
                <w:color w:val="000000"/>
                <w:lang w:eastAsia="sk-SK"/>
              </w:rPr>
              <w:t xml:space="preserve">. </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47 395,68</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Náruč,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171 670,17</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Nemocnica Modra,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331 405,59</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Nezábudka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81 771,16</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Nový deň,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120 022,28</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Nový domov Želiezovce,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5 971,68</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Oáza života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3 731,88</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OAZIS,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348 525,00</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w:t>
            </w:r>
            <w:proofErr w:type="spellStart"/>
            <w:r>
              <w:rPr>
                <w:rFonts w:cs="Calibri"/>
                <w:color w:val="000000"/>
                <w:lang w:eastAsia="sk-SK"/>
              </w:rPr>
              <w:t>Ohel</w:t>
            </w:r>
            <w:proofErr w:type="spellEnd"/>
            <w:r>
              <w:rPr>
                <w:rFonts w:cs="Calibri"/>
                <w:color w:val="000000"/>
                <w:lang w:eastAsia="sk-SK"/>
              </w:rPr>
              <w:t xml:space="preserve"> </w:t>
            </w:r>
            <w:proofErr w:type="spellStart"/>
            <w:r>
              <w:rPr>
                <w:rFonts w:cs="Calibri"/>
                <w:color w:val="000000"/>
                <w:lang w:eastAsia="sk-SK"/>
              </w:rPr>
              <w:t>David</w:t>
            </w:r>
            <w:proofErr w:type="spellEnd"/>
            <w:r>
              <w:rPr>
                <w:rFonts w:cs="Calibri"/>
                <w:color w:val="000000"/>
                <w:lang w:eastAsia="sk-SK"/>
              </w:rPr>
              <w:t xml:space="preserve"> </w:t>
            </w:r>
            <w:proofErr w:type="spellStart"/>
            <w:r>
              <w:rPr>
                <w:rFonts w:cs="Calibri"/>
                <w:color w:val="000000"/>
                <w:lang w:eastAsia="sk-SK"/>
              </w:rPr>
              <w:t>c.o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163 948,67</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ORLÍK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245,08</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Pohoda seniorov,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18 132,68</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Pokoj a zdravie,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33 119,18</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PRAMEŇ NÁDEJE - CP Šarovce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5 145,72</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PRAMEŇ NÁDEJE - Tekovské Lužany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19 374,48</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w:t>
            </w:r>
            <w:proofErr w:type="spellStart"/>
            <w:r>
              <w:rPr>
                <w:rFonts w:cs="Calibri"/>
                <w:color w:val="000000"/>
                <w:lang w:eastAsia="sk-SK"/>
              </w:rPr>
              <w:t>Prima</w:t>
            </w:r>
            <w:proofErr w:type="spellEnd"/>
            <w:r>
              <w:rPr>
                <w:rFonts w:cs="Calibri"/>
                <w:color w:val="000000"/>
                <w:lang w:eastAsia="sk-SK"/>
              </w:rPr>
              <w:t xml:space="preserve">,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42 142,15</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PRIMULA - Stredisko sociálnych služieb,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104 364,67</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w:t>
            </w:r>
            <w:proofErr w:type="spellStart"/>
            <w:r>
              <w:rPr>
                <w:rFonts w:cs="Calibri"/>
                <w:color w:val="000000"/>
                <w:lang w:eastAsia="sk-SK"/>
              </w:rPr>
              <w:t>Prosenior</w:t>
            </w:r>
            <w:proofErr w:type="spellEnd"/>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17 647,25</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PROVIDENTIA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33 798,15</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NS Psychiatrická nemocnica Hronovce (</w:t>
            </w:r>
            <w:proofErr w:type="spellStart"/>
            <w:r>
              <w:rPr>
                <w:rFonts w:cs="Calibri"/>
                <w:color w:val="000000"/>
                <w:lang w:eastAsia="sk-SK"/>
              </w:rPr>
              <w:t>verejný-VUC</w:t>
            </w:r>
            <w:proofErr w:type="spellEnd"/>
            <w:r>
              <w:rPr>
                <w:rFonts w:cs="Calibri"/>
                <w:color w:val="000000"/>
                <w:lang w:eastAsia="sk-SK"/>
              </w:rPr>
              <w:t xml:space="preserve">), </w:t>
            </w:r>
            <w:proofErr w:type="spellStart"/>
            <w:r>
              <w:rPr>
                <w:rFonts w:cs="Calibri"/>
                <w:color w:val="000000"/>
                <w:lang w:eastAsia="sk-SK"/>
              </w:rPr>
              <w:t>p.o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299,86</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Senior - geriatrické centrum,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87 730,48</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Senior klub Studienka,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151 986,52</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Senior park, </w:t>
            </w:r>
            <w:proofErr w:type="spellStart"/>
            <w:r>
              <w:rPr>
                <w:rFonts w:cs="Calibri"/>
                <w:color w:val="000000"/>
                <w:lang w:eastAsia="sk-SK"/>
              </w:rPr>
              <w:t>n.o</w:t>
            </w:r>
            <w:proofErr w:type="spellEnd"/>
            <w:r>
              <w:rPr>
                <w:rFonts w:cs="Calibri"/>
                <w:color w:val="000000"/>
                <w:lang w:eastAsia="sk-SK"/>
              </w:rPr>
              <w:t>. Rohovce</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248 919,57</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Senior POHODA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186 682,15</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Senior, </w:t>
            </w:r>
            <w:proofErr w:type="spellStart"/>
            <w:r>
              <w:rPr>
                <w:rFonts w:cs="Calibri"/>
                <w:color w:val="000000"/>
                <w:lang w:eastAsia="sk-SK"/>
              </w:rPr>
              <w:t>n.o</w:t>
            </w:r>
            <w:proofErr w:type="spellEnd"/>
            <w:r>
              <w:rPr>
                <w:rFonts w:cs="Calibri"/>
                <w:color w:val="000000"/>
                <w:lang w:eastAsia="sk-SK"/>
              </w:rPr>
              <w:t>. Vojka nad Dunajom</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217 340,05</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w:t>
            </w:r>
            <w:proofErr w:type="spellStart"/>
            <w:r>
              <w:rPr>
                <w:rFonts w:cs="Calibri"/>
                <w:color w:val="000000"/>
                <w:lang w:eastAsia="sk-SK"/>
              </w:rPr>
              <w:t>Seniorpark</w:t>
            </w:r>
            <w:proofErr w:type="spellEnd"/>
            <w:r>
              <w:rPr>
                <w:rFonts w:cs="Calibri"/>
                <w:color w:val="000000"/>
                <w:lang w:eastAsia="sk-SK"/>
              </w:rPr>
              <w:t xml:space="preserve"> </w:t>
            </w:r>
            <w:proofErr w:type="spellStart"/>
            <w:r>
              <w:rPr>
                <w:rFonts w:cs="Calibri"/>
                <w:color w:val="000000"/>
                <w:lang w:eastAsia="sk-SK"/>
              </w:rPr>
              <w:t>Kvetnica</w:t>
            </w:r>
            <w:proofErr w:type="spellEnd"/>
            <w:r>
              <w:rPr>
                <w:rFonts w:cs="Calibri"/>
                <w:color w:val="000000"/>
                <w:lang w:eastAsia="sk-SK"/>
              </w:rPr>
              <w:t xml:space="preserve">,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10 198,32</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Slovenský červený kríž, územný spolok Bratislava mesto </w:t>
            </w:r>
            <w:proofErr w:type="spellStart"/>
            <w:r>
              <w:rPr>
                <w:rFonts w:cs="Calibri"/>
                <w:color w:val="000000"/>
                <w:lang w:eastAsia="sk-SK"/>
              </w:rPr>
              <w:t>n.p.o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58 652,14</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Spoločnosť Ježišova </w:t>
            </w:r>
            <w:proofErr w:type="spellStart"/>
            <w:r>
              <w:rPr>
                <w:rFonts w:cs="Calibri"/>
                <w:color w:val="000000"/>
                <w:lang w:eastAsia="sk-SK"/>
              </w:rPr>
              <w:t>c.o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45 532,16</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Spoločnosť na pomoc osobám s </w:t>
            </w:r>
            <w:proofErr w:type="spellStart"/>
            <w:r>
              <w:rPr>
                <w:rFonts w:cs="Calibri"/>
                <w:color w:val="000000"/>
                <w:lang w:eastAsia="sk-SK"/>
              </w:rPr>
              <w:t>autizmom</w:t>
            </w:r>
            <w:proofErr w:type="spellEnd"/>
            <w:r>
              <w:rPr>
                <w:rFonts w:cs="Calibri"/>
                <w:color w:val="000000"/>
                <w:lang w:eastAsia="sk-SK"/>
              </w:rPr>
              <w:t xml:space="preserve">,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21 934,38</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Stredisko Evanjelickej </w:t>
            </w:r>
            <w:proofErr w:type="spellStart"/>
            <w:r>
              <w:rPr>
                <w:rFonts w:cs="Calibri"/>
                <w:color w:val="000000"/>
                <w:lang w:eastAsia="sk-SK"/>
              </w:rPr>
              <w:t>Diakonie</w:t>
            </w:r>
            <w:proofErr w:type="spellEnd"/>
            <w:r>
              <w:rPr>
                <w:rFonts w:cs="Calibri"/>
                <w:color w:val="000000"/>
                <w:lang w:eastAsia="sk-SK"/>
              </w:rPr>
              <w:t xml:space="preserve">, Trnava </w:t>
            </w:r>
            <w:proofErr w:type="spellStart"/>
            <w:r>
              <w:rPr>
                <w:rFonts w:cs="Calibri"/>
                <w:color w:val="000000"/>
                <w:lang w:eastAsia="sk-SK"/>
              </w:rPr>
              <w:t>c.o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5 184,12</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SVETLO DOMOVA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5 216,88</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lastRenderedPageBreak/>
              <w:t xml:space="preserve">NS SYMPATHY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4 472,40</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Šanca pre nechcených,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175 450,14</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Šanca pre nechcených, </w:t>
            </w:r>
            <w:proofErr w:type="spellStart"/>
            <w:r>
              <w:rPr>
                <w:rFonts w:cs="Calibri"/>
                <w:color w:val="000000"/>
                <w:lang w:eastAsia="sk-SK"/>
              </w:rPr>
              <w:t>o.z</w:t>
            </w:r>
            <w:proofErr w:type="spellEnd"/>
            <w:r>
              <w:rPr>
                <w:rFonts w:cs="Calibri"/>
                <w:color w:val="000000"/>
                <w:lang w:eastAsia="sk-SK"/>
              </w:rPr>
              <w:t xml:space="preserve">. </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13 627,61</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w:t>
            </w:r>
            <w:proofErr w:type="spellStart"/>
            <w:r>
              <w:rPr>
                <w:rFonts w:cs="Calibri"/>
                <w:color w:val="000000"/>
                <w:lang w:eastAsia="sk-SK"/>
              </w:rPr>
              <w:t>Tekla</w:t>
            </w:r>
            <w:proofErr w:type="spellEnd"/>
            <w:r>
              <w:rPr>
                <w:rFonts w:cs="Calibri"/>
                <w:color w:val="000000"/>
                <w:lang w:eastAsia="sk-SK"/>
              </w:rPr>
              <w:t xml:space="preserve">,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69 424,71</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NS V KAŠTIELI ZSS Horné Obdokovce (</w:t>
            </w:r>
            <w:proofErr w:type="spellStart"/>
            <w:r>
              <w:rPr>
                <w:rFonts w:cs="Calibri"/>
                <w:color w:val="000000"/>
                <w:lang w:eastAsia="sk-SK"/>
              </w:rPr>
              <w:t>verejný-VUC</w:t>
            </w:r>
            <w:proofErr w:type="spellEnd"/>
            <w:r>
              <w:rPr>
                <w:rFonts w:cs="Calibri"/>
                <w:color w:val="000000"/>
                <w:lang w:eastAsia="sk-SK"/>
              </w:rPr>
              <w:t>) r.o.</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1 356,09</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Vstúpte,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126 819,97</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Združenie GERION,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62 847,18</w:t>
            </w:r>
          </w:p>
        </w:tc>
      </w:tr>
      <w:tr w:rsidR="006B33F4" w:rsidRPr="00BC569D" w:rsidTr="00CA0481">
        <w:trPr>
          <w:trHeight w:val="323"/>
        </w:trPr>
        <w:tc>
          <w:tcPr>
            <w:tcW w:w="8239"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Združenie na pomoc ľuďom s MP v Petržalke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44 894,38</w:t>
            </w:r>
          </w:p>
        </w:tc>
      </w:tr>
    </w:tbl>
    <w:p w:rsidR="00071C83" w:rsidRPr="006B1AC6" w:rsidRDefault="00071C83" w:rsidP="00071C83">
      <w:pPr>
        <w:spacing w:before="100" w:beforeAutospacing="1" w:after="100" w:afterAutospacing="1" w:line="240" w:lineRule="auto"/>
        <w:outlineLvl w:val="0"/>
        <w:rPr>
          <w:b/>
          <w:bCs/>
          <w:color w:val="4F6228"/>
          <w:kern w:val="36"/>
          <w:sz w:val="24"/>
          <w:szCs w:val="24"/>
          <w:lang w:eastAsia="sk-SK"/>
        </w:rPr>
      </w:pPr>
      <w:r w:rsidRPr="006B1AC6">
        <w:rPr>
          <w:b/>
          <w:bCs/>
          <w:color w:val="4F6228"/>
          <w:kern w:val="36"/>
          <w:sz w:val="24"/>
          <w:szCs w:val="24"/>
          <w:lang w:eastAsia="sk-SK"/>
        </w:rPr>
        <w:t>Prvok 11.4.2: Špecializované sociálne poradenstvo</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24"/>
        <w:gridCol w:w="2005"/>
        <w:gridCol w:w="1444"/>
        <w:gridCol w:w="1579"/>
        <w:gridCol w:w="1150"/>
        <w:gridCol w:w="1150"/>
        <w:gridCol w:w="2344"/>
      </w:tblGrid>
      <w:tr w:rsidR="00363E3D" w:rsidRPr="00CC4DC3" w:rsidTr="00363E3D">
        <w:trPr>
          <w:tblCellSpacing w:w="15" w:type="dxa"/>
        </w:trPr>
        <w:tc>
          <w:tcPr>
            <w:tcW w:w="281"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Kód EK</w:t>
            </w:r>
          </w:p>
        </w:tc>
        <w:tc>
          <w:tcPr>
            <w:tcW w:w="959"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Ekonomická klasifikácia</w:t>
            </w:r>
          </w:p>
        </w:tc>
        <w:tc>
          <w:tcPr>
            <w:tcW w:w="686"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Schválený rozpočet v EUR</w:t>
            </w:r>
          </w:p>
        </w:tc>
        <w:tc>
          <w:tcPr>
            <w:tcW w:w="752"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Zmenený rozpočet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544"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Čerpanie </w:t>
            </w:r>
          </w:p>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v EUR</w:t>
            </w:r>
          </w:p>
        </w:tc>
        <w:tc>
          <w:tcPr>
            <w:tcW w:w="544"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 xml:space="preserve">k zmen. rozp. </w:t>
            </w:r>
            <w:r w:rsidRPr="00692977">
              <w:rPr>
                <w:b/>
                <w:bCs/>
                <w:sz w:val="18"/>
                <w:szCs w:val="18"/>
                <w:lang w:eastAsia="sk-SK"/>
              </w:rPr>
              <w:t>v %</w:t>
            </w:r>
          </w:p>
        </w:tc>
        <w:tc>
          <w:tcPr>
            <w:tcW w:w="1116" w:type="pct"/>
            <w:shd w:val="clear" w:color="auto" w:fill="8DB3E2" w:themeFill="text2" w:themeFillTint="66"/>
            <w:vAlign w:val="center"/>
            <w:hideMark/>
          </w:tcPr>
          <w:p w:rsidR="00071C83" w:rsidRPr="00CC4DC3" w:rsidRDefault="00071C83" w:rsidP="00071C83">
            <w:pPr>
              <w:spacing w:after="0" w:line="240" w:lineRule="auto"/>
              <w:jc w:val="center"/>
              <w:rPr>
                <w:rFonts w:cstheme="minorHAnsi"/>
                <w:sz w:val="24"/>
                <w:szCs w:val="24"/>
                <w:lang w:eastAsia="sk-SK"/>
              </w:rPr>
            </w:pPr>
            <w:r>
              <w:rPr>
                <w:b/>
                <w:bCs/>
                <w:sz w:val="18"/>
                <w:szCs w:val="18"/>
                <w:lang w:eastAsia="sk-SK"/>
              </w:rPr>
              <w:t>Zmeny rozpočtu</w:t>
            </w:r>
          </w:p>
        </w:tc>
      </w:tr>
      <w:tr w:rsidR="00363E3D" w:rsidRPr="00351BF8" w:rsidTr="00363E3D">
        <w:trPr>
          <w:tblCellSpacing w:w="15" w:type="dxa"/>
        </w:trPr>
        <w:tc>
          <w:tcPr>
            <w:tcW w:w="281" w:type="pct"/>
            <w:shd w:val="clear" w:color="auto" w:fill="D9D9D9" w:themeFill="background1" w:themeFillShade="D9"/>
            <w:vAlign w:val="center"/>
            <w:hideMark/>
          </w:tcPr>
          <w:p w:rsidR="00071C83" w:rsidRPr="00351BF8" w:rsidRDefault="00071C83" w:rsidP="00071C83">
            <w:pPr>
              <w:spacing w:after="0" w:line="240" w:lineRule="auto"/>
              <w:rPr>
                <w:rFonts w:cstheme="minorHAnsi"/>
                <w:b/>
                <w:sz w:val="18"/>
                <w:szCs w:val="18"/>
                <w:lang w:eastAsia="sk-SK"/>
              </w:rPr>
            </w:pPr>
          </w:p>
        </w:tc>
        <w:tc>
          <w:tcPr>
            <w:tcW w:w="959" w:type="pct"/>
            <w:shd w:val="clear" w:color="auto" w:fill="D9D9D9" w:themeFill="background1" w:themeFillShade="D9"/>
            <w:vAlign w:val="center"/>
            <w:hideMark/>
          </w:tcPr>
          <w:p w:rsidR="00071C83" w:rsidRPr="00351BF8" w:rsidRDefault="00071C83" w:rsidP="00071C83">
            <w:pPr>
              <w:spacing w:after="0" w:line="240" w:lineRule="auto"/>
              <w:rPr>
                <w:rFonts w:cstheme="minorHAnsi"/>
                <w:b/>
                <w:sz w:val="18"/>
                <w:szCs w:val="18"/>
                <w:lang w:eastAsia="sk-SK"/>
              </w:rPr>
            </w:pPr>
            <w:r w:rsidRPr="00DC078C">
              <w:rPr>
                <w:b/>
                <w:sz w:val="18"/>
                <w:szCs w:val="18"/>
                <w:lang w:eastAsia="sk-SK"/>
              </w:rPr>
              <w:t>Výdavky spolu</w:t>
            </w:r>
          </w:p>
        </w:tc>
        <w:tc>
          <w:tcPr>
            <w:tcW w:w="686" w:type="pct"/>
            <w:shd w:val="clear" w:color="auto" w:fill="D9D9D9" w:themeFill="background1" w:themeFillShade="D9"/>
            <w:noWrap/>
            <w:vAlign w:val="center"/>
            <w:hideMark/>
          </w:tcPr>
          <w:p w:rsidR="00071C83" w:rsidRPr="00351BF8" w:rsidRDefault="00071C83" w:rsidP="00071C83">
            <w:pPr>
              <w:spacing w:after="0" w:line="240" w:lineRule="auto"/>
              <w:jc w:val="right"/>
              <w:rPr>
                <w:rFonts w:cstheme="minorHAnsi"/>
                <w:b/>
                <w:sz w:val="18"/>
                <w:szCs w:val="18"/>
                <w:lang w:eastAsia="sk-SK"/>
              </w:rPr>
            </w:pPr>
            <w:r w:rsidRPr="00351BF8">
              <w:rPr>
                <w:rFonts w:cstheme="minorHAnsi"/>
                <w:b/>
                <w:sz w:val="18"/>
                <w:szCs w:val="18"/>
                <w:lang w:eastAsia="sk-SK"/>
              </w:rPr>
              <w:t>250 000,00</w:t>
            </w:r>
          </w:p>
        </w:tc>
        <w:tc>
          <w:tcPr>
            <w:tcW w:w="752" w:type="pct"/>
            <w:shd w:val="clear" w:color="auto" w:fill="D9D9D9" w:themeFill="background1" w:themeFillShade="D9"/>
            <w:noWrap/>
            <w:vAlign w:val="center"/>
            <w:hideMark/>
          </w:tcPr>
          <w:p w:rsidR="00071C83" w:rsidRPr="00351BF8" w:rsidRDefault="00071C83" w:rsidP="00071C83">
            <w:pPr>
              <w:spacing w:after="0" w:line="240" w:lineRule="auto"/>
              <w:jc w:val="right"/>
              <w:rPr>
                <w:rFonts w:cstheme="minorHAnsi"/>
                <w:b/>
                <w:sz w:val="18"/>
                <w:szCs w:val="18"/>
                <w:lang w:eastAsia="sk-SK"/>
              </w:rPr>
            </w:pPr>
            <w:r w:rsidRPr="00351BF8">
              <w:rPr>
                <w:rFonts w:cstheme="minorHAnsi"/>
                <w:b/>
                <w:sz w:val="18"/>
                <w:szCs w:val="18"/>
                <w:lang w:eastAsia="sk-SK"/>
              </w:rPr>
              <w:t>180 940,95</w:t>
            </w:r>
          </w:p>
        </w:tc>
        <w:tc>
          <w:tcPr>
            <w:tcW w:w="544" w:type="pct"/>
            <w:shd w:val="clear" w:color="auto" w:fill="D9D9D9" w:themeFill="background1" w:themeFillShade="D9"/>
            <w:noWrap/>
            <w:vAlign w:val="center"/>
            <w:hideMark/>
          </w:tcPr>
          <w:p w:rsidR="00071C83" w:rsidRPr="00351BF8" w:rsidRDefault="00071C83" w:rsidP="00071C83">
            <w:pPr>
              <w:spacing w:after="0" w:line="240" w:lineRule="auto"/>
              <w:jc w:val="right"/>
              <w:rPr>
                <w:rFonts w:cstheme="minorHAnsi"/>
                <w:b/>
                <w:sz w:val="18"/>
                <w:szCs w:val="18"/>
                <w:lang w:eastAsia="sk-SK"/>
              </w:rPr>
            </w:pPr>
            <w:r w:rsidRPr="00351BF8">
              <w:rPr>
                <w:rFonts w:cstheme="minorHAnsi"/>
                <w:b/>
                <w:sz w:val="18"/>
                <w:szCs w:val="18"/>
                <w:lang w:eastAsia="sk-SK"/>
              </w:rPr>
              <w:t>180 912,70</w:t>
            </w:r>
          </w:p>
        </w:tc>
        <w:tc>
          <w:tcPr>
            <w:tcW w:w="544" w:type="pct"/>
            <w:shd w:val="clear" w:color="auto" w:fill="D9D9D9" w:themeFill="background1" w:themeFillShade="D9"/>
            <w:noWrap/>
            <w:vAlign w:val="center"/>
            <w:hideMark/>
          </w:tcPr>
          <w:p w:rsidR="00071C83" w:rsidRPr="00351BF8" w:rsidRDefault="00071C83" w:rsidP="00071C83">
            <w:pPr>
              <w:spacing w:after="0" w:line="240" w:lineRule="auto"/>
              <w:jc w:val="right"/>
              <w:rPr>
                <w:rFonts w:cstheme="minorHAnsi"/>
                <w:b/>
                <w:sz w:val="18"/>
                <w:szCs w:val="18"/>
                <w:lang w:eastAsia="sk-SK"/>
              </w:rPr>
            </w:pPr>
            <w:r w:rsidRPr="00351BF8">
              <w:rPr>
                <w:rFonts w:cstheme="minorHAnsi"/>
                <w:b/>
                <w:sz w:val="18"/>
                <w:szCs w:val="18"/>
                <w:lang w:eastAsia="sk-SK"/>
              </w:rPr>
              <w:t>99,98</w:t>
            </w:r>
          </w:p>
        </w:tc>
        <w:tc>
          <w:tcPr>
            <w:tcW w:w="1116" w:type="pct"/>
            <w:vMerge w:val="restart"/>
            <w:shd w:val="clear" w:color="auto" w:fill="D9D9D9" w:themeFill="background1" w:themeFillShade="D9"/>
            <w:vAlign w:val="center"/>
            <w:hideMark/>
          </w:tcPr>
          <w:p w:rsidR="00071C83" w:rsidRDefault="00071C83" w:rsidP="00071C83">
            <w:pPr>
              <w:spacing w:after="0" w:line="240" w:lineRule="auto"/>
              <w:rPr>
                <w:rFonts w:cstheme="minorHAnsi"/>
                <w:sz w:val="18"/>
                <w:szCs w:val="18"/>
                <w:lang w:eastAsia="sk-SK"/>
              </w:rPr>
            </w:pPr>
            <w:r>
              <w:rPr>
                <w:rFonts w:cstheme="minorHAnsi"/>
                <w:b/>
                <w:sz w:val="18"/>
                <w:szCs w:val="18"/>
                <w:lang w:eastAsia="sk-SK"/>
              </w:rPr>
              <w:t xml:space="preserve">-5 809,05 EUR </w:t>
            </w:r>
            <w:r w:rsidRPr="00290B59">
              <w:rPr>
                <w:rFonts w:cstheme="minorHAnsi"/>
                <w:sz w:val="18"/>
                <w:szCs w:val="18"/>
                <w:lang w:eastAsia="sk-SK"/>
              </w:rPr>
              <w:t>presun</w:t>
            </w:r>
            <w:r>
              <w:rPr>
                <w:rFonts w:cstheme="minorHAnsi"/>
                <w:b/>
                <w:sz w:val="18"/>
                <w:szCs w:val="18"/>
                <w:lang w:eastAsia="sk-SK"/>
              </w:rPr>
              <w:t xml:space="preserve"> </w:t>
            </w:r>
            <w:r w:rsidR="00363E3D">
              <w:rPr>
                <w:rFonts w:cstheme="minorHAnsi"/>
                <w:sz w:val="18"/>
                <w:szCs w:val="18"/>
                <w:lang w:eastAsia="sk-SK"/>
              </w:rPr>
              <w:t xml:space="preserve"> na </w:t>
            </w:r>
            <w:r w:rsidRPr="00290B59">
              <w:rPr>
                <w:rFonts w:cstheme="minorHAnsi"/>
                <w:sz w:val="18"/>
                <w:szCs w:val="18"/>
                <w:lang w:eastAsia="sk-SK"/>
              </w:rPr>
              <w:t>1</w:t>
            </w:r>
            <w:r>
              <w:rPr>
                <w:rFonts w:cstheme="minorHAnsi"/>
                <w:sz w:val="18"/>
                <w:szCs w:val="18"/>
                <w:lang w:eastAsia="sk-SK"/>
              </w:rPr>
              <w:t>1.4.1</w:t>
            </w:r>
          </w:p>
          <w:p w:rsidR="00071C83" w:rsidRPr="00555C02" w:rsidRDefault="00071C83" w:rsidP="00363E3D">
            <w:pPr>
              <w:spacing w:after="0" w:line="240" w:lineRule="auto"/>
              <w:rPr>
                <w:rFonts w:cstheme="minorHAnsi"/>
                <w:sz w:val="18"/>
                <w:szCs w:val="18"/>
                <w:lang w:eastAsia="sk-SK"/>
              </w:rPr>
            </w:pPr>
            <w:r w:rsidRPr="00555C02">
              <w:rPr>
                <w:rFonts w:cstheme="minorHAnsi"/>
                <w:b/>
                <w:sz w:val="18"/>
                <w:szCs w:val="18"/>
                <w:lang w:eastAsia="sk-SK"/>
              </w:rPr>
              <w:t>-63 250,00 EUR</w:t>
            </w:r>
            <w:r>
              <w:rPr>
                <w:rFonts w:cstheme="minorHAnsi"/>
                <w:sz w:val="18"/>
                <w:szCs w:val="18"/>
                <w:lang w:eastAsia="sk-SK"/>
              </w:rPr>
              <w:t xml:space="preserve"> </w:t>
            </w:r>
            <w:r w:rsidRPr="00290B59">
              <w:rPr>
                <w:rFonts w:cstheme="minorHAnsi"/>
                <w:sz w:val="18"/>
                <w:szCs w:val="18"/>
                <w:lang w:eastAsia="sk-SK"/>
              </w:rPr>
              <w:t>presun</w:t>
            </w:r>
            <w:r>
              <w:rPr>
                <w:rFonts w:cstheme="minorHAnsi"/>
                <w:b/>
                <w:sz w:val="18"/>
                <w:szCs w:val="18"/>
                <w:lang w:eastAsia="sk-SK"/>
              </w:rPr>
              <w:t xml:space="preserve"> </w:t>
            </w:r>
            <w:r>
              <w:rPr>
                <w:rFonts w:cstheme="minorHAnsi"/>
                <w:sz w:val="18"/>
                <w:szCs w:val="18"/>
                <w:lang w:eastAsia="sk-SK"/>
              </w:rPr>
              <w:t>na</w:t>
            </w:r>
            <w:r w:rsidRPr="00290B59">
              <w:rPr>
                <w:rFonts w:cstheme="minorHAnsi"/>
                <w:sz w:val="18"/>
                <w:szCs w:val="18"/>
                <w:lang w:eastAsia="sk-SK"/>
              </w:rPr>
              <w:t> 1</w:t>
            </w:r>
            <w:r>
              <w:rPr>
                <w:rFonts w:cstheme="minorHAnsi"/>
                <w:sz w:val="18"/>
                <w:szCs w:val="18"/>
                <w:lang w:eastAsia="sk-SK"/>
              </w:rPr>
              <w:t>1.3</w:t>
            </w:r>
          </w:p>
        </w:tc>
      </w:tr>
      <w:tr w:rsidR="00363E3D" w:rsidRPr="00351BF8" w:rsidTr="00363E3D">
        <w:trPr>
          <w:tblCellSpacing w:w="15" w:type="dxa"/>
        </w:trPr>
        <w:tc>
          <w:tcPr>
            <w:tcW w:w="281" w:type="pct"/>
            <w:shd w:val="clear" w:color="auto" w:fill="D9D9D9" w:themeFill="background1" w:themeFillShade="D9"/>
            <w:vAlign w:val="center"/>
            <w:hideMark/>
          </w:tcPr>
          <w:p w:rsidR="00071C83" w:rsidRPr="00351BF8" w:rsidRDefault="00071C83" w:rsidP="00071C83">
            <w:pPr>
              <w:spacing w:after="0" w:line="240" w:lineRule="auto"/>
              <w:rPr>
                <w:rFonts w:cstheme="minorHAnsi"/>
                <w:b/>
                <w:sz w:val="18"/>
                <w:szCs w:val="18"/>
                <w:lang w:eastAsia="sk-SK"/>
              </w:rPr>
            </w:pPr>
            <w:r w:rsidRPr="00351BF8">
              <w:rPr>
                <w:rFonts w:cstheme="minorHAnsi"/>
                <w:b/>
                <w:sz w:val="18"/>
                <w:szCs w:val="18"/>
                <w:lang w:eastAsia="sk-SK"/>
              </w:rPr>
              <w:t>600</w:t>
            </w:r>
          </w:p>
        </w:tc>
        <w:tc>
          <w:tcPr>
            <w:tcW w:w="959" w:type="pct"/>
            <w:shd w:val="clear" w:color="auto" w:fill="D9D9D9" w:themeFill="background1" w:themeFillShade="D9"/>
            <w:vAlign w:val="center"/>
            <w:hideMark/>
          </w:tcPr>
          <w:p w:rsidR="00071C83" w:rsidRPr="00351BF8" w:rsidRDefault="00071C83" w:rsidP="00071C83">
            <w:pPr>
              <w:spacing w:after="0" w:line="240" w:lineRule="auto"/>
              <w:rPr>
                <w:rFonts w:cstheme="minorHAnsi"/>
                <w:b/>
                <w:sz w:val="18"/>
                <w:szCs w:val="18"/>
                <w:lang w:eastAsia="sk-SK"/>
              </w:rPr>
            </w:pPr>
            <w:r w:rsidRPr="00351BF8">
              <w:rPr>
                <w:rFonts w:cstheme="minorHAnsi"/>
                <w:b/>
                <w:sz w:val="18"/>
                <w:szCs w:val="18"/>
                <w:lang w:eastAsia="sk-SK"/>
              </w:rPr>
              <w:t>Bežné výdavky</w:t>
            </w:r>
          </w:p>
        </w:tc>
        <w:tc>
          <w:tcPr>
            <w:tcW w:w="686" w:type="pct"/>
            <w:shd w:val="clear" w:color="auto" w:fill="D9D9D9" w:themeFill="background1" w:themeFillShade="D9"/>
            <w:noWrap/>
            <w:vAlign w:val="center"/>
            <w:hideMark/>
          </w:tcPr>
          <w:p w:rsidR="00071C83" w:rsidRPr="00351BF8" w:rsidRDefault="00071C83" w:rsidP="00071C83">
            <w:pPr>
              <w:spacing w:after="0" w:line="240" w:lineRule="auto"/>
              <w:jc w:val="right"/>
              <w:rPr>
                <w:rFonts w:cstheme="minorHAnsi"/>
                <w:b/>
                <w:sz w:val="18"/>
                <w:szCs w:val="18"/>
                <w:lang w:eastAsia="sk-SK"/>
              </w:rPr>
            </w:pPr>
            <w:r w:rsidRPr="00351BF8">
              <w:rPr>
                <w:rFonts w:cstheme="minorHAnsi"/>
                <w:b/>
                <w:sz w:val="18"/>
                <w:szCs w:val="18"/>
                <w:lang w:eastAsia="sk-SK"/>
              </w:rPr>
              <w:t>250 000,00</w:t>
            </w:r>
          </w:p>
        </w:tc>
        <w:tc>
          <w:tcPr>
            <w:tcW w:w="752" w:type="pct"/>
            <w:shd w:val="clear" w:color="auto" w:fill="D9D9D9" w:themeFill="background1" w:themeFillShade="D9"/>
            <w:noWrap/>
            <w:vAlign w:val="center"/>
            <w:hideMark/>
          </w:tcPr>
          <w:p w:rsidR="00071C83" w:rsidRPr="00351BF8" w:rsidRDefault="00071C83" w:rsidP="00071C83">
            <w:pPr>
              <w:spacing w:after="0" w:line="240" w:lineRule="auto"/>
              <w:jc w:val="right"/>
              <w:rPr>
                <w:rFonts w:cstheme="minorHAnsi"/>
                <w:b/>
                <w:sz w:val="18"/>
                <w:szCs w:val="18"/>
                <w:lang w:eastAsia="sk-SK"/>
              </w:rPr>
            </w:pPr>
            <w:r w:rsidRPr="00351BF8">
              <w:rPr>
                <w:rFonts w:cstheme="minorHAnsi"/>
                <w:b/>
                <w:sz w:val="18"/>
                <w:szCs w:val="18"/>
                <w:lang w:eastAsia="sk-SK"/>
              </w:rPr>
              <w:t>180 940,95</w:t>
            </w:r>
          </w:p>
        </w:tc>
        <w:tc>
          <w:tcPr>
            <w:tcW w:w="544" w:type="pct"/>
            <w:shd w:val="clear" w:color="auto" w:fill="D9D9D9" w:themeFill="background1" w:themeFillShade="D9"/>
            <w:noWrap/>
            <w:vAlign w:val="center"/>
            <w:hideMark/>
          </w:tcPr>
          <w:p w:rsidR="00071C83" w:rsidRPr="00351BF8" w:rsidRDefault="00071C83" w:rsidP="00071C83">
            <w:pPr>
              <w:spacing w:after="0" w:line="240" w:lineRule="auto"/>
              <w:jc w:val="right"/>
              <w:rPr>
                <w:rFonts w:cstheme="minorHAnsi"/>
                <w:b/>
                <w:sz w:val="18"/>
                <w:szCs w:val="18"/>
                <w:lang w:eastAsia="sk-SK"/>
              </w:rPr>
            </w:pPr>
            <w:r w:rsidRPr="00351BF8">
              <w:rPr>
                <w:rFonts w:cstheme="minorHAnsi"/>
                <w:b/>
                <w:sz w:val="18"/>
                <w:szCs w:val="18"/>
                <w:lang w:eastAsia="sk-SK"/>
              </w:rPr>
              <w:t>180 912,70</w:t>
            </w:r>
          </w:p>
        </w:tc>
        <w:tc>
          <w:tcPr>
            <w:tcW w:w="544" w:type="pct"/>
            <w:shd w:val="clear" w:color="auto" w:fill="D9D9D9" w:themeFill="background1" w:themeFillShade="D9"/>
            <w:noWrap/>
            <w:vAlign w:val="center"/>
            <w:hideMark/>
          </w:tcPr>
          <w:p w:rsidR="00071C83" w:rsidRPr="00351BF8" w:rsidRDefault="00071C83" w:rsidP="00071C83">
            <w:pPr>
              <w:spacing w:after="0" w:line="240" w:lineRule="auto"/>
              <w:jc w:val="right"/>
              <w:rPr>
                <w:rFonts w:cstheme="minorHAnsi"/>
                <w:b/>
                <w:sz w:val="18"/>
                <w:szCs w:val="18"/>
                <w:lang w:eastAsia="sk-SK"/>
              </w:rPr>
            </w:pPr>
            <w:r w:rsidRPr="00351BF8">
              <w:rPr>
                <w:rFonts w:cstheme="minorHAnsi"/>
                <w:b/>
                <w:sz w:val="18"/>
                <w:szCs w:val="18"/>
                <w:lang w:eastAsia="sk-SK"/>
              </w:rPr>
              <w:t>99,98</w:t>
            </w:r>
          </w:p>
        </w:tc>
        <w:tc>
          <w:tcPr>
            <w:tcW w:w="1116" w:type="pct"/>
            <w:vMerge/>
            <w:shd w:val="clear" w:color="auto" w:fill="D9D9D9" w:themeFill="background1" w:themeFillShade="D9"/>
            <w:vAlign w:val="center"/>
            <w:hideMark/>
          </w:tcPr>
          <w:p w:rsidR="00071C83" w:rsidRPr="00351BF8" w:rsidRDefault="00071C83" w:rsidP="00071C83">
            <w:pPr>
              <w:spacing w:after="0" w:line="240" w:lineRule="auto"/>
              <w:rPr>
                <w:rFonts w:cstheme="minorHAnsi"/>
                <w:b/>
                <w:sz w:val="18"/>
                <w:szCs w:val="18"/>
                <w:lang w:eastAsia="sk-SK"/>
              </w:rPr>
            </w:pPr>
          </w:p>
        </w:tc>
      </w:tr>
      <w:tr w:rsidR="00363E3D" w:rsidRPr="00351BF8" w:rsidTr="00363E3D">
        <w:trPr>
          <w:tblCellSpacing w:w="15" w:type="dxa"/>
        </w:trPr>
        <w:tc>
          <w:tcPr>
            <w:tcW w:w="281" w:type="pct"/>
            <w:shd w:val="clear" w:color="auto" w:fill="EEEEEE"/>
            <w:vAlign w:val="center"/>
            <w:hideMark/>
          </w:tcPr>
          <w:p w:rsidR="00071C83" w:rsidRPr="00351BF8" w:rsidRDefault="00071C83" w:rsidP="00071C83">
            <w:pPr>
              <w:spacing w:after="0" w:line="240" w:lineRule="auto"/>
              <w:rPr>
                <w:rFonts w:cstheme="minorHAnsi"/>
                <w:sz w:val="18"/>
                <w:szCs w:val="18"/>
                <w:lang w:eastAsia="sk-SK"/>
              </w:rPr>
            </w:pPr>
            <w:r w:rsidRPr="00351BF8">
              <w:rPr>
                <w:rFonts w:cstheme="minorHAnsi"/>
                <w:sz w:val="18"/>
                <w:szCs w:val="18"/>
                <w:lang w:eastAsia="sk-SK"/>
              </w:rPr>
              <w:t>640</w:t>
            </w:r>
          </w:p>
        </w:tc>
        <w:tc>
          <w:tcPr>
            <w:tcW w:w="959" w:type="pct"/>
            <w:shd w:val="clear" w:color="auto" w:fill="EEEEEE"/>
            <w:vAlign w:val="center"/>
            <w:hideMark/>
          </w:tcPr>
          <w:p w:rsidR="00071C83" w:rsidRPr="00351BF8" w:rsidRDefault="00071C83" w:rsidP="00071C83">
            <w:pPr>
              <w:spacing w:after="0" w:line="240" w:lineRule="auto"/>
              <w:rPr>
                <w:rFonts w:cstheme="minorHAnsi"/>
                <w:sz w:val="18"/>
                <w:szCs w:val="18"/>
                <w:lang w:eastAsia="sk-SK"/>
              </w:rPr>
            </w:pPr>
            <w:r w:rsidRPr="00351BF8">
              <w:rPr>
                <w:rFonts w:cstheme="minorHAnsi"/>
                <w:sz w:val="18"/>
                <w:szCs w:val="18"/>
                <w:lang w:eastAsia="sk-SK"/>
              </w:rPr>
              <w:t>Bežné transfery</w:t>
            </w:r>
          </w:p>
        </w:tc>
        <w:tc>
          <w:tcPr>
            <w:tcW w:w="686" w:type="pct"/>
            <w:shd w:val="clear" w:color="auto" w:fill="EEEEEE"/>
            <w:noWrap/>
            <w:vAlign w:val="center"/>
            <w:hideMark/>
          </w:tcPr>
          <w:p w:rsidR="00071C83" w:rsidRPr="00351BF8" w:rsidRDefault="00071C83" w:rsidP="00071C83">
            <w:pPr>
              <w:spacing w:after="0" w:line="240" w:lineRule="auto"/>
              <w:jc w:val="right"/>
              <w:rPr>
                <w:rFonts w:cstheme="minorHAnsi"/>
                <w:sz w:val="18"/>
                <w:szCs w:val="18"/>
                <w:lang w:eastAsia="sk-SK"/>
              </w:rPr>
            </w:pPr>
            <w:r w:rsidRPr="00351BF8">
              <w:rPr>
                <w:rFonts w:cstheme="minorHAnsi"/>
                <w:sz w:val="18"/>
                <w:szCs w:val="18"/>
                <w:lang w:eastAsia="sk-SK"/>
              </w:rPr>
              <w:t>250 000,00</w:t>
            </w:r>
          </w:p>
        </w:tc>
        <w:tc>
          <w:tcPr>
            <w:tcW w:w="752" w:type="pct"/>
            <w:shd w:val="clear" w:color="auto" w:fill="EEEEEE"/>
            <w:noWrap/>
            <w:vAlign w:val="center"/>
            <w:hideMark/>
          </w:tcPr>
          <w:p w:rsidR="00071C83" w:rsidRPr="00351BF8" w:rsidRDefault="00071C83" w:rsidP="00071C83">
            <w:pPr>
              <w:spacing w:after="0" w:line="240" w:lineRule="auto"/>
              <w:jc w:val="right"/>
              <w:rPr>
                <w:rFonts w:cstheme="minorHAnsi"/>
                <w:sz w:val="18"/>
                <w:szCs w:val="18"/>
                <w:lang w:eastAsia="sk-SK"/>
              </w:rPr>
            </w:pPr>
            <w:r w:rsidRPr="00351BF8">
              <w:rPr>
                <w:rFonts w:cstheme="minorHAnsi"/>
                <w:sz w:val="18"/>
                <w:szCs w:val="18"/>
                <w:lang w:eastAsia="sk-SK"/>
              </w:rPr>
              <w:t>180 940,95</w:t>
            </w:r>
          </w:p>
        </w:tc>
        <w:tc>
          <w:tcPr>
            <w:tcW w:w="544" w:type="pct"/>
            <w:shd w:val="clear" w:color="auto" w:fill="EEEEEE"/>
            <w:noWrap/>
            <w:vAlign w:val="center"/>
            <w:hideMark/>
          </w:tcPr>
          <w:p w:rsidR="00071C83" w:rsidRPr="00351BF8" w:rsidRDefault="00071C83" w:rsidP="00071C83">
            <w:pPr>
              <w:spacing w:after="0" w:line="240" w:lineRule="auto"/>
              <w:jc w:val="right"/>
              <w:rPr>
                <w:rFonts w:cstheme="minorHAnsi"/>
                <w:sz w:val="18"/>
                <w:szCs w:val="18"/>
                <w:lang w:eastAsia="sk-SK"/>
              </w:rPr>
            </w:pPr>
            <w:r w:rsidRPr="00351BF8">
              <w:rPr>
                <w:rFonts w:cstheme="minorHAnsi"/>
                <w:sz w:val="18"/>
                <w:szCs w:val="18"/>
                <w:lang w:eastAsia="sk-SK"/>
              </w:rPr>
              <w:t>180 912,70</w:t>
            </w:r>
          </w:p>
        </w:tc>
        <w:tc>
          <w:tcPr>
            <w:tcW w:w="544" w:type="pct"/>
            <w:shd w:val="clear" w:color="auto" w:fill="EEEEEE"/>
            <w:noWrap/>
            <w:vAlign w:val="center"/>
            <w:hideMark/>
          </w:tcPr>
          <w:p w:rsidR="00071C83" w:rsidRPr="00351BF8" w:rsidRDefault="00071C83" w:rsidP="00071C83">
            <w:pPr>
              <w:spacing w:after="0" w:line="240" w:lineRule="auto"/>
              <w:jc w:val="right"/>
              <w:rPr>
                <w:rFonts w:cstheme="minorHAnsi"/>
                <w:sz w:val="18"/>
                <w:szCs w:val="18"/>
                <w:lang w:eastAsia="sk-SK"/>
              </w:rPr>
            </w:pPr>
            <w:r w:rsidRPr="00351BF8">
              <w:rPr>
                <w:rFonts w:cstheme="minorHAnsi"/>
                <w:sz w:val="18"/>
                <w:szCs w:val="18"/>
                <w:lang w:eastAsia="sk-SK"/>
              </w:rPr>
              <w:t>99,98</w:t>
            </w:r>
          </w:p>
        </w:tc>
        <w:tc>
          <w:tcPr>
            <w:tcW w:w="1116" w:type="pct"/>
            <w:vMerge/>
            <w:shd w:val="clear" w:color="auto" w:fill="EEEEEE"/>
            <w:vAlign w:val="center"/>
            <w:hideMark/>
          </w:tcPr>
          <w:p w:rsidR="00071C83" w:rsidRPr="00351BF8" w:rsidRDefault="00071C83" w:rsidP="00071C83">
            <w:pPr>
              <w:spacing w:after="0" w:line="240" w:lineRule="auto"/>
              <w:rPr>
                <w:rFonts w:cstheme="minorHAnsi"/>
                <w:sz w:val="18"/>
                <w:szCs w:val="18"/>
                <w:lang w:eastAsia="sk-SK"/>
              </w:rPr>
            </w:pPr>
          </w:p>
        </w:tc>
      </w:tr>
    </w:tbl>
    <w:p w:rsidR="00071C83" w:rsidRPr="00CC4DC3" w:rsidRDefault="00071C83" w:rsidP="00071C83">
      <w:pPr>
        <w:spacing w:after="0" w:line="240" w:lineRule="auto"/>
        <w:rPr>
          <w:rFonts w:cstheme="minorHAnsi"/>
          <w:vanish/>
          <w:sz w:val="24"/>
          <w:szCs w:val="24"/>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104"/>
        <w:gridCol w:w="564"/>
        <w:gridCol w:w="433"/>
        <w:gridCol w:w="895"/>
        <w:gridCol w:w="770"/>
        <w:gridCol w:w="5530"/>
      </w:tblGrid>
      <w:tr w:rsidR="00071C83" w:rsidRPr="00F156D4" w:rsidTr="00071C83">
        <w:trPr>
          <w:tblCellSpacing w:w="15" w:type="dxa"/>
        </w:trPr>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Zodpovednosť</w:t>
            </w:r>
          </w:p>
        </w:tc>
        <w:tc>
          <w:tcPr>
            <w:tcW w:w="0" w:type="auto"/>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Oddelenie sociálnej pomoci</w:t>
            </w:r>
          </w:p>
        </w:tc>
      </w:tr>
      <w:tr w:rsidR="00071C83" w:rsidRPr="00F156D4" w:rsidTr="00071C83">
        <w:trPr>
          <w:tblCellSpacing w:w="15" w:type="dxa"/>
        </w:trPr>
        <w:tc>
          <w:tcPr>
            <w:tcW w:w="0" w:type="auto"/>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Cieľ</w:t>
            </w:r>
          </w:p>
        </w:tc>
        <w:tc>
          <w:tcPr>
            <w:tcW w:w="0" w:type="auto"/>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 xml:space="preserve">Zabezpečiť kvalitné špecializované sociálne poradenstvo pre občanov regiónu. </w:t>
            </w:r>
          </w:p>
        </w:tc>
      </w:tr>
      <w:tr w:rsidR="00071C83" w:rsidRPr="00F156D4" w:rsidTr="006B33F4">
        <w:trPr>
          <w:tblCellSpacing w:w="15" w:type="dxa"/>
        </w:trPr>
        <w:tc>
          <w:tcPr>
            <w:tcW w:w="0" w:type="auto"/>
            <w:shd w:val="clear" w:color="auto" w:fill="C2D69B" w:themeFill="accent3" w:themeFillTint="99"/>
            <w:vAlign w:val="center"/>
            <w:hideMark/>
          </w:tcPr>
          <w:p w:rsidR="00071C83" w:rsidRPr="00F156D4" w:rsidRDefault="0017208D" w:rsidP="00071C83">
            <w:pPr>
              <w:spacing w:after="0" w:line="240" w:lineRule="auto"/>
              <w:rPr>
                <w:rFonts w:cstheme="minorHAnsi"/>
                <w:sz w:val="18"/>
                <w:szCs w:val="18"/>
                <w:lang w:eastAsia="sk-SK"/>
              </w:rPr>
            </w:pPr>
            <w:r>
              <w:rPr>
                <w:rFonts w:cstheme="minorHAnsi"/>
                <w:b/>
                <w:bCs/>
                <w:sz w:val="18"/>
                <w:szCs w:val="18"/>
                <w:lang w:eastAsia="sk-SK"/>
              </w:rPr>
              <w:t xml:space="preserve">Merateľný </w:t>
            </w:r>
            <w:r w:rsidR="00071C83" w:rsidRPr="00F156D4">
              <w:rPr>
                <w:rFonts w:cstheme="minorHAnsi"/>
                <w:b/>
                <w:bCs/>
                <w:sz w:val="18"/>
                <w:szCs w:val="18"/>
                <w:lang w:eastAsia="sk-SK"/>
              </w:rPr>
              <w:t>ukazovateľ</w:t>
            </w:r>
          </w:p>
        </w:tc>
        <w:tc>
          <w:tcPr>
            <w:tcW w:w="264"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Výstup</w:t>
            </w:r>
          </w:p>
        </w:tc>
        <w:tc>
          <w:tcPr>
            <w:tcW w:w="3713" w:type="pct"/>
            <w:gridSpan w:val="4"/>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Počet podporených sociálnych poradcov spolu za rok.</w:t>
            </w:r>
          </w:p>
        </w:tc>
      </w:tr>
      <w:tr w:rsidR="00071C83" w:rsidRPr="00F156D4" w:rsidTr="006B33F4">
        <w:trPr>
          <w:tblCellSpacing w:w="15" w:type="dxa"/>
        </w:trPr>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264"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Rok</w:t>
            </w:r>
          </w:p>
        </w:tc>
        <w:tc>
          <w:tcPr>
            <w:tcW w:w="202"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Plán</w:t>
            </w:r>
          </w:p>
        </w:tc>
        <w:tc>
          <w:tcPr>
            <w:tcW w:w="431"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Skutočnosť</w:t>
            </w:r>
          </w:p>
        </w:tc>
        <w:tc>
          <w:tcPr>
            <w:tcW w:w="359"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Plnenie</w:t>
            </w:r>
          </w:p>
        </w:tc>
        <w:tc>
          <w:tcPr>
            <w:tcW w:w="2678"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Poznámka</w:t>
            </w:r>
          </w:p>
        </w:tc>
      </w:tr>
      <w:tr w:rsidR="00071C83" w:rsidRPr="00F156D4" w:rsidTr="006B33F4">
        <w:trPr>
          <w:tblCellSpacing w:w="15" w:type="dxa"/>
        </w:trPr>
        <w:tc>
          <w:tcPr>
            <w:tcW w:w="0" w:type="auto"/>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264"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2015</w:t>
            </w:r>
          </w:p>
        </w:tc>
        <w:tc>
          <w:tcPr>
            <w:tcW w:w="202" w:type="pct"/>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25</w:t>
            </w:r>
          </w:p>
        </w:tc>
        <w:tc>
          <w:tcPr>
            <w:tcW w:w="431" w:type="pct"/>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23.25</w:t>
            </w:r>
          </w:p>
        </w:tc>
        <w:tc>
          <w:tcPr>
            <w:tcW w:w="359"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Čiastočne</w:t>
            </w:r>
          </w:p>
        </w:tc>
        <w:tc>
          <w:tcPr>
            <w:tcW w:w="2678"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Pr>
                <w:rFonts w:cstheme="minorHAnsi"/>
                <w:sz w:val="18"/>
                <w:szCs w:val="18"/>
                <w:lang w:eastAsia="sk-SK"/>
              </w:rPr>
              <w:t>V počte 23,25 podporených sociálnych poradcov je zahrnutých 18,57 sociálnych poradcov vykonávajúcich špecializované sociálne poradenstvo, 4 sociálni poradcovia vykonávajúci sociálnu rehabilitáciu a 0,5 sociálneho poradcu vykonávajúceho sprostredkovanie osobnej asistencie.</w:t>
            </w:r>
          </w:p>
        </w:tc>
      </w:tr>
    </w:tbl>
    <w:p w:rsidR="006B33F4" w:rsidRDefault="006B33F4" w:rsidP="006B33F4">
      <w:pPr>
        <w:autoSpaceDE w:val="0"/>
        <w:autoSpaceDN w:val="0"/>
        <w:adjustRightInd w:val="0"/>
        <w:spacing w:after="0" w:line="240" w:lineRule="auto"/>
        <w:jc w:val="both"/>
        <w:rPr>
          <w:rFonts w:cs="ArialNarrow"/>
          <w:b/>
          <w:bCs/>
          <w:sz w:val="24"/>
          <w:szCs w:val="24"/>
        </w:rPr>
      </w:pPr>
    </w:p>
    <w:p w:rsidR="006B33F4" w:rsidRDefault="006B33F4" w:rsidP="006B33F4">
      <w:pPr>
        <w:autoSpaceDE w:val="0"/>
        <w:autoSpaceDN w:val="0"/>
        <w:adjustRightInd w:val="0"/>
        <w:spacing w:after="0" w:line="240" w:lineRule="auto"/>
        <w:jc w:val="both"/>
        <w:rPr>
          <w:rFonts w:cs="ArialNarrow"/>
          <w:b/>
          <w:bCs/>
          <w:sz w:val="24"/>
          <w:szCs w:val="24"/>
        </w:rPr>
      </w:pPr>
      <w:r w:rsidRPr="006B33F4">
        <w:rPr>
          <w:rFonts w:cs="ArialNarrow"/>
          <w:b/>
          <w:bCs/>
          <w:sz w:val="24"/>
          <w:szCs w:val="24"/>
        </w:rPr>
        <w:t>Príspevky neverejným poskytovateľom poskytujúcim sociálne služby v roku 2015 v zmysle VZN BSK č. 4/2014 zo dňa 11.04.2014 o bližších podmienkach poskytovania finančného príspevku neverejným poskytovateľom poskytujúcim sociálne služby:</w:t>
      </w:r>
    </w:p>
    <w:p w:rsidR="006B33F4" w:rsidRDefault="006B33F4" w:rsidP="006B33F4">
      <w:pPr>
        <w:spacing w:after="0" w:line="240" w:lineRule="auto"/>
        <w:jc w:val="both"/>
        <w:rPr>
          <w:rFonts w:cs="ArialNarrow"/>
          <w:b/>
          <w:bCs/>
          <w:i/>
          <w:iCs/>
          <w:lang w:eastAsia="sk-SK"/>
        </w:rPr>
      </w:pPr>
    </w:p>
    <w:tbl>
      <w:tblPr>
        <w:tblW w:w="9938" w:type="dxa"/>
        <w:tblInd w:w="55" w:type="dxa"/>
        <w:tblCellMar>
          <w:left w:w="70" w:type="dxa"/>
          <w:right w:w="70" w:type="dxa"/>
        </w:tblCellMar>
        <w:tblLook w:val="04A0" w:firstRow="1" w:lastRow="0" w:firstColumn="1" w:lastColumn="0" w:noHBand="0" w:noVBand="1"/>
      </w:tblPr>
      <w:tblGrid>
        <w:gridCol w:w="7812"/>
        <w:gridCol w:w="2126"/>
      </w:tblGrid>
      <w:tr w:rsidR="006B33F4" w:rsidRPr="0094410A" w:rsidTr="00CA0481">
        <w:trPr>
          <w:trHeight w:val="270"/>
        </w:trPr>
        <w:tc>
          <w:tcPr>
            <w:tcW w:w="7812" w:type="dxa"/>
            <w:vMerge w:val="restart"/>
            <w:tcBorders>
              <w:top w:val="single" w:sz="12" w:space="0" w:color="FFFFFF"/>
              <w:left w:val="single" w:sz="12" w:space="0" w:color="FFFFFF"/>
              <w:bottom w:val="nil"/>
              <w:right w:val="single" w:sz="12" w:space="0" w:color="FFFFFF"/>
            </w:tcBorders>
            <w:shd w:val="clear" w:color="000000" w:fill="8DB3E2"/>
            <w:noWrap/>
            <w:vAlign w:val="center"/>
            <w:hideMark/>
          </w:tcPr>
          <w:p w:rsidR="00CA0481" w:rsidRPr="00CA0481" w:rsidRDefault="006B33F4" w:rsidP="00CA0481">
            <w:pPr>
              <w:spacing w:after="0" w:line="240" w:lineRule="auto"/>
              <w:rPr>
                <w:rFonts w:cs="Calibri"/>
                <w:b/>
                <w:bCs/>
                <w:sz w:val="24"/>
                <w:szCs w:val="24"/>
                <w:lang w:eastAsia="sk-SK"/>
              </w:rPr>
            </w:pPr>
            <w:r w:rsidRPr="00CA0481">
              <w:rPr>
                <w:rFonts w:cs="Calibri"/>
                <w:b/>
                <w:bCs/>
                <w:sz w:val="24"/>
                <w:szCs w:val="24"/>
                <w:lang w:eastAsia="sk-SK"/>
              </w:rPr>
              <w:t>Prehľad poskytnutých finančných príspevkov s</w:t>
            </w:r>
            <w:r w:rsidRPr="00CA0481">
              <w:rPr>
                <w:rFonts w:cs="Calibri"/>
                <w:b/>
                <w:bCs/>
                <w:iCs/>
                <w:sz w:val="24"/>
                <w:szCs w:val="24"/>
                <w:lang w:eastAsia="sk-SK"/>
              </w:rPr>
              <w:t>ubjektom, ktoré poskytujú špecializované sociálne poradenstvo:</w:t>
            </w:r>
          </w:p>
        </w:tc>
        <w:tc>
          <w:tcPr>
            <w:tcW w:w="2126" w:type="dxa"/>
            <w:tcBorders>
              <w:top w:val="single" w:sz="12" w:space="0" w:color="FFFFFF"/>
              <w:left w:val="nil"/>
              <w:bottom w:val="nil"/>
              <w:right w:val="single" w:sz="12" w:space="0" w:color="FFFFFF"/>
            </w:tcBorders>
            <w:shd w:val="clear" w:color="000000" w:fill="8DB3E2"/>
            <w:vAlign w:val="center"/>
            <w:hideMark/>
          </w:tcPr>
          <w:p w:rsidR="006B33F4" w:rsidRPr="00CA0481" w:rsidRDefault="006B33F4" w:rsidP="00CA0481">
            <w:pPr>
              <w:spacing w:after="0" w:line="240" w:lineRule="auto"/>
              <w:jc w:val="center"/>
              <w:rPr>
                <w:rFonts w:cs="Calibri"/>
                <w:b/>
                <w:bCs/>
                <w:sz w:val="24"/>
                <w:szCs w:val="24"/>
                <w:lang w:eastAsia="sk-SK"/>
              </w:rPr>
            </w:pPr>
            <w:r w:rsidRPr="00CA0481">
              <w:rPr>
                <w:rFonts w:cs="Calibri"/>
                <w:b/>
                <w:bCs/>
                <w:sz w:val="24"/>
                <w:szCs w:val="24"/>
                <w:lang w:eastAsia="sk-SK"/>
              </w:rPr>
              <w:t xml:space="preserve">Čerpaný príspevok </w:t>
            </w:r>
          </w:p>
        </w:tc>
      </w:tr>
      <w:tr w:rsidR="006B33F4" w:rsidRPr="0094410A" w:rsidTr="00CA0481">
        <w:trPr>
          <w:trHeight w:val="255"/>
        </w:trPr>
        <w:tc>
          <w:tcPr>
            <w:tcW w:w="7812" w:type="dxa"/>
            <w:vMerge/>
            <w:tcBorders>
              <w:top w:val="single" w:sz="12" w:space="0" w:color="FFFFFF"/>
              <w:left w:val="single" w:sz="12" w:space="0" w:color="FFFFFF"/>
              <w:bottom w:val="nil"/>
              <w:right w:val="single" w:sz="12" w:space="0" w:color="FFFFFF"/>
            </w:tcBorders>
            <w:vAlign w:val="center"/>
            <w:hideMark/>
          </w:tcPr>
          <w:p w:rsidR="006B33F4" w:rsidRPr="00CA0481" w:rsidRDefault="006B33F4" w:rsidP="00CA0481">
            <w:pPr>
              <w:spacing w:after="0" w:line="240" w:lineRule="auto"/>
              <w:rPr>
                <w:rFonts w:cs="Calibri"/>
                <w:b/>
                <w:bCs/>
                <w:sz w:val="24"/>
                <w:szCs w:val="24"/>
                <w:lang w:eastAsia="sk-SK"/>
              </w:rPr>
            </w:pPr>
          </w:p>
        </w:tc>
        <w:tc>
          <w:tcPr>
            <w:tcW w:w="2126" w:type="dxa"/>
            <w:tcBorders>
              <w:top w:val="nil"/>
              <w:left w:val="nil"/>
              <w:bottom w:val="nil"/>
              <w:right w:val="single" w:sz="12" w:space="0" w:color="FFFFFF"/>
            </w:tcBorders>
            <w:shd w:val="clear" w:color="000000" w:fill="8DB3E2"/>
            <w:vAlign w:val="center"/>
            <w:hideMark/>
          </w:tcPr>
          <w:p w:rsidR="006B33F4" w:rsidRPr="00CA0481" w:rsidRDefault="006B33F4" w:rsidP="00CA0481">
            <w:pPr>
              <w:spacing w:after="0" w:line="240" w:lineRule="auto"/>
              <w:jc w:val="center"/>
              <w:rPr>
                <w:rFonts w:cs="Calibri"/>
                <w:b/>
                <w:bCs/>
                <w:sz w:val="24"/>
                <w:szCs w:val="24"/>
                <w:lang w:eastAsia="sk-SK"/>
              </w:rPr>
            </w:pPr>
            <w:r w:rsidRPr="00CA0481">
              <w:rPr>
                <w:rFonts w:cs="Calibri"/>
                <w:b/>
                <w:bCs/>
                <w:sz w:val="24"/>
                <w:szCs w:val="24"/>
                <w:lang w:eastAsia="sk-SK"/>
              </w:rPr>
              <w:t>k 31.12.2015</w:t>
            </w:r>
          </w:p>
        </w:tc>
      </w:tr>
      <w:tr w:rsidR="006B33F4" w:rsidRPr="0094410A" w:rsidTr="00CA0481">
        <w:trPr>
          <w:trHeight w:val="330"/>
        </w:trPr>
        <w:tc>
          <w:tcPr>
            <w:tcW w:w="7812" w:type="dxa"/>
            <w:tcBorders>
              <w:top w:val="nil"/>
              <w:left w:val="single" w:sz="12" w:space="0" w:color="FFFFFF"/>
              <w:bottom w:val="single" w:sz="12" w:space="0" w:color="FFFFFF"/>
              <w:right w:val="single" w:sz="12" w:space="0" w:color="FFFFFF"/>
            </w:tcBorders>
            <w:shd w:val="clear" w:color="000000" w:fill="A6A6A6"/>
            <w:noWrap/>
            <w:vAlign w:val="center"/>
            <w:hideMark/>
          </w:tcPr>
          <w:p w:rsidR="006B33F4" w:rsidRPr="00CA0481" w:rsidRDefault="006B33F4" w:rsidP="00CA0481">
            <w:pPr>
              <w:spacing w:after="0" w:line="240" w:lineRule="auto"/>
              <w:rPr>
                <w:rFonts w:cs="Calibri"/>
                <w:b/>
                <w:bCs/>
                <w:sz w:val="24"/>
                <w:szCs w:val="24"/>
                <w:lang w:eastAsia="sk-SK"/>
              </w:rPr>
            </w:pPr>
            <w:r w:rsidRPr="00CA0481">
              <w:rPr>
                <w:rFonts w:cs="Calibri"/>
                <w:b/>
                <w:bCs/>
                <w:sz w:val="24"/>
                <w:szCs w:val="24"/>
                <w:lang w:eastAsia="sk-SK"/>
              </w:rPr>
              <w:t>Prvok 11.4.2: Špecializované sociálne poradenstvo</w:t>
            </w:r>
          </w:p>
        </w:tc>
        <w:tc>
          <w:tcPr>
            <w:tcW w:w="2126" w:type="dxa"/>
            <w:tcBorders>
              <w:top w:val="nil"/>
              <w:left w:val="nil"/>
              <w:bottom w:val="single" w:sz="12" w:space="0" w:color="FFFFFF"/>
              <w:right w:val="single" w:sz="12" w:space="0" w:color="FFFFFF"/>
            </w:tcBorders>
            <w:shd w:val="clear" w:color="000000" w:fill="A6A6A6"/>
            <w:noWrap/>
            <w:vAlign w:val="center"/>
            <w:hideMark/>
          </w:tcPr>
          <w:p w:rsidR="006B33F4" w:rsidRPr="00CA0481" w:rsidRDefault="006B33F4" w:rsidP="00CA0481">
            <w:pPr>
              <w:spacing w:after="0" w:line="240" w:lineRule="auto"/>
              <w:jc w:val="right"/>
              <w:rPr>
                <w:rFonts w:cs="Calibri"/>
                <w:b/>
                <w:bCs/>
                <w:sz w:val="24"/>
                <w:szCs w:val="24"/>
                <w:lang w:eastAsia="sk-SK"/>
              </w:rPr>
            </w:pPr>
            <w:r w:rsidRPr="00CA0481">
              <w:rPr>
                <w:rFonts w:cs="Calibri"/>
                <w:b/>
                <w:bCs/>
                <w:sz w:val="24"/>
                <w:szCs w:val="24"/>
                <w:lang w:eastAsia="sk-SK"/>
              </w:rPr>
              <w:t>180 912,70 €</w:t>
            </w:r>
          </w:p>
        </w:tc>
      </w:tr>
      <w:tr w:rsidR="006B33F4" w:rsidRPr="0094410A" w:rsidTr="00CA0481">
        <w:trPr>
          <w:trHeight w:val="330"/>
        </w:trPr>
        <w:tc>
          <w:tcPr>
            <w:tcW w:w="7812"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Agentúra podporovaného zamestnávania, </w:t>
            </w:r>
            <w:proofErr w:type="spellStart"/>
            <w:r>
              <w:rPr>
                <w:rFonts w:cs="Calibri"/>
                <w:color w:val="000000"/>
                <w:lang w:eastAsia="sk-SK"/>
              </w:rPr>
              <w:t>n.o</w:t>
            </w:r>
            <w:proofErr w:type="spellEnd"/>
            <w:r>
              <w:rPr>
                <w:rFonts w:cs="Calibri"/>
                <w:color w:val="000000"/>
                <w:lang w:eastAsia="sk-SK"/>
              </w:rPr>
              <w:t>.</w:t>
            </w:r>
          </w:p>
        </w:tc>
        <w:tc>
          <w:tcPr>
            <w:tcW w:w="2126"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12 450,00</w:t>
            </w:r>
          </w:p>
        </w:tc>
      </w:tr>
      <w:tr w:rsidR="006B33F4" w:rsidRPr="0094410A" w:rsidTr="00CA0481">
        <w:trPr>
          <w:trHeight w:val="330"/>
        </w:trPr>
        <w:tc>
          <w:tcPr>
            <w:tcW w:w="7812"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Agentúra </w:t>
            </w:r>
            <w:proofErr w:type="spellStart"/>
            <w:r>
              <w:rPr>
                <w:rFonts w:cs="Calibri"/>
                <w:color w:val="000000"/>
                <w:lang w:eastAsia="sk-SK"/>
              </w:rPr>
              <w:t>špec.služieb</w:t>
            </w:r>
            <w:proofErr w:type="spellEnd"/>
            <w:r>
              <w:rPr>
                <w:rFonts w:cs="Calibri"/>
                <w:color w:val="000000"/>
                <w:lang w:eastAsia="sk-SK"/>
              </w:rPr>
              <w:t xml:space="preserve"> pre </w:t>
            </w:r>
            <w:proofErr w:type="spellStart"/>
            <w:r>
              <w:rPr>
                <w:rFonts w:cs="Calibri"/>
                <w:color w:val="000000"/>
                <w:lang w:eastAsia="sk-SK"/>
              </w:rPr>
              <w:t>autistov</w:t>
            </w:r>
            <w:proofErr w:type="spellEnd"/>
            <w:r>
              <w:rPr>
                <w:rFonts w:cs="Calibri"/>
                <w:color w:val="000000"/>
                <w:lang w:eastAsia="sk-SK"/>
              </w:rPr>
              <w:t xml:space="preserve"> a iné zdrav. postihnutia, </w:t>
            </w:r>
            <w:proofErr w:type="spellStart"/>
            <w:r>
              <w:rPr>
                <w:rFonts w:cs="Calibri"/>
                <w:color w:val="000000"/>
                <w:lang w:eastAsia="sk-SK"/>
              </w:rPr>
              <w:t>n.o</w:t>
            </w:r>
            <w:proofErr w:type="spellEnd"/>
            <w:r>
              <w:rPr>
                <w:rFonts w:cs="Calibri"/>
                <w:color w:val="000000"/>
                <w:lang w:eastAsia="sk-SK"/>
              </w:rPr>
              <w:t>.</w:t>
            </w:r>
          </w:p>
        </w:tc>
        <w:tc>
          <w:tcPr>
            <w:tcW w:w="2126"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12 450,00</w:t>
            </w:r>
          </w:p>
        </w:tc>
      </w:tr>
      <w:tr w:rsidR="006B33F4" w:rsidRPr="0094410A" w:rsidTr="00CA0481">
        <w:trPr>
          <w:trHeight w:val="330"/>
        </w:trPr>
        <w:tc>
          <w:tcPr>
            <w:tcW w:w="7812"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w:t>
            </w:r>
            <w:proofErr w:type="spellStart"/>
            <w:r>
              <w:rPr>
                <w:rFonts w:cs="Calibri"/>
                <w:color w:val="000000"/>
                <w:lang w:eastAsia="sk-SK"/>
              </w:rPr>
              <w:t>Autistické</w:t>
            </w:r>
            <w:proofErr w:type="spellEnd"/>
            <w:r>
              <w:rPr>
                <w:rFonts w:cs="Calibri"/>
                <w:color w:val="000000"/>
                <w:lang w:eastAsia="sk-SK"/>
              </w:rPr>
              <w:t xml:space="preserve"> centrum </w:t>
            </w:r>
            <w:proofErr w:type="spellStart"/>
            <w:r>
              <w:rPr>
                <w:rFonts w:cs="Calibri"/>
                <w:color w:val="000000"/>
                <w:lang w:eastAsia="sk-SK"/>
              </w:rPr>
              <w:t>Andreas</w:t>
            </w:r>
            <w:proofErr w:type="spellEnd"/>
            <w:r>
              <w:rPr>
                <w:rFonts w:cs="Calibri"/>
                <w:color w:val="000000"/>
                <w:lang w:eastAsia="sk-SK"/>
              </w:rPr>
              <w:t xml:space="preserve">, </w:t>
            </w:r>
            <w:proofErr w:type="spellStart"/>
            <w:r>
              <w:rPr>
                <w:rFonts w:cs="Calibri"/>
                <w:color w:val="000000"/>
                <w:lang w:eastAsia="sk-SK"/>
              </w:rPr>
              <w:t>n.o</w:t>
            </w:r>
            <w:proofErr w:type="spellEnd"/>
            <w:r>
              <w:rPr>
                <w:rFonts w:cs="Calibri"/>
                <w:color w:val="000000"/>
                <w:lang w:eastAsia="sk-SK"/>
              </w:rPr>
              <w:t>.</w:t>
            </w:r>
          </w:p>
        </w:tc>
        <w:tc>
          <w:tcPr>
            <w:tcW w:w="2126"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20 750,00</w:t>
            </w:r>
          </w:p>
        </w:tc>
      </w:tr>
      <w:tr w:rsidR="006B33F4" w:rsidRPr="0094410A" w:rsidTr="00CA0481">
        <w:trPr>
          <w:trHeight w:val="330"/>
        </w:trPr>
        <w:tc>
          <w:tcPr>
            <w:tcW w:w="7812"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w:t>
            </w:r>
            <w:proofErr w:type="spellStart"/>
            <w:r>
              <w:rPr>
                <w:rFonts w:cs="Calibri"/>
                <w:color w:val="000000"/>
                <w:lang w:eastAsia="sk-SK"/>
              </w:rPr>
              <w:t>Autistické</w:t>
            </w:r>
            <w:proofErr w:type="spellEnd"/>
            <w:r>
              <w:rPr>
                <w:rFonts w:cs="Calibri"/>
                <w:color w:val="000000"/>
                <w:lang w:eastAsia="sk-SK"/>
              </w:rPr>
              <w:t xml:space="preserve"> centrum </w:t>
            </w:r>
            <w:proofErr w:type="spellStart"/>
            <w:r>
              <w:rPr>
                <w:rFonts w:cs="Calibri"/>
                <w:color w:val="000000"/>
                <w:lang w:eastAsia="sk-SK"/>
              </w:rPr>
              <w:t>Andreas</w:t>
            </w:r>
            <w:proofErr w:type="spellEnd"/>
            <w:r>
              <w:rPr>
                <w:rFonts w:cs="Calibri"/>
                <w:color w:val="000000"/>
                <w:lang w:eastAsia="sk-SK"/>
              </w:rPr>
              <w:t xml:space="preserve">, </w:t>
            </w:r>
            <w:proofErr w:type="spellStart"/>
            <w:r>
              <w:rPr>
                <w:rFonts w:cs="Calibri"/>
                <w:color w:val="000000"/>
                <w:lang w:eastAsia="sk-SK"/>
              </w:rPr>
              <w:t>n.o</w:t>
            </w:r>
            <w:proofErr w:type="spellEnd"/>
            <w:r>
              <w:rPr>
                <w:rFonts w:cs="Calibri"/>
                <w:color w:val="000000"/>
                <w:lang w:eastAsia="sk-SK"/>
              </w:rPr>
              <w:t xml:space="preserve">. </w:t>
            </w:r>
          </w:p>
        </w:tc>
        <w:tc>
          <w:tcPr>
            <w:tcW w:w="2126"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16 600,00</w:t>
            </w:r>
          </w:p>
        </w:tc>
      </w:tr>
      <w:tr w:rsidR="006B33F4" w:rsidRPr="0094410A" w:rsidTr="00CA0481">
        <w:trPr>
          <w:trHeight w:val="330"/>
        </w:trPr>
        <w:tc>
          <w:tcPr>
            <w:tcW w:w="7812"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Bratislavská asociácia sluchovo postihnutých, </w:t>
            </w:r>
            <w:proofErr w:type="spellStart"/>
            <w:r>
              <w:rPr>
                <w:rFonts w:cs="Calibri"/>
                <w:color w:val="000000"/>
                <w:lang w:eastAsia="sk-SK"/>
              </w:rPr>
              <w:t>o.z</w:t>
            </w:r>
            <w:proofErr w:type="spellEnd"/>
            <w:r>
              <w:rPr>
                <w:rFonts w:cs="Calibri"/>
                <w:color w:val="000000"/>
                <w:lang w:eastAsia="sk-SK"/>
              </w:rPr>
              <w:t>.</w:t>
            </w:r>
          </w:p>
        </w:tc>
        <w:tc>
          <w:tcPr>
            <w:tcW w:w="2126"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8 300,00</w:t>
            </w:r>
          </w:p>
        </w:tc>
      </w:tr>
      <w:tr w:rsidR="006B33F4" w:rsidRPr="0094410A" w:rsidTr="00CA0481">
        <w:trPr>
          <w:trHeight w:val="330"/>
        </w:trPr>
        <w:tc>
          <w:tcPr>
            <w:tcW w:w="7812"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Klub cystickej </w:t>
            </w:r>
            <w:proofErr w:type="spellStart"/>
            <w:r>
              <w:rPr>
                <w:rFonts w:cs="Calibri"/>
                <w:color w:val="000000"/>
                <w:lang w:eastAsia="sk-SK"/>
              </w:rPr>
              <w:t>fibrózy</w:t>
            </w:r>
            <w:proofErr w:type="spellEnd"/>
            <w:r>
              <w:rPr>
                <w:rFonts w:cs="Calibri"/>
                <w:color w:val="000000"/>
                <w:lang w:eastAsia="sk-SK"/>
              </w:rPr>
              <w:t xml:space="preserve"> </w:t>
            </w:r>
            <w:proofErr w:type="spellStart"/>
            <w:r>
              <w:rPr>
                <w:rFonts w:cs="Calibri"/>
                <w:color w:val="000000"/>
                <w:lang w:eastAsia="sk-SK"/>
              </w:rPr>
              <w:t>o.z</w:t>
            </w:r>
            <w:proofErr w:type="spellEnd"/>
            <w:r>
              <w:rPr>
                <w:rFonts w:cs="Calibri"/>
                <w:color w:val="000000"/>
                <w:lang w:eastAsia="sk-SK"/>
              </w:rPr>
              <w:t>.</w:t>
            </w:r>
          </w:p>
        </w:tc>
        <w:tc>
          <w:tcPr>
            <w:tcW w:w="2126"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2 075,00</w:t>
            </w:r>
          </w:p>
        </w:tc>
      </w:tr>
      <w:tr w:rsidR="006B33F4" w:rsidRPr="0094410A" w:rsidTr="00CA0481">
        <w:trPr>
          <w:trHeight w:val="330"/>
        </w:trPr>
        <w:tc>
          <w:tcPr>
            <w:tcW w:w="7812"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Organizácia </w:t>
            </w:r>
            <w:proofErr w:type="spellStart"/>
            <w:r>
              <w:rPr>
                <w:rFonts w:cs="Calibri"/>
                <w:color w:val="000000"/>
                <w:lang w:eastAsia="sk-SK"/>
              </w:rPr>
              <w:t>muskulárnych</w:t>
            </w:r>
            <w:proofErr w:type="spellEnd"/>
            <w:r>
              <w:rPr>
                <w:rFonts w:cs="Calibri"/>
                <w:color w:val="000000"/>
                <w:lang w:eastAsia="sk-SK"/>
              </w:rPr>
              <w:t xml:space="preserve"> </w:t>
            </w:r>
            <w:proofErr w:type="spellStart"/>
            <w:r>
              <w:rPr>
                <w:rFonts w:cs="Calibri"/>
                <w:color w:val="000000"/>
                <w:lang w:eastAsia="sk-SK"/>
              </w:rPr>
              <w:t>dystrofikov</w:t>
            </w:r>
            <w:proofErr w:type="spellEnd"/>
            <w:r>
              <w:rPr>
                <w:rFonts w:cs="Calibri"/>
                <w:color w:val="000000"/>
                <w:lang w:eastAsia="sk-SK"/>
              </w:rPr>
              <w:t xml:space="preserve"> v SR </w:t>
            </w:r>
            <w:proofErr w:type="spellStart"/>
            <w:r>
              <w:rPr>
                <w:rFonts w:cs="Calibri"/>
                <w:color w:val="000000"/>
                <w:lang w:eastAsia="sk-SK"/>
              </w:rPr>
              <w:t>o.z</w:t>
            </w:r>
            <w:proofErr w:type="spellEnd"/>
            <w:r>
              <w:rPr>
                <w:rFonts w:cs="Calibri"/>
                <w:color w:val="000000"/>
                <w:lang w:eastAsia="sk-SK"/>
              </w:rPr>
              <w:t>.</w:t>
            </w:r>
          </w:p>
        </w:tc>
        <w:tc>
          <w:tcPr>
            <w:tcW w:w="2126"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8 300,00</w:t>
            </w:r>
          </w:p>
        </w:tc>
      </w:tr>
      <w:tr w:rsidR="006B33F4" w:rsidRPr="0094410A" w:rsidTr="00CA0481">
        <w:trPr>
          <w:trHeight w:val="330"/>
        </w:trPr>
        <w:tc>
          <w:tcPr>
            <w:tcW w:w="7812"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Plamienok, </w:t>
            </w:r>
            <w:proofErr w:type="spellStart"/>
            <w:r>
              <w:rPr>
                <w:rFonts w:cs="Calibri"/>
                <w:color w:val="000000"/>
                <w:lang w:eastAsia="sk-SK"/>
              </w:rPr>
              <w:t>n.o</w:t>
            </w:r>
            <w:proofErr w:type="spellEnd"/>
            <w:r>
              <w:rPr>
                <w:rFonts w:cs="Calibri"/>
                <w:color w:val="000000"/>
                <w:lang w:eastAsia="sk-SK"/>
              </w:rPr>
              <w:t>.</w:t>
            </w:r>
          </w:p>
        </w:tc>
        <w:tc>
          <w:tcPr>
            <w:tcW w:w="2126"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16 600,00</w:t>
            </w:r>
          </w:p>
        </w:tc>
      </w:tr>
      <w:tr w:rsidR="006B33F4" w:rsidRPr="0094410A" w:rsidTr="00CA0481">
        <w:trPr>
          <w:trHeight w:val="330"/>
        </w:trPr>
        <w:tc>
          <w:tcPr>
            <w:tcW w:w="7812"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Proti prúdu </w:t>
            </w:r>
            <w:proofErr w:type="spellStart"/>
            <w:r>
              <w:rPr>
                <w:rFonts w:cs="Calibri"/>
                <w:color w:val="000000"/>
                <w:lang w:eastAsia="sk-SK"/>
              </w:rPr>
              <w:t>o.z</w:t>
            </w:r>
            <w:proofErr w:type="spellEnd"/>
            <w:r>
              <w:rPr>
                <w:rFonts w:cs="Calibri"/>
                <w:color w:val="000000"/>
                <w:lang w:eastAsia="sk-SK"/>
              </w:rPr>
              <w:t>.</w:t>
            </w:r>
          </w:p>
        </w:tc>
        <w:tc>
          <w:tcPr>
            <w:tcW w:w="2126"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16 600,00</w:t>
            </w:r>
          </w:p>
        </w:tc>
      </w:tr>
      <w:tr w:rsidR="006B33F4" w:rsidRPr="0094410A" w:rsidTr="00CA0481">
        <w:trPr>
          <w:trHeight w:val="330"/>
        </w:trPr>
        <w:tc>
          <w:tcPr>
            <w:tcW w:w="7812"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RUŽOVÁ ZÁHRADA, </w:t>
            </w:r>
            <w:proofErr w:type="spellStart"/>
            <w:r>
              <w:rPr>
                <w:rFonts w:cs="Calibri"/>
                <w:color w:val="000000"/>
                <w:lang w:eastAsia="sk-SK"/>
              </w:rPr>
              <w:t>n.o</w:t>
            </w:r>
            <w:proofErr w:type="spellEnd"/>
            <w:r>
              <w:rPr>
                <w:rFonts w:cs="Calibri"/>
                <w:color w:val="000000"/>
                <w:lang w:eastAsia="sk-SK"/>
              </w:rPr>
              <w:t>. (poradenstvo)</w:t>
            </w:r>
          </w:p>
        </w:tc>
        <w:tc>
          <w:tcPr>
            <w:tcW w:w="2126"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8 271,75</w:t>
            </w:r>
          </w:p>
        </w:tc>
      </w:tr>
      <w:tr w:rsidR="006B33F4" w:rsidRPr="0094410A" w:rsidTr="00CA0481">
        <w:trPr>
          <w:trHeight w:val="330"/>
        </w:trPr>
        <w:tc>
          <w:tcPr>
            <w:tcW w:w="7812"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Slovenská humanitná rada </w:t>
            </w:r>
            <w:proofErr w:type="spellStart"/>
            <w:r>
              <w:rPr>
                <w:rFonts w:cs="Calibri"/>
                <w:color w:val="000000"/>
                <w:lang w:eastAsia="sk-SK"/>
              </w:rPr>
              <w:t>o.z</w:t>
            </w:r>
            <w:proofErr w:type="spellEnd"/>
            <w:r>
              <w:rPr>
                <w:rFonts w:cs="Calibri"/>
                <w:color w:val="000000"/>
                <w:lang w:eastAsia="sk-SK"/>
              </w:rPr>
              <w:t>.</w:t>
            </w:r>
          </w:p>
        </w:tc>
        <w:tc>
          <w:tcPr>
            <w:tcW w:w="2126"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1 983,70</w:t>
            </w:r>
          </w:p>
        </w:tc>
      </w:tr>
      <w:tr w:rsidR="006B33F4" w:rsidRPr="0094410A" w:rsidTr="00CA0481">
        <w:trPr>
          <w:trHeight w:val="330"/>
        </w:trPr>
        <w:tc>
          <w:tcPr>
            <w:tcW w:w="7812"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Slovenský  zväz telesne postihnutých, krajské centrum </w:t>
            </w:r>
            <w:proofErr w:type="spellStart"/>
            <w:r>
              <w:rPr>
                <w:rFonts w:cs="Calibri"/>
                <w:color w:val="000000"/>
                <w:lang w:eastAsia="sk-SK"/>
              </w:rPr>
              <w:t>o.z</w:t>
            </w:r>
            <w:proofErr w:type="spellEnd"/>
            <w:r>
              <w:rPr>
                <w:rFonts w:cs="Calibri"/>
                <w:color w:val="000000"/>
                <w:lang w:eastAsia="sk-SK"/>
              </w:rPr>
              <w:t>.</w:t>
            </w:r>
          </w:p>
        </w:tc>
        <w:tc>
          <w:tcPr>
            <w:tcW w:w="2126"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2 582,25</w:t>
            </w:r>
          </w:p>
        </w:tc>
      </w:tr>
      <w:tr w:rsidR="006B33F4" w:rsidRPr="0094410A" w:rsidTr="00CA0481">
        <w:trPr>
          <w:trHeight w:val="330"/>
        </w:trPr>
        <w:tc>
          <w:tcPr>
            <w:tcW w:w="7812"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Únia nevidiacich a slabozrakých Slovenska </w:t>
            </w:r>
            <w:proofErr w:type="spellStart"/>
            <w:r>
              <w:rPr>
                <w:rFonts w:cs="Calibri"/>
                <w:color w:val="000000"/>
                <w:lang w:eastAsia="sk-SK"/>
              </w:rPr>
              <w:t>o.z</w:t>
            </w:r>
            <w:proofErr w:type="spellEnd"/>
            <w:r>
              <w:rPr>
                <w:rFonts w:cs="Calibri"/>
                <w:color w:val="000000"/>
                <w:lang w:eastAsia="sk-SK"/>
              </w:rPr>
              <w:t>.</w:t>
            </w:r>
          </w:p>
        </w:tc>
        <w:tc>
          <w:tcPr>
            <w:tcW w:w="2126"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24 900,00</w:t>
            </w:r>
          </w:p>
        </w:tc>
      </w:tr>
      <w:tr w:rsidR="006B33F4" w:rsidRPr="0094410A" w:rsidTr="00CA0481">
        <w:trPr>
          <w:trHeight w:val="330"/>
        </w:trPr>
        <w:tc>
          <w:tcPr>
            <w:tcW w:w="7812"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VSTÚPTE, </w:t>
            </w:r>
            <w:proofErr w:type="spellStart"/>
            <w:r>
              <w:rPr>
                <w:rFonts w:cs="Calibri"/>
                <w:color w:val="000000"/>
                <w:lang w:eastAsia="sk-SK"/>
              </w:rPr>
              <w:t>n.o</w:t>
            </w:r>
            <w:proofErr w:type="spellEnd"/>
            <w:r>
              <w:rPr>
                <w:rFonts w:cs="Calibri"/>
                <w:color w:val="000000"/>
                <w:lang w:eastAsia="sk-SK"/>
              </w:rPr>
              <w:t>. (poradenstvo)</w:t>
            </w:r>
          </w:p>
        </w:tc>
        <w:tc>
          <w:tcPr>
            <w:tcW w:w="2126"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4 150,00</w:t>
            </w:r>
          </w:p>
        </w:tc>
      </w:tr>
      <w:tr w:rsidR="006B33F4" w:rsidRPr="0094410A" w:rsidTr="00CA0481">
        <w:trPr>
          <w:trHeight w:val="330"/>
        </w:trPr>
        <w:tc>
          <w:tcPr>
            <w:tcW w:w="7812" w:type="dxa"/>
            <w:tcBorders>
              <w:top w:val="nil"/>
              <w:left w:val="single" w:sz="12" w:space="0" w:color="FFFFFF"/>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Združenie na pomoc ľuďom s MP v SR </w:t>
            </w:r>
            <w:proofErr w:type="spellStart"/>
            <w:r>
              <w:rPr>
                <w:rFonts w:cs="Calibri"/>
                <w:color w:val="000000"/>
                <w:lang w:eastAsia="sk-SK"/>
              </w:rPr>
              <w:t>o.z</w:t>
            </w:r>
            <w:proofErr w:type="spellEnd"/>
            <w:r>
              <w:rPr>
                <w:rFonts w:cs="Calibri"/>
                <w:color w:val="000000"/>
                <w:lang w:eastAsia="sk-SK"/>
              </w:rPr>
              <w:t>.</w:t>
            </w:r>
          </w:p>
        </w:tc>
        <w:tc>
          <w:tcPr>
            <w:tcW w:w="2126" w:type="dxa"/>
            <w:tcBorders>
              <w:top w:val="nil"/>
              <w:left w:val="nil"/>
              <w:bottom w:val="single" w:sz="12" w:space="0" w:color="FFFFFF"/>
              <w:right w:val="single" w:sz="12" w:space="0" w:color="FFFFFF"/>
            </w:tcBorders>
            <w:shd w:val="clear" w:color="000000" w:fill="F2F2F2"/>
            <w:noWrap/>
            <w:hideMark/>
          </w:tcPr>
          <w:p w:rsidR="006B33F4" w:rsidRDefault="006B33F4"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24 900,00</w:t>
            </w:r>
          </w:p>
        </w:tc>
      </w:tr>
    </w:tbl>
    <w:p w:rsidR="00071C83" w:rsidRPr="006B1AC6" w:rsidRDefault="00071C83" w:rsidP="00071C83">
      <w:pPr>
        <w:spacing w:before="100" w:beforeAutospacing="1" w:after="100" w:afterAutospacing="1" w:line="240" w:lineRule="auto"/>
        <w:outlineLvl w:val="0"/>
        <w:rPr>
          <w:b/>
          <w:bCs/>
          <w:color w:val="4F6228"/>
          <w:kern w:val="36"/>
          <w:sz w:val="24"/>
          <w:szCs w:val="24"/>
          <w:lang w:eastAsia="sk-SK"/>
        </w:rPr>
      </w:pPr>
      <w:r w:rsidRPr="006B1AC6">
        <w:rPr>
          <w:b/>
          <w:bCs/>
          <w:color w:val="4F6228"/>
          <w:kern w:val="36"/>
          <w:sz w:val="24"/>
          <w:szCs w:val="24"/>
          <w:lang w:eastAsia="sk-SK"/>
        </w:rPr>
        <w:lastRenderedPageBreak/>
        <w:t>Prvok 11.4.3: Subjekty, ktoré vykonávajú opatrenia sociálnoprávnej ochrany detí a sociálnej kurately</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22"/>
        <w:gridCol w:w="2150"/>
        <w:gridCol w:w="1589"/>
        <w:gridCol w:w="1148"/>
        <w:gridCol w:w="1134"/>
        <w:gridCol w:w="1166"/>
        <w:gridCol w:w="2487"/>
      </w:tblGrid>
      <w:tr w:rsidR="00021329" w:rsidRPr="00CC4DC3" w:rsidTr="00021329">
        <w:trPr>
          <w:tblCellSpacing w:w="15" w:type="dxa"/>
        </w:trPr>
        <w:tc>
          <w:tcPr>
            <w:tcW w:w="280"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Kód EK</w:t>
            </w:r>
          </w:p>
        </w:tc>
        <w:tc>
          <w:tcPr>
            <w:tcW w:w="1029" w:type="pct"/>
            <w:shd w:val="clear" w:color="auto" w:fill="8DB3E2" w:themeFill="text2" w:themeFillTint="66"/>
            <w:vAlign w:val="center"/>
            <w:hideMark/>
          </w:tcPr>
          <w:p w:rsidR="00071C83" w:rsidRPr="00C05FFA" w:rsidRDefault="00071C83" w:rsidP="00071C83">
            <w:pPr>
              <w:spacing w:after="0" w:line="240" w:lineRule="auto"/>
              <w:jc w:val="center"/>
              <w:rPr>
                <w:b/>
                <w:bCs/>
                <w:sz w:val="18"/>
                <w:szCs w:val="18"/>
                <w:lang w:eastAsia="sk-SK"/>
              </w:rPr>
            </w:pPr>
            <w:r w:rsidRPr="00C05FFA">
              <w:rPr>
                <w:b/>
                <w:bCs/>
                <w:sz w:val="18"/>
                <w:szCs w:val="18"/>
                <w:lang w:eastAsia="sk-SK"/>
              </w:rPr>
              <w:t>Ekonomická klasifikácia</w:t>
            </w:r>
          </w:p>
        </w:tc>
        <w:tc>
          <w:tcPr>
            <w:tcW w:w="757" w:type="pct"/>
            <w:shd w:val="clear" w:color="auto" w:fill="8DB3E2" w:themeFill="text2" w:themeFillTint="66"/>
            <w:vAlign w:val="center"/>
            <w:hideMark/>
          </w:tcPr>
          <w:p w:rsidR="00071C83" w:rsidRPr="00D15D98" w:rsidRDefault="00071C83" w:rsidP="00071C83">
            <w:pPr>
              <w:spacing w:after="0" w:line="240" w:lineRule="auto"/>
              <w:jc w:val="center"/>
              <w:rPr>
                <w:b/>
                <w:bCs/>
                <w:sz w:val="18"/>
                <w:szCs w:val="18"/>
                <w:lang w:eastAsia="sk-SK"/>
              </w:rPr>
            </w:pPr>
            <w:r>
              <w:rPr>
                <w:b/>
                <w:bCs/>
                <w:sz w:val="18"/>
                <w:szCs w:val="18"/>
                <w:lang w:eastAsia="sk-SK"/>
              </w:rPr>
              <w:t>Schválený rozpočet v EUR</w:t>
            </w:r>
          </w:p>
        </w:tc>
        <w:tc>
          <w:tcPr>
            <w:tcW w:w="543"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Zmenený rozpočet </w:t>
            </w:r>
          </w:p>
          <w:p w:rsidR="00071C83" w:rsidRPr="00D15D98" w:rsidRDefault="00071C83" w:rsidP="00071C83">
            <w:pPr>
              <w:spacing w:after="0" w:line="240" w:lineRule="auto"/>
              <w:jc w:val="center"/>
              <w:rPr>
                <w:b/>
                <w:bCs/>
                <w:sz w:val="18"/>
                <w:szCs w:val="18"/>
                <w:lang w:eastAsia="sk-SK"/>
              </w:rPr>
            </w:pPr>
            <w:r>
              <w:rPr>
                <w:b/>
                <w:bCs/>
                <w:sz w:val="18"/>
                <w:szCs w:val="18"/>
                <w:lang w:eastAsia="sk-SK"/>
              </w:rPr>
              <w:t>v EUR</w:t>
            </w:r>
          </w:p>
        </w:tc>
        <w:tc>
          <w:tcPr>
            <w:tcW w:w="536" w:type="pct"/>
            <w:shd w:val="clear" w:color="auto" w:fill="8DB3E2" w:themeFill="text2" w:themeFillTint="66"/>
            <w:vAlign w:val="center"/>
            <w:hideMark/>
          </w:tcPr>
          <w:p w:rsidR="00071C83" w:rsidRDefault="00071C83" w:rsidP="00071C83">
            <w:pPr>
              <w:spacing w:after="0" w:line="240" w:lineRule="auto"/>
              <w:jc w:val="center"/>
              <w:rPr>
                <w:b/>
                <w:bCs/>
                <w:sz w:val="18"/>
                <w:szCs w:val="18"/>
                <w:lang w:eastAsia="sk-SK"/>
              </w:rPr>
            </w:pPr>
            <w:r>
              <w:rPr>
                <w:b/>
                <w:bCs/>
                <w:sz w:val="18"/>
                <w:szCs w:val="18"/>
                <w:lang w:eastAsia="sk-SK"/>
              </w:rPr>
              <w:t xml:space="preserve">Čerpanie </w:t>
            </w:r>
          </w:p>
          <w:p w:rsidR="00071C83" w:rsidRPr="00D15D98" w:rsidRDefault="00071C83" w:rsidP="00071C83">
            <w:pPr>
              <w:spacing w:after="0" w:line="240" w:lineRule="auto"/>
              <w:jc w:val="center"/>
              <w:rPr>
                <w:b/>
                <w:bCs/>
                <w:sz w:val="18"/>
                <w:szCs w:val="18"/>
                <w:lang w:eastAsia="sk-SK"/>
              </w:rPr>
            </w:pPr>
            <w:r>
              <w:rPr>
                <w:b/>
                <w:bCs/>
                <w:sz w:val="18"/>
                <w:szCs w:val="18"/>
                <w:lang w:eastAsia="sk-SK"/>
              </w:rPr>
              <w:t>v EUR</w:t>
            </w:r>
          </w:p>
        </w:tc>
        <w:tc>
          <w:tcPr>
            <w:tcW w:w="552" w:type="pct"/>
            <w:shd w:val="clear" w:color="auto" w:fill="8DB3E2" w:themeFill="text2" w:themeFillTint="66"/>
            <w:vAlign w:val="center"/>
            <w:hideMark/>
          </w:tcPr>
          <w:p w:rsidR="00071C83" w:rsidRPr="00D15D98" w:rsidRDefault="00071C83" w:rsidP="00071C83">
            <w:pPr>
              <w:spacing w:after="0" w:line="240" w:lineRule="auto"/>
              <w:jc w:val="center"/>
              <w:rPr>
                <w:b/>
                <w:bCs/>
                <w:sz w:val="18"/>
                <w:szCs w:val="18"/>
                <w:lang w:eastAsia="sk-SK"/>
              </w:rPr>
            </w:pPr>
            <w:r>
              <w:rPr>
                <w:b/>
                <w:bCs/>
                <w:sz w:val="18"/>
                <w:szCs w:val="18"/>
                <w:lang w:eastAsia="sk-SK"/>
              </w:rPr>
              <w:t xml:space="preserve">Čerpanie </w:t>
            </w:r>
            <w:r w:rsidRPr="00692977">
              <w:rPr>
                <w:b/>
                <w:bCs/>
                <w:sz w:val="18"/>
                <w:szCs w:val="18"/>
                <w:lang w:eastAsia="sk-SK"/>
              </w:rPr>
              <w:t xml:space="preserve"> </w:t>
            </w:r>
            <w:r>
              <w:rPr>
                <w:b/>
                <w:bCs/>
                <w:sz w:val="18"/>
                <w:szCs w:val="18"/>
                <w:lang w:eastAsia="sk-SK"/>
              </w:rPr>
              <w:t xml:space="preserve">k zmen. rozp. </w:t>
            </w:r>
            <w:r w:rsidRPr="00692977">
              <w:rPr>
                <w:b/>
                <w:bCs/>
                <w:sz w:val="18"/>
                <w:szCs w:val="18"/>
                <w:lang w:eastAsia="sk-SK"/>
              </w:rPr>
              <w:t>v %</w:t>
            </w:r>
          </w:p>
        </w:tc>
        <w:tc>
          <w:tcPr>
            <w:tcW w:w="1185" w:type="pct"/>
            <w:shd w:val="clear" w:color="auto" w:fill="8DB3E2" w:themeFill="text2" w:themeFillTint="66"/>
            <w:vAlign w:val="center"/>
            <w:hideMark/>
          </w:tcPr>
          <w:p w:rsidR="00071C83" w:rsidRPr="00D15D98" w:rsidRDefault="00071C83" w:rsidP="00071C83">
            <w:pPr>
              <w:spacing w:after="0" w:line="240" w:lineRule="auto"/>
              <w:jc w:val="center"/>
              <w:rPr>
                <w:b/>
                <w:bCs/>
                <w:sz w:val="18"/>
                <w:szCs w:val="18"/>
                <w:lang w:eastAsia="sk-SK"/>
              </w:rPr>
            </w:pPr>
            <w:r>
              <w:rPr>
                <w:b/>
                <w:bCs/>
                <w:sz w:val="18"/>
                <w:szCs w:val="18"/>
                <w:lang w:eastAsia="sk-SK"/>
              </w:rPr>
              <w:t>Zmeny rozpočtu</w:t>
            </w:r>
          </w:p>
        </w:tc>
      </w:tr>
      <w:tr w:rsidR="00021329" w:rsidRPr="00351BF8" w:rsidTr="00021329">
        <w:trPr>
          <w:tblCellSpacing w:w="15" w:type="dxa"/>
        </w:trPr>
        <w:tc>
          <w:tcPr>
            <w:tcW w:w="280" w:type="pct"/>
            <w:shd w:val="clear" w:color="auto" w:fill="D9D9D9" w:themeFill="background1" w:themeFillShade="D9"/>
            <w:vAlign w:val="center"/>
            <w:hideMark/>
          </w:tcPr>
          <w:p w:rsidR="00071C83" w:rsidRPr="00351BF8" w:rsidRDefault="00071C83" w:rsidP="00071C83">
            <w:pPr>
              <w:spacing w:after="0" w:line="240" w:lineRule="auto"/>
              <w:rPr>
                <w:rFonts w:cstheme="minorHAnsi"/>
                <w:b/>
                <w:sz w:val="18"/>
                <w:szCs w:val="18"/>
                <w:lang w:eastAsia="sk-SK"/>
              </w:rPr>
            </w:pPr>
          </w:p>
        </w:tc>
        <w:tc>
          <w:tcPr>
            <w:tcW w:w="1029" w:type="pct"/>
            <w:shd w:val="clear" w:color="auto" w:fill="D9D9D9" w:themeFill="background1" w:themeFillShade="D9"/>
            <w:vAlign w:val="center"/>
            <w:hideMark/>
          </w:tcPr>
          <w:p w:rsidR="00071C83" w:rsidRPr="00351BF8" w:rsidRDefault="00071C83" w:rsidP="00071C83">
            <w:pPr>
              <w:spacing w:after="0" w:line="240" w:lineRule="auto"/>
              <w:rPr>
                <w:rFonts w:cstheme="minorHAnsi"/>
                <w:b/>
                <w:sz w:val="18"/>
                <w:szCs w:val="18"/>
                <w:lang w:eastAsia="sk-SK"/>
              </w:rPr>
            </w:pPr>
            <w:r w:rsidRPr="00DC078C">
              <w:rPr>
                <w:b/>
                <w:sz w:val="18"/>
                <w:szCs w:val="18"/>
                <w:lang w:eastAsia="sk-SK"/>
              </w:rPr>
              <w:t>Výdavky spolu</w:t>
            </w:r>
          </w:p>
        </w:tc>
        <w:tc>
          <w:tcPr>
            <w:tcW w:w="757" w:type="pct"/>
            <w:shd w:val="clear" w:color="auto" w:fill="D9D9D9" w:themeFill="background1" w:themeFillShade="D9"/>
            <w:noWrap/>
            <w:vAlign w:val="center"/>
            <w:hideMark/>
          </w:tcPr>
          <w:p w:rsidR="00071C83" w:rsidRPr="00351BF8" w:rsidRDefault="00071C83" w:rsidP="00071C83">
            <w:pPr>
              <w:spacing w:after="0" w:line="240" w:lineRule="auto"/>
              <w:jc w:val="right"/>
              <w:rPr>
                <w:rFonts w:cstheme="minorHAnsi"/>
                <w:b/>
                <w:sz w:val="18"/>
                <w:szCs w:val="18"/>
                <w:lang w:eastAsia="sk-SK"/>
              </w:rPr>
            </w:pPr>
            <w:r w:rsidRPr="00351BF8">
              <w:rPr>
                <w:rFonts w:cstheme="minorHAnsi"/>
                <w:b/>
                <w:sz w:val="18"/>
                <w:szCs w:val="18"/>
                <w:lang w:eastAsia="sk-SK"/>
              </w:rPr>
              <w:t>725 998,00</w:t>
            </w:r>
          </w:p>
        </w:tc>
        <w:tc>
          <w:tcPr>
            <w:tcW w:w="543" w:type="pct"/>
            <w:shd w:val="clear" w:color="auto" w:fill="D9D9D9" w:themeFill="background1" w:themeFillShade="D9"/>
            <w:noWrap/>
            <w:vAlign w:val="center"/>
            <w:hideMark/>
          </w:tcPr>
          <w:p w:rsidR="00071C83" w:rsidRPr="00351BF8" w:rsidRDefault="00071C83" w:rsidP="00071C83">
            <w:pPr>
              <w:spacing w:after="0" w:line="240" w:lineRule="auto"/>
              <w:jc w:val="right"/>
              <w:rPr>
                <w:rFonts w:cstheme="minorHAnsi"/>
                <w:b/>
                <w:sz w:val="18"/>
                <w:szCs w:val="18"/>
                <w:lang w:eastAsia="sk-SK"/>
              </w:rPr>
            </w:pPr>
            <w:r w:rsidRPr="00351BF8">
              <w:rPr>
                <w:rFonts w:cstheme="minorHAnsi"/>
                <w:b/>
                <w:sz w:val="18"/>
                <w:szCs w:val="18"/>
                <w:lang w:eastAsia="sk-SK"/>
              </w:rPr>
              <w:t>623 783,15</w:t>
            </w:r>
          </w:p>
        </w:tc>
        <w:tc>
          <w:tcPr>
            <w:tcW w:w="536" w:type="pct"/>
            <w:shd w:val="clear" w:color="auto" w:fill="D9D9D9" w:themeFill="background1" w:themeFillShade="D9"/>
            <w:noWrap/>
            <w:vAlign w:val="center"/>
            <w:hideMark/>
          </w:tcPr>
          <w:p w:rsidR="00071C83" w:rsidRPr="00351BF8" w:rsidRDefault="00071C83" w:rsidP="00071C83">
            <w:pPr>
              <w:spacing w:after="0" w:line="240" w:lineRule="auto"/>
              <w:jc w:val="right"/>
              <w:rPr>
                <w:rFonts w:cstheme="minorHAnsi"/>
                <w:b/>
                <w:sz w:val="18"/>
                <w:szCs w:val="18"/>
                <w:lang w:eastAsia="sk-SK"/>
              </w:rPr>
            </w:pPr>
            <w:r w:rsidRPr="00351BF8">
              <w:rPr>
                <w:rFonts w:cstheme="minorHAnsi"/>
                <w:b/>
                <w:sz w:val="18"/>
                <w:szCs w:val="18"/>
                <w:lang w:eastAsia="sk-SK"/>
              </w:rPr>
              <w:t>623 783,15</w:t>
            </w:r>
          </w:p>
        </w:tc>
        <w:tc>
          <w:tcPr>
            <w:tcW w:w="552" w:type="pct"/>
            <w:shd w:val="clear" w:color="auto" w:fill="D9D9D9" w:themeFill="background1" w:themeFillShade="D9"/>
            <w:noWrap/>
            <w:vAlign w:val="center"/>
            <w:hideMark/>
          </w:tcPr>
          <w:p w:rsidR="00071C83" w:rsidRPr="00351BF8" w:rsidRDefault="00071C83" w:rsidP="00071C83">
            <w:pPr>
              <w:spacing w:after="0" w:line="240" w:lineRule="auto"/>
              <w:jc w:val="right"/>
              <w:rPr>
                <w:rFonts w:cstheme="minorHAnsi"/>
                <w:b/>
                <w:sz w:val="18"/>
                <w:szCs w:val="18"/>
                <w:lang w:eastAsia="sk-SK"/>
              </w:rPr>
            </w:pPr>
            <w:r w:rsidRPr="00351BF8">
              <w:rPr>
                <w:rFonts w:cstheme="minorHAnsi"/>
                <w:b/>
                <w:sz w:val="18"/>
                <w:szCs w:val="18"/>
                <w:lang w:eastAsia="sk-SK"/>
              </w:rPr>
              <w:t>100,00</w:t>
            </w:r>
          </w:p>
        </w:tc>
        <w:tc>
          <w:tcPr>
            <w:tcW w:w="1185" w:type="pct"/>
            <w:vMerge w:val="restart"/>
            <w:shd w:val="clear" w:color="auto" w:fill="D9D9D9" w:themeFill="background1" w:themeFillShade="D9"/>
            <w:vAlign w:val="center"/>
            <w:hideMark/>
          </w:tcPr>
          <w:p w:rsidR="00071C83" w:rsidRDefault="00071C83" w:rsidP="00071C83">
            <w:pPr>
              <w:spacing w:after="0" w:line="240" w:lineRule="auto"/>
              <w:rPr>
                <w:rFonts w:cstheme="minorHAnsi"/>
                <w:sz w:val="18"/>
                <w:szCs w:val="18"/>
                <w:lang w:eastAsia="sk-SK"/>
              </w:rPr>
            </w:pPr>
            <w:r>
              <w:rPr>
                <w:rFonts w:cstheme="minorHAnsi"/>
                <w:b/>
                <w:sz w:val="18"/>
                <w:szCs w:val="18"/>
                <w:lang w:eastAsia="sk-SK"/>
              </w:rPr>
              <w:t xml:space="preserve">-1 426,85 EUR </w:t>
            </w:r>
            <w:r w:rsidRPr="00290B59">
              <w:rPr>
                <w:rFonts w:cstheme="minorHAnsi"/>
                <w:sz w:val="18"/>
                <w:szCs w:val="18"/>
                <w:lang w:eastAsia="sk-SK"/>
              </w:rPr>
              <w:t>presun</w:t>
            </w:r>
            <w:r>
              <w:rPr>
                <w:rFonts w:cstheme="minorHAnsi"/>
                <w:b/>
                <w:sz w:val="18"/>
                <w:szCs w:val="18"/>
                <w:lang w:eastAsia="sk-SK"/>
              </w:rPr>
              <w:t xml:space="preserve"> </w:t>
            </w:r>
            <w:r>
              <w:rPr>
                <w:rFonts w:cstheme="minorHAnsi"/>
                <w:sz w:val="18"/>
                <w:szCs w:val="18"/>
                <w:lang w:eastAsia="sk-SK"/>
              </w:rPr>
              <w:t>na</w:t>
            </w:r>
            <w:r w:rsidR="00021329">
              <w:rPr>
                <w:rFonts w:cstheme="minorHAnsi"/>
                <w:sz w:val="18"/>
                <w:szCs w:val="18"/>
                <w:lang w:eastAsia="sk-SK"/>
              </w:rPr>
              <w:t> </w:t>
            </w:r>
            <w:r w:rsidRPr="00290B59">
              <w:rPr>
                <w:rFonts w:cstheme="minorHAnsi"/>
                <w:sz w:val="18"/>
                <w:szCs w:val="18"/>
                <w:lang w:eastAsia="sk-SK"/>
              </w:rPr>
              <w:t>1</w:t>
            </w:r>
            <w:r>
              <w:rPr>
                <w:rFonts w:cstheme="minorHAnsi"/>
                <w:sz w:val="18"/>
                <w:szCs w:val="18"/>
                <w:lang w:eastAsia="sk-SK"/>
              </w:rPr>
              <w:t>1.4.1</w:t>
            </w:r>
          </w:p>
          <w:p w:rsidR="00071C83" w:rsidRPr="00BC4F44" w:rsidRDefault="00071C83" w:rsidP="00021329">
            <w:pPr>
              <w:spacing w:after="0" w:line="240" w:lineRule="auto"/>
              <w:rPr>
                <w:rFonts w:cstheme="minorHAnsi"/>
                <w:sz w:val="18"/>
                <w:szCs w:val="18"/>
                <w:lang w:eastAsia="sk-SK"/>
              </w:rPr>
            </w:pPr>
            <w:r w:rsidRPr="00BC4F44">
              <w:rPr>
                <w:rFonts w:cstheme="minorHAnsi"/>
                <w:b/>
                <w:sz w:val="18"/>
                <w:szCs w:val="18"/>
                <w:lang w:eastAsia="sk-SK"/>
              </w:rPr>
              <w:t xml:space="preserve">-100 788,00 EUR </w:t>
            </w:r>
            <w:r w:rsidRPr="00290B59">
              <w:rPr>
                <w:rFonts w:cstheme="minorHAnsi"/>
                <w:sz w:val="18"/>
                <w:szCs w:val="18"/>
                <w:lang w:eastAsia="sk-SK"/>
              </w:rPr>
              <w:t>presun</w:t>
            </w:r>
            <w:r>
              <w:rPr>
                <w:rFonts w:cstheme="minorHAnsi"/>
                <w:b/>
                <w:sz w:val="18"/>
                <w:szCs w:val="18"/>
                <w:lang w:eastAsia="sk-SK"/>
              </w:rPr>
              <w:t xml:space="preserve"> </w:t>
            </w:r>
            <w:r>
              <w:rPr>
                <w:rFonts w:cstheme="minorHAnsi"/>
                <w:sz w:val="18"/>
                <w:szCs w:val="18"/>
                <w:lang w:eastAsia="sk-SK"/>
              </w:rPr>
              <w:t>na</w:t>
            </w:r>
            <w:r w:rsidR="00021329">
              <w:rPr>
                <w:rFonts w:cstheme="minorHAnsi"/>
                <w:sz w:val="18"/>
                <w:szCs w:val="18"/>
                <w:lang w:eastAsia="sk-SK"/>
              </w:rPr>
              <w:t> </w:t>
            </w:r>
            <w:r w:rsidRPr="00290B59">
              <w:rPr>
                <w:rFonts w:cstheme="minorHAnsi"/>
                <w:sz w:val="18"/>
                <w:szCs w:val="18"/>
                <w:lang w:eastAsia="sk-SK"/>
              </w:rPr>
              <w:t>1</w:t>
            </w:r>
            <w:r>
              <w:rPr>
                <w:rFonts w:cstheme="minorHAnsi"/>
                <w:sz w:val="18"/>
                <w:szCs w:val="18"/>
                <w:lang w:eastAsia="sk-SK"/>
              </w:rPr>
              <w:t>1.3</w:t>
            </w:r>
          </w:p>
        </w:tc>
      </w:tr>
      <w:tr w:rsidR="00021329" w:rsidRPr="00351BF8" w:rsidTr="00021329">
        <w:trPr>
          <w:tblCellSpacing w:w="15" w:type="dxa"/>
        </w:trPr>
        <w:tc>
          <w:tcPr>
            <w:tcW w:w="280" w:type="pct"/>
            <w:shd w:val="clear" w:color="auto" w:fill="D9D9D9" w:themeFill="background1" w:themeFillShade="D9"/>
            <w:vAlign w:val="center"/>
            <w:hideMark/>
          </w:tcPr>
          <w:p w:rsidR="00071C83" w:rsidRPr="00351BF8" w:rsidRDefault="00071C83" w:rsidP="00071C83">
            <w:pPr>
              <w:spacing w:after="0" w:line="240" w:lineRule="auto"/>
              <w:rPr>
                <w:rFonts w:cstheme="minorHAnsi"/>
                <w:b/>
                <w:sz w:val="18"/>
                <w:szCs w:val="18"/>
                <w:lang w:eastAsia="sk-SK"/>
              </w:rPr>
            </w:pPr>
            <w:r w:rsidRPr="00351BF8">
              <w:rPr>
                <w:rFonts w:cstheme="minorHAnsi"/>
                <w:b/>
                <w:sz w:val="18"/>
                <w:szCs w:val="18"/>
                <w:lang w:eastAsia="sk-SK"/>
              </w:rPr>
              <w:t>600</w:t>
            </w:r>
          </w:p>
        </w:tc>
        <w:tc>
          <w:tcPr>
            <w:tcW w:w="1029" w:type="pct"/>
            <w:shd w:val="clear" w:color="auto" w:fill="D9D9D9" w:themeFill="background1" w:themeFillShade="D9"/>
            <w:vAlign w:val="center"/>
            <w:hideMark/>
          </w:tcPr>
          <w:p w:rsidR="00071C83" w:rsidRPr="00351BF8" w:rsidRDefault="00071C83" w:rsidP="00071C83">
            <w:pPr>
              <w:spacing w:after="0" w:line="240" w:lineRule="auto"/>
              <w:rPr>
                <w:rFonts w:cstheme="minorHAnsi"/>
                <w:b/>
                <w:sz w:val="18"/>
                <w:szCs w:val="18"/>
                <w:lang w:eastAsia="sk-SK"/>
              </w:rPr>
            </w:pPr>
            <w:r w:rsidRPr="00351BF8">
              <w:rPr>
                <w:rFonts w:cstheme="minorHAnsi"/>
                <w:b/>
                <w:sz w:val="18"/>
                <w:szCs w:val="18"/>
                <w:lang w:eastAsia="sk-SK"/>
              </w:rPr>
              <w:t>Bežné výdavky</w:t>
            </w:r>
          </w:p>
        </w:tc>
        <w:tc>
          <w:tcPr>
            <w:tcW w:w="757" w:type="pct"/>
            <w:shd w:val="clear" w:color="auto" w:fill="D9D9D9" w:themeFill="background1" w:themeFillShade="D9"/>
            <w:noWrap/>
            <w:vAlign w:val="center"/>
            <w:hideMark/>
          </w:tcPr>
          <w:p w:rsidR="00071C83" w:rsidRPr="00351BF8" w:rsidRDefault="00071C83" w:rsidP="00071C83">
            <w:pPr>
              <w:spacing w:after="0" w:line="240" w:lineRule="auto"/>
              <w:jc w:val="right"/>
              <w:rPr>
                <w:rFonts w:cstheme="minorHAnsi"/>
                <w:b/>
                <w:sz w:val="18"/>
                <w:szCs w:val="18"/>
                <w:lang w:eastAsia="sk-SK"/>
              </w:rPr>
            </w:pPr>
            <w:r w:rsidRPr="00351BF8">
              <w:rPr>
                <w:rFonts w:cstheme="minorHAnsi"/>
                <w:b/>
                <w:sz w:val="18"/>
                <w:szCs w:val="18"/>
                <w:lang w:eastAsia="sk-SK"/>
              </w:rPr>
              <w:t>725 998,00</w:t>
            </w:r>
          </w:p>
        </w:tc>
        <w:tc>
          <w:tcPr>
            <w:tcW w:w="543" w:type="pct"/>
            <w:shd w:val="clear" w:color="auto" w:fill="D9D9D9" w:themeFill="background1" w:themeFillShade="D9"/>
            <w:noWrap/>
            <w:vAlign w:val="center"/>
            <w:hideMark/>
          </w:tcPr>
          <w:p w:rsidR="00071C83" w:rsidRPr="00351BF8" w:rsidRDefault="00071C83" w:rsidP="00071C83">
            <w:pPr>
              <w:spacing w:after="0" w:line="240" w:lineRule="auto"/>
              <w:jc w:val="right"/>
              <w:rPr>
                <w:rFonts w:cstheme="minorHAnsi"/>
                <w:b/>
                <w:sz w:val="18"/>
                <w:szCs w:val="18"/>
                <w:lang w:eastAsia="sk-SK"/>
              </w:rPr>
            </w:pPr>
            <w:r w:rsidRPr="00351BF8">
              <w:rPr>
                <w:rFonts w:cstheme="minorHAnsi"/>
                <w:b/>
                <w:sz w:val="18"/>
                <w:szCs w:val="18"/>
                <w:lang w:eastAsia="sk-SK"/>
              </w:rPr>
              <w:t>623 783,15</w:t>
            </w:r>
          </w:p>
        </w:tc>
        <w:tc>
          <w:tcPr>
            <w:tcW w:w="536" w:type="pct"/>
            <w:shd w:val="clear" w:color="auto" w:fill="D9D9D9" w:themeFill="background1" w:themeFillShade="D9"/>
            <w:noWrap/>
            <w:vAlign w:val="center"/>
            <w:hideMark/>
          </w:tcPr>
          <w:p w:rsidR="00071C83" w:rsidRPr="00351BF8" w:rsidRDefault="00071C83" w:rsidP="00071C83">
            <w:pPr>
              <w:spacing w:after="0" w:line="240" w:lineRule="auto"/>
              <w:jc w:val="right"/>
              <w:rPr>
                <w:rFonts w:cstheme="minorHAnsi"/>
                <w:b/>
                <w:sz w:val="18"/>
                <w:szCs w:val="18"/>
                <w:lang w:eastAsia="sk-SK"/>
              </w:rPr>
            </w:pPr>
            <w:r w:rsidRPr="00351BF8">
              <w:rPr>
                <w:rFonts w:cstheme="minorHAnsi"/>
                <w:b/>
                <w:sz w:val="18"/>
                <w:szCs w:val="18"/>
                <w:lang w:eastAsia="sk-SK"/>
              </w:rPr>
              <w:t>623 783,15</w:t>
            </w:r>
          </w:p>
        </w:tc>
        <w:tc>
          <w:tcPr>
            <w:tcW w:w="552" w:type="pct"/>
            <w:shd w:val="clear" w:color="auto" w:fill="D9D9D9" w:themeFill="background1" w:themeFillShade="D9"/>
            <w:noWrap/>
            <w:vAlign w:val="center"/>
            <w:hideMark/>
          </w:tcPr>
          <w:p w:rsidR="00071C83" w:rsidRPr="00351BF8" w:rsidRDefault="00071C83" w:rsidP="00071C83">
            <w:pPr>
              <w:spacing w:after="0" w:line="240" w:lineRule="auto"/>
              <w:jc w:val="right"/>
              <w:rPr>
                <w:rFonts w:cstheme="minorHAnsi"/>
                <w:b/>
                <w:sz w:val="18"/>
                <w:szCs w:val="18"/>
                <w:lang w:eastAsia="sk-SK"/>
              </w:rPr>
            </w:pPr>
            <w:r w:rsidRPr="00351BF8">
              <w:rPr>
                <w:rFonts w:cstheme="minorHAnsi"/>
                <w:b/>
                <w:sz w:val="18"/>
                <w:szCs w:val="18"/>
                <w:lang w:eastAsia="sk-SK"/>
              </w:rPr>
              <w:t>100,00</w:t>
            </w:r>
          </w:p>
        </w:tc>
        <w:tc>
          <w:tcPr>
            <w:tcW w:w="1185" w:type="pct"/>
            <w:vMerge/>
            <w:shd w:val="clear" w:color="auto" w:fill="D9D9D9" w:themeFill="background1" w:themeFillShade="D9"/>
            <w:vAlign w:val="center"/>
            <w:hideMark/>
          </w:tcPr>
          <w:p w:rsidR="00071C83" w:rsidRPr="00351BF8" w:rsidRDefault="00071C83" w:rsidP="00071C83">
            <w:pPr>
              <w:spacing w:after="0" w:line="240" w:lineRule="auto"/>
              <w:rPr>
                <w:rFonts w:cstheme="minorHAnsi"/>
                <w:b/>
                <w:sz w:val="18"/>
                <w:szCs w:val="18"/>
                <w:lang w:eastAsia="sk-SK"/>
              </w:rPr>
            </w:pPr>
          </w:p>
        </w:tc>
      </w:tr>
      <w:tr w:rsidR="00021329" w:rsidRPr="00CC4DC3" w:rsidTr="00021329">
        <w:trPr>
          <w:tblCellSpacing w:w="15" w:type="dxa"/>
        </w:trPr>
        <w:tc>
          <w:tcPr>
            <w:tcW w:w="280" w:type="pct"/>
            <w:shd w:val="clear" w:color="auto" w:fill="EEEEEE"/>
            <w:vAlign w:val="center"/>
            <w:hideMark/>
          </w:tcPr>
          <w:p w:rsidR="00071C83" w:rsidRPr="00351BF8" w:rsidRDefault="00071C83" w:rsidP="00071C83">
            <w:pPr>
              <w:spacing w:after="0" w:line="240" w:lineRule="auto"/>
              <w:rPr>
                <w:rFonts w:cstheme="minorHAnsi"/>
                <w:sz w:val="18"/>
                <w:szCs w:val="18"/>
                <w:lang w:eastAsia="sk-SK"/>
              </w:rPr>
            </w:pPr>
            <w:r w:rsidRPr="00351BF8">
              <w:rPr>
                <w:rFonts w:cstheme="minorHAnsi"/>
                <w:sz w:val="18"/>
                <w:szCs w:val="18"/>
                <w:lang w:eastAsia="sk-SK"/>
              </w:rPr>
              <w:t>640</w:t>
            </w:r>
          </w:p>
        </w:tc>
        <w:tc>
          <w:tcPr>
            <w:tcW w:w="1029" w:type="pct"/>
            <w:shd w:val="clear" w:color="auto" w:fill="EEEEEE"/>
            <w:vAlign w:val="center"/>
            <w:hideMark/>
          </w:tcPr>
          <w:p w:rsidR="00071C83" w:rsidRPr="00351BF8" w:rsidRDefault="00071C83" w:rsidP="00071C83">
            <w:pPr>
              <w:spacing w:after="0" w:line="240" w:lineRule="auto"/>
              <w:rPr>
                <w:rFonts w:cstheme="minorHAnsi"/>
                <w:sz w:val="18"/>
                <w:szCs w:val="18"/>
                <w:lang w:eastAsia="sk-SK"/>
              </w:rPr>
            </w:pPr>
            <w:r w:rsidRPr="00351BF8">
              <w:rPr>
                <w:rFonts w:cstheme="minorHAnsi"/>
                <w:sz w:val="18"/>
                <w:szCs w:val="18"/>
                <w:lang w:eastAsia="sk-SK"/>
              </w:rPr>
              <w:t>Bežné transfery</w:t>
            </w:r>
          </w:p>
        </w:tc>
        <w:tc>
          <w:tcPr>
            <w:tcW w:w="757" w:type="pct"/>
            <w:shd w:val="clear" w:color="auto" w:fill="EEEEEE"/>
            <w:noWrap/>
            <w:vAlign w:val="center"/>
            <w:hideMark/>
          </w:tcPr>
          <w:p w:rsidR="00071C83" w:rsidRPr="00351BF8" w:rsidRDefault="00071C83" w:rsidP="00071C83">
            <w:pPr>
              <w:spacing w:after="0" w:line="240" w:lineRule="auto"/>
              <w:jc w:val="right"/>
              <w:rPr>
                <w:rFonts w:cstheme="minorHAnsi"/>
                <w:sz w:val="18"/>
                <w:szCs w:val="18"/>
                <w:lang w:eastAsia="sk-SK"/>
              </w:rPr>
            </w:pPr>
            <w:r w:rsidRPr="00351BF8">
              <w:rPr>
                <w:rFonts w:cstheme="minorHAnsi"/>
                <w:sz w:val="18"/>
                <w:szCs w:val="18"/>
                <w:lang w:eastAsia="sk-SK"/>
              </w:rPr>
              <w:t>725 998,00</w:t>
            </w:r>
          </w:p>
        </w:tc>
        <w:tc>
          <w:tcPr>
            <w:tcW w:w="543" w:type="pct"/>
            <w:shd w:val="clear" w:color="auto" w:fill="EEEEEE"/>
            <w:noWrap/>
            <w:vAlign w:val="center"/>
            <w:hideMark/>
          </w:tcPr>
          <w:p w:rsidR="00071C83" w:rsidRPr="00351BF8" w:rsidRDefault="00071C83" w:rsidP="00071C83">
            <w:pPr>
              <w:spacing w:after="0" w:line="240" w:lineRule="auto"/>
              <w:jc w:val="right"/>
              <w:rPr>
                <w:rFonts w:cstheme="minorHAnsi"/>
                <w:sz w:val="18"/>
                <w:szCs w:val="18"/>
                <w:lang w:eastAsia="sk-SK"/>
              </w:rPr>
            </w:pPr>
            <w:r w:rsidRPr="00351BF8">
              <w:rPr>
                <w:rFonts w:cstheme="minorHAnsi"/>
                <w:sz w:val="18"/>
                <w:szCs w:val="18"/>
                <w:lang w:eastAsia="sk-SK"/>
              </w:rPr>
              <w:t>623 783,15</w:t>
            </w:r>
          </w:p>
        </w:tc>
        <w:tc>
          <w:tcPr>
            <w:tcW w:w="536" w:type="pct"/>
            <w:shd w:val="clear" w:color="auto" w:fill="EEEEEE"/>
            <w:noWrap/>
            <w:vAlign w:val="center"/>
            <w:hideMark/>
          </w:tcPr>
          <w:p w:rsidR="00071C83" w:rsidRPr="00351BF8" w:rsidRDefault="00071C83" w:rsidP="00071C83">
            <w:pPr>
              <w:spacing w:after="0" w:line="240" w:lineRule="auto"/>
              <w:jc w:val="right"/>
              <w:rPr>
                <w:rFonts w:cstheme="minorHAnsi"/>
                <w:sz w:val="18"/>
                <w:szCs w:val="18"/>
                <w:lang w:eastAsia="sk-SK"/>
              </w:rPr>
            </w:pPr>
            <w:r w:rsidRPr="00351BF8">
              <w:rPr>
                <w:rFonts w:cstheme="minorHAnsi"/>
                <w:sz w:val="18"/>
                <w:szCs w:val="18"/>
                <w:lang w:eastAsia="sk-SK"/>
              </w:rPr>
              <w:t>623 783,15</w:t>
            </w:r>
          </w:p>
        </w:tc>
        <w:tc>
          <w:tcPr>
            <w:tcW w:w="552" w:type="pct"/>
            <w:shd w:val="clear" w:color="auto" w:fill="EEEEEE"/>
            <w:noWrap/>
            <w:vAlign w:val="center"/>
            <w:hideMark/>
          </w:tcPr>
          <w:p w:rsidR="00071C83" w:rsidRPr="00351BF8" w:rsidRDefault="00071C83" w:rsidP="00071C83">
            <w:pPr>
              <w:spacing w:after="0" w:line="240" w:lineRule="auto"/>
              <w:jc w:val="right"/>
              <w:rPr>
                <w:rFonts w:cstheme="minorHAnsi"/>
                <w:sz w:val="18"/>
                <w:szCs w:val="18"/>
                <w:lang w:eastAsia="sk-SK"/>
              </w:rPr>
            </w:pPr>
            <w:r w:rsidRPr="00351BF8">
              <w:rPr>
                <w:rFonts w:cstheme="minorHAnsi"/>
                <w:sz w:val="18"/>
                <w:szCs w:val="18"/>
                <w:lang w:eastAsia="sk-SK"/>
              </w:rPr>
              <w:t>100,00</w:t>
            </w:r>
          </w:p>
        </w:tc>
        <w:tc>
          <w:tcPr>
            <w:tcW w:w="1185" w:type="pct"/>
            <w:vMerge/>
            <w:shd w:val="clear" w:color="auto" w:fill="EEEEEE"/>
            <w:vAlign w:val="center"/>
            <w:hideMark/>
          </w:tcPr>
          <w:p w:rsidR="00071C83" w:rsidRPr="00351BF8" w:rsidRDefault="00071C83" w:rsidP="00071C83">
            <w:pPr>
              <w:spacing w:after="0" w:line="240" w:lineRule="auto"/>
              <w:rPr>
                <w:rFonts w:cstheme="minorHAnsi"/>
                <w:sz w:val="18"/>
                <w:szCs w:val="18"/>
                <w:lang w:eastAsia="sk-SK"/>
              </w:rPr>
            </w:pPr>
          </w:p>
        </w:tc>
      </w:tr>
    </w:tbl>
    <w:p w:rsidR="00071C83" w:rsidRPr="00CC4DC3" w:rsidRDefault="00071C83" w:rsidP="00071C83">
      <w:pPr>
        <w:spacing w:after="0" w:line="240" w:lineRule="auto"/>
        <w:rPr>
          <w:rFonts w:cstheme="minorHAnsi"/>
          <w:vanish/>
          <w:sz w:val="24"/>
          <w:szCs w:val="24"/>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886"/>
        <w:gridCol w:w="897"/>
        <w:gridCol w:w="655"/>
        <w:gridCol w:w="894"/>
        <w:gridCol w:w="1038"/>
        <w:gridCol w:w="442"/>
        <w:gridCol w:w="4484"/>
      </w:tblGrid>
      <w:tr w:rsidR="0017208D" w:rsidRPr="00F156D4" w:rsidTr="0017208D">
        <w:trPr>
          <w:tblCellSpacing w:w="15" w:type="dxa"/>
        </w:trPr>
        <w:tc>
          <w:tcPr>
            <w:tcW w:w="908"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Zodpovednosť</w:t>
            </w:r>
          </w:p>
        </w:tc>
        <w:tc>
          <w:tcPr>
            <w:tcW w:w="4048" w:type="pct"/>
            <w:gridSpan w:val="6"/>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Oddelenie sociálnej pomoci</w:t>
            </w:r>
          </w:p>
        </w:tc>
      </w:tr>
      <w:tr w:rsidR="0017208D" w:rsidRPr="00F156D4" w:rsidTr="0017208D">
        <w:trPr>
          <w:tblCellSpacing w:w="15" w:type="dxa"/>
        </w:trPr>
        <w:tc>
          <w:tcPr>
            <w:tcW w:w="908"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Cieľ</w:t>
            </w:r>
          </w:p>
        </w:tc>
        <w:tc>
          <w:tcPr>
            <w:tcW w:w="4048" w:type="pct"/>
            <w:gridSpan w:val="6"/>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Zabezpečiť kvalitnú úroveň poskytovaných opatrení sociálnoprávnej ochrany detí a sociálnej kurately</w:t>
            </w:r>
          </w:p>
        </w:tc>
      </w:tr>
      <w:tr w:rsidR="0017208D" w:rsidRPr="00F156D4" w:rsidTr="0017208D">
        <w:trPr>
          <w:tblCellSpacing w:w="15" w:type="dxa"/>
        </w:trPr>
        <w:tc>
          <w:tcPr>
            <w:tcW w:w="908"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M</w:t>
            </w:r>
            <w:r w:rsidR="0017208D">
              <w:rPr>
                <w:rFonts w:cstheme="minorHAnsi"/>
                <w:b/>
                <w:bCs/>
                <w:sz w:val="18"/>
                <w:szCs w:val="18"/>
                <w:lang w:eastAsia="sk-SK"/>
              </w:rPr>
              <w:t xml:space="preserve">erateľný </w:t>
            </w:r>
            <w:r w:rsidRPr="00F156D4">
              <w:rPr>
                <w:rFonts w:cstheme="minorHAnsi"/>
                <w:b/>
                <w:bCs/>
                <w:sz w:val="18"/>
                <w:szCs w:val="18"/>
                <w:lang w:eastAsia="sk-SK"/>
              </w:rPr>
              <w:t>ukazovateľ</w:t>
            </w:r>
          </w:p>
        </w:tc>
        <w:tc>
          <w:tcPr>
            <w:tcW w:w="427"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Výstup</w:t>
            </w:r>
          </w:p>
        </w:tc>
        <w:tc>
          <w:tcPr>
            <w:tcW w:w="3605" w:type="pct"/>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Počet podporených subjektov spolu za rok</w:t>
            </w:r>
          </w:p>
        </w:tc>
      </w:tr>
      <w:tr w:rsidR="0017208D" w:rsidRPr="00F156D4" w:rsidTr="0017208D">
        <w:trPr>
          <w:tblCellSpacing w:w="15" w:type="dxa"/>
        </w:trPr>
        <w:tc>
          <w:tcPr>
            <w:tcW w:w="908"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427"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Rok</w:t>
            </w:r>
          </w:p>
        </w:tc>
        <w:tc>
          <w:tcPr>
            <w:tcW w:w="308"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Plán</w:t>
            </w:r>
          </w:p>
        </w:tc>
        <w:tc>
          <w:tcPr>
            <w:tcW w:w="425"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Skutočnosť</w:t>
            </w:r>
          </w:p>
        </w:tc>
        <w:tc>
          <w:tcPr>
            <w:tcW w:w="497"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Plnenie</w:t>
            </w:r>
          </w:p>
        </w:tc>
        <w:tc>
          <w:tcPr>
            <w:tcW w:w="2331" w:type="pct"/>
            <w:gridSpan w:val="2"/>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Poznámka</w:t>
            </w:r>
          </w:p>
        </w:tc>
      </w:tr>
      <w:tr w:rsidR="0017208D" w:rsidRPr="00F156D4" w:rsidTr="0017208D">
        <w:trPr>
          <w:tblCellSpacing w:w="15" w:type="dxa"/>
        </w:trPr>
        <w:tc>
          <w:tcPr>
            <w:tcW w:w="908"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427"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2015</w:t>
            </w:r>
          </w:p>
        </w:tc>
        <w:tc>
          <w:tcPr>
            <w:tcW w:w="308" w:type="pct"/>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24</w:t>
            </w:r>
          </w:p>
        </w:tc>
        <w:tc>
          <w:tcPr>
            <w:tcW w:w="425" w:type="pct"/>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21</w:t>
            </w:r>
          </w:p>
        </w:tc>
        <w:tc>
          <w:tcPr>
            <w:tcW w:w="497"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Čiastočne</w:t>
            </w:r>
          </w:p>
        </w:tc>
        <w:tc>
          <w:tcPr>
            <w:tcW w:w="2331" w:type="pct"/>
            <w:gridSpan w:val="2"/>
            <w:shd w:val="clear" w:color="auto" w:fill="C2D69B" w:themeFill="accent3" w:themeFillTint="99"/>
            <w:vAlign w:val="center"/>
            <w:hideMark/>
          </w:tcPr>
          <w:p w:rsidR="00071C83" w:rsidRPr="00F156D4" w:rsidRDefault="00071C83" w:rsidP="0017208D">
            <w:pPr>
              <w:spacing w:after="0" w:line="240" w:lineRule="auto"/>
              <w:jc w:val="both"/>
              <w:rPr>
                <w:rFonts w:cstheme="minorHAnsi"/>
                <w:sz w:val="18"/>
                <w:szCs w:val="18"/>
                <w:lang w:eastAsia="sk-SK"/>
              </w:rPr>
            </w:pPr>
            <w:r w:rsidRPr="00F156D4">
              <w:rPr>
                <w:rFonts w:cstheme="minorHAnsi"/>
                <w:sz w:val="18"/>
                <w:szCs w:val="18"/>
                <w:lang w:eastAsia="sk-SK"/>
              </w:rPr>
              <w:t>Dôvodom pre čiastočné plnenie plánu je späťvzatie žiadosti o finančný príspevok na vykonávanie opatrení sociálnoprávnej ochrany detí a sociálnej kurately na rok 2015 cirkevnou organizáciou Evanjelická diakonia Bratislava a po termíne zaslané dve žiadosti o finančný príspevok na vykonávanie sociálnoprávnej ochrany detí a sociálnej kurately na rok 2015 občianskym združením Brána do života a občianskym združením I Klub, ktorým finančný príspevok na rok 2015 nebol odsúhlasený.</w:t>
            </w:r>
          </w:p>
        </w:tc>
      </w:tr>
      <w:tr w:rsidR="0017208D" w:rsidRPr="00F156D4" w:rsidTr="0017208D">
        <w:trPr>
          <w:tblCellSpacing w:w="15" w:type="dxa"/>
        </w:trPr>
        <w:tc>
          <w:tcPr>
            <w:tcW w:w="908" w:type="pct"/>
            <w:shd w:val="clear" w:color="auto" w:fill="C2D69B" w:themeFill="accent3" w:themeFillTint="99"/>
            <w:vAlign w:val="center"/>
            <w:hideMark/>
          </w:tcPr>
          <w:p w:rsidR="00071C83" w:rsidRPr="00F156D4" w:rsidRDefault="0017208D" w:rsidP="00071C83">
            <w:pPr>
              <w:spacing w:after="0" w:line="240" w:lineRule="auto"/>
              <w:rPr>
                <w:rFonts w:cstheme="minorHAnsi"/>
                <w:sz w:val="18"/>
                <w:szCs w:val="18"/>
                <w:lang w:eastAsia="sk-SK"/>
              </w:rPr>
            </w:pPr>
            <w:r>
              <w:rPr>
                <w:rFonts w:cstheme="minorHAnsi"/>
                <w:b/>
                <w:bCs/>
                <w:sz w:val="18"/>
                <w:szCs w:val="18"/>
                <w:lang w:eastAsia="sk-SK"/>
              </w:rPr>
              <w:t xml:space="preserve">Merateľný </w:t>
            </w:r>
            <w:r w:rsidR="00071C83" w:rsidRPr="00F156D4">
              <w:rPr>
                <w:rFonts w:cstheme="minorHAnsi"/>
                <w:b/>
                <w:bCs/>
                <w:sz w:val="18"/>
                <w:szCs w:val="18"/>
                <w:lang w:eastAsia="sk-SK"/>
              </w:rPr>
              <w:t>ukazovateľ</w:t>
            </w:r>
          </w:p>
        </w:tc>
        <w:tc>
          <w:tcPr>
            <w:tcW w:w="427"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Výstup</w:t>
            </w:r>
          </w:p>
        </w:tc>
        <w:tc>
          <w:tcPr>
            <w:tcW w:w="3605" w:type="pct"/>
            <w:gridSpan w:val="5"/>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sz w:val="18"/>
                <w:szCs w:val="18"/>
                <w:lang w:eastAsia="sk-SK"/>
              </w:rPr>
              <w:t>Počet realizovaných sociálnych programov za rok</w:t>
            </w:r>
          </w:p>
        </w:tc>
      </w:tr>
      <w:tr w:rsidR="0017208D" w:rsidRPr="00F156D4" w:rsidTr="0017208D">
        <w:trPr>
          <w:tblCellSpacing w:w="15" w:type="dxa"/>
        </w:trPr>
        <w:tc>
          <w:tcPr>
            <w:tcW w:w="908"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427"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Rok</w:t>
            </w:r>
          </w:p>
        </w:tc>
        <w:tc>
          <w:tcPr>
            <w:tcW w:w="308"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Plán</w:t>
            </w:r>
          </w:p>
        </w:tc>
        <w:tc>
          <w:tcPr>
            <w:tcW w:w="425"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Skutočnosť</w:t>
            </w:r>
          </w:p>
        </w:tc>
        <w:tc>
          <w:tcPr>
            <w:tcW w:w="700" w:type="pct"/>
            <w:gridSpan w:val="2"/>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b/>
                <w:bCs/>
                <w:sz w:val="18"/>
                <w:szCs w:val="18"/>
                <w:lang w:eastAsia="sk-SK"/>
              </w:rPr>
              <w:t>Plnenie</w:t>
            </w:r>
          </w:p>
        </w:tc>
        <w:tc>
          <w:tcPr>
            <w:tcW w:w="2127"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r w:rsidRPr="00F156D4">
              <w:rPr>
                <w:rFonts w:cstheme="minorHAnsi"/>
                <w:b/>
                <w:bCs/>
                <w:sz w:val="18"/>
                <w:szCs w:val="18"/>
                <w:lang w:eastAsia="sk-SK"/>
              </w:rPr>
              <w:t>Poznámka</w:t>
            </w:r>
          </w:p>
        </w:tc>
      </w:tr>
      <w:tr w:rsidR="0017208D" w:rsidRPr="00F156D4" w:rsidTr="0017208D">
        <w:trPr>
          <w:tblCellSpacing w:w="15" w:type="dxa"/>
        </w:trPr>
        <w:tc>
          <w:tcPr>
            <w:tcW w:w="908"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p>
        </w:tc>
        <w:tc>
          <w:tcPr>
            <w:tcW w:w="427" w:type="pct"/>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2015</w:t>
            </w:r>
          </w:p>
        </w:tc>
        <w:tc>
          <w:tcPr>
            <w:tcW w:w="308" w:type="pct"/>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2</w:t>
            </w:r>
          </w:p>
        </w:tc>
        <w:tc>
          <w:tcPr>
            <w:tcW w:w="425" w:type="pct"/>
            <w:shd w:val="clear" w:color="auto" w:fill="C2D69B" w:themeFill="accent3" w:themeFillTint="99"/>
            <w:noWrap/>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2</w:t>
            </w:r>
          </w:p>
        </w:tc>
        <w:tc>
          <w:tcPr>
            <w:tcW w:w="700" w:type="pct"/>
            <w:gridSpan w:val="2"/>
            <w:shd w:val="clear" w:color="auto" w:fill="C2D69B" w:themeFill="accent3" w:themeFillTint="99"/>
            <w:vAlign w:val="center"/>
            <w:hideMark/>
          </w:tcPr>
          <w:p w:rsidR="00071C83" w:rsidRPr="00F156D4" w:rsidRDefault="00071C83" w:rsidP="00071C83">
            <w:pPr>
              <w:spacing w:after="0" w:line="240" w:lineRule="auto"/>
              <w:jc w:val="center"/>
              <w:rPr>
                <w:rFonts w:cstheme="minorHAnsi"/>
                <w:sz w:val="18"/>
                <w:szCs w:val="18"/>
                <w:lang w:eastAsia="sk-SK"/>
              </w:rPr>
            </w:pPr>
            <w:r w:rsidRPr="00F156D4">
              <w:rPr>
                <w:rFonts w:cstheme="minorHAnsi"/>
                <w:sz w:val="18"/>
                <w:szCs w:val="18"/>
                <w:lang w:eastAsia="sk-SK"/>
              </w:rPr>
              <w:t>Splnené</w:t>
            </w:r>
          </w:p>
        </w:tc>
        <w:tc>
          <w:tcPr>
            <w:tcW w:w="2127" w:type="pct"/>
            <w:shd w:val="clear" w:color="auto" w:fill="C2D69B" w:themeFill="accent3" w:themeFillTint="99"/>
            <w:vAlign w:val="center"/>
            <w:hideMark/>
          </w:tcPr>
          <w:p w:rsidR="00071C83" w:rsidRPr="00F156D4" w:rsidRDefault="00071C83" w:rsidP="00071C83">
            <w:pPr>
              <w:spacing w:after="0" w:line="240" w:lineRule="auto"/>
              <w:rPr>
                <w:rFonts w:cstheme="minorHAnsi"/>
                <w:sz w:val="18"/>
                <w:szCs w:val="18"/>
                <w:lang w:eastAsia="sk-SK"/>
              </w:rPr>
            </w:pPr>
          </w:p>
        </w:tc>
      </w:tr>
    </w:tbl>
    <w:p w:rsidR="00E912C2" w:rsidRDefault="00E912C2" w:rsidP="00071C83">
      <w:pPr>
        <w:jc w:val="both"/>
        <w:rPr>
          <w:rFonts w:cstheme="minorHAnsi"/>
          <w:b/>
          <w:bCs/>
          <w:sz w:val="24"/>
          <w:szCs w:val="24"/>
          <w:lang w:eastAsia="sk-SK"/>
        </w:rPr>
      </w:pPr>
    </w:p>
    <w:p w:rsidR="00071C83" w:rsidRDefault="00071C83" w:rsidP="00C80BFF">
      <w:pPr>
        <w:spacing w:after="0" w:line="240" w:lineRule="auto"/>
        <w:jc w:val="both"/>
        <w:rPr>
          <w:rFonts w:cstheme="minorHAnsi"/>
          <w:sz w:val="24"/>
          <w:szCs w:val="24"/>
          <w:lang w:eastAsia="sk-SK"/>
        </w:rPr>
      </w:pPr>
      <w:r w:rsidRPr="00CC4DC3">
        <w:rPr>
          <w:rFonts w:cstheme="minorHAnsi"/>
          <w:b/>
          <w:bCs/>
          <w:sz w:val="24"/>
          <w:szCs w:val="24"/>
          <w:lang w:eastAsia="sk-SK"/>
        </w:rPr>
        <w:t xml:space="preserve">Komentár: </w:t>
      </w:r>
      <w:r w:rsidRPr="00CC4DC3">
        <w:rPr>
          <w:rFonts w:cstheme="minorHAnsi"/>
          <w:sz w:val="24"/>
          <w:szCs w:val="24"/>
          <w:lang w:eastAsia="sk-SK"/>
        </w:rPr>
        <w:t>Brat</w:t>
      </w:r>
      <w:r>
        <w:rPr>
          <w:rFonts w:cstheme="minorHAnsi"/>
          <w:sz w:val="24"/>
          <w:szCs w:val="24"/>
          <w:lang w:eastAsia="sk-SK"/>
        </w:rPr>
        <w:t>islavský samosprávny kraj plánoval</w:t>
      </w:r>
      <w:r w:rsidRPr="00CC4DC3">
        <w:rPr>
          <w:rFonts w:cstheme="minorHAnsi"/>
          <w:sz w:val="24"/>
          <w:szCs w:val="24"/>
          <w:lang w:eastAsia="sk-SK"/>
        </w:rPr>
        <w:t xml:space="preserve"> v roku 2015 poskytnúť finančný príspevok na vykonávanie opatrení sociálnoprávnej ochrany detí a sociálnej kurately v zmysle § 88 ods.1 zákona č. 305/2005 Z. z. o sociálnoprávnej ochrane detí a o sociálnej kuratele a o zmene a doplnení niektorých zákonov v znení neskorších predpisov a Všeobecne záväzného nariadenia BSK č. 28/2009 v znení neskorších predpisov 24 mimovládnym organizáciám, z toho 19 akreditovaným subjektom a 5 neakreditovaným subjektom. </w:t>
      </w:r>
      <w:r w:rsidRPr="00052812">
        <w:rPr>
          <w:rFonts w:cstheme="minorHAnsi"/>
          <w:sz w:val="24"/>
          <w:szCs w:val="24"/>
          <w:lang w:eastAsia="sk-SK"/>
        </w:rPr>
        <w:t>Dôvodom pre čiastočné plnenie plánu je späťvzatie žiadosti o finančný príspevok na vykonávanie opatrení sociálnoprávnej ochrany detí a sociálnej kurately na rok 2015 cirkevnou organizáciou Evanjelická diakonia Bratislava a po termíne zaslané dve žiadosti o finančný príspevok na vykonávanie sociálnoprávnej ochrany detí a sociálnej kurately na rok 2015 občianskym združením Brána do života a občianskym združením I Klub, ktorým finančný príspevok na rok 2015 nebol odsúhlasený.</w:t>
      </w:r>
      <w:r>
        <w:rPr>
          <w:rFonts w:cstheme="minorHAnsi"/>
          <w:sz w:val="24"/>
          <w:szCs w:val="24"/>
          <w:lang w:eastAsia="sk-SK"/>
        </w:rPr>
        <w:t xml:space="preserve"> </w:t>
      </w:r>
      <w:r w:rsidRPr="00CC4DC3">
        <w:rPr>
          <w:rFonts w:cstheme="minorHAnsi"/>
          <w:sz w:val="24"/>
          <w:szCs w:val="24"/>
          <w:lang w:eastAsia="sk-SK"/>
        </w:rPr>
        <w:t>V roku 2015 odbor sociálnych vecí Úradu Bratislavského s</w:t>
      </w:r>
      <w:r>
        <w:rPr>
          <w:rFonts w:cstheme="minorHAnsi"/>
          <w:sz w:val="24"/>
          <w:szCs w:val="24"/>
          <w:lang w:eastAsia="sk-SK"/>
        </w:rPr>
        <w:t>amosprávneho kraja realizoval</w:t>
      </w:r>
      <w:r w:rsidRPr="00CC4DC3">
        <w:rPr>
          <w:rFonts w:cstheme="minorHAnsi"/>
          <w:sz w:val="24"/>
          <w:szCs w:val="24"/>
          <w:lang w:eastAsia="sk-SK"/>
        </w:rPr>
        <w:t xml:space="preserve"> dva sociálne programy s názvom: " Centrum pre rodiny v kríze" a "Pomoc ženám, na ktorých je páchané násilie". Do sociálnych programov b</w:t>
      </w:r>
      <w:r>
        <w:rPr>
          <w:rFonts w:cstheme="minorHAnsi"/>
          <w:sz w:val="24"/>
          <w:szCs w:val="24"/>
          <w:lang w:eastAsia="sk-SK"/>
        </w:rPr>
        <w:t>olo</w:t>
      </w:r>
      <w:r w:rsidRPr="00CC4DC3">
        <w:rPr>
          <w:rFonts w:cstheme="minorHAnsi"/>
          <w:sz w:val="24"/>
          <w:szCs w:val="24"/>
          <w:lang w:eastAsia="sk-SK"/>
        </w:rPr>
        <w:t xml:space="preserve"> zapojených 5 neštátnych subjektov.</w:t>
      </w:r>
    </w:p>
    <w:p w:rsidR="0091456D" w:rsidRDefault="00071C83" w:rsidP="0091456D">
      <w:pPr>
        <w:jc w:val="both"/>
        <w:rPr>
          <w:rFonts w:cstheme="minorHAnsi"/>
          <w:sz w:val="24"/>
          <w:szCs w:val="24"/>
          <w:lang w:eastAsia="sk-SK"/>
        </w:rPr>
      </w:pPr>
      <w:r w:rsidRPr="00CC4DC3">
        <w:rPr>
          <w:rFonts w:cstheme="minorHAnsi"/>
          <w:sz w:val="24"/>
          <w:szCs w:val="24"/>
          <w:lang w:eastAsia="sk-SK"/>
        </w:rPr>
        <w:t xml:space="preserve"> </w:t>
      </w:r>
    </w:p>
    <w:p w:rsidR="00CA0481" w:rsidRPr="00CA0481" w:rsidRDefault="00CA0481" w:rsidP="0091456D">
      <w:pPr>
        <w:jc w:val="both"/>
        <w:rPr>
          <w:rFonts w:cs="ArialNarrow"/>
          <w:b/>
          <w:bCs/>
          <w:sz w:val="24"/>
          <w:szCs w:val="24"/>
        </w:rPr>
      </w:pPr>
      <w:r w:rsidRPr="00CA0481">
        <w:rPr>
          <w:rFonts w:cs="ArialNarrow"/>
          <w:b/>
          <w:bCs/>
          <w:sz w:val="24"/>
          <w:szCs w:val="24"/>
        </w:rPr>
        <w:t>Príspevky subjektom, ktoré vykonávajú opatrenia sociálnoprávnej ochrany detí a sociálnej kurately v roku 2015, v zmysle VZN BSK č. 28/2009 zo dňa 25.2.2009 o bližších podmienkach poskytovania finančného príspevku akreditovanému subjektu, právnickej osobe, fyzickej osobe alebo obci na vykonávanie opatrení sociálnoprávnej ochrany detí a sociálnej kurately na území BSK, v znení VZN BSK č. 37/2010 zo dňa 23.7.2010, v znení VZN BSK č. 44/2011 zo dňa 9.12.2011, v znení VZN BSK č. 3/2015 zo dňa 11.04.2015:</w:t>
      </w:r>
    </w:p>
    <w:p w:rsidR="00CA0481" w:rsidRDefault="00CA0481" w:rsidP="00CA0481">
      <w:pPr>
        <w:spacing w:after="0" w:line="240" w:lineRule="auto"/>
        <w:jc w:val="both"/>
        <w:rPr>
          <w:rFonts w:cs="Calibri"/>
          <w:b/>
          <w:bCs/>
          <w:i/>
          <w:iCs/>
          <w:lang w:eastAsia="sk-SK"/>
        </w:rPr>
      </w:pPr>
    </w:p>
    <w:tbl>
      <w:tblPr>
        <w:tblW w:w="10223" w:type="dxa"/>
        <w:tblInd w:w="55" w:type="dxa"/>
        <w:tblCellMar>
          <w:left w:w="70" w:type="dxa"/>
          <w:right w:w="70" w:type="dxa"/>
        </w:tblCellMar>
        <w:tblLook w:val="04A0" w:firstRow="1" w:lastRow="0" w:firstColumn="1" w:lastColumn="0" w:noHBand="0" w:noVBand="1"/>
      </w:tblPr>
      <w:tblGrid>
        <w:gridCol w:w="8095"/>
        <w:gridCol w:w="2128"/>
      </w:tblGrid>
      <w:tr w:rsidR="00CA0481" w:rsidRPr="00CA0481" w:rsidTr="00CA0481">
        <w:trPr>
          <w:trHeight w:val="270"/>
        </w:trPr>
        <w:tc>
          <w:tcPr>
            <w:tcW w:w="8095" w:type="dxa"/>
            <w:vMerge w:val="restart"/>
            <w:tcBorders>
              <w:top w:val="single" w:sz="12" w:space="0" w:color="FFFFFF"/>
              <w:left w:val="single" w:sz="12" w:space="0" w:color="FFFFFF"/>
              <w:bottom w:val="nil"/>
              <w:right w:val="single" w:sz="12" w:space="0" w:color="FFFFFF"/>
            </w:tcBorders>
            <w:shd w:val="clear" w:color="000000" w:fill="8DB3E2"/>
            <w:noWrap/>
            <w:vAlign w:val="center"/>
            <w:hideMark/>
          </w:tcPr>
          <w:p w:rsidR="00CA0481" w:rsidRPr="00CA0481" w:rsidRDefault="00CA0481" w:rsidP="00CA0481">
            <w:pPr>
              <w:spacing w:after="0" w:line="240" w:lineRule="auto"/>
              <w:rPr>
                <w:rFonts w:cs="Calibri"/>
                <w:b/>
                <w:bCs/>
                <w:sz w:val="24"/>
                <w:szCs w:val="24"/>
                <w:lang w:eastAsia="sk-SK"/>
              </w:rPr>
            </w:pPr>
            <w:r w:rsidRPr="00CA0481">
              <w:rPr>
                <w:rFonts w:cs="Calibri"/>
                <w:b/>
                <w:bCs/>
                <w:sz w:val="24"/>
                <w:szCs w:val="24"/>
                <w:lang w:eastAsia="sk-SK"/>
              </w:rPr>
              <w:t>Prehľad poskytnutých finančných príspevkov s</w:t>
            </w:r>
            <w:r w:rsidRPr="00CA0481">
              <w:rPr>
                <w:rFonts w:cs="Calibri"/>
                <w:b/>
                <w:bCs/>
                <w:iCs/>
                <w:sz w:val="24"/>
                <w:szCs w:val="24"/>
                <w:lang w:eastAsia="sk-SK"/>
              </w:rPr>
              <w:t>ubjektom, ktoré vykonávajú opatrenia sociálnoprávnej ochrany detí a sociálnej kurately:</w:t>
            </w:r>
          </w:p>
        </w:tc>
        <w:tc>
          <w:tcPr>
            <w:tcW w:w="2128" w:type="dxa"/>
            <w:tcBorders>
              <w:top w:val="single" w:sz="12" w:space="0" w:color="FFFFFF"/>
              <w:left w:val="nil"/>
              <w:bottom w:val="nil"/>
              <w:right w:val="single" w:sz="12" w:space="0" w:color="FFFFFF"/>
            </w:tcBorders>
            <w:shd w:val="clear" w:color="000000" w:fill="8DB3E2"/>
            <w:vAlign w:val="center"/>
            <w:hideMark/>
          </w:tcPr>
          <w:p w:rsidR="00CA0481" w:rsidRPr="00CA0481" w:rsidRDefault="00CA0481" w:rsidP="00CA0481">
            <w:pPr>
              <w:spacing w:after="0" w:line="240" w:lineRule="auto"/>
              <w:jc w:val="center"/>
              <w:rPr>
                <w:rFonts w:cs="Calibri"/>
                <w:b/>
                <w:bCs/>
                <w:sz w:val="24"/>
                <w:szCs w:val="24"/>
                <w:lang w:eastAsia="sk-SK"/>
              </w:rPr>
            </w:pPr>
            <w:r w:rsidRPr="00CA0481">
              <w:rPr>
                <w:rFonts w:cs="Calibri"/>
                <w:b/>
                <w:bCs/>
                <w:sz w:val="24"/>
                <w:szCs w:val="24"/>
                <w:lang w:eastAsia="sk-SK"/>
              </w:rPr>
              <w:t xml:space="preserve">Čerpaný príspevok </w:t>
            </w:r>
          </w:p>
        </w:tc>
      </w:tr>
      <w:tr w:rsidR="00CA0481" w:rsidRPr="00CA0481" w:rsidTr="00CA0481">
        <w:trPr>
          <w:trHeight w:val="255"/>
        </w:trPr>
        <w:tc>
          <w:tcPr>
            <w:tcW w:w="8095" w:type="dxa"/>
            <w:vMerge/>
            <w:tcBorders>
              <w:top w:val="single" w:sz="12" w:space="0" w:color="FFFFFF"/>
              <w:left w:val="single" w:sz="12" w:space="0" w:color="FFFFFF"/>
              <w:bottom w:val="nil"/>
              <w:right w:val="single" w:sz="12" w:space="0" w:color="FFFFFF"/>
            </w:tcBorders>
            <w:vAlign w:val="center"/>
            <w:hideMark/>
          </w:tcPr>
          <w:p w:rsidR="00CA0481" w:rsidRPr="00CA0481" w:rsidRDefault="00CA0481" w:rsidP="00CA0481">
            <w:pPr>
              <w:spacing w:after="0" w:line="240" w:lineRule="auto"/>
              <w:rPr>
                <w:rFonts w:cs="Calibri"/>
                <w:b/>
                <w:bCs/>
                <w:sz w:val="24"/>
                <w:szCs w:val="24"/>
                <w:lang w:eastAsia="sk-SK"/>
              </w:rPr>
            </w:pPr>
          </w:p>
        </w:tc>
        <w:tc>
          <w:tcPr>
            <w:tcW w:w="2128" w:type="dxa"/>
            <w:tcBorders>
              <w:top w:val="nil"/>
              <w:left w:val="nil"/>
              <w:bottom w:val="nil"/>
              <w:right w:val="single" w:sz="12" w:space="0" w:color="FFFFFF"/>
            </w:tcBorders>
            <w:shd w:val="clear" w:color="000000" w:fill="8DB3E2"/>
            <w:vAlign w:val="center"/>
            <w:hideMark/>
          </w:tcPr>
          <w:p w:rsidR="00CA0481" w:rsidRPr="00CA0481" w:rsidRDefault="00CA0481" w:rsidP="00CA0481">
            <w:pPr>
              <w:spacing w:after="0" w:line="240" w:lineRule="auto"/>
              <w:jc w:val="center"/>
              <w:rPr>
                <w:rFonts w:cs="Calibri"/>
                <w:b/>
                <w:bCs/>
                <w:sz w:val="24"/>
                <w:szCs w:val="24"/>
                <w:lang w:eastAsia="sk-SK"/>
              </w:rPr>
            </w:pPr>
            <w:r w:rsidRPr="00CA0481">
              <w:rPr>
                <w:rFonts w:cs="Calibri"/>
                <w:b/>
                <w:bCs/>
                <w:sz w:val="24"/>
                <w:szCs w:val="24"/>
                <w:lang w:eastAsia="sk-SK"/>
              </w:rPr>
              <w:t>k 31.12.2015</w:t>
            </w:r>
          </w:p>
        </w:tc>
      </w:tr>
      <w:tr w:rsidR="00CA0481" w:rsidRPr="00CA0481"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A6A6A6"/>
            <w:noWrap/>
            <w:vAlign w:val="center"/>
            <w:hideMark/>
          </w:tcPr>
          <w:p w:rsidR="00CA0481" w:rsidRPr="00CA0481" w:rsidRDefault="00CA0481" w:rsidP="00CA0481">
            <w:pPr>
              <w:spacing w:after="0" w:line="240" w:lineRule="auto"/>
              <w:rPr>
                <w:rFonts w:cs="Calibri"/>
                <w:b/>
                <w:bCs/>
                <w:sz w:val="24"/>
                <w:szCs w:val="24"/>
                <w:lang w:eastAsia="sk-SK"/>
              </w:rPr>
            </w:pPr>
            <w:r w:rsidRPr="00CA0481">
              <w:rPr>
                <w:rFonts w:cs="Calibri"/>
                <w:b/>
                <w:bCs/>
                <w:sz w:val="24"/>
                <w:szCs w:val="24"/>
                <w:lang w:eastAsia="sk-SK"/>
              </w:rPr>
              <w:t xml:space="preserve">Prvok 11.4.3:  </w:t>
            </w:r>
          </w:p>
        </w:tc>
        <w:tc>
          <w:tcPr>
            <w:tcW w:w="2128" w:type="dxa"/>
            <w:tcBorders>
              <w:top w:val="nil"/>
              <w:left w:val="nil"/>
              <w:bottom w:val="single" w:sz="12" w:space="0" w:color="FFFFFF"/>
              <w:right w:val="single" w:sz="12" w:space="0" w:color="FFFFFF"/>
            </w:tcBorders>
            <w:shd w:val="clear" w:color="000000" w:fill="A6A6A6"/>
            <w:noWrap/>
            <w:vAlign w:val="center"/>
            <w:hideMark/>
          </w:tcPr>
          <w:p w:rsidR="00CA0481" w:rsidRPr="00CA0481" w:rsidRDefault="00CA0481" w:rsidP="00CA0481">
            <w:pPr>
              <w:spacing w:after="0" w:line="240" w:lineRule="auto"/>
              <w:jc w:val="right"/>
              <w:rPr>
                <w:rFonts w:cs="Calibri"/>
                <w:b/>
                <w:bCs/>
                <w:sz w:val="24"/>
                <w:szCs w:val="24"/>
                <w:lang w:eastAsia="sk-SK"/>
              </w:rPr>
            </w:pPr>
            <w:r w:rsidRPr="00CA0481">
              <w:rPr>
                <w:rFonts w:cs="Calibri"/>
                <w:b/>
                <w:bCs/>
                <w:sz w:val="24"/>
                <w:szCs w:val="24"/>
                <w:lang w:eastAsia="sk-SK"/>
              </w:rPr>
              <w:t>623 783,15 €</w:t>
            </w:r>
          </w:p>
        </w:tc>
      </w:tr>
      <w:tr w:rsidR="00CA0481" w:rsidRPr="0094410A"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Asociácia supervízorov a sociálnych poradcov,  </w:t>
            </w:r>
            <w:proofErr w:type="spellStart"/>
            <w:r>
              <w:rPr>
                <w:rFonts w:cs="Calibri"/>
                <w:color w:val="000000"/>
                <w:lang w:eastAsia="sk-SK"/>
              </w:rPr>
              <w:t>o.z</w:t>
            </w:r>
            <w:proofErr w:type="spellEnd"/>
            <w:r>
              <w:rPr>
                <w:rFonts w:cs="Calibri"/>
                <w:color w:val="000000"/>
                <w:lang w:eastAsia="sk-SK"/>
              </w:rPr>
              <w:t xml:space="preserve">. </w:t>
            </w:r>
          </w:p>
        </w:tc>
        <w:tc>
          <w:tcPr>
            <w:tcW w:w="2128" w:type="dxa"/>
            <w:tcBorders>
              <w:top w:val="nil"/>
              <w:left w:val="nil"/>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23 240,00</w:t>
            </w:r>
          </w:p>
        </w:tc>
      </w:tr>
      <w:tr w:rsidR="00CA0481" w:rsidRPr="0094410A"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Čisté srdce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12 450,00</w:t>
            </w:r>
          </w:p>
        </w:tc>
      </w:tr>
      <w:tr w:rsidR="00CA0481" w:rsidRPr="0094410A"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rPr>
                <w:rFonts w:cs="Calibri"/>
                <w:color w:val="000000"/>
                <w:lang w:eastAsia="sk-SK"/>
              </w:rPr>
            </w:pPr>
            <w:r>
              <w:rPr>
                <w:rFonts w:cs="Calibri"/>
                <w:color w:val="000000"/>
                <w:lang w:eastAsia="sk-SK"/>
              </w:rPr>
              <w:lastRenderedPageBreak/>
              <w:t xml:space="preserve">NS Detský fond Slovenskej republiky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jc w:val="right"/>
              <w:rPr>
                <w:rFonts w:cs="Calibri"/>
                <w:color w:val="000000"/>
                <w:lang w:eastAsia="sk-SK"/>
              </w:rPr>
            </w:pPr>
            <w:r>
              <w:rPr>
                <w:rFonts w:cs="Calibri"/>
                <w:color w:val="000000"/>
                <w:lang w:eastAsia="sk-SK"/>
              </w:rPr>
              <w:t>48 140,00</w:t>
            </w:r>
          </w:p>
        </w:tc>
      </w:tr>
      <w:tr w:rsidR="00CA0481" w:rsidRPr="0094410A"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Domov - Dúha, </w:t>
            </w:r>
            <w:proofErr w:type="spellStart"/>
            <w:r>
              <w:rPr>
                <w:rFonts w:cs="Calibri"/>
                <w:color w:val="000000"/>
                <w:lang w:eastAsia="sk-SK"/>
              </w:rPr>
              <w:t>o.z</w:t>
            </w:r>
            <w:proofErr w:type="spellEnd"/>
            <w:r>
              <w:rPr>
                <w:rFonts w:cs="Calibri"/>
                <w:color w:val="000000"/>
                <w:lang w:eastAsia="sk-SK"/>
              </w:rPr>
              <w:t xml:space="preserve">. </w:t>
            </w:r>
          </w:p>
        </w:tc>
        <w:tc>
          <w:tcPr>
            <w:tcW w:w="2128" w:type="dxa"/>
            <w:tcBorders>
              <w:top w:val="nil"/>
              <w:left w:val="nil"/>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jc w:val="right"/>
              <w:rPr>
                <w:rFonts w:cs="Calibri"/>
                <w:color w:val="000000"/>
                <w:lang w:eastAsia="sk-SK"/>
              </w:rPr>
            </w:pPr>
            <w:r>
              <w:rPr>
                <w:rFonts w:cs="Calibri"/>
                <w:color w:val="000000"/>
                <w:lang w:eastAsia="sk-SK"/>
              </w:rPr>
              <w:t>84 593,15</w:t>
            </w:r>
          </w:p>
        </w:tc>
      </w:tr>
      <w:tr w:rsidR="00CA0481" w:rsidRPr="0094410A"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w:t>
            </w:r>
            <w:proofErr w:type="spellStart"/>
            <w:r>
              <w:rPr>
                <w:rFonts w:cs="Calibri"/>
                <w:color w:val="000000"/>
                <w:lang w:eastAsia="sk-SK"/>
              </w:rPr>
              <w:t>Ichtys</w:t>
            </w:r>
            <w:proofErr w:type="spellEnd"/>
            <w:r>
              <w:rPr>
                <w:rFonts w:cs="Calibri"/>
                <w:color w:val="000000"/>
                <w:lang w:eastAsia="sk-SK"/>
              </w:rPr>
              <w:t xml:space="preserve">,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16 600,00</w:t>
            </w:r>
          </w:p>
        </w:tc>
      </w:tr>
      <w:tr w:rsidR="00CA0481" w:rsidRPr="0094410A"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w:t>
            </w:r>
            <w:proofErr w:type="spellStart"/>
            <w:r>
              <w:rPr>
                <w:rFonts w:cs="Calibri"/>
                <w:color w:val="000000"/>
                <w:lang w:eastAsia="sk-SK"/>
              </w:rPr>
              <w:t>Kaspian</w:t>
            </w:r>
            <w:proofErr w:type="spellEnd"/>
            <w:r>
              <w:rPr>
                <w:rFonts w:cs="Calibri"/>
                <w:color w:val="000000"/>
                <w:lang w:eastAsia="sk-SK"/>
              </w:rPr>
              <w:t xml:space="preserve">,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24 900,00</w:t>
            </w:r>
          </w:p>
        </w:tc>
      </w:tr>
      <w:tr w:rsidR="00CA0481" w:rsidRPr="0094410A"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Labyrint,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10 790,00</w:t>
            </w:r>
          </w:p>
        </w:tc>
      </w:tr>
      <w:tr w:rsidR="00CA0481" w:rsidRPr="0094410A"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Lepšia cesta,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12 450,00</w:t>
            </w:r>
          </w:p>
        </w:tc>
      </w:tr>
      <w:tr w:rsidR="00CA0481" w:rsidRPr="0094410A"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Mládež ulice,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20 750,00</w:t>
            </w:r>
          </w:p>
        </w:tc>
      </w:tr>
      <w:tr w:rsidR="00CA0481" w:rsidRPr="0094410A"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Návrat, </w:t>
            </w:r>
            <w:proofErr w:type="spellStart"/>
            <w:r>
              <w:rPr>
                <w:rFonts w:cs="Calibri"/>
                <w:color w:val="000000"/>
                <w:lang w:eastAsia="sk-SK"/>
              </w:rPr>
              <w:t>o.z</w:t>
            </w:r>
            <w:proofErr w:type="spellEnd"/>
            <w:r>
              <w:rPr>
                <w:rFonts w:cs="Calibri"/>
                <w:color w:val="000000"/>
                <w:lang w:eastAsia="sk-SK"/>
              </w:rPr>
              <w:t xml:space="preserve">. </w:t>
            </w:r>
          </w:p>
        </w:tc>
        <w:tc>
          <w:tcPr>
            <w:tcW w:w="2128" w:type="dxa"/>
            <w:tcBorders>
              <w:top w:val="nil"/>
              <w:left w:val="nil"/>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24 900,00</w:t>
            </w:r>
          </w:p>
        </w:tc>
      </w:tr>
      <w:tr w:rsidR="00CA0481" w:rsidRPr="0094410A"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Odyseus,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29 880,00</w:t>
            </w:r>
          </w:p>
        </w:tc>
      </w:tr>
      <w:tr w:rsidR="00CA0481" w:rsidRPr="0094410A"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OZ </w:t>
            </w:r>
            <w:proofErr w:type="spellStart"/>
            <w:r>
              <w:rPr>
                <w:rFonts w:cs="Calibri"/>
                <w:color w:val="000000"/>
                <w:lang w:eastAsia="sk-SK"/>
              </w:rPr>
              <w:t>Vagus</w:t>
            </w:r>
            <w:proofErr w:type="spellEnd"/>
            <w:r>
              <w:rPr>
                <w:rFonts w:cs="Calibri"/>
                <w:color w:val="000000"/>
                <w:lang w:eastAsia="sk-SK"/>
              </w:rPr>
              <w:t xml:space="preserve">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16 600,00</w:t>
            </w:r>
          </w:p>
        </w:tc>
      </w:tr>
      <w:tr w:rsidR="00CA0481" w:rsidRPr="0094410A"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Pomoc ohrozeným deťom </w:t>
            </w:r>
            <w:proofErr w:type="spellStart"/>
            <w:r>
              <w:rPr>
                <w:rFonts w:cs="Calibri"/>
                <w:color w:val="000000"/>
                <w:lang w:eastAsia="sk-SK"/>
              </w:rPr>
              <w:t>o.z</w:t>
            </w:r>
            <w:proofErr w:type="spellEnd"/>
            <w:r>
              <w:rPr>
                <w:rFonts w:cs="Calibri"/>
                <w:color w:val="000000"/>
                <w:lang w:eastAsia="sk-SK"/>
              </w:rPr>
              <w:t xml:space="preserve">. </w:t>
            </w:r>
          </w:p>
        </w:tc>
        <w:tc>
          <w:tcPr>
            <w:tcW w:w="2128" w:type="dxa"/>
            <w:tcBorders>
              <w:top w:val="nil"/>
              <w:left w:val="nil"/>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28 220,00</w:t>
            </w:r>
          </w:p>
        </w:tc>
      </w:tr>
      <w:tr w:rsidR="00CA0481" w:rsidRPr="0094410A"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Pomoc ohrozeným deťom, </w:t>
            </w:r>
            <w:proofErr w:type="spellStart"/>
            <w:r>
              <w:rPr>
                <w:rFonts w:cs="Calibri"/>
                <w:color w:val="000000"/>
                <w:lang w:eastAsia="sk-SK"/>
              </w:rPr>
              <w:t>o.z</w:t>
            </w:r>
            <w:proofErr w:type="spellEnd"/>
            <w:r>
              <w:rPr>
                <w:rFonts w:cs="Calibri"/>
                <w:color w:val="000000"/>
                <w:lang w:eastAsia="sk-SK"/>
              </w:rPr>
              <w:t xml:space="preserve">. </w:t>
            </w:r>
          </w:p>
        </w:tc>
        <w:tc>
          <w:tcPr>
            <w:tcW w:w="2128" w:type="dxa"/>
            <w:tcBorders>
              <w:top w:val="nil"/>
              <w:left w:val="nil"/>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14 940,00</w:t>
            </w:r>
          </w:p>
        </w:tc>
      </w:tr>
      <w:tr w:rsidR="00CA0481" w:rsidRPr="0094410A"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w:t>
            </w:r>
            <w:proofErr w:type="spellStart"/>
            <w:r>
              <w:rPr>
                <w:rFonts w:cs="Calibri"/>
                <w:color w:val="000000"/>
                <w:lang w:eastAsia="sk-SK"/>
              </w:rPr>
              <w:t>Prima</w:t>
            </w:r>
            <w:proofErr w:type="spellEnd"/>
            <w:r>
              <w:rPr>
                <w:rFonts w:cs="Calibri"/>
                <w:color w:val="000000"/>
                <w:lang w:eastAsia="sk-SK"/>
              </w:rPr>
              <w:t xml:space="preserve">,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20 750,00</w:t>
            </w:r>
          </w:p>
        </w:tc>
      </w:tr>
      <w:tr w:rsidR="00CA0481" w:rsidRPr="0094410A"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w:t>
            </w:r>
            <w:proofErr w:type="spellStart"/>
            <w:r>
              <w:rPr>
                <w:rFonts w:cs="Calibri"/>
                <w:color w:val="000000"/>
                <w:lang w:eastAsia="sk-SK"/>
              </w:rPr>
              <w:t>Road</w:t>
            </w:r>
            <w:proofErr w:type="spellEnd"/>
            <w:r>
              <w:rPr>
                <w:rFonts w:cs="Calibri"/>
                <w:color w:val="000000"/>
                <w:lang w:eastAsia="sk-SK"/>
              </w:rPr>
              <w:t xml:space="preserve">,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jc w:val="right"/>
              <w:rPr>
                <w:rFonts w:cs="Calibri"/>
                <w:color w:val="000000"/>
                <w:lang w:eastAsia="sk-SK"/>
              </w:rPr>
            </w:pPr>
            <w:r>
              <w:rPr>
                <w:rFonts w:cs="Calibri"/>
                <w:color w:val="000000"/>
                <w:lang w:eastAsia="sk-SK"/>
              </w:rPr>
              <w:t>30 000,00</w:t>
            </w:r>
          </w:p>
        </w:tc>
      </w:tr>
      <w:tr w:rsidR="00CA0481" w:rsidRPr="0094410A"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Slovenský výbor pre UNICEF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jc w:val="right"/>
              <w:rPr>
                <w:rFonts w:cs="Calibri"/>
                <w:color w:val="000000"/>
                <w:lang w:eastAsia="sk-SK"/>
              </w:rPr>
            </w:pPr>
            <w:r>
              <w:rPr>
                <w:rFonts w:cs="Calibri"/>
                <w:color w:val="000000"/>
                <w:lang w:eastAsia="sk-SK"/>
              </w:rPr>
              <w:t>36 520,00</w:t>
            </w:r>
          </w:p>
        </w:tc>
      </w:tr>
      <w:tr w:rsidR="00CA0481" w:rsidRPr="0094410A"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Spoločnosť priateľov detí z detských domovov ÚAD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29 050,00</w:t>
            </w:r>
          </w:p>
        </w:tc>
      </w:tr>
      <w:tr w:rsidR="00CA0481" w:rsidRPr="0094410A"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TENENET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jc w:val="right"/>
              <w:rPr>
                <w:rFonts w:cs="Calibri"/>
                <w:color w:val="000000"/>
                <w:lang w:eastAsia="sk-SK"/>
              </w:rPr>
            </w:pPr>
            <w:r>
              <w:rPr>
                <w:rFonts w:cs="Calibri"/>
                <w:color w:val="000000"/>
                <w:lang w:eastAsia="sk-SK"/>
              </w:rPr>
              <w:t>8 300,00</w:t>
            </w:r>
          </w:p>
        </w:tc>
      </w:tr>
      <w:tr w:rsidR="00CA0481" w:rsidRPr="0094410A"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Ulita,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jc w:val="right"/>
              <w:rPr>
                <w:rFonts w:cs="Calibri"/>
                <w:color w:val="000000"/>
                <w:lang w:eastAsia="sk-SK"/>
              </w:rPr>
            </w:pPr>
            <w:r>
              <w:rPr>
                <w:rFonts w:cs="Calibri"/>
                <w:color w:val="000000"/>
                <w:lang w:eastAsia="sk-SK"/>
              </w:rPr>
              <w:t>26 560,00</w:t>
            </w:r>
          </w:p>
        </w:tc>
      </w:tr>
      <w:tr w:rsidR="00CA0481" w:rsidRPr="0094410A"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VIERA reštart </w:t>
            </w:r>
            <w:proofErr w:type="spellStart"/>
            <w:r>
              <w:rPr>
                <w:rFonts w:cs="Calibri"/>
                <w:color w:val="000000"/>
                <w:lang w:eastAsia="sk-SK"/>
              </w:rPr>
              <w:t>n.o</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jc w:val="right"/>
              <w:rPr>
                <w:rFonts w:cs="Calibri"/>
                <w:color w:val="000000"/>
                <w:lang w:eastAsia="sk-SK"/>
              </w:rPr>
            </w:pPr>
            <w:r>
              <w:rPr>
                <w:rFonts w:cs="Calibri"/>
                <w:color w:val="000000"/>
                <w:lang w:eastAsia="sk-SK"/>
              </w:rPr>
              <w:t>4 150,00</w:t>
            </w:r>
          </w:p>
        </w:tc>
      </w:tr>
      <w:tr w:rsidR="00CA0481" w:rsidRPr="0094410A" w:rsidTr="00CA0481">
        <w:trPr>
          <w:trHeight w:val="330"/>
        </w:trPr>
        <w:tc>
          <w:tcPr>
            <w:tcW w:w="8095" w:type="dxa"/>
            <w:tcBorders>
              <w:top w:val="nil"/>
              <w:left w:val="single" w:sz="12" w:space="0" w:color="FFFFFF"/>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rPr>
                <w:rFonts w:cs="Calibri"/>
                <w:color w:val="000000"/>
                <w:lang w:eastAsia="sk-SK"/>
              </w:rPr>
            </w:pPr>
            <w:r>
              <w:rPr>
                <w:rFonts w:cs="Calibri"/>
                <w:color w:val="000000"/>
                <w:lang w:eastAsia="sk-SK"/>
              </w:rPr>
              <w:t xml:space="preserve">NS Združenie MUDr. Ivana Novotného, </w:t>
            </w:r>
            <w:proofErr w:type="spellStart"/>
            <w:r>
              <w:rPr>
                <w:rFonts w:cs="Calibri"/>
                <w:color w:val="000000"/>
                <w:lang w:eastAsia="sk-SK"/>
              </w:rPr>
              <w:t>o.z</w:t>
            </w:r>
            <w:proofErr w:type="spellEnd"/>
            <w:r>
              <w:rPr>
                <w:rFonts w:cs="Calibri"/>
                <w:color w:val="000000"/>
                <w:lang w:eastAsia="sk-SK"/>
              </w:rPr>
              <w:t>.</w:t>
            </w:r>
          </w:p>
        </w:tc>
        <w:tc>
          <w:tcPr>
            <w:tcW w:w="2128" w:type="dxa"/>
            <w:tcBorders>
              <w:top w:val="nil"/>
              <w:left w:val="nil"/>
              <w:bottom w:val="single" w:sz="12" w:space="0" w:color="FFFFFF"/>
              <w:right w:val="single" w:sz="12" w:space="0" w:color="FFFFFF"/>
            </w:tcBorders>
            <w:shd w:val="clear" w:color="000000" w:fill="F2F2F2"/>
            <w:noWrap/>
            <w:hideMark/>
          </w:tcPr>
          <w:p w:rsidR="00CA0481" w:rsidRDefault="00CA0481" w:rsidP="00CA0481">
            <w:pPr>
              <w:autoSpaceDE w:val="0"/>
              <w:autoSpaceDN w:val="0"/>
              <w:adjustRightInd w:val="0"/>
              <w:spacing w:after="0" w:line="240" w:lineRule="auto"/>
              <w:jc w:val="right"/>
              <w:rPr>
                <w:rFonts w:cs="Calibri"/>
                <w:color w:val="000000"/>
                <w:lang w:eastAsia="sk-SK"/>
              </w:rPr>
            </w:pPr>
            <w:r>
              <w:rPr>
                <w:rFonts w:cs="Calibri"/>
                <w:color w:val="000000"/>
                <w:lang w:eastAsia="sk-SK"/>
              </w:rPr>
              <w:t>100 000,00</w:t>
            </w:r>
          </w:p>
        </w:tc>
      </w:tr>
    </w:tbl>
    <w:p w:rsidR="00CA0481" w:rsidRDefault="00CA0481" w:rsidP="00CA0481">
      <w:pPr>
        <w:spacing w:after="0" w:line="240" w:lineRule="auto"/>
        <w:jc w:val="both"/>
        <w:rPr>
          <w:rFonts w:cs="Calibri"/>
          <w:b/>
          <w:bCs/>
          <w:i/>
          <w:iCs/>
          <w:lang w:eastAsia="sk-SK"/>
        </w:rPr>
      </w:pPr>
    </w:p>
    <w:p w:rsidR="00CA0481" w:rsidRDefault="00CA0481" w:rsidP="00071C83">
      <w:pPr>
        <w:jc w:val="both"/>
        <w:rPr>
          <w:rFonts w:cstheme="minorHAnsi"/>
          <w:sz w:val="24"/>
          <w:szCs w:val="24"/>
          <w:lang w:eastAsia="sk-SK"/>
        </w:rPr>
      </w:pPr>
    </w:p>
    <w:p w:rsidR="00363E3D" w:rsidRDefault="00363E3D" w:rsidP="00071C83">
      <w:pPr>
        <w:jc w:val="both"/>
        <w:rPr>
          <w:rFonts w:cstheme="minorHAnsi"/>
          <w:sz w:val="24"/>
          <w:szCs w:val="24"/>
          <w:lang w:eastAsia="sk-SK"/>
        </w:rPr>
      </w:pPr>
    </w:p>
    <w:p w:rsidR="00CA0481" w:rsidRDefault="00CA0481" w:rsidP="002B6C12">
      <w:pPr>
        <w:jc w:val="both"/>
        <w:rPr>
          <w:b/>
          <w:bCs/>
          <w:color w:val="4F6228"/>
          <w:kern w:val="36"/>
          <w:sz w:val="40"/>
          <w:szCs w:val="40"/>
          <w:lang w:eastAsia="sk-SK"/>
        </w:rPr>
      </w:pPr>
    </w:p>
    <w:p w:rsidR="00CA0481" w:rsidRDefault="00CA0481" w:rsidP="002B6C12">
      <w:pPr>
        <w:jc w:val="both"/>
        <w:rPr>
          <w:b/>
          <w:bCs/>
          <w:color w:val="4F6228"/>
          <w:kern w:val="36"/>
          <w:sz w:val="40"/>
          <w:szCs w:val="40"/>
          <w:lang w:eastAsia="sk-SK"/>
        </w:rPr>
      </w:pPr>
    </w:p>
    <w:p w:rsidR="00CA0481" w:rsidRDefault="00CA0481" w:rsidP="002B6C12">
      <w:pPr>
        <w:jc w:val="both"/>
        <w:rPr>
          <w:b/>
          <w:bCs/>
          <w:color w:val="4F6228"/>
          <w:kern w:val="36"/>
          <w:sz w:val="40"/>
          <w:szCs w:val="40"/>
          <w:lang w:eastAsia="sk-SK"/>
        </w:rPr>
      </w:pPr>
    </w:p>
    <w:p w:rsidR="00CA0481" w:rsidRDefault="00CA0481" w:rsidP="002B6C12">
      <w:pPr>
        <w:jc w:val="both"/>
        <w:rPr>
          <w:b/>
          <w:bCs/>
          <w:color w:val="4F6228"/>
          <w:kern w:val="36"/>
          <w:sz w:val="40"/>
          <w:szCs w:val="40"/>
          <w:lang w:eastAsia="sk-SK"/>
        </w:rPr>
      </w:pPr>
    </w:p>
    <w:p w:rsidR="00CA0481" w:rsidRDefault="00CA0481" w:rsidP="002B6C12">
      <w:pPr>
        <w:jc w:val="both"/>
        <w:rPr>
          <w:b/>
          <w:bCs/>
          <w:color w:val="4F6228"/>
          <w:kern w:val="36"/>
          <w:sz w:val="40"/>
          <w:szCs w:val="40"/>
          <w:lang w:eastAsia="sk-SK"/>
        </w:rPr>
      </w:pPr>
    </w:p>
    <w:p w:rsidR="00CA0481" w:rsidRDefault="00CA0481" w:rsidP="002B6C12">
      <w:pPr>
        <w:jc w:val="both"/>
        <w:rPr>
          <w:b/>
          <w:bCs/>
          <w:color w:val="4F6228"/>
          <w:kern w:val="36"/>
          <w:sz w:val="40"/>
          <w:szCs w:val="40"/>
          <w:lang w:eastAsia="sk-SK"/>
        </w:rPr>
      </w:pPr>
    </w:p>
    <w:p w:rsidR="00CA0481" w:rsidRDefault="00CA0481" w:rsidP="002B6C12">
      <w:pPr>
        <w:jc w:val="both"/>
        <w:rPr>
          <w:b/>
          <w:bCs/>
          <w:color w:val="4F6228"/>
          <w:kern w:val="36"/>
          <w:sz w:val="40"/>
          <w:szCs w:val="40"/>
          <w:lang w:eastAsia="sk-SK"/>
        </w:rPr>
      </w:pPr>
    </w:p>
    <w:p w:rsidR="00CA0481" w:rsidRDefault="00CA0481" w:rsidP="002B6C12">
      <w:pPr>
        <w:jc w:val="both"/>
        <w:rPr>
          <w:b/>
          <w:bCs/>
          <w:color w:val="4F6228"/>
          <w:kern w:val="36"/>
          <w:sz w:val="40"/>
          <w:szCs w:val="40"/>
          <w:lang w:eastAsia="sk-SK"/>
        </w:rPr>
      </w:pPr>
    </w:p>
    <w:p w:rsidR="00CA0481" w:rsidRDefault="00CA0481" w:rsidP="002B6C12">
      <w:pPr>
        <w:jc w:val="both"/>
        <w:rPr>
          <w:b/>
          <w:bCs/>
          <w:color w:val="4F6228"/>
          <w:kern w:val="36"/>
          <w:sz w:val="40"/>
          <w:szCs w:val="40"/>
          <w:lang w:eastAsia="sk-SK"/>
        </w:rPr>
      </w:pPr>
    </w:p>
    <w:p w:rsidR="0081796E" w:rsidRPr="002B6C12" w:rsidRDefault="0081796E" w:rsidP="002B6C12">
      <w:pPr>
        <w:jc w:val="both"/>
      </w:pPr>
      <w:r w:rsidRPr="0064441C">
        <w:rPr>
          <w:b/>
          <w:bCs/>
          <w:color w:val="4F6228"/>
          <w:kern w:val="36"/>
          <w:sz w:val="40"/>
          <w:szCs w:val="40"/>
          <w:lang w:eastAsia="sk-SK"/>
        </w:rPr>
        <w:lastRenderedPageBreak/>
        <w:t xml:space="preserve">Program 12: Zdravotníctvo </w:t>
      </w:r>
    </w:p>
    <w:p w:rsidR="0081796E" w:rsidRPr="00CC4DC3" w:rsidRDefault="0081796E" w:rsidP="0081796E">
      <w:pPr>
        <w:spacing w:before="100" w:beforeAutospacing="1" w:after="100" w:afterAutospacing="1" w:line="240" w:lineRule="auto"/>
        <w:rPr>
          <w:rFonts w:cstheme="minorHAnsi"/>
          <w:sz w:val="24"/>
          <w:szCs w:val="24"/>
          <w:lang w:eastAsia="sk-SK"/>
        </w:rPr>
      </w:pPr>
      <w:r w:rsidRPr="00CC4DC3">
        <w:rPr>
          <w:rFonts w:cstheme="minorHAnsi"/>
          <w:b/>
          <w:bCs/>
          <w:sz w:val="24"/>
          <w:szCs w:val="24"/>
          <w:lang w:eastAsia="sk-SK"/>
        </w:rPr>
        <w:t xml:space="preserve">Zámer: </w:t>
      </w:r>
      <w:r w:rsidRPr="00CC4DC3">
        <w:rPr>
          <w:rFonts w:cstheme="minorHAnsi"/>
          <w:sz w:val="24"/>
          <w:szCs w:val="24"/>
          <w:lang w:eastAsia="sk-SK"/>
        </w:rPr>
        <w:t>Zdravie pre všetkých v 21 storočí</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890"/>
        <w:gridCol w:w="2510"/>
        <w:gridCol w:w="1273"/>
        <w:gridCol w:w="1271"/>
        <w:gridCol w:w="1116"/>
        <w:gridCol w:w="955"/>
        <w:gridCol w:w="2281"/>
      </w:tblGrid>
      <w:tr w:rsidR="0081796E" w:rsidRPr="0064441C" w:rsidTr="0081796E">
        <w:trPr>
          <w:tblCellSpacing w:w="15" w:type="dxa"/>
        </w:trPr>
        <w:tc>
          <w:tcPr>
            <w:tcW w:w="410" w:type="pct"/>
            <w:shd w:val="clear" w:color="auto" w:fill="8DB3E2" w:themeFill="text2" w:themeFillTint="66"/>
            <w:vAlign w:val="center"/>
            <w:hideMark/>
          </w:tcPr>
          <w:p w:rsidR="0081796E" w:rsidRPr="0064441C" w:rsidRDefault="0081796E" w:rsidP="00B4657F">
            <w:pPr>
              <w:spacing w:after="0" w:line="240" w:lineRule="auto"/>
              <w:rPr>
                <w:rFonts w:cstheme="minorHAnsi"/>
                <w:sz w:val="18"/>
                <w:szCs w:val="18"/>
                <w:lang w:eastAsia="sk-SK"/>
              </w:rPr>
            </w:pPr>
            <w:r w:rsidRPr="0064441C">
              <w:rPr>
                <w:rFonts w:cstheme="minorHAnsi"/>
                <w:b/>
                <w:bCs/>
                <w:sz w:val="18"/>
                <w:szCs w:val="18"/>
                <w:lang w:eastAsia="sk-SK"/>
              </w:rPr>
              <w:t>Kód EK</w:t>
            </w:r>
          </w:p>
        </w:tc>
        <w:tc>
          <w:tcPr>
            <w:tcW w:w="1204" w:type="pct"/>
            <w:shd w:val="clear" w:color="auto" w:fill="8DB3E2" w:themeFill="text2" w:themeFillTint="66"/>
            <w:vAlign w:val="center"/>
            <w:hideMark/>
          </w:tcPr>
          <w:p w:rsidR="0081796E" w:rsidRPr="0064441C" w:rsidRDefault="0081796E" w:rsidP="00B4657F">
            <w:pPr>
              <w:spacing w:after="0" w:line="240" w:lineRule="auto"/>
              <w:jc w:val="center"/>
              <w:rPr>
                <w:rFonts w:cstheme="minorHAnsi"/>
                <w:sz w:val="18"/>
                <w:szCs w:val="18"/>
                <w:lang w:eastAsia="sk-SK"/>
              </w:rPr>
            </w:pPr>
            <w:r w:rsidRPr="0064441C">
              <w:rPr>
                <w:rFonts w:cstheme="minorHAnsi"/>
                <w:b/>
                <w:bCs/>
                <w:sz w:val="18"/>
                <w:szCs w:val="18"/>
                <w:lang w:eastAsia="sk-SK"/>
              </w:rPr>
              <w:t>Ekonomická klasifikácia</w:t>
            </w:r>
          </w:p>
        </w:tc>
        <w:tc>
          <w:tcPr>
            <w:tcW w:w="603" w:type="pct"/>
            <w:shd w:val="clear" w:color="auto" w:fill="8DB3E2" w:themeFill="text2" w:themeFillTint="66"/>
            <w:vAlign w:val="center"/>
            <w:hideMark/>
          </w:tcPr>
          <w:p w:rsidR="0081796E" w:rsidRPr="0064441C" w:rsidRDefault="0081796E" w:rsidP="00B4657F">
            <w:pPr>
              <w:spacing w:after="0" w:line="240" w:lineRule="auto"/>
              <w:jc w:val="center"/>
              <w:rPr>
                <w:rFonts w:cstheme="minorHAnsi"/>
                <w:sz w:val="18"/>
                <w:szCs w:val="18"/>
                <w:lang w:eastAsia="sk-SK"/>
              </w:rPr>
            </w:pPr>
            <w:r w:rsidRPr="0064441C">
              <w:rPr>
                <w:rFonts w:cstheme="minorHAnsi"/>
                <w:b/>
                <w:bCs/>
                <w:sz w:val="18"/>
                <w:szCs w:val="18"/>
                <w:lang w:eastAsia="sk-SK"/>
              </w:rPr>
              <w:t>Schválený</w:t>
            </w:r>
            <w:r>
              <w:rPr>
                <w:rFonts w:cstheme="minorHAnsi"/>
                <w:b/>
                <w:bCs/>
                <w:sz w:val="18"/>
                <w:szCs w:val="18"/>
                <w:lang w:eastAsia="sk-SK"/>
              </w:rPr>
              <w:t xml:space="preserve"> rozpočet v EUR</w:t>
            </w:r>
          </w:p>
        </w:tc>
        <w:tc>
          <w:tcPr>
            <w:tcW w:w="602" w:type="pct"/>
            <w:shd w:val="clear" w:color="auto" w:fill="8DB3E2" w:themeFill="text2" w:themeFillTint="66"/>
            <w:vAlign w:val="center"/>
            <w:hideMark/>
          </w:tcPr>
          <w:p w:rsidR="0081796E" w:rsidRPr="0064441C" w:rsidRDefault="0081796E" w:rsidP="00B4657F">
            <w:pPr>
              <w:spacing w:after="0" w:line="240" w:lineRule="auto"/>
              <w:jc w:val="center"/>
              <w:rPr>
                <w:rFonts w:cstheme="minorHAnsi"/>
                <w:sz w:val="18"/>
                <w:szCs w:val="18"/>
                <w:lang w:eastAsia="sk-SK"/>
              </w:rPr>
            </w:pPr>
            <w:r>
              <w:rPr>
                <w:rFonts w:cstheme="minorHAnsi"/>
                <w:b/>
                <w:bCs/>
                <w:sz w:val="18"/>
                <w:szCs w:val="18"/>
                <w:lang w:eastAsia="sk-SK"/>
              </w:rPr>
              <w:t>Zmenený rozpočet v EUR</w:t>
            </w:r>
          </w:p>
        </w:tc>
        <w:tc>
          <w:tcPr>
            <w:tcW w:w="527" w:type="pct"/>
            <w:shd w:val="clear" w:color="auto" w:fill="8DB3E2" w:themeFill="text2" w:themeFillTint="66"/>
            <w:vAlign w:val="center"/>
            <w:hideMark/>
          </w:tcPr>
          <w:p w:rsidR="0081796E" w:rsidRPr="0064441C" w:rsidRDefault="0081796E" w:rsidP="00B4657F">
            <w:pPr>
              <w:spacing w:after="0" w:line="240" w:lineRule="auto"/>
              <w:jc w:val="center"/>
              <w:rPr>
                <w:rFonts w:cstheme="minorHAnsi"/>
                <w:sz w:val="18"/>
                <w:szCs w:val="18"/>
                <w:lang w:eastAsia="sk-SK"/>
              </w:rPr>
            </w:pPr>
            <w:r w:rsidRPr="0064441C">
              <w:rPr>
                <w:rFonts w:cstheme="minorHAnsi"/>
                <w:b/>
                <w:bCs/>
                <w:sz w:val="18"/>
                <w:szCs w:val="18"/>
                <w:lang w:eastAsia="sk-SK"/>
              </w:rPr>
              <w:t>Čerpanie</w:t>
            </w:r>
            <w:r>
              <w:rPr>
                <w:rFonts w:cstheme="minorHAnsi"/>
                <w:b/>
                <w:bCs/>
                <w:sz w:val="18"/>
                <w:szCs w:val="18"/>
                <w:lang w:eastAsia="sk-SK"/>
              </w:rPr>
              <w:t xml:space="preserve"> v EUR</w:t>
            </w:r>
          </w:p>
        </w:tc>
        <w:tc>
          <w:tcPr>
            <w:tcW w:w="449" w:type="pct"/>
            <w:shd w:val="clear" w:color="auto" w:fill="8DB3E2" w:themeFill="text2" w:themeFillTint="66"/>
            <w:vAlign w:val="center"/>
            <w:hideMark/>
          </w:tcPr>
          <w:p w:rsidR="0081796E" w:rsidRPr="0064441C" w:rsidRDefault="0081796E" w:rsidP="00B4657F">
            <w:pPr>
              <w:spacing w:after="0" w:line="240" w:lineRule="auto"/>
              <w:jc w:val="center"/>
              <w:rPr>
                <w:rFonts w:cstheme="minorHAnsi"/>
                <w:sz w:val="18"/>
                <w:szCs w:val="18"/>
                <w:lang w:eastAsia="sk-SK"/>
              </w:rPr>
            </w:pPr>
            <w:r>
              <w:rPr>
                <w:rFonts w:cstheme="minorHAnsi"/>
                <w:b/>
                <w:bCs/>
                <w:sz w:val="18"/>
                <w:szCs w:val="18"/>
                <w:lang w:eastAsia="sk-SK"/>
              </w:rPr>
              <w:t>Čerpanie k zmen. rozp. v</w:t>
            </w:r>
            <w:r w:rsidRPr="0064441C">
              <w:rPr>
                <w:rFonts w:cstheme="minorHAnsi"/>
                <w:b/>
                <w:bCs/>
                <w:sz w:val="18"/>
                <w:szCs w:val="18"/>
                <w:lang w:eastAsia="sk-SK"/>
              </w:rPr>
              <w:t xml:space="preserve"> %</w:t>
            </w:r>
          </w:p>
        </w:tc>
        <w:tc>
          <w:tcPr>
            <w:tcW w:w="1086" w:type="pct"/>
            <w:shd w:val="clear" w:color="auto" w:fill="8DB3E2" w:themeFill="text2" w:themeFillTint="66"/>
            <w:vAlign w:val="center"/>
            <w:hideMark/>
          </w:tcPr>
          <w:p w:rsidR="0081796E" w:rsidRPr="0064441C" w:rsidRDefault="0081796E" w:rsidP="00B4657F">
            <w:pPr>
              <w:spacing w:after="0" w:line="240" w:lineRule="auto"/>
              <w:jc w:val="center"/>
              <w:rPr>
                <w:rFonts w:cstheme="minorHAnsi"/>
                <w:sz w:val="18"/>
                <w:szCs w:val="18"/>
                <w:lang w:eastAsia="sk-SK"/>
              </w:rPr>
            </w:pPr>
            <w:r>
              <w:rPr>
                <w:b/>
                <w:bCs/>
                <w:sz w:val="18"/>
                <w:szCs w:val="18"/>
                <w:lang w:eastAsia="sk-SK"/>
              </w:rPr>
              <w:t>Zmeny rozpočtu</w:t>
            </w:r>
          </w:p>
        </w:tc>
      </w:tr>
      <w:tr w:rsidR="0081796E" w:rsidRPr="0064441C" w:rsidTr="0081796E">
        <w:trPr>
          <w:tblCellSpacing w:w="15" w:type="dxa"/>
        </w:trPr>
        <w:tc>
          <w:tcPr>
            <w:tcW w:w="410" w:type="pct"/>
            <w:shd w:val="clear" w:color="auto" w:fill="D9D9D9" w:themeFill="background1" w:themeFillShade="D9"/>
            <w:vAlign w:val="center"/>
            <w:hideMark/>
          </w:tcPr>
          <w:p w:rsidR="0081796E" w:rsidRPr="0064441C" w:rsidRDefault="0081796E" w:rsidP="00B4657F">
            <w:pPr>
              <w:spacing w:after="0" w:line="240" w:lineRule="auto"/>
              <w:rPr>
                <w:rFonts w:cstheme="minorHAnsi"/>
                <w:b/>
                <w:sz w:val="18"/>
                <w:szCs w:val="18"/>
                <w:lang w:eastAsia="sk-SK"/>
              </w:rPr>
            </w:pPr>
            <w:r w:rsidRPr="0064441C">
              <w:rPr>
                <w:rFonts w:cstheme="minorHAnsi"/>
                <w:b/>
                <w:sz w:val="18"/>
                <w:szCs w:val="18"/>
                <w:lang w:eastAsia="sk-SK"/>
              </w:rPr>
              <w:t>600</w:t>
            </w:r>
          </w:p>
        </w:tc>
        <w:tc>
          <w:tcPr>
            <w:tcW w:w="1204" w:type="pct"/>
            <w:shd w:val="clear" w:color="auto" w:fill="D9D9D9" w:themeFill="background1" w:themeFillShade="D9"/>
            <w:vAlign w:val="center"/>
            <w:hideMark/>
          </w:tcPr>
          <w:p w:rsidR="0081796E" w:rsidRPr="0064441C" w:rsidRDefault="0081796E" w:rsidP="00B4657F">
            <w:pPr>
              <w:spacing w:after="0" w:line="240" w:lineRule="auto"/>
              <w:rPr>
                <w:rFonts w:cstheme="minorHAnsi"/>
                <w:b/>
                <w:sz w:val="18"/>
                <w:szCs w:val="18"/>
                <w:lang w:eastAsia="sk-SK"/>
              </w:rPr>
            </w:pPr>
            <w:r w:rsidRPr="0064441C">
              <w:rPr>
                <w:rFonts w:cstheme="minorHAnsi"/>
                <w:b/>
                <w:sz w:val="18"/>
                <w:szCs w:val="18"/>
                <w:lang w:eastAsia="sk-SK"/>
              </w:rPr>
              <w:t>Bežné výdavky</w:t>
            </w:r>
          </w:p>
        </w:tc>
        <w:tc>
          <w:tcPr>
            <w:tcW w:w="603" w:type="pct"/>
            <w:shd w:val="clear" w:color="auto" w:fill="D9D9D9" w:themeFill="background1" w:themeFillShade="D9"/>
            <w:noWrap/>
            <w:vAlign w:val="center"/>
            <w:hideMark/>
          </w:tcPr>
          <w:p w:rsidR="0081796E" w:rsidRPr="0064441C" w:rsidRDefault="0081796E" w:rsidP="00B4657F">
            <w:pPr>
              <w:spacing w:after="0" w:line="240" w:lineRule="auto"/>
              <w:jc w:val="right"/>
              <w:rPr>
                <w:rFonts w:cstheme="minorHAnsi"/>
                <w:b/>
                <w:sz w:val="18"/>
                <w:szCs w:val="18"/>
                <w:lang w:eastAsia="sk-SK"/>
              </w:rPr>
            </w:pPr>
            <w:r w:rsidRPr="0064441C">
              <w:rPr>
                <w:rFonts w:cstheme="minorHAnsi"/>
                <w:b/>
                <w:sz w:val="18"/>
                <w:szCs w:val="18"/>
                <w:lang w:eastAsia="sk-SK"/>
              </w:rPr>
              <w:t>863 000,00</w:t>
            </w:r>
          </w:p>
        </w:tc>
        <w:tc>
          <w:tcPr>
            <w:tcW w:w="602" w:type="pct"/>
            <w:shd w:val="clear" w:color="auto" w:fill="D9D9D9" w:themeFill="background1" w:themeFillShade="D9"/>
            <w:noWrap/>
            <w:vAlign w:val="center"/>
            <w:hideMark/>
          </w:tcPr>
          <w:p w:rsidR="0081796E" w:rsidRPr="0064441C" w:rsidRDefault="0081796E" w:rsidP="00B4657F">
            <w:pPr>
              <w:spacing w:after="0" w:line="240" w:lineRule="auto"/>
              <w:jc w:val="right"/>
              <w:rPr>
                <w:rFonts w:cstheme="minorHAnsi"/>
                <w:b/>
                <w:sz w:val="18"/>
                <w:szCs w:val="18"/>
                <w:lang w:eastAsia="sk-SK"/>
              </w:rPr>
            </w:pPr>
            <w:r w:rsidRPr="0064441C">
              <w:rPr>
                <w:rFonts w:cstheme="minorHAnsi"/>
                <w:b/>
                <w:sz w:val="18"/>
                <w:szCs w:val="18"/>
                <w:lang w:eastAsia="sk-SK"/>
              </w:rPr>
              <w:t>718 695,39</w:t>
            </w:r>
          </w:p>
        </w:tc>
        <w:tc>
          <w:tcPr>
            <w:tcW w:w="527" w:type="pct"/>
            <w:shd w:val="clear" w:color="auto" w:fill="D9D9D9" w:themeFill="background1" w:themeFillShade="D9"/>
            <w:noWrap/>
            <w:vAlign w:val="center"/>
            <w:hideMark/>
          </w:tcPr>
          <w:p w:rsidR="0081796E" w:rsidRPr="0064441C" w:rsidRDefault="0081796E" w:rsidP="00B4657F">
            <w:pPr>
              <w:spacing w:after="0" w:line="240" w:lineRule="auto"/>
              <w:jc w:val="right"/>
              <w:rPr>
                <w:rFonts w:cstheme="minorHAnsi"/>
                <w:b/>
                <w:sz w:val="18"/>
                <w:szCs w:val="18"/>
                <w:lang w:eastAsia="sk-SK"/>
              </w:rPr>
            </w:pPr>
            <w:r w:rsidRPr="0064441C">
              <w:rPr>
                <w:rFonts w:cstheme="minorHAnsi"/>
                <w:b/>
                <w:sz w:val="18"/>
                <w:szCs w:val="18"/>
                <w:lang w:eastAsia="sk-SK"/>
              </w:rPr>
              <w:t>630 712,51</w:t>
            </w:r>
          </w:p>
        </w:tc>
        <w:tc>
          <w:tcPr>
            <w:tcW w:w="449" w:type="pct"/>
            <w:shd w:val="clear" w:color="auto" w:fill="D9D9D9" w:themeFill="background1" w:themeFillShade="D9"/>
            <w:noWrap/>
            <w:vAlign w:val="center"/>
            <w:hideMark/>
          </w:tcPr>
          <w:p w:rsidR="0081796E" w:rsidRPr="0064441C" w:rsidRDefault="0081796E" w:rsidP="00B4657F">
            <w:pPr>
              <w:spacing w:after="0" w:line="240" w:lineRule="auto"/>
              <w:jc w:val="right"/>
              <w:rPr>
                <w:rFonts w:cstheme="minorHAnsi"/>
                <w:b/>
                <w:sz w:val="18"/>
                <w:szCs w:val="18"/>
                <w:lang w:eastAsia="sk-SK"/>
              </w:rPr>
            </w:pPr>
            <w:r w:rsidRPr="0064441C">
              <w:rPr>
                <w:rFonts w:cstheme="minorHAnsi"/>
                <w:b/>
                <w:sz w:val="18"/>
                <w:szCs w:val="18"/>
                <w:lang w:eastAsia="sk-SK"/>
              </w:rPr>
              <w:t>87,76</w:t>
            </w:r>
          </w:p>
        </w:tc>
        <w:tc>
          <w:tcPr>
            <w:tcW w:w="1086" w:type="pct"/>
            <w:vMerge w:val="restart"/>
            <w:shd w:val="clear" w:color="auto" w:fill="D9D9D9" w:themeFill="background1" w:themeFillShade="D9"/>
            <w:vAlign w:val="center"/>
            <w:hideMark/>
          </w:tcPr>
          <w:p w:rsidR="0081796E" w:rsidRPr="0081796E" w:rsidRDefault="0081796E" w:rsidP="0081796E">
            <w:pPr>
              <w:spacing w:after="0" w:line="240" w:lineRule="auto"/>
              <w:rPr>
                <w:rFonts w:cstheme="minorHAnsi"/>
                <w:sz w:val="18"/>
                <w:szCs w:val="18"/>
                <w:lang w:eastAsia="sk-SK"/>
              </w:rPr>
            </w:pPr>
            <w:r>
              <w:rPr>
                <w:rFonts w:cstheme="minorHAnsi"/>
                <w:b/>
                <w:sz w:val="18"/>
                <w:szCs w:val="18"/>
                <w:lang w:eastAsia="sk-SK"/>
              </w:rPr>
              <w:t xml:space="preserve">+ 50 000,00 EUR </w:t>
            </w:r>
            <w:r w:rsidRPr="001755A0">
              <w:rPr>
                <w:rFonts w:cstheme="minorHAnsi"/>
                <w:sz w:val="18"/>
                <w:szCs w:val="18"/>
                <w:lang w:eastAsia="sk-SK"/>
              </w:rPr>
              <w:t>navýšenie rozpočtu „Rešpekt pre zdravie“,</w:t>
            </w:r>
            <w:r>
              <w:rPr>
                <w:rFonts w:cstheme="minorHAnsi"/>
                <w:sz w:val="18"/>
                <w:szCs w:val="18"/>
                <w:lang w:eastAsia="sk-SK"/>
              </w:rPr>
              <w:br/>
            </w:r>
            <w:r>
              <w:rPr>
                <w:rFonts w:cstheme="minorHAnsi"/>
                <w:b/>
                <w:sz w:val="18"/>
                <w:szCs w:val="18"/>
                <w:lang w:eastAsia="sk-SK"/>
              </w:rPr>
              <w:t>-</w:t>
            </w:r>
            <w:r w:rsidRPr="001755A0">
              <w:rPr>
                <w:rFonts w:cstheme="minorHAnsi"/>
                <w:b/>
                <w:sz w:val="18"/>
                <w:szCs w:val="18"/>
                <w:lang w:eastAsia="sk-SK"/>
              </w:rPr>
              <w:t xml:space="preserve">194 304,61 EUR </w:t>
            </w:r>
            <w:r w:rsidRPr="001755A0">
              <w:rPr>
                <w:rFonts w:cstheme="minorHAnsi"/>
                <w:sz w:val="18"/>
                <w:szCs w:val="18"/>
                <w:lang w:eastAsia="sk-SK"/>
              </w:rPr>
              <w:t>Uzn. č. 101/2015</w:t>
            </w:r>
          </w:p>
          <w:p w:rsidR="0081796E" w:rsidRPr="0064441C" w:rsidRDefault="0081796E" w:rsidP="00B4657F">
            <w:pPr>
              <w:spacing w:after="0" w:line="240" w:lineRule="auto"/>
              <w:rPr>
                <w:rFonts w:cstheme="minorHAnsi"/>
                <w:b/>
                <w:sz w:val="18"/>
                <w:szCs w:val="18"/>
                <w:lang w:eastAsia="sk-SK"/>
              </w:rPr>
            </w:pPr>
          </w:p>
        </w:tc>
      </w:tr>
      <w:tr w:rsidR="0081796E" w:rsidRPr="0064441C" w:rsidTr="0081796E">
        <w:trPr>
          <w:tblCellSpacing w:w="15" w:type="dxa"/>
        </w:trPr>
        <w:tc>
          <w:tcPr>
            <w:tcW w:w="410" w:type="pct"/>
            <w:shd w:val="clear" w:color="auto" w:fill="EEEEEE"/>
            <w:vAlign w:val="center"/>
            <w:hideMark/>
          </w:tcPr>
          <w:p w:rsidR="0081796E" w:rsidRPr="0064441C" w:rsidRDefault="0081796E" w:rsidP="00B4657F">
            <w:pPr>
              <w:spacing w:after="0" w:line="240" w:lineRule="auto"/>
              <w:rPr>
                <w:rFonts w:cstheme="minorHAnsi"/>
                <w:sz w:val="18"/>
                <w:szCs w:val="18"/>
                <w:lang w:eastAsia="sk-SK"/>
              </w:rPr>
            </w:pPr>
            <w:r w:rsidRPr="0064441C">
              <w:rPr>
                <w:rFonts w:cstheme="minorHAnsi"/>
                <w:sz w:val="18"/>
                <w:szCs w:val="18"/>
                <w:lang w:eastAsia="sk-SK"/>
              </w:rPr>
              <w:t>630</w:t>
            </w:r>
          </w:p>
        </w:tc>
        <w:tc>
          <w:tcPr>
            <w:tcW w:w="1204" w:type="pct"/>
            <w:shd w:val="clear" w:color="auto" w:fill="EEEEEE"/>
            <w:vAlign w:val="center"/>
            <w:hideMark/>
          </w:tcPr>
          <w:p w:rsidR="0081796E" w:rsidRPr="0064441C" w:rsidRDefault="0081796E" w:rsidP="00B4657F">
            <w:pPr>
              <w:spacing w:after="0" w:line="240" w:lineRule="auto"/>
              <w:rPr>
                <w:rFonts w:cstheme="minorHAnsi"/>
                <w:sz w:val="18"/>
                <w:szCs w:val="18"/>
                <w:lang w:eastAsia="sk-SK"/>
              </w:rPr>
            </w:pPr>
            <w:r w:rsidRPr="0064441C">
              <w:rPr>
                <w:rFonts w:cstheme="minorHAnsi"/>
                <w:sz w:val="18"/>
                <w:szCs w:val="18"/>
                <w:lang w:eastAsia="sk-SK"/>
              </w:rPr>
              <w:t>Tovary a služby</w:t>
            </w:r>
          </w:p>
        </w:tc>
        <w:tc>
          <w:tcPr>
            <w:tcW w:w="603" w:type="pct"/>
            <w:shd w:val="clear" w:color="auto" w:fill="EEEEEE"/>
            <w:noWrap/>
            <w:vAlign w:val="center"/>
            <w:hideMark/>
          </w:tcPr>
          <w:p w:rsidR="0081796E" w:rsidRPr="0064441C" w:rsidRDefault="0081796E" w:rsidP="00B4657F">
            <w:pPr>
              <w:spacing w:after="0" w:line="240" w:lineRule="auto"/>
              <w:jc w:val="right"/>
              <w:rPr>
                <w:rFonts w:cstheme="minorHAnsi"/>
                <w:sz w:val="18"/>
                <w:szCs w:val="18"/>
                <w:lang w:eastAsia="sk-SK"/>
              </w:rPr>
            </w:pPr>
            <w:r w:rsidRPr="0064441C">
              <w:rPr>
                <w:rFonts w:cstheme="minorHAnsi"/>
                <w:sz w:val="18"/>
                <w:szCs w:val="18"/>
                <w:lang w:eastAsia="sk-SK"/>
              </w:rPr>
              <w:t>283 000,00</w:t>
            </w:r>
          </w:p>
        </w:tc>
        <w:tc>
          <w:tcPr>
            <w:tcW w:w="602" w:type="pct"/>
            <w:shd w:val="clear" w:color="auto" w:fill="EEEEEE"/>
            <w:noWrap/>
            <w:vAlign w:val="center"/>
            <w:hideMark/>
          </w:tcPr>
          <w:p w:rsidR="0081796E" w:rsidRPr="0064441C" w:rsidRDefault="0081796E" w:rsidP="00B4657F">
            <w:pPr>
              <w:spacing w:after="0" w:line="240" w:lineRule="auto"/>
              <w:jc w:val="right"/>
              <w:rPr>
                <w:rFonts w:cstheme="minorHAnsi"/>
                <w:sz w:val="18"/>
                <w:szCs w:val="18"/>
                <w:lang w:eastAsia="sk-SK"/>
              </w:rPr>
            </w:pPr>
            <w:r w:rsidRPr="0064441C">
              <w:rPr>
                <w:rFonts w:cstheme="minorHAnsi"/>
                <w:sz w:val="18"/>
                <w:szCs w:val="18"/>
                <w:lang w:eastAsia="sk-SK"/>
              </w:rPr>
              <w:t>163 850,80</w:t>
            </w:r>
          </w:p>
        </w:tc>
        <w:tc>
          <w:tcPr>
            <w:tcW w:w="527" w:type="pct"/>
            <w:shd w:val="clear" w:color="auto" w:fill="EEEEEE"/>
            <w:noWrap/>
            <w:vAlign w:val="center"/>
            <w:hideMark/>
          </w:tcPr>
          <w:p w:rsidR="0081796E" w:rsidRPr="0064441C" w:rsidRDefault="0081796E" w:rsidP="00B4657F">
            <w:pPr>
              <w:spacing w:after="0" w:line="240" w:lineRule="auto"/>
              <w:jc w:val="right"/>
              <w:rPr>
                <w:rFonts w:cstheme="minorHAnsi"/>
                <w:sz w:val="18"/>
                <w:szCs w:val="18"/>
                <w:lang w:eastAsia="sk-SK"/>
              </w:rPr>
            </w:pPr>
            <w:r w:rsidRPr="0064441C">
              <w:rPr>
                <w:rFonts w:cstheme="minorHAnsi"/>
                <w:sz w:val="18"/>
                <w:szCs w:val="18"/>
                <w:lang w:eastAsia="sk-SK"/>
              </w:rPr>
              <w:t>75 867,92</w:t>
            </w:r>
          </w:p>
        </w:tc>
        <w:tc>
          <w:tcPr>
            <w:tcW w:w="449" w:type="pct"/>
            <w:shd w:val="clear" w:color="auto" w:fill="EEEEEE"/>
            <w:noWrap/>
            <w:vAlign w:val="center"/>
            <w:hideMark/>
          </w:tcPr>
          <w:p w:rsidR="0081796E" w:rsidRPr="0064441C" w:rsidRDefault="0081796E" w:rsidP="00B4657F">
            <w:pPr>
              <w:spacing w:after="0" w:line="240" w:lineRule="auto"/>
              <w:jc w:val="right"/>
              <w:rPr>
                <w:rFonts w:cstheme="minorHAnsi"/>
                <w:sz w:val="18"/>
                <w:szCs w:val="18"/>
                <w:lang w:eastAsia="sk-SK"/>
              </w:rPr>
            </w:pPr>
            <w:r w:rsidRPr="0064441C">
              <w:rPr>
                <w:rFonts w:cstheme="minorHAnsi"/>
                <w:sz w:val="18"/>
                <w:szCs w:val="18"/>
                <w:lang w:eastAsia="sk-SK"/>
              </w:rPr>
              <w:t>46,30</w:t>
            </w:r>
          </w:p>
        </w:tc>
        <w:tc>
          <w:tcPr>
            <w:tcW w:w="1086" w:type="pct"/>
            <w:vMerge/>
            <w:shd w:val="clear" w:color="auto" w:fill="EEEEEE"/>
            <w:vAlign w:val="center"/>
            <w:hideMark/>
          </w:tcPr>
          <w:p w:rsidR="0081796E" w:rsidRPr="0064441C" w:rsidRDefault="0081796E" w:rsidP="00B4657F">
            <w:pPr>
              <w:spacing w:after="0" w:line="240" w:lineRule="auto"/>
              <w:rPr>
                <w:rFonts w:cstheme="minorHAnsi"/>
                <w:sz w:val="18"/>
                <w:szCs w:val="18"/>
                <w:lang w:eastAsia="sk-SK"/>
              </w:rPr>
            </w:pPr>
          </w:p>
        </w:tc>
      </w:tr>
      <w:tr w:rsidR="0081796E" w:rsidRPr="0064441C" w:rsidTr="0081796E">
        <w:trPr>
          <w:tblCellSpacing w:w="15" w:type="dxa"/>
        </w:trPr>
        <w:tc>
          <w:tcPr>
            <w:tcW w:w="410" w:type="pct"/>
            <w:shd w:val="clear" w:color="auto" w:fill="EEEEEE"/>
            <w:vAlign w:val="center"/>
            <w:hideMark/>
          </w:tcPr>
          <w:p w:rsidR="0081796E" w:rsidRPr="0064441C" w:rsidRDefault="0081796E" w:rsidP="00B4657F">
            <w:pPr>
              <w:spacing w:after="0" w:line="240" w:lineRule="auto"/>
              <w:rPr>
                <w:rFonts w:cstheme="minorHAnsi"/>
                <w:sz w:val="18"/>
                <w:szCs w:val="18"/>
                <w:lang w:eastAsia="sk-SK"/>
              </w:rPr>
            </w:pPr>
            <w:r w:rsidRPr="0064441C">
              <w:rPr>
                <w:rFonts w:cstheme="minorHAnsi"/>
                <w:sz w:val="18"/>
                <w:szCs w:val="18"/>
                <w:lang w:eastAsia="sk-SK"/>
              </w:rPr>
              <w:t>640</w:t>
            </w:r>
          </w:p>
        </w:tc>
        <w:tc>
          <w:tcPr>
            <w:tcW w:w="1204" w:type="pct"/>
            <w:shd w:val="clear" w:color="auto" w:fill="EEEEEE"/>
            <w:vAlign w:val="center"/>
            <w:hideMark/>
          </w:tcPr>
          <w:p w:rsidR="0081796E" w:rsidRPr="0064441C" w:rsidRDefault="0081796E" w:rsidP="00B4657F">
            <w:pPr>
              <w:spacing w:after="0" w:line="240" w:lineRule="auto"/>
              <w:rPr>
                <w:rFonts w:cstheme="minorHAnsi"/>
                <w:sz w:val="18"/>
                <w:szCs w:val="18"/>
                <w:lang w:eastAsia="sk-SK"/>
              </w:rPr>
            </w:pPr>
            <w:r w:rsidRPr="0064441C">
              <w:rPr>
                <w:rFonts w:cstheme="minorHAnsi"/>
                <w:sz w:val="18"/>
                <w:szCs w:val="18"/>
                <w:lang w:eastAsia="sk-SK"/>
              </w:rPr>
              <w:t>Bežné transfery</w:t>
            </w:r>
          </w:p>
        </w:tc>
        <w:tc>
          <w:tcPr>
            <w:tcW w:w="603" w:type="pct"/>
            <w:shd w:val="clear" w:color="auto" w:fill="EEEEEE"/>
            <w:noWrap/>
            <w:vAlign w:val="center"/>
            <w:hideMark/>
          </w:tcPr>
          <w:p w:rsidR="0081796E" w:rsidRPr="0064441C" w:rsidRDefault="0081796E" w:rsidP="00B4657F">
            <w:pPr>
              <w:spacing w:after="0" w:line="240" w:lineRule="auto"/>
              <w:jc w:val="right"/>
              <w:rPr>
                <w:rFonts w:cstheme="minorHAnsi"/>
                <w:sz w:val="18"/>
                <w:szCs w:val="18"/>
                <w:lang w:eastAsia="sk-SK"/>
              </w:rPr>
            </w:pPr>
            <w:r w:rsidRPr="0064441C">
              <w:rPr>
                <w:rFonts w:cstheme="minorHAnsi"/>
                <w:sz w:val="18"/>
                <w:szCs w:val="18"/>
                <w:lang w:eastAsia="sk-SK"/>
              </w:rPr>
              <w:t>580 000,00</w:t>
            </w:r>
          </w:p>
        </w:tc>
        <w:tc>
          <w:tcPr>
            <w:tcW w:w="602" w:type="pct"/>
            <w:shd w:val="clear" w:color="auto" w:fill="EEEEEE"/>
            <w:noWrap/>
            <w:vAlign w:val="center"/>
            <w:hideMark/>
          </w:tcPr>
          <w:p w:rsidR="0081796E" w:rsidRPr="0064441C" w:rsidRDefault="0081796E" w:rsidP="00B4657F">
            <w:pPr>
              <w:spacing w:after="0" w:line="240" w:lineRule="auto"/>
              <w:jc w:val="right"/>
              <w:rPr>
                <w:rFonts w:cstheme="minorHAnsi"/>
                <w:sz w:val="18"/>
                <w:szCs w:val="18"/>
                <w:lang w:eastAsia="sk-SK"/>
              </w:rPr>
            </w:pPr>
            <w:r w:rsidRPr="0064441C">
              <w:rPr>
                <w:rFonts w:cstheme="minorHAnsi"/>
                <w:sz w:val="18"/>
                <w:szCs w:val="18"/>
                <w:lang w:eastAsia="sk-SK"/>
              </w:rPr>
              <w:t>554 844,59</w:t>
            </w:r>
          </w:p>
        </w:tc>
        <w:tc>
          <w:tcPr>
            <w:tcW w:w="527" w:type="pct"/>
            <w:shd w:val="clear" w:color="auto" w:fill="EEEEEE"/>
            <w:noWrap/>
            <w:vAlign w:val="center"/>
            <w:hideMark/>
          </w:tcPr>
          <w:p w:rsidR="0081796E" w:rsidRPr="0064441C" w:rsidRDefault="0081796E" w:rsidP="00B4657F">
            <w:pPr>
              <w:spacing w:after="0" w:line="240" w:lineRule="auto"/>
              <w:jc w:val="right"/>
              <w:rPr>
                <w:rFonts w:cstheme="minorHAnsi"/>
                <w:sz w:val="18"/>
                <w:szCs w:val="18"/>
                <w:lang w:eastAsia="sk-SK"/>
              </w:rPr>
            </w:pPr>
            <w:r w:rsidRPr="0064441C">
              <w:rPr>
                <w:rFonts w:cstheme="minorHAnsi"/>
                <w:sz w:val="18"/>
                <w:szCs w:val="18"/>
                <w:lang w:eastAsia="sk-SK"/>
              </w:rPr>
              <w:t>554 844,59</w:t>
            </w:r>
          </w:p>
        </w:tc>
        <w:tc>
          <w:tcPr>
            <w:tcW w:w="449" w:type="pct"/>
            <w:shd w:val="clear" w:color="auto" w:fill="EEEEEE"/>
            <w:noWrap/>
            <w:vAlign w:val="center"/>
            <w:hideMark/>
          </w:tcPr>
          <w:p w:rsidR="0081796E" w:rsidRPr="0064441C" w:rsidRDefault="0081796E" w:rsidP="00B4657F">
            <w:pPr>
              <w:spacing w:after="0" w:line="240" w:lineRule="auto"/>
              <w:jc w:val="right"/>
              <w:rPr>
                <w:rFonts w:cstheme="minorHAnsi"/>
                <w:sz w:val="18"/>
                <w:szCs w:val="18"/>
                <w:lang w:eastAsia="sk-SK"/>
              </w:rPr>
            </w:pPr>
            <w:r w:rsidRPr="0064441C">
              <w:rPr>
                <w:rFonts w:cstheme="minorHAnsi"/>
                <w:sz w:val="18"/>
                <w:szCs w:val="18"/>
                <w:lang w:eastAsia="sk-SK"/>
              </w:rPr>
              <w:t>100,00</w:t>
            </w:r>
          </w:p>
        </w:tc>
        <w:tc>
          <w:tcPr>
            <w:tcW w:w="1086" w:type="pct"/>
            <w:vMerge/>
            <w:shd w:val="clear" w:color="auto" w:fill="EEEEEE"/>
            <w:vAlign w:val="center"/>
            <w:hideMark/>
          </w:tcPr>
          <w:p w:rsidR="0081796E" w:rsidRPr="0064441C" w:rsidRDefault="0081796E" w:rsidP="00B4657F">
            <w:pPr>
              <w:spacing w:after="0" w:line="240" w:lineRule="auto"/>
              <w:rPr>
                <w:rFonts w:cstheme="minorHAnsi"/>
                <w:sz w:val="18"/>
                <w:szCs w:val="18"/>
                <w:lang w:eastAsia="sk-SK"/>
              </w:rPr>
            </w:pPr>
          </w:p>
        </w:tc>
      </w:tr>
    </w:tbl>
    <w:p w:rsidR="0081796E" w:rsidRPr="00CC4DC3" w:rsidRDefault="0081796E" w:rsidP="0081796E">
      <w:pPr>
        <w:spacing w:after="0" w:line="240" w:lineRule="auto"/>
        <w:rPr>
          <w:rFonts w:cstheme="minorHAnsi"/>
          <w:vanish/>
          <w:sz w:val="24"/>
          <w:szCs w:val="24"/>
          <w:lang w:eastAsia="sk-SK"/>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463"/>
        <w:gridCol w:w="946"/>
        <w:gridCol w:w="940"/>
        <w:gridCol w:w="2241"/>
        <w:gridCol w:w="1607"/>
        <w:gridCol w:w="2099"/>
      </w:tblGrid>
      <w:tr w:rsidR="0081796E" w:rsidRPr="00A6114D" w:rsidTr="0081796E">
        <w:trPr>
          <w:tblCellSpacing w:w="15" w:type="dxa"/>
        </w:trPr>
        <w:tc>
          <w:tcPr>
            <w:tcW w:w="1187" w:type="pct"/>
            <w:shd w:val="clear" w:color="auto" w:fill="C2D69B" w:themeFill="accent3" w:themeFillTint="99"/>
            <w:vAlign w:val="center"/>
            <w:hideMark/>
          </w:tcPr>
          <w:p w:rsidR="0081796E" w:rsidRPr="00A6114D" w:rsidRDefault="0081796E" w:rsidP="00B4657F">
            <w:pPr>
              <w:spacing w:after="0" w:line="240" w:lineRule="auto"/>
              <w:rPr>
                <w:rFonts w:cstheme="minorHAnsi"/>
                <w:sz w:val="18"/>
                <w:szCs w:val="18"/>
                <w:lang w:eastAsia="sk-SK"/>
              </w:rPr>
            </w:pPr>
            <w:r w:rsidRPr="00A6114D">
              <w:rPr>
                <w:rFonts w:cstheme="minorHAnsi"/>
                <w:b/>
                <w:bCs/>
                <w:sz w:val="18"/>
                <w:szCs w:val="18"/>
                <w:lang w:eastAsia="sk-SK"/>
              </w:rPr>
              <w:t>Zodpovednosť</w:t>
            </w:r>
          </w:p>
        </w:tc>
        <w:tc>
          <w:tcPr>
            <w:tcW w:w="3768" w:type="pct"/>
            <w:gridSpan w:val="5"/>
            <w:shd w:val="clear" w:color="auto" w:fill="C2D69B" w:themeFill="accent3" w:themeFillTint="99"/>
            <w:vAlign w:val="center"/>
            <w:hideMark/>
          </w:tcPr>
          <w:p w:rsidR="0081796E" w:rsidRPr="00A6114D" w:rsidRDefault="0081796E" w:rsidP="00B4657F">
            <w:pPr>
              <w:spacing w:after="0" w:line="240" w:lineRule="auto"/>
              <w:rPr>
                <w:rFonts w:cstheme="minorHAnsi"/>
                <w:sz w:val="18"/>
                <w:szCs w:val="18"/>
                <w:lang w:eastAsia="sk-SK"/>
              </w:rPr>
            </w:pPr>
            <w:r>
              <w:rPr>
                <w:rFonts w:cstheme="minorHAnsi"/>
                <w:sz w:val="18"/>
                <w:szCs w:val="18"/>
                <w:lang w:eastAsia="sk-SK"/>
              </w:rPr>
              <w:t>Odbor zdravotníctva</w:t>
            </w:r>
          </w:p>
        </w:tc>
      </w:tr>
      <w:tr w:rsidR="0081796E" w:rsidRPr="00A6114D" w:rsidTr="0081796E">
        <w:trPr>
          <w:tblCellSpacing w:w="15" w:type="dxa"/>
        </w:trPr>
        <w:tc>
          <w:tcPr>
            <w:tcW w:w="1187" w:type="pct"/>
            <w:shd w:val="clear" w:color="auto" w:fill="C2D69B" w:themeFill="accent3" w:themeFillTint="99"/>
            <w:vAlign w:val="center"/>
            <w:hideMark/>
          </w:tcPr>
          <w:p w:rsidR="0081796E" w:rsidRPr="00A6114D" w:rsidRDefault="0081796E" w:rsidP="00B4657F">
            <w:pPr>
              <w:spacing w:after="0" w:line="240" w:lineRule="auto"/>
              <w:rPr>
                <w:rFonts w:cstheme="minorHAnsi"/>
                <w:sz w:val="18"/>
                <w:szCs w:val="18"/>
                <w:lang w:eastAsia="sk-SK"/>
              </w:rPr>
            </w:pPr>
            <w:r w:rsidRPr="00A6114D">
              <w:rPr>
                <w:rFonts w:cstheme="minorHAnsi"/>
                <w:b/>
                <w:bCs/>
                <w:sz w:val="18"/>
                <w:szCs w:val="18"/>
                <w:lang w:eastAsia="sk-SK"/>
              </w:rPr>
              <w:t>Cieľ</w:t>
            </w:r>
          </w:p>
        </w:tc>
        <w:tc>
          <w:tcPr>
            <w:tcW w:w="3768" w:type="pct"/>
            <w:gridSpan w:val="5"/>
            <w:shd w:val="clear" w:color="auto" w:fill="C2D69B" w:themeFill="accent3" w:themeFillTint="99"/>
            <w:vAlign w:val="center"/>
            <w:hideMark/>
          </w:tcPr>
          <w:p w:rsidR="0081796E" w:rsidRPr="00A6114D" w:rsidRDefault="0081796E" w:rsidP="00B4657F">
            <w:pPr>
              <w:spacing w:after="0" w:line="240" w:lineRule="auto"/>
              <w:rPr>
                <w:rFonts w:cstheme="minorHAnsi"/>
                <w:sz w:val="18"/>
                <w:szCs w:val="18"/>
                <w:lang w:eastAsia="sk-SK"/>
              </w:rPr>
            </w:pPr>
            <w:r w:rsidRPr="00A6114D">
              <w:rPr>
                <w:rFonts w:cstheme="minorHAnsi"/>
                <w:sz w:val="18"/>
                <w:szCs w:val="18"/>
                <w:lang w:eastAsia="sk-SK"/>
              </w:rPr>
              <w:t>Zvyšovanie vzdelanostnej úrovne odbornej a laickej verejnosti</w:t>
            </w:r>
          </w:p>
        </w:tc>
      </w:tr>
      <w:tr w:rsidR="0081796E" w:rsidRPr="00A6114D" w:rsidTr="0081796E">
        <w:trPr>
          <w:tblCellSpacing w:w="15" w:type="dxa"/>
        </w:trPr>
        <w:tc>
          <w:tcPr>
            <w:tcW w:w="1187" w:type="pct"/>
            <w:shd w:val="clear" w:color="auto" w:fill="C2D69B" w:themeFill="accent3" w:themeFillTint="99"/>
            <w:vAlign w:val="center"/>
            <w:hideMark/>
          </w:tcPr>
          <w:p w:rsidR="0081796E" w:rsidRPr="00A6114D" w:rsidRDefault="0081796E" w:rsidP="00B4657F">
            <w:pPr>
              <w:spacing w:after="0" w:line="240" w:lineRule="auto"/>
              <w:rPr>
                <w:rFonts w:cstheme="minorHAnsi"/>
                <w:sz w:val="18"/>
                <w:szCs w:val="18"/>
                <w:lang w:eastAsia="sk-SK"/>
              </w:rPr>
            </w:pPr>
            <w:r>
              <w:rPr>
                <w:rFonts w:cstheme="minorHAnsi"/>
                <w:b/>
                <w:bCs/>
                <w:sz w:val="18"/>
                <w:szCs w:val="18"/>
                <w:lang w:eastAsia="sk-SK"/>
              </w:rPr>
              <w:t xml:space="preserve">Merateľný </w:t>
            </w:r>
            <w:r w:rsidRPr="00A6114D">
              <w:rPr>
                <w:rFonts w:cstheme="minorHAnsi"/>
                <w:b/>
                <w:bCs/>
                <w:sz w:val="18"/>
                <w:szCs w:val="18"/>
                <w:lang w:eastAsia="sk-SK"/>
              </w:rPr>
              <w:t>ukazovateľ</w:t>
            </w:r>
          </w:p>
        </w:tc>
        <w:tc>
          <w:tcPr>
            <w:tcW w:w="450" w:type="pct"/>
            <w:shd w:val="clear" w:color="auto" w:fill="C2D69B" w:themeFill="accent3" w:themeFillTint="99"/>
            <w:vAlign w:val="center"/>
            <w:hideMark/>
          </w:tcPr>
          <w:p w:rsidR="0081796E" w:rsidRPr="00A6114D" w:rsidRDefault="0081796E" w:rsidP="00B4657F">
            <w:pPr>
              <w:spacing w:after="0" w:line="240" w:lineRule="auto"/>
              <w:rPr>
                <w:rFonts w:cstheme="minorHAnsi"/>
                <w:sz w:val="18"/>
                <w:szCs w:val="18"/>
                <w:lang w:eastAsia="sk-SK"/>
              </w:rPr>
            </w:pPr>
            <w:r w:rsidRPr="00A6114D">
              <w:rPr>
                <w:rFonts w:cstheme="minorHAnsi"/>
                <w:sz w:val="18"/>
                <w:szCs w:val="18"/>
                <w:lang w:eastAsia="sk-SK"/>
              </w:rPr>
              <w:t>Výstup</w:t>
            </w:r>
          </w:p>
        </w:tc>
        <w:tc>
          <w:tcPr>
            <w:tcW w:w="0" w:type="auto"/>
            <w:gridSpan w:val="4"/>
            <w:shd w:val="clear" w:color="auto" w:fill="C2D69B" w:themeFill="accent3" w:themeFillTint="99"/>
            <w:vAlign w:val="center"/>
            <w:hideMark/>
          </w:tcPr>
          <w:p w:rsidR="0081796E" w:rsidRPr="00A6114D" w:rsidRDefault="0081796E" w:rsidP="00B4657F">
            <w:pPr>
              <w:spacing w:after="0" w:line="240" w:lineRule="auto"/>
              <w:rPr>
                <w:rFonts w:cstheme="minorHAnsi"/>
                <w:sz w:val="18"/>
                <w:szCs w:val="18"/>
                <w:lang w:eastAsia="sk-SK"/>
              </w:rPr>
            </w:pPr>
            <w:r w:rsidRPr="00A6114D">
              <w:rPr>
                <w:rFonts w:cstheme="minorHAnsi"/>
                <w:sz w:val="18"/>
                <w:szCs w:val="18"/>
                <w:lang w:eastAsia="sk-SK"/>
              </w:rPr>
              <w:t>Počet realizovaných seminárov a školení</w:t>
            </w:r>
          </w:p>
        </w:tc>
      </w:tr>
      <w:tr w:rsidR="0081796E" w:rsidRPr="00A6114D" w:rsidTr="0081796E">
        <w:trPr>
          <w:tblCellSpacing w:w="15" w:type="dxa"/>
        </w:trPr>
        <w:tc>
          <w:tcPr>
            <w:tcW w:w="1187" w:type="pct"/>
            <w:shd w:val="clear" w:color="auto" w:fill="C2D69B" w:themeFill="accent3" w:themeFillTint="99"/>
            <w:vAlign w:val="center"/>
            <w:hideMark/>
          </w:tcPr>
          <w:p w:rsidR="0081796E" w:rsidRPr="00A6114D" w:rsidRDefault="0081796E" w:rsidP="00B4657F">
            <w:pPr>
              <w:spacing w:after="0" w:line="240" w:lineRule="auto"/>
              <w:jc w:val="center"/>
              <w:rPr>
                <w:rFonts w:cstheme="minorHAnsi"/>
                <w:sz w:val="18"/>
                <w:szCs w:val="18"/>
                <w:lang w:eastAsia="sk-SK"/>
              </w:rPr>
            </w:pPr>
          </w:p>
        </w:tc>
        <w:tc>
          <w:tcPr>
            <w:tcW w:w="450" w:type="pct"/>
            <w:shd w:val="clear" w:color="auto" w:fill="C2D69B" w:themeFill="accent3" w:themeFillTint="99"/>
            <w:vAlign w:val="center"/>
            <w:hideMark/>
          </w:tcPr>
          <w:p w:rsidR="0081796E" w:rsidRPr="00A6114D" w:rsidRDefault="0081796E" w:rsidP="00B4657F">
            <w:pPr>
              <w:spacing w:after="0" w:line="240" w:lineRule="auto"/>
              <w:jc w:val="center"/>
              <w:rPr>
                <w:rFonts w:cstheme="minorHAnsi"/>
                <w:sz w:val="18"/>
                <w:szCs w:val="18"/>
                <w:lang w:eastAsia="sk-SK"/>
              </w:rPr>
            </w:pPr>
            <w:r w:rsidRPr="00A6114D">
              <w:rPr>
                <w:rFonts w:cstheme="minorHAnsi"/>
                <w:b/>
                <w:bCs/>
                <w:sz w:val="18"/>
                <w:szCs w:val="18"/>
                <w:lang w:eastAsia="sk-SK"/>
              </w:rPr>
              <w:t>Rok</w:t>
            </w:r>
          </w:p>
        </w:tc>
        <w:tc>
          <w:tcPr>
            <w:tcW w:w="0" w:type="auto"/>
            <w:shd w:val="clear" w:color="auto" w:fill="C2D69B" w:themeFill="accent3" w:themeFillTint="99"/>
            <w:vAlign w:val="center"/>
            <w:hideMark/>
          </w:tcPr>
          <w:p w:rsidR="0081796E" w:rsidRPr="00A6114D" w:rsidRDefault="0081796E" w:rsidP="00B4657F">
            <w:pPr>
              <w:spacing w:after="0" w:line="240" w:lineRule="auto"/>
              <w:jc w:val="center"/>
              <w:rPr>
                <w:rFonts w:cstheme="minorHAnsi"/>
                <w:sz w:val="18"/>
                <w:szCs w:val="18"/>
                <w:lang w:eastAsia="sk-SK"/>
              </w:rPr>
            </w:pPr>
            <w:r w:rsidRPr="00A6114D">
              <w:rPr>
                <w:rFonts w:cstheme="minorHAnsi"/>
                <w:b/>
                <w:bCs/>
                <w:sz w:val="18"/>
                <w:szCs w:val="18"/>
                <w:lang w:eastAsia="sk-SK"/>
              </w:rPr>
              <w:t>Plán</w:t>
            </w:r>
          </w:p>
        </w:tc>
        <w:tc>
          <w:tcPr>
            <w:tcW w:w="0" w:type="auto"/>
            <w:shd w:val="clear" w:color="auto" w:fill="C2D69B" w:themeFill="accent3" w:themeFillTint="99"/>
            <w:vAlign w:val="center"/>
            <w:hideMark/>
          </w:tcPr>
          <w:p w:rsidR="0081796E" w:rsidRPr="00A6114D" w:rsidRDefault="0081796E" w:rsidP="00B4657F">
            <w:pPr>
              <w:spacing w:after="0" w:line="240" w:lineRule="auto"/>
              <w:jc w:val="center"/>
              <w:rPr>
                <w:rFonts w:cstheme="minorHAnsi"/>
                <w:sz w:val="18"/>
                <w:szCs w:val="18"/>
                <w:lang w:eastAsia="sk-SK"/>
              </w:rPr>
            </w:pPr>
            <w:r w:rsidRPr="00A6114D">
              <w:rPr>
                <w:rFonts w:cstheme="minorHAnsi"/>
                <w:b/>
                <w:bCs/>
                <w:sz w:val="18"/>
                <w:szCs w:val="18"/>
                <w:lang w:eastAsia="sk-SK"/>
              </w:rPr>
              <w:t>Skutočnosť</w:t>
            </w:r>
          </w:p>
        </w:tc>
        <w:tc>
          <w:tcPr>
            <w:tcW w:w="0" w:type="auto"/>
            <w:shd w:val="clear" w:color="auto" w:fill="C2D69B" w:themeFill="accent3" w:themeFillTint="99"/>
            <w:vAlign w:val="center"/>
            <w:hideMark/>
          </w:tcPr>
          <w:p w:rsidR="0081796E" w:rsidRPr="00A6114D" w:rsidRDefault="0081796E" w:rsidP="00B4657F">
            <w:pPr>
              <w:spacing w:after="0" w:line="240" w:lineRule="auto"/>
              <w:jc w:val="center"/>
              <w:rPr>
                <w:rFonts w:cstheme="minorHAnsi"/>
                <w:sz w:val="18"/>
                <w:szCs w:val="18"/>
                <w:lang w:eastAsia="sk-SK"/>
              </w:rPr>
            </w:pPr>
            <w:r w:rsidRPr="00A6114D">
              <w:rPr>
                <w:rFonts w:cstheme="minorHAnsi"/>
                <w:b/>
                <w:bCs/>
                <w:sz w:val="18"/>
                <w:szCs w:val="18"/>
                <w:lang w:eastAsia="sk-SK"/>
              </w:rPr>
              <w:t>Plnenie</w:t>
            </w:r>
          </w:p>
        </w:tc>
        <w:tc>
          <w:tcPr>
            <w:tcW w:w="0" w:type="auto"/>
            <w:shd w:val="clear" w:color="auto" w:fill="C2D69B" w:themeFill="accent3" w:themeFillTint="99"/>
            <w:vAlign w:val="center"/>
            <w:hideMark/>
          </w:tcPr>
          <w:p w:rsidR="0081796E" w:rsidRPr="00A6114D" w:rsidRDefault="0081796E" w:rsidP="00B4657F">
            <w:pPr>
              <w:spacing w:after="0" w:line="240" w:lineRule="auto"/>
              <w:rPr>
                <w:rFonts w:cstheme="minorHAnsi"/>
                <w:sz w:val="18"/>
                <w:szCs w:val="18"/>
                <w:lang w:eastAsia="sk-SK"/>
              </w:rPr>
            </w:pPr>
            <w:r w:rsidRPr="00A6114D">
              <w:rPr>
                <w:rFonts w:cstheme="minorHAnsi"/>
                <w:b/>
                <w:bCs/>
                <w:sz w:val="18"/>
                <w:szCs w:val="18"/>
                <w:lang w:eastAsia="sk-SK"/>
              </w:rPr>
              <w:t>Poznámka</w:t>
            </w:r>
          </w:p>
        </w:tc>
      </w:tr>
      <w:tr w:rsidR="0081796E" w:rsidRPr="00A6114D" w:rsidTr="0081796E">
        <w:trPr>
          <w:tblCellSpacing w:w="15" w:type="dxa"/>
        </w:trPr>
        <w:tc>
          <w:tcPr>
            <w:tcW w:w="1187" w:type="pct"/>
            <w:shd w:val="clear" w:color="auto" w:fill="C2D69B" w:themeFill="accent3" w:themeFillTint="99"/>
            <w:vAlign w:val="center"/>
            <w:hideMark/>
          </w:tcPr>
          <w:p w:rsidR="0081796E" w:rsidRPr="00A6114D" w:rsidRDefault="0081796E" w:rsidP="00B4657F">
            <w:pPr>
              <w:spacing w:after="0" w:line="240" w:lineRule="auto"/>
              <w:jc w:val="center"/>
              <w:rPr>
                <w:rFonts w:cstheme="minorHAnsi"/>
                <w:sz w:val="18"/>
                <w:szCs w:val="18"/>
                <w:lang w:eastAsia="sk-SK"/>
              </w:rPr>
            </w:pPr>
          </w:p>
        </w:tc>
        <w:tc>
          <w:tcPr>
            <w:tcW w:w="450" w:type="pct"/>
            <w:shd w:val="clear" w:color="auto" w:fill="C2D69B" w:themeFill="accent3" w:themeFillTint="99"/>
            <w:vAlign w:val="center"/>
            <w:hideMark/>
          </w:tcPr>
          <w:p w:rsidR="0081796E" w:rsidRPr="00A6114D" w:rsidRDefault="0081796E" w:rsidP="00B4657F">
            <w:pPr>
              <w:spacing w:after="0" w:line="240" w:lineRule="auto"/>
              <w:jc w:val="center"/>
              <w:rPr>
                <w:rFonts w:cstheme="minorHAnsi"/>
                <w:sz w:val="18"/>
                <w:szCs w:val="18"/>
                <w:lang w:eastAsia="sk-SK"/>
              </w:rPr>
            </w:pPr>
            <w:r w:rsidRPr="00A6114D">
              <w:rPr>
                <w:rFonts w:cstheme="minorHAnsi"/>
                <w:sz w:val="18"/>
                <w:szCs w:val="18"/>
                <w:lang w:eastAsia="sk-SK"/>
              </w:rPr>
              <w:t>2015</w:t>
            </w:r>
          </w:p>
        </w:tc>
        <w:tc>
          <w:tcPr>
            <w:tcW w:w="0" w:type="auto"/>
            <w:shd w:val="clear" w:color="auto" w:fill="C2D69B" w:themeFill="accent3" w:themeFillTint="99"/>
            <w:noWrap/>
            <w:vAlign w:val="center"/>
            <w:hideMark/>
          </w:tcPr>
          <w:p w:rsidR="0081796E" w:rsidRPr="00A6114D" w:rsidRDefault="0081796E" w:rsidP="00B4657F">
            <w:pPr>
              <w:spacing w:after="0" w:line="240" w:lineRule="auto"/>
              <w:jc w:val="center"/>
              <w:rPr>
                <w:rFonts w:cstheme="minorHAnsi"/>
                <w:sz w:val="18"/>
                <w:szCs w:val="18"/>
                <w:lang w:eastAsia="sk-SK"/>
              </w:rPr>
            </w:pPr>
            <w:r w:rsidRPr="00A6114D">
              <w:rPr>
                <w:rFonts w:cstheme="minorHAnsi"/>
                <w:sz w:val="18"/>
                <w:szCs w:val="18"/>
                <w:lang w:eastAsia="sk-SK"/>
              </w:rPr>
              <w:t>4</w:t>
            </w:r>
          </w:p>
        </w:tc>
        <w:tc>
          <w:tcPr>
            <w:tcW w:w="0" w:type="auto"/>
            <w:shd w:val="clear" w:color="auto" w:fill="C2D69B" w:themeFill="accent3" w:themeFillTint="99"/>
            <w:noWrap/>
            <w:vAlign w:val="center"/>
            <w:hideMark/>
          </w:tcPr>
          <w:p w:rsidR="0081796E" w:rsidRPr="00A6114D" w:rsidRDefault="0081796E" w:rsidP="00B4657F">
            <w:pPr>
              <w:spacing w:after="0" w:line="240" w:lineRule="auto"/>
              <w:jc w:val="center"/>
              <w:rPr>
                <w:rFonts w:cstheme="minorHAnsi"/>
                <w:sz w:val="18"/>
                <w:szCs w:val="18"/>
                <w:lang w:eastAsia="sk-SK"/>
              </w:rPr>
            </w:pPr>
            <w:r w:rsidRPr="00A6114D">
              <w:rPr>
                <w:rFonts w:cstheme="minorHAnsi"/>
                <w:sz w:val="18"/>
                <w:szCs w:val="18"/>
                <w:lang w:eastAsia="sk-SK"/>
              </w:rPr>
              <w:t>6</w:t>
            </w:r>
          </w:p>
        </w:tc>
        <w:tc>
          <w:tcPr>
            <w:tcW w:w="0" w:type="auto"/>
            <w:shd w:val="clear" w:color="auto" w:fill="C2D69B" w:themeFill="accent3" w:themeFillTint="99"/>
            <w:vAlign w:val="center"/>
            <w:hideMark/>
          </w:tcPr>
          <w:p w:rsidR="0081796E" w:rsidRPr="00A6114D" w:rsidRDefault="0081796E" w:rsidP="00B4657F">
            <w:pPr>
              <w:spacing w:after="0" w:line="240" w:lineRule="auto"/>
              <w:jc w:val="center"/>
              <w:rPr>
                <w:rFonts w:cstheme="minorHAnsi"/>
                <w:sz w:val="18"/>
                <w:szCs w:val="18"/>
                <w:lang w:eastAsia="sk-SK"/>
              </w:rPr>
            </w:pPr>
            <w:r w:rsidRPr="00A6114D">
              <w:rPr>
                <w:rFonts w:cstheme="minorHAnsi"/>
                <w:sz w:val="18"/>
                <w:szCs w:val="18"/>
                <w:lang w:eastAsia="sk-SK"/>
              </w:rPr>
              <w:t>Splnené</w:t>
            </w:r>
          </w:p>
        </w:tc>
        <w:tc>
          <w:tcPr>
            <w:tcW w:w="0" w:type="auto"/>
            <w:shd w:val="clear" w:color="auto" w:fill="C2D69B" w:themeFill="accent3" w:themeFillTint="99"/>
            <w:vAlign w:val="center"/>
            <w:hideMark/>
          </w:tcPr>
          <w:p w:rsidR="0081796E" w:rsidRPr="00A6114D" w:rsidRDefault="0081796E" w:rsidP="00B4657F">
            <w:pPr>
              <w:spacing w:after="0" w:line="240" w:lineRule="auto"/>
              <w:rPr>
                <w:rFonts w:cstheme="minorHAnsi"/>
                <w:sz w:val="18"/>
                <w:szCs w:val="18"/>
                <w:lang w:eastAsia="sk-SK"/>
              </w:rPr>
            </w:pPr>
          </w:p>
        </w:tc>
      </w:tr>
    </w:tbl>
    <w:p w:rsidR="0081796E" w:rsidRDefault="0081796E" w:rsidP="003D718F">
      <w:pPr>
        <w:spacing w:before="100" w:beforeAutospacing="1" w:after="100" w:afterAutospacing="1" w:line="240" w:lineRule="auto"/>
        <w:jc w:val="both"/>
      </w:pPr>
      <w:r w:rsidRPr="00CC4DC3">
        <w:rPr>
          <w:rFonts w:cstheme="minorHAnsi"/>
          <w:b/>
          <w:bCs/>
          <w:sz w:val="24"/>
          <w:szCs w:val="24"/>
          <w:lang w:eastAsia="sk-SK"/>
        </w:rPr>
        <w:t xml:space="preserve">Komentár: </w:t>
      </w:r>
      <w:r w:rsidR="003D718F" w:rsidRPr="003D718F">
        <w:rPr>
          <w:rFonts w:cstheme="minorHAnsi"/>
          <w:bCs/>
          <w:sz w:val="24"/>
          <w:szCs w:val="24"/>
          <w:lang w:eastAsia="sk-SK"/>
        </w:rPr>
        <w:t>Odbor zdravotníctva</w:t>
      </w:r>
      <w:r w:rsidR="003D718F">
        <w:rPr>
          <w:rFonts w:cstheme="minorHAnsi"/>
          <w:b/>
          <w:bCs/>
          <w:sz w:val="24"/>
          <w:szCs w:val="24"/>
          <w:lang w:eastAsia="sk-SK"/>
        </w:rPr>
        <w:t xml:space="preserve"> </w:t>
      </w:r>
      <w:r w:rsidRPr="00CC4DC3">
        <w:rPr>
          <w:rFonts w:cstheme="minorHAnsi"/>
          <w:sz w:val="24"/>
          <w:szCs w:val="24"/>
          <w:lang w:eastAsia="sk-SK"/>
        </w:rPr>
        <w:t xml:space="preserve">čerpal finančné prostriedky z rozpočtu v roku 2015 v súlade so schváleným rozpočtom </w:t>
      </w:r>
      <w:r w:rsidR="003D718F">
        <w:rPr>
          <w:rFonts w:cstheme="minorHAnsi"/>
          <w:sz w:val="24"/>
          <w:szCs w:val="24"/>
          <w:lang w:eastAsia="sk-SK"/>
        </w:rPr>
        <w:t>na</w:t>
      </w:r>
      <w:r w:rsidRPr="00CC4DC3">
        <w:rPr>
          <w:rFonts w:cstheme="minorHAnsi"/>
          <w:sz w:val="24"/>
          <w:szCs w:val="24"/>
          <w:lang w:eastAsia="sk-SK"/>
        </w:rPr>
        <w:t xml:space="preserve"> rok</w:t>
      </w:r>
      <w:r w:rsidR="003D718F">
        <w:rPr>
          <w:rFonts w:cstheme="minorHAnsi"/>
          <w:sz w:val="24"/>
          <w:szCs w:val="24"/>
          <w:lang w:eastAsia="sk-SK"/>
        </w:rPr>
        <w:t xml:space="preserve"> 2015. </w:t>
      </w:r>
      <w:r w:rsidRPr="00CC4DC3">
        <w:rPr>
          <w:rFonts w:cstheme="minorHAnsi"/>
          <w:sz w:val="24"/>
          <w:szCs w:val="24"/>
          <w:lang w:eastAsia="sk-SK"/>
        </w:rPr>
        <w:t>Finančné prostriedky boli vyčlenené na školenia, semináre</w:t>
      </w:r>
      <w:r w:rsidR="003D718F">
        <w:rPr>
          <w:rFonts w:cstheme="minorHAnsi"/>
          <w:sz w:val="24"/>
          <w:szCs w:val="24"/>
          <w:lang w:eastAsia="sk-SK"/>
        </w:rPr>
        <w:t>,</w:t>
      </w:r>
      <w:r w:rsidRPr="00CC4DC3">
        <w:rPr>
          <w:rFonts w:cstheme="minorHAnsi"/>
          <w:sz w:val="24"/>
          <w:szCs w:val="24"/>
          <w:lang w:eastAsia="sk-SK"/>
        </w:rPr>
        <w:t xml:space="preserve"> konferencie</w:t>
      </w:r>
      <w:r w:rsidR="003D718F">
        <w:rPr>
          <w:rFonts w:cstheme="minorHAnsi"/>
          <w:sz w:val="24"/>
          <w:szCs w:val="24"/>
          <w:lang w:eastAsia="sk-SK"/>
        </w:rPr>
        <w:t>, na realizáciu projektu „</w:t>
      </w:r>
      <w:r w:rsidRPr="00CC4DC3">
        <w:rPr>
          <w:rFonts w:cstheme="minorHAnsi"/>
          <w:sz w:val="24"/>
          <w:szCs w:val="24"/>
          <w:lang w:eastAsia="sk-SK"/>
        </w:rPr>
        <w:t>Rešpekt pre zdravie“ a na zaobstaranie odbornej literatúry. Najväčšie položky boli vynaložené na postreky proti komárom a na služby zdravotníckym zariadeniam, konkrétne na zachovanie ÚPS nemocnice Malacky. Naplánované vzdelávacie akcie pre odbornú a laickú verejnosť prebehli podľa plánu akcií.</w:t>
      </w:r>
    </w:p>
    <w:p w:rsidR="003D718F" w:rsidRDefault="003D718F" w:rsidP="00501324">
      <w:pPr>
        <w:spacing w:before="100" w:beforeAutospacing="1" w:after="100" w:afterAutospacing="1" w:line="240" w:lineRule="auto"/>
        <w:outlineLvl w:val="0"/>
        <w:rPr>
          <w:rFonts w:cstheme="minorHAnsi"/>
          <w:b/>
          <w:bCs/>
          <w:color w:val="4F6228" w:themeColor="accent3" w:themeShade="80"/>
          <w:kern w:val="36"/>
          <w:sz w:val="40"/>
          <w:szCs w:val="40"/>
          <w:lang w:eastAsia="sk-SK"/>
        </w:rPr>
      </w:pPr>
    </w:p>
    <w:p w:rsidR="00501324" w:rsidRPr="00985B30" w:rsidRDefault="00501324" w:rsidP="00501324">
      <w:pPr>
        <w:spacing w:before="100" w:beforeAutospacing="1" w:after="100" w:afterAutospacing="1" w:line="240" w:lineRule="auto"/>
        <w:outlineLvl w:val="0"/>
        <w:rPr>
          <w:rFonts w:cstheme="minorHAnsi"/>
          <w:b/>
          <w:bCs/>
          <w:color w:val="4F6228" w:themeColor="accent3" w:themeShade="80"/>
          <w:kern w:val="36"/>
          <w:sz w:val="40"/>
          <w:szCs w:val="40"/>
          <w:lang w:eastAsia="sk-SK"/>
        </w:rPr>
      </w:pPr>
      <w:r w:rsidRPr="00985B30">
        <w:rPr>
          <w:rFonts w:cstheme="minorHAnsi"/>
          <w:b/>
          <w:bCs/>
          <w:color w:val="4F6228" w:themeColor="accent3" w:themeShade="80"/>
          <w:kern w:val="36"/>
          <w:sz w:val="40"/>
          <w:szCs w:val="40"/>
          <w:lang w:eastAsia="sk-SK"/>
        </w:rPr>
        <w:t>Program 13: Administratíva</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25"/>
        <w:gridCol w:w="2724"/>
        <w:gridCol w:w="1581"/>
        <w:gridCol w:w="1440"/>
        <w:gridCol w:w="1152"/>
        <w:gridCol w:w="1150"/>
        <w:gridCol w:w="1624"/>
      </w:tblGrid>
      <w:tr w:rsidR="00501324" w:rsidRPr="00CC4DC3" w:rsidTr="00501324">
        <w:trPr>
          <w:tblCellSpacing w:w="15" w:type="dxa"/>
        </w:trPr>
        <w:tc>
          <w:tcPr>
            <w:tcW w:w="281" w:type="pct"/>
            <w:shd w:val="clear" w:color="auto" w:fill="8DB3E2" w:themeFill="text2" w:themeFillTint="66"/>
            <w:vAlign w:val="center"/>
            <w:hideMark/>
          </w:tcPr>
          <w:p w:rsidR="00501324" w:rsidRPr="001F048F" w:rsidRDefault="00501324" w:rsidP="009B4B6F">
            <w:pPr>
              <w:spacing w:after="0" w:line="240" w:lineRule="auto"/>
              <w:rPr>
                <w:rFonts w:cstheme="minorHAnsi"/>
                <w:sz w:val="18"/>
                <w:szCs w:val="18"/>
                <w:lang w:eastAsia="sk-SK"/>
              </w:rPr>
            </w:pPr>
            <w:r w:rsidRPr="001F048F">
              <w:rPr>
                <w:rFonts w:cstheme="minorHAnsi"/>
                <w:b/>
                <w:bCs/>
                <w:sz w:val="18"/>
                <w:szCs w:val="18"/>
                <w:lang w:eastAsia="sk-SK"/>
              </w:rPr>
              <w:t>Kód EK</w:t>
            </w:r>
          </w:p>
        </w:tc>
        <w:tc>
          <w:tcPr>
            <w:tcW w:w="1308" w:type="pct"/>
            <w:shd w:val="clear" w:color="auto" w:fill="8DB3E2" w:themeFill="text2" w:themeFillTint="66"/>
            <w:vAlign w:val="center"/>
            <w:hideMark/>
          </w:tcPr>
          <w:p w:rsidR="00501324" w:rsidRPr="001F048F" w:rsidRDefault="00501324" w:rsidP="009B4B6F">
            <w:pPr>
              <w:spacing w:after="0" w:line="240" w:lineRule="auto"/>
              <w:jc w:val="center"/>
              <w:rPr>
                <w:rFonts w:cstheme="minorHAnsi"/>
                <w:sz w:val="18"/>
                <w:szCs w:val="18"/>
                <w:lang w:eastAsia="sk-SK"/>
              </w:rPr>
            </w:pPr>
            <w:r w:rsidRPr="001F048F">
              <w:rPr>
                <w:rFonts w:cstheme="minorHAnsi"/>
                <w:b/>
                <w:bCs/>
                <w:sz w:val="18"/>
                <w:szCs w:val="18"/>
                <w:lang w:eastAsia="sk-SK"/>
              </w:rPr>
              <w:t>Ekonomická klasifikácia</w:t>
            </w:r>
          </w:p>
        </w:tc>
        <w:tc>
          <w:tcPr>
            <w:tcW w:w="753" w:type="pct"/>
            <w:shd w:val="clear" w:color="auto" w:fill="8DB3E2" w:themeFill="text2" w:themeFillTint="66"/>
            <w:vAlign w:val="center"/>
            <w:hideMark/>
          </w:tcPr>
          <w:p w:rsidR="00501324" w:rsidRPr="001F048F" w:rsidRDefault="00501324" w:rsidP="009B4B6F">
            <w:pPr>
              <w:spacing w:after="0" w:line="240" w:lineRule="auto"/>
              <w:jc w:val="center"/>
              <w:rPr>
                <w:rFonts w:cstheme="minorHAnsi"/>
                <w:sz w:val="18"/>
                <w:szCs w:val="18"/>
                <w:lang w:eastAsia="sk-SK"/>
              </w:rPr>
            </w:pPr>
            <w:r w:rsidRPr="001F048F">
              <w:rPr>
                <w:rFonts w:cstheme="minorHAnsi"/>
                <w:b/>
                <w:bCs/>
                <w:sz w:val="18"/>
                <w:szCs w:val="18"/>
                <w:lang w:eastAsia="sk-SK"/>
              </w:rPr>
              <w:t>Schválený rozpočet v EUR</w:t>
            </w:r>
          </w:p>
        </w:tc>
        <w:tc>
          <w:tcPr>
            <w:tcW w:w="685" w:type="pct"/>
            <w:shd w:val="clear" w:color="auto" w:fill="8DB3E2" w:themeFill="text2" w:themeFillTint="66"/>
            <w:vAlign w:val="center"/>
            <w:hideMark/>
          </w:tcPr>
          <w:p w:rsidR="00501324" w:rsidRPr="001F048F" w:rsidRDefault="00501324" w:rsidP="009B4B6F">
            <w:pPr>
              <w:spacing w:after="0" w:line="240" w:lineRule="auto"/>
              <w:jc w:val="center"/>
              <w:rPr>
                <w:rFonts w:cstheme="minorHAnsi"/>
                <w:sz w:val="18"/>
                <w:szCs w:val="18"/>
                <w:lang w:eastAsia="sk-SK"/>
              </w:rPr>
            </w:pPr>
            <w:r w:rsidRPr="001F048F">
              <w:rPr>
                <w:rFonts w:cstheme="minorHAnsi"/>
                <w:b/>
                <w:bCs/>
                <w:sz w:val="18"/>
                <w:szCs w:val="18"/>
                <w:lang w:eastAsia="sk-SK"/>
              </w:rPr>
              <w:t>Zmenený rozpočet v EUR</w:t>
            </w:r>
          </w:p>
        </w:tc>
        <w:tc>
          <w:tcPr>
            <w:tcW w:w="545" w:type="pct"/>
            <w:shd w:val="clear" w:color="auto" w:fill="8DB3E2" w:themeFill="text2" w:themeFillTint="66"/>
            <w:vAlign w:val="center"/>
            <w:hideMark/>
          </w:tcPr>
          <w:p w:rsidR="00501324" w:rsidRPr="001F048F" w:rsidRDefault="00501324" w:rsidP="009B4B6F">
            <w:pPr>
              <w:spacing w:after="0" w:line="240" w:lineRule="auto"/>
              <w:jc w:val="center"/>
              <w:rPr>
                <w:rFonts w:cstheme="minorHAnsi"/>
                <w:sz w:val="18"/>
                <w:szCs w:val="18"/>
                <w:lang w:eastAsia="sk-SK"/>
              </w:rPr>
            </w:pPr>
            <w:r w:rsidRPr="001F048F">
              <w:rPr>
                <w:rFonts w:cstheme="minorHAnsi"/>
                <w:b/>
                <w:bCs/>
                <w:sz w:val="18"/>
                <w:szCs w:val="18"/>
                <w:lang w:eastAsia="sk-SK"/>
              </w:rPr>
              <w:t>Čerpanie v EUR</w:t>
            </w:r>
          </w:p>
        </w:tc>
        <w:tc>
          <w:tcPr>
            <w:tcW w:w="544" w:type="pct"/>
            <w:shd w:val="clear" w:color="auto" w:fill="8DB3E2" w:themeFill="text2" w:themeFillTint="66"/>
            <w:vAlign w:val="center"/>
            <w:hideMark/>
          </w:tcPr>
          <w:p w:rsidR="00501324" w:rsidRPr="001F048F" w:rsidRDefault="00501324" w:rsidP="009B4B6F">
            <w:pPr>
              <w:spacing w:after="0" w:line="240" w:lineRule="auto"/>
              <w:jc w:val="center"/>
              <w:rPr>
                <w:rFonts w:cstheme="minorHAnsi"/>
                <w:sz w:val="18"/>
                <w:szCs w:val="18"/>
                <w:lang w:eastAsia="sk-SK"/>
              </w:rPr>
            </w:pPr>
            <w:r w:rsidRPr="001F048F">
              <w:rPr>
                <w:rFonts w:cstheme="minorHAnsi"/>
                <w:b/>
                <w:bCs/>
                <w:sz w:val="18"/>
                <w:szCs w:val="18"/>
                <w:lang w:eastAsia="sk-SK"/>
              </w:rPr>
              <w:t>Čerpanie k zmen. rozp. v %</w:t>
            </w:r>
          </w:p>
        </w:tc>
        <w:tc>
          <w:tcPr>
            <w:tcW w:w="767" w:type="pct"/>
            <w:shd w:val="clear" w:color="auto" w:fill="8DB3E2" w:themeFill="text2" w:themeFillTint="66"/>
            <w:vAlign w:val="center"/>
            <w:hideMark/>
          </w:tcPr>
          <w:p w:rsidR="00501324" w:rsidRPr="008A2F4B" w:rsidRDefault="00501324" w:rsidP="009B4B6F">
            <w:pPr>
              <w:spacing w:after="0" w:line="240" w:lineRule="auto"/>
              <w:jc w:val="center"/>
              <w:rPr>
                <w:rFonts w:cstheme="minorHAnsi"/>
                <w:sz w:val="18"/>
                <w:szCs w:val="18"/>
                <w:lang w:eastAsia="sk-SK"/>
              </w:rPr>
            </w:pPr>
            <w:r>
              <w:rPr>
                <w:rFonts w:cstheme="minorHAnsi"/>
                <w:b/>
                <w:bCs/>
                <w:sz w:val="18"/>
                <w:szCs w:val="18"/>
                <w:lang w:eastAsia="sk-SK"/>
              </w:rPr>
              <w:t>Zmeny rozpočtu</w:t>
            </w:r>
          </w:p>
        </w:tc>
      </w:tr>
      <w:tr w:rsidR="00501324" w:rsidRPr="00CC4DC3" w:rsidTr="00501324">
        <w:trPr>
          <w:tblCellSpacing w:w="15" w:type="dxa"/>
        </w:trPr>
        <w:tc>
          <w:tcPr>
            <w:tcW w:w="281" w:type="pct"/>
            <w:shd w:val="clear" w:color="auto" w:fill="D9D9D9" w:themeFill="background1" w:themeFillShade="D9"/>
            <w:vAlign w:val="center"/>
            <w:hideMark/>
          </w:tcPr>
          <w:p w:rsidR="00501324" w:rsidRPr="001F048F" w:rsidRDefault="00501324" w:rsidP="009B4B6F">
            <w:pPr>
              <w:spacing w:after="0" w:line="240" w:lineRule="auto"/>
              <w:rPr>
                <w:rFonts w:cstheme="minorHAnsi"/>
                <w:b/>
                <w:sz w:val="18"/>
                <w:szCs w:val="18"/>
                <w:lang w:eastAsia="sk-SK"/>
              </w:rPr>
            </w:pPr>
            <w:r w:rsidRPr="001F048F">
              <w:rPr>
                <w:rFonts w:cstheme="minorHAnsi"/>
                <w:b/>
                <w:sz w:val="18"/>
                <w:szCs w:val="18"/>
                <w:lang w:eastAsia="sk-SK"/>
              </w:rPr>
              <w:t>600</w:t>
            </w:r>
          </w:p>
        </w:tc>
        <w:tc>
          <w:tcPr>
            <w:tcW w:w="1308" w:type="pct"/>
            <w:shd w:val="clear" w:color="auto" w:fill="D9D9D9" w:themeFill="background1" w:themeFillShade="D9"/>
            <w:vAlign w:val="center"/>
            <w:hideMark/>
          </w:tcPr>
          <w:p w:rsidR="00501324" w:rsidRPr="001F048F" w:rsidRDefault="00501324" w:rsidP="009B4B6F">
            <w:pPr>
              <w:spacing w:after="0" w:line="240" w:lineRule="auto"/>
              <w:rPr>
                <w:rFonts w:cstheme="minorHAnsi"/>
                <w:b/>
                <w:sz w:val="18"/>
                <w:szCs w:val="18"/>
                <w:lang w:eastAsia="sk-SK"/>
              </w:rPr>
            </w:pPr>
            <w:r w:rsidRPr="001F048F">
              <w:rPr>
                <w:rFonts w:cstheme="minorHAnsi"/>
                <w:b/>
                <w:sz w:val="18"/>
                <w:szCs w:val="18"/>
                <w:lang w:eastAsia="sk-SK"/>
              </w:rPr>
              <w:t>Bežné výdavky</w:t>
            </w:r>
          </w:p>
        </w:tc>
        <w:tc>
          <w:tcPr>
            <w:tcW w:w="753" w:type="pct"/>
            <w:shd w:val="clear" w:color="auto" w:fill="D9D9D9" w:themeFill="background1" w:themeFillShade="D9"/>
            <w:noWrap/>
            <w:vAlign w:val="center"/>
            <w:hideMark/>
          </w:tcPr>
          <w:p w:rsidR="00501324" w:rsidRPr="001F048F" w:rsidRDefault="00501324" w:rsidP="009B4B6F">
            <w:pPr>
              <w:spacing w:after="0" w:line="240" w:lineRule="auto"/>
              <w:jc w:val="right"/>
              <w:rPr>
                <w:rFonts w:cstheme="minorHAnsi"/>
                <w:b/>
                <w:sz w:val="18"/>
                <w:szCs w:val="18"/>
                <w:lang w:eastAsia="sk-SK"/>
              </w:rPr>
            </w:pPr>
            <w:r w:rsidRPr="001F048F">
              <w:rPr>
                <w:rFonts w:cstheme="minorHAnsi"/>
                <w:b/>
                <w:sz w:val="18"/>
                <w:szCs w:val="18"/>
                <w:lang w:eastAsia="sk-SK"/>
              </w:rPr>
              <w:t>4 593 841,00</w:t>
            </w:r>
          </w:p>
        </w:tc>
        <w:tc>
          <w:tcPr>
            <w:tcW w:w="685" w:type="pct"/>
            <w:shd w:val="clear" w:color="auto" w:fill="D9D9D9" w:themeFill="background1" w:themeFillShade="D9"/>
            <w:noWrap/>
            <w:vAlign w:val="center"/>
            <w:hideMark/>
          </w:tcPr>
          <w:p w:rsidR="00501324" w:rsidRPr="001F048F" w:rsidRDefault="00501324" w:rsidP="009B4B6F">
            <w:pPr>
              <w:spacing w:after="0" w:line="240" w:lineRule="auto"/>
              <w:jc w:val="right"/>
              <w:rPr>
                <w:rFonts w:cstheme="minorHAnsi"/>
                <w:b/>
                <w:sz w:val="18"/>
                <w:szCs w:val="18"/>
                <w:lang w:eastAsia="sk-SK"/>
              </w:rPr>
            </w:pPr>
            <w:r w:rsidRPr="001F048F">
              <w:rPr>
                <w:rFonts w:cstheme="minorHAnsi"/>
                <w:b/>
                <w:sz w:val="18"/>
                <w:szCs w:val="18"/>
                <w:lang w:eastAsia="sk-SK"/>
              </w:rPr>
              <w:t>4 693 841,00</w:t>
            </w:r>
          </w:p>
        </w:tc>
        <w:tc>
          <w:tcPr>
            <w:tcW w:w="545" w:type="pct"/>
            <w:shd w:val="clear" w:color="auto" w:fill="D9D9D9" w:themeFill="background1" w:themeFillShade="D9"/>
            <w:noWrap/>
            <w:vAlign w:val="center"/>
            <w:hideMark/>
          </w:tcPr>
          <w:p w:rsidR="00501324" w:rsidRPr="001F048F" w:rsidRDefault="00501324" w:rsidP="009B4B6F">
            <w:pPr>
              <w:spacing w:after="0" w:line="240" w:lineRule="auto"/>
              <w:jc w:val="right"/>
              <w:rPr>
                <w:rFonts w:cstheme="minorHAnsi"/>
                <w:b/>
                <w:sz w:val="18"/>
                <w:szCs w:val="18"/>
                <w:lang w:eastAsia="sk-SK"/>
              </w:rPr>
            </w:pPr>
            <w:r w:rsidRPr="001F048F">
              <w:rPr>
                <w:rFonts w:cstheme="minorHAnsi"/>
                <w:b/>
                <w:sz w:val="18"/>
                <w:szCs w:val="18"/>
                <w:lang w:eastAsia="sk-SK"/>
              </w:rPr>
              <w:t>4 688 297,62</w:t>
            </w:r>
          </w:p>
        </w:tc>
        <w:tc>
          <w:tcPr>
            <w:tcW w:w="544" w:type="pct"/>
            <w:shd w:val="clear" w:color="auto" w:fill="D9D9D9" w:themeFill="background1" w:themeFillShade="D9"/>
            <w:noWrap/>
            <w:vAlign w:val="center"/>
            <w:hideMark/>
          </w:tcPr>
          <w:p w:rsidR="00501324" w:rsidRPr="001F048F" w:rsidRDefault="00501324" w:rsidP="009B4B6F">
            <w:pPr>
              <w:spacing w:after="0" w:line="240" w:lineRule="auto"/>
              <w:jc w:val="right"/>
              <w:rPr>
                <w:rFonts w:cstheme="minorHAnsi"/>
                <w:b/>
                <w:sz w:val="18"/>
                <w:szCs w:val="18"/>
                <w:lang w:eastAsia="sk-SK"/>
              </w:rPr>
            </w:pPr>
            <w:r w:rsidRPr="001F048F">
              <w:rPr>
                <w:rFonts w:cstheme="minorHAnsi"/>
                <w:b/>
                <w:sz w:val="18"/>
                <w:szCs w:val="18"/>
                <w:lang w:eastAsia="sk-SK"/>
              </w:rPr>
              <w:t>99,88</w:t>
            </w:r>
          </w:p>
        </w:tc>
        <w:tc>
          <w:tcPr>
            <w:tcW w:w="767" w:type="pct"/>
            <w:vMerge w:val="restart"/>
            <w:shd w:val="clear" w:color="auto" w:fill="D9D9D9" w:themeFill="background1" w:themeFillShade="D9"/>
            <w:vAlign w:val="center"/>
            <w:hideMark/>
          </w:tcPr>
          <w:p w:rsidR="00501324" w:rsidRPr="00501324" w:rsidRDefault="00501324" w:rsidP="00501324">
            <w:pPr>
              <w:rPr>
                <w:rFonts w:cstheme="minorHAnsi"/>
                <w:sz w:val="18"/>
                <w:szCs w:val="18"/>
              </w:rPr>
            </w:pPr>
            <w:r w:rsidRPr="008916A9">
              <w:rPr>
                <w:rFonts w:cstheme="minorHAnsi"/>
                <w:b/>
                <w:sz w:val="18"/>
                <w:szCs w:val="18"/>
              </w:rPr>
              <w:t xml:space="preserve"> 100 000,-EUR</w:t>
            </w:r>
            <w:r w:rsidRPr="00CA038E">
              <w:rPr>
                <w:rFonts w:cstheme="minorHAnsi"/>
                <w:sz w:val="18"/>
                <w:szCs w:val="18"/>
              </w:rPr>
              <w:t xml:space="preserve"> Uzn. č. </w:t>
            </w:r>
            <w:r>
              <w:rPr>
                <w:rFonts w:cstheme="minorHAnsi"/>
                <w:sz w:val="18"/>
                <w:szCs w:val="18"/>
              </w:rPr>
              <w:t>27</w:t>
            </w:r>
            <w:r w:rsidRPr="00CA038E">
              <w:rPr>
                <w:rFonts w:cstheme="minorHAnsi"/>
                <w:sz w:val="18"/>
                <w:szCs w:val="18"/>
              </w:rPr>
              <w:t>/201</w:t>
            </w:r>
            <w:r>
              <w:rPr>
                <w:rFonts w:cstheme="minorHAnsi"/>
                <w:sz w:val="18"/>
                <w:szCs w:val="18"/>
              </w:rPr>
              <w:t>5</w:t>
            </w:r>
          </w:p>
          <w:p w:rsidR="00501324" w:rsidRPr="00CC4DC3" w:rsidRDefault="00501324" w:rsidP="009B4B6F">
            <w:pPr>
              <w:spacing w:after="0" w:line="240" w:lineRule="auto"/>
              <w:rPr>
                <w:rFonts w:cstheme="minorHAnsi"/>
                <w:sz w:val="24"/>
                <w:szCs w:val="24"/>
                <w:lang w:eastAsia="sk-SK"/>
              </w:rPr>
            </w:pPr>
          </w:p>
        </w:tc>
      </w:tr>
      <w:tr w:rsidR="00501324" w:rsidRPr="00CC4DC3" w:rsidTr="00501324">
        <w:trPr>
          <w:tblCellSpacing w:w="15" w:type="dxa"/>
        </w:trPr>
        <w:tc>
          <w:tcPr>
            <w:tcW w:w="281" w:type="pct"/>
            <w:shd w:val="clear" w:color="auto" w:fill="EEEEEE"/>
            <w:vAlign w:val="center"/>
            <w:hideMark/>
          </w:tcPr>
          <w:p w:rsidR="00501324" w:rsidRPr="001F048F" w:rsidRDefault="00501324" w:rsidP="009B4B6F">
            <w:pPr>
              <w:spacing w:after="0" w:line="240" w:lineRule="auto"/>
              <w:rPr>
                <w:rFonts w:cstheme="minorHAnsi"/>
                <w:sz w:val="18"/>
                <w:szCs w:val="18"/>
                <w:lang w:eastAsia="sk-SK"/>
              </w:rPr>
            </w:pPr>
            <w:r w:rsidRPr="001F048F">
              <w:rPr>
                <w:rFonts w:cstheme="minorHAnsi"/>
                <w:sz w:val="18"/>
                <w:szCs w:val="18"/>
                <w:lang w:eastAsia="sk-SK"/>
              </w:rPr>
              <w:t>610</w:t>
            </w:r>
          </w:p>
        </w:tc>
        <w:tc>
          <w:tcPr>
            <w:tcW w:w="1308" w:type="pct"/>
            <w:shd w:val="clear" w:color="auto" w:fill="EEEEEE"/>
            <w:vAlign w:val="center"/>
            <w:hideMark/>
          </w:tcPr>
          <w:p w:rsidR="00501324" w:rsidRPr="001F048F" w:rsidRDefault="00501324" w:rsidP="009B4B6F">
            <w:pPr>
              <w:spacing w:after="0" w:line="240" w:lineRule="auto"/>
              <w:rPr>
                <w:rFonts w:cstheme="minorHAnsi"/>
                <w:sz w:val="18"/>
                <w:szCs w:val="18"/>
                <w:lang w:eastAsia="sk-SK"/>
              </w:rPr>
            </w:pPr>
            <w:r w:rsidRPr="001F048F">
              <w:rPr>
                <w:rFonts w:cstheme="minorHAnsi"/>
                <w:sz w:val="18"/>
                <w:szCs w:val="18"/>
                <w:lang w:eastAsia="sk-SK"/>
              </w:rPr>
              <w:t>Mzdy</w:t>
            </w:r>
            <w:r>
              <w:rPr>
                <w:rFonts w:cstheme="minorHAnsi"/>
                <w:sz w:val="18"/>
                <w:szCs w:val="18"/>
                <w:lang w:eastAsia="sk-SK"/>
              </w:rPr>
              <w:t>,</w:t>
            </w:r>
            <w:r w:rsidRPr="001F048F">
              <w:rPr>
                <w:rFonts w:cstheme="minorHAnsi"/>
                <w:sz w:val="18"/>
                <w:szCs w:val="18"/>
                <w:lang w:eastAsia="sk-SK"/>
              </w:rPr>
              <w:t>platy</w:t>
            </w:r>
            <w:r>
              <w:rPr>
                <w:rFonts w:cstheme="minorHAnsi"/>
                <w:sz w:val="18"/>
                <w:szCs w:val="18"/>
                <w:lang w:eastAsia="sk-SK"/>
              </w:rPr>
              <w:t xml:space="preserve"> a ost. vyrovnania</w:t>
            </w:r>
          </w:p>
        </w:tc>
        <w:tc>
          <w:tcPr>
            <w:tcW w:w="753" w:type="pct"/>
            <w:shd w:val="clear" w:color="auto" w:fill="EEEEEE"/>
            <w:noWrap/>
            <w:vAlign w:val="center"/>
            <w:hideMark/>
          </w:tcPr>
          <w:p w:rsidR="00501324" w:rsidRPr="001F048F" w:rsidRDefault="00501324" w:rsidP="009B4B6F">
            <w:pPr>
              <w:spacing w:after="0" w:line="240" w:lineRule="auto"/>
              <w:jc w:val="right"/>
              <w:rPr>
                <w:rFonts w:cstheme="minorHAnsi"/>
                <w:sz w:val="18"/>
                <w:szCs w:val="18"/>
                <w:lang w:eastAsia="sk-SK"/>
              </w:rPr>
            </w:pPr>
            <w:r w:rsidRPr="001F048F">
              <w:rPr>
                <w:rFonts w:cstheme="minorHAnsi"/>
                <w:sz w:val="18"/>
                <w:szCs w:val="18"/>
                <w:lang w:eastAsia="sk-SK"/>
              </w:rPr>
              <w:t>3 202 681,00</w:t>
            </w:r>
          </w:p>
        </w:tc>
        <w:tc>
          <w:tcPr>
            <w:tcW w:w="685" w:type="pct"/>
            <w:shd w:val="clear" w:color="auto" w:fill="EEEEEE"/>
            <w:noWrap/>
            <w:vAlign w:val="center"/>
            <w:hideMark/>
          </w:tcPr>
          <w:p w:rsidR="00501324" w:rsidRPr="001F048F" w:rsidRDefault="00501324" w:rsidP="009B4B6F">
            <w:pPr>
              <w:spacing w:after="0" w:line="240" w:lineRule="auto"/>
              <w:jc w:val="right"/>
              <w:rPr>
                <w:rFonts w:cstheme="minorHAnsi"/>
                <w:sz w:val="18"/>
                <w:szCs w:val="18"/>
                <w:lang w:eastAsia="sk-SK"/>
              </w:rPr>
            </w:pPr>
            <w:r w:rsidRPr="001F048F">
              <w:rPr>
                <w:rFonts w:cstheme="minorHAnsi"/>
                <w:sz w:val="18"/>
                <w:szCs w:val="18"/>
                <w:lang w:eastAsia="sk-SK"/>
              </w:rPr>
              <w:t>3 373 419,00</w:t>
            </w:r>
          </w:p>
        </w:tc>
        <w:tc>
          <w:tcPr>
            <w:tcW w:w="545" w:type="pct"/>
            <w:shd w:val="clear" w:color="auto" w:fill="EEEEEE"/>
            <w:noWrap/>
            <w:vAlign w:val="center"/>
            <w:hideMark/>
          </w:tcPr>
          <w:p w:rsidR="00501324" w:rsidRPr="001F048F" w:rsidRDefault="00501324" w:rsidP="009B4B6F">
            <w:pPr>
              <w:spacing w:after="0" w:line="240" w:lineRule="auto"/>
              <w:jc w:val="right"/>
              <w:rPr>
                <w:rFonts w:cstheme="minorHAnsi"/>
                <w:sz w:val="18"/>
                <w:szCs w:val="18"/>
                <w:lang w:eastAsia="sk-SK"/>
              </w:rPr>
            </w:pPr>
            <w:r w:rsidRPr="001F048F">
              <w:rPr>
                <w:rFonts w:cstheme="minorHAnsi"/>
                <w:sz w:val="18"/>
                <w:szCs w:val="18"/>
                <w:lang w:eastAsia="sk-SK"/>
              </w:rPr>
              <w:t>3 367 875,62</w:t>
            </w:r>
          </w:p>
        </w:tc>
        <w:tc>
          <w:tcPr>
            <w:tcW w:w="544" w:type="pct"/>
            <w:shd w:val="clear" w:color="auto" w:fill="EEEEEE"/>
            <w:noWrap/>
            <w:vAlign w:val="center"/>
            <w:hideMark/>
          </w:tcPr>
          <w:p w:rsidR="00501324" w:rsidRPr="001F048F" w:rsidRDefault="00501324" w:rsidP="009B4B6F">
            <w:pPr>
              <w:spacing w:after="0" w:line="240" w:lineRule="auto"/>
              <w:jc w:val="right"/>
              <w:rPr>
                <w:rFonts w:cstheme="minorHAnsi"/>
                <w:sz w:val="18"/>
                <w:szCs w:val="18"/>
                <w:lang w:eastAsia="sk-SK"/>
              </w:rPr>
            </w:pPr>
            <w:r w:rsidRPr="001F048F">
              <w:rPr>
                <w:rFonts w:cstheme="minorHAnsi"/>
                <w:sz w:val="18"/>
                <w:szCs w:val="18"/>
                <w:lang w:eastAsia="sk-SK"/>
              </w:rPr>
              <w:t>99,84</w:t>
            </w:r>
          </w:p>
        </w:tc>
        <w:tc>
          <w:tcPr>
            <w:tcW w:w="767" w:type="pct"/>
            <w:vMerge/>
            <w:shd w:val="clear" w:color="auto" w:fill="D9D9D9" w:themeFill="background1" w:themeFillShade="D9"/>
            <w:vAlign w:val="center"/>
            <w:hideMark/>
          </w:tcPr>
          <w:p w:rsidR="00501324" w:rsidRPr="00CC4DC3" w:rsidRDefault="00501324" w:rsidP="009B4B6F">
            <w:pPr>
              <w:spacing w:after="0" w:line="240" w:lineRule="auto"/>
              <w:rPr>
                <w:rFonts w:cstheme="minorHAnsi"/>
                <w:sz w:val="24"/>
                <w:szCs w:val="24"/>
                <w:lang w:eastAsia="sk-SK"/>
              </w:rPr>
            </w:pPr>
          </w:p>
        </w:tc>
      </w:tr>
      <w:tr w:rsidR="00501324" w:rsidRPr="00CC4DC3" w:rsidTr="00501324">
        <w:trPr>
          <w:tblCellSpacing w:w="15" w:type="dxa"/>
        </w:trPr>
        <w:tc>
          <w:tcPr>
            <w:tcW w:w="281" w:type="pct"/>
            <w:shd w:val="clear" w:color="auto" w:fill="EEEEEE"/>
            <w:vAlign w:val="center"/>
            <w:hideMark/>
          </w:tcPr>
          <w:p w:rsidR="00501324" w:rsidRPr="001F048F" w:rsidRDefault="00501324" w:rsidP="009B4B6F">
            <w:pPr>
              <w:spacing w:after="0" w:line="240" w:lineRule="auto"/>
              <w:rPr>
                <w:rFonts w:cstheme="minorHAnsi"/>
                <w:sz w:val="18"/>
                <w:szCs w:val="18"/>
                <w:lang w:eastAsia="sk-SK"/>
              </w:rPr>
            </w:pPr>
            <w:r w:rsidRPr="001F048F">
              <w:rPr>
                <w:rFonts w:cstheme="minorHAnsi"/>
                <w:sz w:val="18"/>
                <w:szCs w:val="18"/>
                <w:lang w:eastAsia="sk-SK"/>
              </w:rPr>
              <w:t>620</w:t>
            </w:r>
          </w:p>
        </w:tc>
        <w:tc>
          <w:tcPr>
            <w:tcW w:w="1308" w:type="pct"/>
            <w:shd w:val="clear" w:color="auto" w:fill="EEEEEE"/>
            <w:vAlign w:val="center"/>
            <w:hideMark/>
          </w:tcPr>
          <w:p w:rsidR="00501324" w:rsidRPr="001F048F" w:rsidRDefault="00501324" w:rsidP="009B4B6F">
            <w:pPr>
              <w:spacing w:after="0" w:line="240" w:lineRule="auto"/>
              <w:rPr>
                <w:rFonts w:cstheme="minorHAnsi"/>
                <w:sz w:val="18"/>
                <w:szCs w:val="18"/>
                <w:lang w:eastAsia="sk-SK"/>
              </w:rPr>
            </w:pPr>
            <w:r w:rsidRPr="001F048F">
              <w:rPr>
                <w:rFonts w:cstheme="minorHAnsi"/>
                <w:sz w:val="18"/>
                <w:szCs w:val="18"/>
                <w:lang w:eastAsia="sk-SK"/>
              </w:rPr>
              <w:t>Poistné a príspevok do poisťovní</w:t>
            </w:r>
          </w:p>
        </w:tc>
        <w:tc>
          <w:tcPr>
            <w:tcW w:w="753" w:type="pct"/>
            <w:shd w:val="clear" w:color="auto" w:fill="EEEEEE"/>
            <w:noWrap/>
            <w:vAlign w:val="center"/>
            <w:hideMark/>
          </w:tcPr>
          <w:p w:rsidR="00501324" w:rsidRPr="001F048F" w:rsidRDefault="00501324" w:rsidP="009B4B6F">
            <w:pPr>
              <w:spacing w:after="0" w:line="240" w:lineRule="auto"/>
              <w:jc w:val="right"/>
              <w:rPr>
                <w:rFonts w:cstheme="minorHAnsi"/>
                <w:sz w:val="18"/>
                <w:szCs w:val="18"/>
                <w:lang w:eastAsia="sk-SK"/>
              </w:rPr>
            </w:pPr>
            <w:r w:rsidRPr="001F048F">
              <w:rPr>
                <w:rFonts w:cstheme="minorHAnsi"/>
                <w:sz w:val="18"/>
                <w:szCs w:val="18"/>
                <w:lang w:eastAsia="sk-SK"/>
              </w:rPr>
              <w:t>1 174 760,00</w:t>
            </w:r>
          </w:p>
        </w:tc>
        <w:tc>
          <w:tcPr>
            <w:tcW w:w="685" w:type="pct"/>
            <w:shd w:val="clear" w:color="auto" w:fill="EEEEEE"/>
            <w:noWrap/>
            <w:vAlign w:val="center"/>
            <w:hideMark/>
          </w:tcPr>
          <w:p w:rsidR="00501324" w:rsidRPr="001F048F" w:rsidRDefault="00501324" w:rsidP="009B4B6F">
            <w:pPr>
              <w:spacing w:after="0" w:line="240" w:lineRule="auto"/>
              <w:jc w:val="right"/>
              <w:rPr>
                <w:rFonts w:cstheme="minorHAnsi"/>
                <w:sz w:val="18"/>
                <w:szCs w:val="18"/>
                <w:lang w:eastAsia="sk-SK"/>
              </w:rPr>
            </w:pPr>
            <w:r w:rsidRPr="001F048F">
              <w:rPr>
                <w:rFonts w:cstheme="minorHAnsi"/>
                <w:sz w:val="18"/>
                <w:szCs w:val="18"/>
                <w:lang w:eastAsia="sk-SK"/>
              </w:rPr>
              <w:t>1 209 795,89</w:t>
            </w:r>
          </w:p>
        </w:tc>
        <w:tc>
          <w:tcPr>
            <w:tcW w:w="545" w:type="pct"/>
            <w:shd w:val="clear" w:color="auto" w:fill="EEEEEE"/>
            <w:noWrap/>
            <w:vAlign w:val="center"/>
            <w:hideMark/>
          </w:tcPr>
          <w:p w:rsidR="00501324" w:rsidRPr="001F048F" w:rsidRDefault="00501324" w:rsidP="009B4B6F">
            <w:pPr>
              <w:spacing w:after="0" w:line="240" w:lineRule="auto"/>
              <w:jc w:val="right"/>
              <w:rPr>
                <w:rFonts w:cstheme="minorHAnsi"/>
                <w:sz w:val="18"/>
                <w:szCs w:val="18"/>
                <w:lang w:eastAsia="sk-SK"/>
              </w:rPr>
            </w:pPr>
            <w:r w:rsidRPr="001F048F">
              <w:rPr>
                <w:rFonts w:cstheme="minorHAnsi"/>
                <w:sz w:val="18"/>
                <w:szCs w:val="18"/>
                <w:lang w:eastAsia="sk-SK"/>
              </w:rPr>
              <w:t>1 209 795,89</w:t>
            </w:r>
          </w:p>
        </w:tc>
        <w:tc>
          <w:tcPr>
            <w:tcW w:w="544" w:type="pct"/>
            <w:shd w:val="clear" w:color="auto" w:fill="EEEEEE"/>
            <w:noWrap/>
            <w:vAlign w:val="center"/>
            <w:hideMark/>
          </w:tcPr>
          <w:p w:rsidR="00501324" w:rsidRPr="001F048F" w:rsidRDefault="00501324" w:rsidP="009B4B6F">
            <w:pPr>
              <w:spacing w:after="0" w:line="240" w:lineRule="auto"/>
              <w:jc w:val="right"/>
              <w:rPr>
                <w:rFonts w:cstheme="minorHAnsi"/>
                <w:sz w:val="18"/>
                <w:szCs w:val="18"/>
                <w:lang w:eastAsia="sk-SK"/>
              </w:rPr>
            </w:pPr>
            <w:r w:rsidRPr="001F048F">
              <w:rPr>
                <w:rFonts w:cstheme="minorHAnsi"/>
                <w:sz w:val="18"/>
                <w:szCs w:val="18"/>
                <w:lang w:eastAsia="sk-SK"/>
              </w:rPr>
              <w:t>100,00</w:t>
            </w:r>
          </w:p>
        </w:tc>
        <w:tc>
          <w:tcPr>
            <w:tcW w:w="767" w:type="pct"/>
            <w:vMerge/>
            <w:shd w:val="clear" w:color="auto" w:fill="D9D9D9" w:themeFill="background1" w:themeFillShade="D9"/>
            <w:vAlign w:val="center"/>
            <w:hideMark/>
          </w:tcPr>
          <w:p w:rsidR="00501324" w:rsidRPr="00CC4DC3" w:rsidRDefault="00501324" w:rsidP="009B4B6F">
            <w:pPr>
              <w:spacing w:after="0" w:line="240" w:lineRule="auto"/>
              <w:rPr>
                <w:rFonts w:cstheme="minorHAnsi"/>
                <w:sz w:val="24"/>
                <w:szCs w:val="24"/>
                <w:lang w:eastAsia="sk-SK"/>
              </w:rPr>
            </w:pPr>
          </w:p>
        </w:tc>
      </w:tr>
      <w:tr w:rsidR="00501324" w:rsidRPr="00CC4DC3" w:rsidTr="00501324">
        <w:trPr>
          <w:tblCellSpacing w:w="15" w:type="dxa"/>
        </w:trPr>
        <w:tc>
          <w:tcPr>
            <w:tcW w:w="281" w:type="pct"/>
            <w:shd w:val="clear" w:color="auto" w:fill="EEEEEE"/>
            <w:vAlign w:val="center"/>
            <w:hideMark/>
          </w:tcPr>
          <w:p w:rsidR="00501324" w:rsidRPr="001F048F" w:rsidRDefault="00501324" w:rsidP="009B4B6F">
            <w:pPr>
              <w:spacing w:after="0" w:line="240" w:lineRule="auto"/>
              <w:rPr>
                <w:rFonts w:cstheme="minorHAnsi"/>
                <w:sz w:val="18"/>
                <w:szCs w:val="18"/>
                <w:lang w:eastAsia="sk-SK"/>
              </w:rPr>
            </w:pPr>
            <w:r w:rsidRPr="001F048F">
              <w:rPr>
                <w:rFonts w:cstheme="minorHAnsi"/>
                <w:sz w:val="18"/>
                <w:szCs w:val="18"/>
                <w:lang w:eastAsia="sk-SK"/>
              </w:rPr>
              <w:t>630</w:t>
            </w:r>
          </w:p>
        </w:tc>
        <w:tc>
          <w:tcPr>
            <w:tcW w:w="1308" w:type="pct"/>
            <w:shd w:val="clear" w:color="auto" w:fill="EEEEEE"/>
            <w:vAlign w:val="center"/>
            <w:hideMark/>
          </w:tcPr>
          <w:p w:rsidR="00501324" w:rsidRPr="001F048F" w:rsidRDefault="00501324" w:rsidP="009B4B6F">
            <w:pPr>
              <w:spacing w:after="0" w:line="240" w:lineRule="auto"/>
              <w:rPr>
                <w:rFonts w:cstheme="minorHAnsi"/>
                <w:sz w:val="18"/>
                <w:szCs w:val="18"/>
                <w:lang w:eastAsia="sk-SK"/>
              </w:rPr>
            </w:pPr>
            <w:r w:rsidRPr="001F048F">
              <w:rPr>
                <w:rFonts w:cstheme="minorHAnsi"/>
                <w:sz w:val="18"/>
                <w:szCs w:val="18"/>
                <w:lang w:eastAsia="sk-SK"/>
              </w:rPr>
              <w:t>Tovary a služby</w:t>
            </w:r>
          </w:p>
        </w:tc>
        <w:tc>
          <w:tcPr>
            <w:tcW w:w="753" w:type="pct"/>
            <w:shd w:val="clear" w:color="auto" w:fill="EEEEEE"/>
            <w:noWrap/>
            <w:vAlign w:val="center"/>
            <w:hideMark/>
          </w:tcPr>
          <w:p w:rsidR="00501324" w:rsidRPr="001F048F" w:rsidRDefault="00501324" w:rsidP="009B4B6F">
            <w:pPr>
              <w:spacing w:after="0" w:line="240" w:lineRule="auto"/>
              <w:jc w:val="right"/>
              <w:rPr>
                <w:rFonts w:cstheme="minorHAnsi"/>
                <w:sz w:val="18"/>
                <w:szCs w:val="18"/>
                <w:lang w:eastAsia="sk-SK"/>
              </w:rPr>
            </w:pPr>
            <w:r w:rsidRPr="001F048F">
              <w:rPr>
                <w:rFonts w:cstheme="minorHAnsi"/>
                <w:sz w:val="18"/>
                <w:szCs w:val="18"/>
                <w:lang w:eastAsia="sk-SK"/>
              </w:rPr>
              <w:t>156 400,00</w:t>
            </w:r>
          </w:p>
        </w:tc>
        <w:tc>
          <w:tcPr>
            <w:tcW w:w="685" w:type="pct"/>
            <w:shd w:val="clear" w:color="auto" w:fill="EEEEEE"/>
            <w:noWrap/>
            <w:vAlign w:val="center"/>
            <w:hideMark/>
          </w:tcPr>
          <w:p w:rsidR="00501324" w:rsidRPr="001F048F" w:rsidRDefault="00501324" w:rsidP="009B4B6F">
            <w:pPr>
              <w:spacing w:after="0" w:line="240" w:lineRule="auto"/>
              <w:jc w:val="right"/>
              <w:rPr>
                <w:rFonts w:cstheme="minorHAnsi"/>
                <w:sz w:val="18"/>
                <w:szCs w:val="18"/>
                <w:lang w:eastAsia="sk-SK"/>
              </w:rPr>
            </w:pPr>
            <w:r w:rsidRPr="001F048F">
              <w:rPr>
                <w:rFonts w:cstheme="minorHAnsi"/>
                <w:sz w:val="18"/>
                <w:szCs w:val="18"/>
                <w:lang w:eastAsia="sk-SK"/>
              </w:rPr>
              <w:t>56 513,90</w:t>
            </w:r>
          </w:p>
        </w:tc>
        <w:tc>
          <w:tcPr>
            <w:tcW w:w="545" w:type="pct"/>
            <w:shd w:val="clear" w:color="auto" w:fill="EEEEEE"/>
            <w:noWrap/>
            <w:vAlign w:val="center"/>
            <w:hideMark/>
          </w:tcPr>
          <w:p w:rsidR="00501324" w:rsidRPr="001F048F" w:rsidRDefault="00501324" w:rsidP="009B4B6F">
            <w:pPr>
              <w:spacing w:after="0" w:line="240" w:lineRule="auto"/>
              <w:jc w:val="right"/>
              <w:rPr>
                <w:rFonts w:cstheme="minorHAnsi"/>
                <w:sz w:val="18"/>
                <w:szCs w:val="18"/>
                <w:lang w:eastAsia="sk-SK"/>
              </w:rPr>
            </w:pPr>
            <w:r w:rsidRPr="001F048F">
              <w:rPr>
                <w:rFonts w:cstheme="minorHAnsi"/>
                <w:sz w:val="18"/>
                <w:szCs w:val="18"/>
                <w:lang w:eastAsia="sk-SK"/>
              </w:rPr>
              <w:t>56 513,90</w:t>
            </w:r>
          </w:p>
        </w:tc>
        <w:tc>
          <w:tcPr>
            <w:tcW w:w="544" w:type="pct"/>
            <w:shd w:val="clear" w:color="auto" w:fill="EEEEEE"/>
            <w:noWrap/>
            <w:vAlign w:val="center"/>
            <w:hideMark/>
          </w:tcPr>
          <w:p w:rsidR="00501324" w:rsidRPr="001F048F" w:rsidRDefault="00501324" w:rsidP="009B4B6F">
            <w:pPr>
              <w:spacing w:after="0" w:line="240" w:lineRule="auto"/>
              <w:jc w:val="right"/>
              <w:rPr>
                <w:rFonts w:cstheme="minorHAnsi"/>
                <w:sz w:val="18"/>
                <w:szCs w:val="18"/>
                <w:lang w:eastAsia="sk-SK"/>
              </w:rPr>
            </w:pPr>
            <w:r w:rsidRPr="001F048F">
              <w:rPr>
                <w:rFonts w:cstheme="minorHAnsi"/>
                <w:sz w:val="18"/>
                <w:szCs w:val="18"/>
                <w:lang w:eastAsia="sk-SK"/>
              </w:rPr>
              <w:t>100,00</w:t>
            </w:r>
          </w:p>
        </w:tc>
        <w:tc>
          <w:tcPr>
            <w:tcW w:w="767" w:type="pct"/>
            <w:vMerge/>
            <w:shd w:val="clear" w:color="auto" w:fill="D9D9D9" w:themeFill="background1" w:themeFillShade="D9"/>
            <w:vAlign w:val="center"/>
            <w:hideMark/>
          </w:tcPr>
          <w:p w:rsidR="00501324" w:rsidRPr="00CC4DC3" w:rsidRDefault="00501324" w:rsidP="009B4B6F">
            <w:pPr>
              <w:spacing w:after="0" w:line="240" w:lineRule="auto"/>
              <w:rPr>
                <w:rFonts w:cstheme="minorHAnsi"/>
                <w:sz w:val="24"/>
                <w:szCs w:val="24"/>
                <w:lang w:eastAsia="sk-SK"/>
              </w:rPr>
            </w:pPr>
          </w:p>
        </w:tc>
      </w:tr>
      <w:tr w:rsidR="00501324" w:rsidRPr="00CC4DC3" w:rsidTr="00501324">
        <w:trPr>
          <w:tblCellSpacing w:w="15" w:type="dxa"/>
        </w:trPr>
        <w:tc>
          <w:tcPr>
            <w:tcW w:w="281" w:type="pct"/>
            <w:shd w:val="clear" w:color="auto" w:fill="EEEEEE"/>
            <w:vAlign w:val="center"/>
            <w:hideMark/>
          </w:tcPr>
          <w:p w:rsidR="00501324" w:rsidRPr="001F048F" w:rsidRDefault="00501324" w:rsidP="009B4B6F">
            <w:pPr>
              <w:spacing w:after="0" w:line="240" w:lineRule="auto"/>
              <w:rPr>
                <w:rFonts w:cstheme="minorHAnsi"/>
                <w:sz w:val="18"/>
                <w:szCs w:val="18"/>
                <w:lang w:eastAsia="sk-SK"/>
              </w:rPr>
            </w:pPr>
            <w:r w:rsidRPr="001F048F">
              <w:rPr>
                <w:rFonts w:cstheme="minorHAnsi"/>
                <w:sz w:val="18"/>
                <w:szCs w:val="18"/>
                <w:lang w:eastAsia="sk-SK"/>
              </w:rPr>
              <w:t>640</w:t>
            </w:r>
          </w:p>
        </w:tc>
        <w:tc>
          <w:tcPr>
            <w:tcW w:w="1308" w:type="pct"/>
            <w:shd w:val="clear" w:color="auto" w:fill="EEEEEE"/>
            <w:vAlign w:val="center"/>
            <w:hideMark/>
          </w:tcPr>
          <w:p w:rsidR="00501324" w:rsidRPr="001F048F" w:rsidRDefault="00501324" w:rsidP="009B4B6F">
            <w:pPr>
              <w:spacing w:after="0" w:line="240" w:lineRule="auto"/>
              <w:rPr>
                <w:rFonts w:cstheme="minorHAnsi"/>
                <w:sz w:val="18"/>
                <w:szCs w:val="18"/>
                <w:lang w:eastAsia="sk-SK"/>
              </w:rPr>
            </w:pPr>
            <w:r w:rsidRPr="001F048F">
              <w:rPr>
                <w:rFonts w:cstheme="minorHAnsi"/>
                <w:sz w:val="18"/>
                <w:szCs w:val="18"/>
                <w:lang w:eastAsia="sk-SK"/>
              </w:rPr>
              <w:t>Bežné transfery</w:t>
            </w:r>
          </w:p>
        </w:tc>
        <w:tc>
          <w:tcPr>
            <w:tcW w:w="753" w:type="pct"/>
            <w:shd w:val="clear" w:color="auto" w:fill="EEEEEE"/>
            <w:noWrap/>
            <w:vAlign w:val="center"/>
            <w:hideMark/>
          </w:tcPr>
          <w:p w:rsidR="00501324" w:rsidRPr="001F048F" w:rsidRDefault="00501324" w:rsidP="009B4B6F">
            <w:pPr>
              <w:spacing w:after="0" w:line="240" w:lineRule="auto"/>
              <w:jc w:val="right"/>
              <w:rPr>
                <w:rFonts w:cstheme="minorHAnsi"/>
                <w:sz w:val="18"/>
                <w:szCs w:val="18"/>
                <w:lang w:eastAsia="sk-SK"/>
              </w:rPr>
            </w:pPr>
            <w:r w:rsidRPr="001F048F">
              <w:rPr>
                <w:rFonts w:cstheme="minorHAnsi"/>
                <w:sz w:val="18"/>
                <w:szCs w:val="18"/>
                <w:lang w:eastAsia="sk-SK"/>
              </w:rPr>
              <w:t>60 000,00</w:t>
            </w:r>
          </w:p>
        </w:tc>
        <w:tc>
          <w:tcPr>
            <w:tcW w:w="685" w:type="pct"/>
            <w:shd w:val="clear" w:color="auto" w:fill="EEEEEE"/>
            <w:noWrap/>
            <w:vAlign w:val="center"/>
            <w:hideMark/>
          </w:tcPr>
          <w:p w:rsidR="00501324" w:rsidRPr="001F048F" w:rsidRDefault="00501324" w:rsidP="009B4B6F">
            <w:pPr>
              <w:spacing w:after="0" w:line="240" w:lineRule="auto"/>
              <w:jc w:val="right"/>
              <w:rPr>
                <w:rFonts w:cstheme="minorHAnsi"/>
                <w:sz w:val="18"/>
                <w:szCs w:val="18"/>
                <w:lang w:eastAsia="sk-SK"/>
              </w:rPr>
            </w:pPr>
            <w:r w:rsidRPr="001F048F">
              <w:rPr>
                <w:rFonts w:cstheme="minorHAnsi"/>
                <w:sz w:val="18"/>
                <w:szCs w:val="18"/>
                <w:lang w:eastAsia="sk-SK"/>
              </w:rPr>
              <w:t>54 112,21</w:t>
            </w:r>
          </w:p>
        </w:tc>
        <w:tc>
          <w:tcPr>
            <w:tcW w:w="545" w:type="pct"/>
            <w:shd w:val="clear" w:color="auto" w:fill="EEEEEE"/>
            <w:noWrap/>
            <w:vAlign w:val="center"/>
            <w:hideMark/>
          </w:tcPr>
          <w:p w:rsidR="00501324" w:rsidRPr="001F048F" w:rsidRDefault="00501324" w:rsidP="009B4B6F">
            <w:pPr>
              <w:spacing w:after="0" w:line="240" w:lineRule="auto"/>
              <w:jc w:val="right"/>
              <w:rPr>
                <w:rFonts w:cstheme="minorHAnsi"/>
                <w:sz w:val="18"/>
                <w:szCs w:val="18"/>
                <w:lang w:eastAsia="sk-SK"/>
              </w:rPr>
            </w:pPr>
            <w:r w:rsidRPr="001F048F">
              <w:rPr>
                <w:rFonts w:cstheme="minorHAnsi"/>
                <w:sz w:val="18"/>
                <w:szCs w:val="18"/>
                <w:lang w:eastAsia="sk-SK"/>
              </w:rPr>
              <w:t>54 112,21</w:t>
            </w:r>
          </w:p>
        </w:tc>
        <w:tc>
          <w:tcPr>
            <w:tcW w:w="544" w:type="pct"/>
            <w:shd w:val="clear" w:color="auto" w:fill="EEEEEE"/>
            <w:noWrap/>
            <w:vAlign w:val="center"/>
            <w:hideMark/>
          </w:tcPr>
          <w:p w:rsidR="00501324" w:rsidRPr="001F048F" w:rsidRDefault="00501324" w:rsidP="009B4B6F">
            <w:pPr>
              <w:spacing w:after="0" w:line="240" w:lineRule="auto"/>
              <w:jc w:val="right"/>
              <w:rPr>
                <w:rFonts w:cstheme="minorHAnsi"/>
                <w:sz w:val="18"/>
                <w:szCs w:val="18"/>
                <w:lang w:eastAsia="sk-SK"/>
              </w:rPr>
            </w:pPr>
            <w:r w:rsidRPr="001F048F">
              <w:rPr>
                <w:rFonts w:cstheme="minorHAnsi"/>
                <w:sz w:val="18"/>
                <w:szCs w:val="18"/>
                <w:lang w:eastAsia="sk-SK"/>
              </w:rPr>
              <w:t>100,00</w:t>
            </w:r>
          </w:p>
        </w:tc>
        <w:tc>
          <w:tcPr>
            <w:tcW w:w="767" w:type="pct"/>
            <w:vMerge/>
            <w:shd w:val="clear" w:color="auto" w:fill="D9D9D9" w:themeFill="background1" w:themeFillShade="D9"/>
            <w:vAlign w:val="center"/>
            <w:hideMark/>
          </w:tcPr>
          <w:p w:rsidR="00501324" w:rsidRPr="00CC4DC3" w:rsidRDefault="00501324" w:rsidP="009B4B6F">
            <w:pPr>
              <w:spacing w:after="0" w:line="240" w:lineRule="auto"/>
              <w:rPr>
                <w:rFonts w:cstheme="minorHAnsi"/>
                <w:sz w:val="24"/>
                <w:szCs w:val="24"/>
                <w:lang w:eastAsia="sk-SK"/>
              </w:rPr>
            </w:pPr>
          </w:p>
        </w:tc>
      </w:tr>
    </w:tbl>
    <w:p w:rsidR="00501324" w:rsidRPr="00CC4DC3" w:rsidRDefault="00501324" w:rsidP="00501324">
      <w:pPr>
        <w:spacing w:before="100" w:beforeAutospacing="1" w:after="100" w:afterAutospacing="1" w:line="240" w:lineRule="auto"/>
        <w:jc w:val="both"/>
        <w:rPr>
          <w:rFonts w:cstheme="minorHAnsi"/>
          <w:sz w:val="24"/>
          <w:szCs w:val="24"/>
          <w:lang w:eastAsia="sk-SK"/>
        </w:rPr>
      </w:pPr>
      <w:r w:rsidRPr="00CC4DC3">
        <w:rPr>
          <w:rFonts w:cstheme="minorHAnsi"/>
          <w:b/>
          <w:bCs/>
          <w:sz w:val="24"/>
          <w:szCs w:val="24"/>
          <w:lang w:eastAsia="sk-SK"/>
        </w:rPr>
        <w:t xml:space="preserve">Komentár: </w:t>
      </w:r>
      <w:r w:rsidRPr="00CC4DC3">
        <w:rPr>
          <w:rFonts w:cstheme="minorHAnsi"/>
          <w:sz w:val="24"/>
          <w:szCs w:val="24"/>
          <w:lang w:eastAsia="sk-SK"/>
        </w:rPr>
        <w:t>V uvedenom programe sú zahrnuté finančné prostriedky na úhradu miezd a ostatných osobných vyrovnaní, povinných odvodov do pois</w:t>
      </w:r>
      <w:r>
        <w:rPr>
          <w:rFonts w:cstheme="minorHAnsi"/>
          <w:sz w:val="24"/>
          <w:szCs w:val="24"/>
          <w:lang w:eastAsia="sk-SK"/>
        </w:rPr>
        <w:t>ťovní za zamestnancov Úradu BSK</w:t>
      </w:r>
      <w:r w:rsidRPr="00CC4DC3">
        <w:rPr>
          <w:rFonts w:cstheme="minorHAnsi"/>
          <w:sz w:val="24"/>
          <w:szCs w:val="24"/>
          <w:lang w:eastAsia="sk-SK"/>
        </w:rPr>
        <w:t xml:space="preserve">. V bežných transferoch sú zahrnuté výdavky na odchodné, odstupné a na nemocenské dávky. </w:t>
      </w:r>
    </w:p>
    <w:p w:rsidR="002B6C12" w:rsidRDefault="002B6C12" w:rsidP="007F416B">
      <w:pPr>
        <w:spacing w:before="100" w:beforeAutospacing="1" w:after="100" w:afterAutospacing="1" w:line="240" w:lineRule="auto"/>
        <w:outlineLvl w:val="0"/>
        <w:rPr>
          <w:b/>
          <w:bCs/>
          <w:color w:val="4F6228"/>
          <w:kern w:val="36"/>
          <w:sz w:val="40"/>
          <w:szCs w:val="40"/>
          <w:lang w:eastAsia="sk-SK"/>
        </w:rPr>
      </w:pPr>
    </w:p>
    <w:sectPr w:rsidR="002B6C12" w:rsidSect="000D3B9C">
      <w:headerReference w:type="even" r:id="rId24"/>
      <w:headerReference w:type="default" r:id="rId25"/>
      <w:pgSz w:w="11906" w:h="16838"/>
      <w:pgMar w:top="851" w:right="849" w:bottom="624" w:left="851" w:header="567" w:footer="147"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159DB" w:rsidRDefault="00D159DB" w:rsidP="001A0932">
      <w:pPr>
        <w:spacing w:after="0" w:line="240" w:lineRule="auto"/>
      </w:pPr>
      <w:r>
        <w:separator/>
      </w:r>
    </w:p>
  </w:endnote>
  <w:endnote w:type="continuationSeparator" w:id="0">
    <w:p w:rsidR="00D159DB" w:rsidRDefault="00D159DB" w:rsidP="001A09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ArialNarrow">
    <w:altName w:val="MS Mincho"/>
    <w:panose1 w:val="00000000000000000000"/>
    <w:charset w:val="EE"/>
    <w:family w:val="auto"/>
    <w:notTrueType/>
    <w:pitch w:val="default"/>
    <w:sig w:usb0="00000005" w:usb1="00000000" w:usb2="00000000" w:usb3="00000000" w:csb0="00000002" w:csb1="00000000"/>
  </w:font>
  <w:font w:name="Microsoft Sans Serif">
    <w:panose1 w:val="020B0604020202020204"/>
    <w:charset w:val="EE"/>
    <w:family w:val="swiss"/>
    <w:pitch w:val="variable"/>
    <w:sig w:usb0="E1002AFF" w:usb1="C0000002" w:usb2="00000008"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159DB" w:rsidRDefault="00D159DB" w:rsidP="001A0932">
      <w:pPr>
        <w:spacing w:after="0" w:line="240" w:lineRule="auto"/>
      </w:pPr>
      <w:r>
        <w:separator/>
      </w:r>
    </w:p>
  </w:footnote>
  <w:footnote w:type="continuationSeparator" w:id="0">
    <w:p w:rsidR="00D159DB" w:rsidRDefault="00D159DB" w:rsidP="001A093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59DB" w:rsidRDefault="00D159DB">
    <w:pPr>
      <w:pStyle w:val="Hlavika"/>
    </w:pPr>
    <w:r>
      <w:rPr>
        <w:noProof/>
        <w:lang w:val="sk-SK"/>
      </w:rPr>
      <mc:AlternateContent>
        <mc:Choice Requires="wps">
          <w:drawing>
            <wp:anchor distT="0" distB="0" distL="114300" distR="114300" simplePos="0" relativeHeight="251660288" behindDoc="0" locked="0" layoutInCell="0" allowOverlap="1" wp14:anchorId="0576F710" wp14:editId="3FF0CAD9">
              <wp:simplePos x="0" y="0"/>
              <wp:positionH relativeFrom="margin">
                <wp:align>left</wp:align>
              </wp:positionH>
              <wp:positionV relativeFrom="topMargin">
                <wp:align>center</wp:align>
              </wp:positionV>
              <wp:extent cx="6390005" cy="154940"/>
              <wp:effectExtent l="0" t="0" r="0" b="0"/>
              <wp:wrapNone/>
              <wp:docPr id="475" name="Textové pole 4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0005" cy="15494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159DB" w:rsidRPr="00D15E15" w:rsidRDefault="00D159DB" w:rsidP="00D15E15">
                          <w:pPr>
                            <w:spacing w:after="0" w:line="240" w:lineRule="auto"/>
                            <w:jc w:val="right"/>
                            <w:rPr>
                              <w:sz w:val="20"/>
                              <w:szCs w:val="20"/>
                            </w:rPr>
                          </w:pPr>
                          <w:r w:rsidRPr="00D15E15">
                            <w:rPr>
                              <w:sz w:val="20"/>
                              <w:szCs w:val="20"/>
                            </w:rPr>
                            <w:t xml:space="preserve">Záverečný účet Bratislavského samosprávneho kraja </w:t>
                          </w:r>
                          <w:r>
                            <w:rPr>
                              <w:sz w:val="20"/>
                              <w:szCs w:val="20"/>
                            </w:rPr>
                            <w:t>2015</w:t>
                          </w: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ové pole 475" o:spid="_x0000_s1026" type="#_x0000_t202" style="position:absolute;left:0;text-align:left;margin-left:0;margin-top:0;width:503.15pt;height:12.2pt;z-index:251660288;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" o:allowincell="f" filled="f" stroked="f">
              <v:textbox style="mso-fit-shape-to-text:t" inset=",0,,0">
                <w:txbxContent>
                  <w:p w:rsidR="00EC0BF3" w:rsidRPr="00D15E15" w:rsidRDefault="00EC0BF3" w:rsidP="00D15E15">
                    <w:pPr>
                      <w:spacing w:after="0" w:line="240" w:lineRule="auto"/>
                      <w:jc w:val="right"/>
                      <w:rPr>
                        <w:sz w:val="20"/>
                        <w:szCs w:val="20"/>
                      </w:rPr>
                    </w:pPr>
                    <w:r w:rsidRPr="00D15E15">
                      <w:rPr>
                        <w:sz w:val="20"/>
                        <w:szCs w:val="20"/>
                      </w:rPr>
                      <w:t xml:space="preserve">Záverečný účet Bratislavského samosprávneho kraja </w:t>
                    </w:r>
                    <w:r>
                      <w:rPr>
                        <w:sz w:val="20"/>
                        <w:szCs w:val="20"/>
                      </w:rPr>
                      <w:t>2015</w:t>
                    </w:r>
                  </w:p>
                </w:txbxContent>
              </v:textbox>
              <w10:wrap anchorx="margin" anchory="margin"/>
            </v:shape>
          </w:pict>
        </mc:Fallback>
      </mc:AlternateContent>
    </w:r>
    <w:r>
      <w:rPr>
        <w:noProof/>
        <w:lang w:val="sk-SK"/>
      </w:rPr>
      <mc:AlternateContent>
        <mc:Choice Requires="wps">
          <w:drawing>
            <wp:anchor distT="0" distB="0" distL="114300" distR="114300" simplePos="0" relativeHeight="251659264" behindDoc="0" locked="0" layoutInCell="0" allowOverlap="1" wp14:anchorId="13A2BCDA" wp14:editId="6533BEC0">
              <wp:simplePos x="0" y="0"/>
              <wp:positionH relativeFrom="page">
                <wp:align>right</wp:align>
              </wp:positionH>
              <wp:positionV relativeFrom="topMargin">
                <wp:align>center</wp:align>
              </wp:positionV>
              <wp:extent cx="626110" cy="170815"/>
              <wp:effectExtent l="0" t="0" r="0" b="0"/>
              <wp:wrapNone/>
              <wp:docPr id="476" name="Textové pole 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110" cy="170815"/>
                      </a:xfrm>
                      <a:prstGeom prst="rect">
                        <a:avLst/>
                      </a:prstGeom>
                      <a:solidFill>
                        <a:schemeClr val="accent1"/>
                      </a:solidFill>
                      <a:extLst/>
                    </wps:spPr>
                    <wps:txbx>
                      <w:txbxContent>
                        <w:p w:rsidR="00D159DB" w:rsidRDefault="00D159DB">
                          <w:pPr>
                            <w:spacing w:after="0" w:line="240" w:lineRule="auto"/>
                            <w:rPr>
                              <w:color w:val="FFFFFF" w:themeColor="background1"/>
                            </w:rPr>
                          </w:pPr>
                          <w:r>
                            <w:fldChar w:fldCharType="begin"/>
                          </w:r>
                          <w:r>
                            <w:instrText>PAGE   \* MERGEFORMAT</w:instrText>
                          </w:r>
                          <w:r>
                            <w:fldChar w:fldCharType="separate"/>
                          </w:r>
                          <w:r w:rsidR="00044CD4" w:rsidRPr="00044CD4">
                            <w:rPr>
                              <w:noProof/>
                              <w:color w:val="FFFFFF" w:themeColor="background1"/>
                            </w:rPr>
                            <w:t>176</w:t>
                          </w:r>
                          <w:r>
                            <w:rPr>
                              <w:color w:val="FFFFFF" w:themeColor="background1"/>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ové pole 476" o:spid="_x0000_s1027" type="#_x0000_t202" style="position:absolute;left:0;text-align:left;margin-left:-1.9pt;margin-top:0;width:49.3pt;height:13.45pt;z-index:251659264;visibility:visible;mso-wrap-style:square;mso-width-percent:1000;mso-height-percent:0;mso-wrap-distance-left:9pt;mso-wrap-distance-top:0;mso-wrap-distance-right:9pt;mso-wrap-distance-bottom:0;mso-position-horizontal:right;mso-position-horizontal-relative:page;mso-position-vertical:center;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" o:allowincell="f" fillcolor="#4f81bd [3204]" stroked="f">
              <v:textbox style="mso-fit-shape-to-text:t" inset=",0,,0">
                <w:txbxContent>
                  <w:p w:rsidR="00D159DB" w:rsidRDefault="00D159DB">
                    <w:pPr>
                      <w:spacing w:after="0" w:line="240" w:lineRule="auto"/>
                      <w:rPr>
                        <w:color w:val="FFFFFF" w:themeColor="background1"/>
                      </w:rPr>
                    </w:pPr>
                    <w:r>
                      <w:fldChar w:fldCharType="begin"/>
                    </w:r>
                    <w:r>
                      <w:instrText>PAGE   \* MERGEFORMAT</w:instrText>
                    </w:r>
                    <w:r>
                      <w:fldChar w:fldCharType="separate"/>
                    </w:r>
                    <w:r w:rsidR="00044CD4" w:rsidRPr="00044CD4">
                      <w:rPr>
                        <w:noProof/>
                        <w:color w:val="FFFFFF" w:themeColor="background1"/>
                      </w:rPr>
                      <w:t>176</w:t>
                    </w:r>
                    <w:r>
                      <w:rPr>
                        <w:color w:val="FFFFFF" w:themeColor="background1"/>
                      </w:rPr>
                      <w:fldChar w:fldCharType="end"/>
                    </w:r>
                  </w:p>
                </w:txbxContent>
              </v:textbox>
              <w10:wrap anchorx="page" anchory="margin"/>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59DB" w:rsidRDefault="00D159DB">
    <w:pPr>
      <w:pStyle w:val="Hlavika"/>
    </w:pPr>
    <w:r>
      <w:rPr>
        <w:noProof/>
        <w:lang w:val="sk-SK"/>
      </w:rPr>
      <mc:AlternateContent>
        <mc:Choice Requires="wps">
          <w:drawing>
            <wp:anchor distT="0" distB="0" distL="114300" distR="114300" simplePos="0" relativeHeight="251663360" behindDoc="0" locked="0" layoutInCell="0" allowOverlap="1" wp14:anchorId="0D29B780" wp14:editId="1471649F">
              <wp:simplePos x="0" y="0"/>
              <wp:positionH relativeFrom="margin">
                <wp:align>left</wp:align>
              </wp:positionH>
              <wp:positionV relativeFrom="topMargin">
                <wp:align>center</wp:align>
              </wp:positionV>
              <wp:extent cx="6390005" cy="154940"/>
              <wp:effectExtent l="0" t="0" r="0" b="0"/>
              <wp:wrapNone/>
              <wp:docPr id="473" name="Textové pole 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0005" cy="15494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rPr>
                              <w:sz w:val="20"/>
                              <w:szCs w:val="20"/>
                            </w:rPr>
                            <w:alias w:val="Názov"/>
                            <w:id w:val="2039996735"/>
                            <w:dataBinding w:prefixMappings="xmlns:ns0='http://schemas.openxmlformats.org/package/2006/metadata/core-properties' xmlns:ns1='http://purl.org/dc/elements/1.1/'" w:xpath="/ns0:coreProperties[1]/ns1:title[1]" w:storeItemID="{6C3C8BC8-F283-45AE-878A-BAB7291924A1}"/>
                            <w:text/>
                          </w:sdtPr>
                          <w:sdtEndPr/>
                          <w:sdtContent>
                            <w:p w:rsidR="00D159DB" w:rsidRPr="00D15E15" w:rsidRDefault="00D159DB">
                              <w:pPr>
                                <w:spacing w:after="0" w:line="240" w:lineRule="auto"/>
                                <w:rPr>
                                  <w:sz w:val="20"/>
                                  <w:szCs w:val="20"/>
                                </w:rPr>
                              </w:pPr>
                              <w:r w:rsidRPr="00D15E15">
                                <w:rPr>
                                  <w:sz w:val="20"/>
                                  <w:szCs w:val="20"/>
                                </w:rPr>
                                <w:t>Záverečný účet Bratislavského samosprávneho kraja 201</w:t>
                              </w:r>
                              <w:r>
                                <w:rPr>
                                  <w:sz w:val="20"/>
                                  <w:szCs w:val="20"/>
                                </w:rPr>
                                <w:t>5</w:t>
                              </w:r>
                            </w:p>
                          </w:sdtContent>
                        </w:sdt>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ové pole 473" o:spid="_x0000_s1028" type="#_x0000_t202" style="position:absolute;left:0;text-align:left;margin-left:0;margin-top:0;width:503.15pt;height:12.2pt;z-index:251663360;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" o:allowincell="f" filled="f" stroked="f">
              <v:textbox style="mso-fit-shape-to-text:t" inset=",0,,0">
                <w:txbxContent>
                  <w:sdt>
                    <w:sdtPr>
                      <w:rPr>
                        <w:sz w:val="20"/>
                        <w:szCs w:val="20"/>
                      </w:rPr>
                      <w:alias w:val="Názov"/>
                      <w:id w:val="2039996735"/>
                      <w:dataBinding w:prefixMappings="xmlns:ns0='http://schemas.openxmlformats.org/package/2006/metadata/core-properties' xmlns:ns1='http://purl.org/dc/elements/1.1/'" w:xpath="/ns0:coreProperties[1]/ns1:title[1]" w:storeItemID="{6C3C8BC8-F283-45AE-878A-BAB7291924A1}"/>
                      <w:text/>
                    </w:sdtPr>
                    <w:sdtContent>
                      <w:p w:rsidR="00EC0BF3" w:rsidRPr="00D15E15" w:rsidRDefault="00EC0BF3">
                        <w:pPr>
                          <w:spacing w:after="0" w:line="240" w:lineRule="auto"/>
                          <w:rPr>
                            <w:sz w:val="20"/>
                            <w:szCs w:val="20"/>
                          </w:rPr>
                        </w:pPr>
                        <w:r w:rsidRPr="00D15E15">
                          <w:rPr>
                            <w:sz w:val="20"/>
                            <w:szCs w:val="20"/>
                          </w:rPr>
                          <w:t>Záverečný účet Bratislavského samosprávneho kraja 201</w:t>
                        </w:r>
                        <w:r>
                          <w:rPr>
                            <w:sz w:val="20"/>
                            <w:szCs w:val="20"/>
                          </w:rPr>
                          <w:t>5</w:t>
                        </w:r>
                      </w:p>
                    </w:sdtContent>
                  </w:sdt>
                </w:txbxContent>
              </v:textbox>
              <w10:wrap anchorx="margin" anchory="margin"/>
            </v:shape>
          </w:pict>
        </mc:Fallback>
      </mc:AlternateContent>
    </w:r>
    <w:r>
      <w:rPr>
        <w:noProof/>
        <w:lang w:val="sk-SK"/>
      </w:rPr>
      <mc:AlternateContent>
        <mc:Choice Requires="wps">
          <w:drawing>
            <wp:anchor distT="0" distB="0" distL="114300" distR="114300" simplePos="0" relativeHeight="251662336" behindDoc="0" locked="0" layoutInCell="0" allowOverlap="1" wp14:anchorId="5D2DE74D" wp14:editId="450F5003">
              <wp:simplePos x="0" y="0"/>
              <wp:positionH relativeFrom="page">
                <wp:align>left</wp:align>
              </wp:positionH>
              <wp:positionV relativeFrom="topMargin">
                <wp:align>center</wp:align>
              </wp:positionV>
              <wp:extent cx="540385" cy="170815"/>
              <wp:effectExtent l="0" t="0" r="0" b="0"/>
              <wp:wrapNone/>
              <wp:docPr id="474" name="Textové pole 4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385" cy="170815"/>
                      </a:xfrm>
                      <a:prstGeom prst="rect">
                        <a:avLst/>
                      </a:prstGeom>
                      <a:solidFill>
                        <a:schemeClr val="accent1"/>
                      </a:solidFill>
                      <a:extLst/>
                    </wps:spPr>
                    <wps:txbx>
                      <w:txbxContent>
                        <w:p w:rsidR="00D159DB" w:rsidRDefault="00D159DB">
                          <w:pPr>
                            <w:spacing w:after="0" w:line="240" w:lineRule="auto"/>
                            <w:jc w:val="right"/>
                            <w:rPr>
                              <w:color w:val="FFFFFF" w:themeColor="background1"/>
                            </w:rPr>
                          </w:pPr>
                          <w:r>
                            <w:fldChar w:fldCharType="begin"/>
                          </w:r>
                          <w:r>
                            <w:instrText>PAGE   \* MERGEFORMAT</w:instrText>
                          </w:r>
                          <w:r>
                            <w:fldChar w:fldCharType="separate"/>
                          </w:r>
                          <w:r w:rsidR="00044CD4" w:rsidRPr="00044CD4">
                            <w:rPr>
                              <w:noProof/>
                              <w:color w:val="FFFFFF" w:themeColor="background1"/>
                            </w:rPr>
                            <w:t>175</w:t>
                          </w:r>
                          <w:r>
                            <w:rPr>
                              <w:color w:val="FFFFFF" w:themeColor="background1"/>
                            </w:rPr>
                            <w:fldChar w:fldCharType="end"/>
                          </w:r>
                        </w:p>
                      </w:txbxContent>
                    </wps:txbx>
                    <wps:bodyPr rot="0" vert="horz" wrap="square" lIns="91440" tIns="0" rIns="91440" bIns="0" anchor="ctr" anchorCtr="0" upright="1">
                      <a:spAutoFit/>
                    </wps:bodyPr>
                  </wps:wsp>
                </a:graphicData>
              </a:graphic>
              <wp14:sizeRelH relativeFrom="leftMargin">
                <wp14:pctWidth>100000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ové pole 474" o:spid="_x0000_s1029" type="#_x0000_t202" style="position:absolute;left:0;text-align:left;margin-left:0;margin-top:0;width:42.55pt;height:13.45pt;z-index:251662336;visibility:visible;mso-wrap-style:square;mso-width-percent:1000;mso-height-percent:0;mso-wrap-distance-left:9pt;mso-wrap-distance-top:0;mso-wrap-distance-right:9pt;mso-wrap-distance-bottom:0;mso-position-horizontal:left;mso-position-horizontal-relative:page;mso-position-vertical:center;mso-position-vertical-relative:top-margin-area;mso-width-percent:100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" o:allowincell="f" fillcolor="#4f81bd [3204]" stroked="f">
              <v:textbox style="mso-fit-shape-to-text:t" inset=",0,,0">
                <w:txbxContent>
                  <w:p w:rsidR="00D159DB" w:rsidRDefault="00D159DB">
                    <w:pPr>
                      <w:spacing w:after="0" w:line="240" w:lineRule="auto"/>
                      <w:jc w:val="right"/>
                      <w:rPr>
                        <w:color w:val="FFFFFF" w:themeColor="background1"/>
                      </w:rPr>
                    </w:pPr>
                    <w:r>
                      <w:fldChar w:fldCharType="begin"/>
                    </w:r>
                    <w:r>
                      <w:instrText>PAGE   \* MERGEFORMAT</w:instrText>
                    </w:r>
                    <w:r>
                      <w:fldChar w:fldCharType="separate"/>
                    </w:r>
                    <w:r w:rsidR="00044CD4" w:rsidRPr="00044CD4">
                      <w:rPr>
                        <w:noProof/>
                        <w:color w:val="FFFFFF" w:themeColor="background1"/>
                      </w:rPr>
                      <w:t>175</w:t>
                    </w:r>
                    <w:r>
                      <w:rPr>
                        <w:color w:val="FFFFFF" w:themeColor="background1"/>
                      </w:rPr>
                      <w:fldChar w:fldCharType="end"/>
                    </w:r>
                  </w:p>
                </w:txbxContent>
              </v:textbox>
              <w10:wrap anchorx="page" anchory="margin"/>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8448CD"/>
    <w:multiLevelType w:val="hybridMultilevel"/>
    <w:tmpl w:val="2190E4E2"/>
    <w:lvl w:ilvl="0" w:tplc="53BE288E">
      <w:start w:val="32"/>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nsid w:val="030619C5"/>
    <w:multiLevelType w:val="hybridMultilevel"/>
    <w:tmpl w:val="A4F6FBAA"/>
    <w:lvl w:ilvl="0" w:tplc="74E26C6C">
      <w:start w:val="1"/>
      <w:numFmt w:val="upperLetter"/>
      <w:pStyle w:val="tl1"/>
      <w:lvlText w:val="%1."/>
      <w:lvlJc w:val="left"/>
      <w:pPr>
        <w:ind w:left="360" w:hanging="360"/>
      </w:pPr>
      <w:rPr>
        <w:rFonts w:eastAsia="Times New Roman" w:cs="Arial" w:hint="default"/>
        <w:i/>
        <w:color w:val="auto"/>
        <w:sz w:val="36"/>
        <w:szCs w:val="36"/>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
    <w:nsid w:val="097A4608"/>
    <w:multiLevelType w:val="hybridMultilevel"/>
    <w:tmpl w:val="DAAA5440"/>
    <w:lvl w:ilvl="0" w:tplc="6546A0B6">
      <w:start w:val="12"/>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nsid w:val="15412472"/>
    <w:multiLevelType w:val="multilevel"/>
    <w:tmpl w:val="D4E285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AED2F8D"/>
    <w:multiLevelType w:val="hybridMultilevel"/>
    <w:tmpl w:val="DE2E47D0"/>
    <w:lvl w:ilvl="0" w:tplc="041B0001">
      <w:start w:val="1"/>
      <w:numFmt w:val="bullet"/>
      <w:lvlText w:val=""/>
      <w:lvlJc w:val="left"/>
      <w:pPr>
        <w:ind w:left="1428" w:hanging="360"/>
      </w:pPr>
      <w:rPr>
        <w:rFonts w:ascii="Symbol" w:hAnsi="Symbol" w:hint="default"/>
      </w:rPr>
    </w:lvl>
    <w:lvl w:ilvl="1" w:tplc="041B0003" w:tentative="1">
      <w:start w:val="1"/>
      <w:numFmt w:val="bullet"/>
      <w:lvlText w:val="o"/>
      <w:lvlJc w:val="left"/>
      <w:pPr>
        <w:ind w:left="2148" w:hanging="360"/>
      </w:pPr>
      <w:rPr>
        <w:rFonts w:ascii="Courier New" w:hAnsi="Courier New" w:cs="Courier New" w:hint="default"/>
      </w:rPr>
    </w:lvl>
    <w:lvl w:ilvl="2" w:tplc="041B0005" w:tentative="1">
      <w:start w:val="1"/>
      <w:numFmt w:val="bullet"/>
      <w:lvlText w:val=""/>
      <w:lvlJc w:val="left"/>
      <w:pPr>
        <w:ind w:left="2868" w:hanging="360"/>
      </w:pPr>
      <w:rPr>
        <w:rFonts w:ascii="Wingdings" w:hAnsi="Wingdings" w:hint="default"/>
      </w:rPr>
    </w:lvl>
    <w:lvl w:ilvl="3" w:tplc="041B0001" w:tentative="1">
      <w:start w:val="1"/>
      <w:numFmt w:val="bullet"/>
      <w:lvlText w:val=""/>
      <w:lvlJc w:val="left"/>
      <w:pPr>
        <w:ind w:left="3588" w:hanging="360"/>
      </w:pPr>
      <w:rPr>
        <w:rFonts w:ascii="Symbol" w:hAnsi="Symbol" w:hint="default"/>
      </w:rPr>
    </w:lvl>
    <w:lvl w:ilvl="4" w:tplc="041B0003" w:tentative="1">
      <w:start w:val="1"/>
      <w:numFmt w:val="bullet"/>
      <w:lvlText w:val="o"/>
      <w:lvlJc w:val="left"/>
      <w:pPr>
        <w:ind w:left="4308" w:hanging="360"/>
      </w:pPr>
      <w:rPr>
        <w:rFonts w:ascii="Courier New" w:hAnsi="Courier New" w:cs="Courier New" w:hint="default"/>
      </w:rPr>
    </w:lvl>
    <w:lvl w:ilvl="5" w:tplc="041B0005" w:tentative="1">
      <w:start w:val="1"/>
      <w:numFmt w:val="bullet"/>
      <w:lvlText w:val=""/>
      <w:lvlJc w:val="left"/>
      <w:pPr>
        <w:ind w:left="5028" w:hanging="360"/>
      </w:pPr>
      <w:rPr>
        <w:rFonts w:ascii="Wingdings" w:hAnsi="Wingdings" w:hint="default"/>
      </w:rPr>
    </w:lvl>
    <w:lvl w:ilvl="6" w:tplc="041B0001" w:tentative="1">
      <w:start w:val="1"/>
      <w:numFmt w:val="bullet"/>
      <w:lvlText w:val=""/>
      <w:lvlJc w:val="left"/>
      <w:pPr>
        <w:ind w:left="5748" w:hanging="360"/>
      </w:pPr>
      <w:rPr>
        <w:rFonts w:ascii="Symbol" w:hAnsi="Symbol" w:hint="default"/>
      </w:rPr>
    </w:lvl>
    <w:lvl w:ilvl="7" w:tplc="041B0003" w:tentative="1">
      <w:start w:val="1"/>
      <w:numFmt w:val="bullet"/>
      <w:lvlText w:val="o"/>
      <w:lvlJc w:val="left"/>
      <w:pPr>
        <w:ind w:left="6468" w:hanging="360"/>
      </w:pPr>
      <w:rPr>
        <w:rFonts w:ascii="Courier New" w:hAnsi="Courier New" w:cs="Courier New" w:hint="default"/>
      </w:rPr>
    </w:lvl>
    <w:lvl w:ilvl="8" w:tplc="041B0005" w:tentative="1">
      <w:start w:val="1"/>
      <w:numFmt w:val="bullet"/>
      <w:lvlText w:val=""/>
      <w:lvlJc w:val="left"/>
      <w:pPr>
        <w:ind w:left="7188" w:hanging="360"/>
      </w:pPr>
      <w:rPr>
        <w:rFonts w:ascii="Wingdings" w:hAnsi="Wingdings" w:hint="default"/>
      </w:rPr>
    </w:lvl>
  </w:abstractNum>
  <w:abstractNum w:abstractNumId="5">
    <w:nsid w:val="1B9F6103"/>
    <w:multiLevelType w:val="hybridMultilevel"/>
    <w:tmpl w:val="3A342D18"/>
    <w:lvl w:ilvl="0" w:tplc="01F0D754">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nsid w:val="2E355390"/>
    <w:multiLevelType w:val="hybridMultilevel"/>
    <w:tmpl w:val="C5E47392"/>
    <w:lvl w:ilvl="0" w:tplc="A0149D58">
      <w:start w:val="1"/>
      <w:numFmt w:val="bullet"/>
      <w:lvlText w:val="-"/>
      <w:lvlJc w:val="left"/>
      <w:pPr>
        <w:ind w:left="720" w:hanging="360"/>
      </w:pPr>
      <w:rPr>
        <w:rFonts w:ascii="Calibri" w:eastAsia="Times New Roman" w:hAnsi="Calibri" w:hint="default"/>
        <w:b w:val="0"/>
        <w:u w:val="none"/>
      </w:rPr>
    </w:lvl>
    <w:lvl w:ilvl="1" w:tplc="041B0003">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nsid w:val="2FCB35FE"/>
    <w:multiLevelType w:val="hybridMultilevel"/>
    <w:tmpl w:val="3A1A544A"/>
    <w:lvl w:ilvl="0" w:tplc="041B0001">
      <w:start w:val="1"/>
      <w:numFmt w:val="bullet"/>
      <w:lvlText w:val=""/>
      <w:lvlJc w:val="left"/>
      <w:pPr>
        <w:ind w:left="781" w:hanging="360"/>
      </w:pPr>
      <w:rPr>
        <w:rFonts w:ascii="Symbol" w:hAnsi="Symbol" w:hint="default"/>
      </w:rPr>
    </w:lvl>
    <w:lvl w:ilvl="1" w:tplc="041B0003" w:tentative="1">
      <w:start w:val="1"/>
      <w:numFmt w:val="bullet"/>
      <w:lvlText w:val="o"/>
      <w:lvlJc w:val="left"/>
      <w:pPr>
        <w:ind w:left="1501" w:hanging="360"/>
      </w:pPr>
      <w:rPr>
        <w:rFonts w:ascii="Courier New" w:hAnsi="Courier New" w:cs="Courier New" w:hint="default"/>
      </w:rPr>
    </w:lvl>
    <w:lvl w:ilvl="2" w:tplc="041B0005" w:tentative="1">
      <w:start w:val="1"/>
      <w:numFmt w:val="bullet"/>
      <w:lvlText w:val=""/>
      <w:lvlJc w:val="left"/>
      <w:pPr>
        <w:ind w:left="2221" w:hanging="360"/>
      </w:pPr>
      <w:rPr>
        <w:rFonts w:ascii="Wingdings" w:hAnsi="Wingdings" w:hint="default"/>
      </w:rPr>
    </w:lvl>
    <w:lvl w:ilvl="3" w:tplc="041B0001" w:tentative="1">
      <w:start w:val="1"/>
      <w:numFmt w:val="bullet"/>
      <w:lvlText w:val=""/>
      <w:lvlJc w:val="left"/>
      <w:pPr>
        <w:ind w:left="2941" w:hanging="360"/>
      </w:pPr>
      <w:rPr>
        <w:rFonts w:ascii="Symbol" w:hAnsi="Symbol" w:hint="default"/>
      </w:rPr>
    </w:lvl>
    <w:lvl w:ilvl="4" w:tplc="041B0003" w:tentative="1">
      <w:start w:val="1"/>
      <w:numFmt w:val="bullet"/>
      <w:lvlText w:val="o"/>
      <w:lvlJc w:val="left"/>
      <w:pPr>
        <w:ind w:left="3661" w:hanging="360"/>
      </w:pPr>
      <w:rPr>
        <w:rFonts w:ascii="Courier New" w:hAnsi="Courier New" w:cs="Courier New" w:hint="default"/>
      </w:rPr>
    </w:lvl>
    <w:lvl w:ilvl="5" w:tplc="041B0005" w:tentative="1">
      <w:start w:val="1"/>
      <w:numFmt w:val="bullet"/>
      <w:lvlText w:val=""/>
      <w:lvlJc w:val="left"/>
      <w:pPr>
        <w:ind w:left="4381" w:hanging="360"/>
      </w:pPr>
      <w:rPr>
        <w:rFonts w:ascii="Wingdings" w:hAnsi="Wingdings" w:hint="default"/>
      </w:rPr>
    </w:lvl>
    <w:lvl w:ilvl="6" w:tplc="041B0001" w:tentative="1">
      <w:start w:val="1"/>
      <w:numFmt w:val="bullet"/>
      <w:lvlText w:val=""/>
      <w:lvlJc w:val="left"/>
      <w:pPr>
        <w:ind w:left="5101" w:hanging="360"/>
      </w:pPr>
      <w:rPr>
        <w:rFonts w:ascii="Symbol" w:hAnsi="Symbol" w:hint="default"/>
      </w:rPr>
    </w:lvl>
    <w:lvl w:ilvl="7" w:tplc="041B0003" w:tentative="1">
      <w:start w:val="1"/>
      <w:numFmt w:val="bullet"/>
      <w:lvlText w:val="o"/>
      <w:lvlJc w:val="left"/>
      <w:pPr>
        <w:ind w:left="5821" w:hanging="360"/>
      </w:pPr>
      <w:rPr>
        <w:rFonts w:ascii="Courier New" w:hAnsi="Courier New" w:cs="Courier New" w:hint="default"/>
      </w:rPr>
    </w:lvl>
    <w:lvl w:ilvl="8" w:tplc="041B0005" w:tentative="1">
      <w:start w:val="1"/>
      <w:numFmt w:val="bullet"/>
      <w:lvlText w:val=""/>
      <w:lvlJc w:val="left"/>
      <w:pPr>
        <w:ind w:left="6541" w:hanging="360"/>
      </w:pPr>
      <w:rPr>
        <w:rFonts w:ascii="Wingdings" w:hAnsi="Wingdings" w:hint="default"/>
      </w:rPr>
    </w:lvl>
  </w:abstractNum>
  <w:abstractNum w:abstractNumId="8">
    <w:nsid w:val="332D780E"/>
    <w:multiLevelType w:val="hybridMultilevel"/>
    <w:tmpl w:val="FE6616B0"/>
    <w:lvl w:ilvl="0" w:tplc="041B0001">
      <w:start w:val="1"/>
      <w:numFmt w:val="bullet"/>
      <w:lvlText w:val=""/>
      <w:lvlJc w:val="left"/>
      <w:pPr>
        <w:ind w:left="1429" w:hanging="360"/>
      </w:pPr>
      <w:rPr>
        <w:rFonts w:ascii="Symbol" w:hAnsi="Symbol" w:hint="default"/>
      </w:rPr>
    </w:lvl>
    <w:lvl w:ilvl="1" w:tplc="041B0003" w:tentative="1">
      <w:start w:val="1"/>
      <w:numFmt w:val="bullet"/>
      <w:lvlText w:val="o"/>
      <w:lvlJc w:val="left"/>
      <w:pPr>
        <w:ind w:left="2149" w:hanging="360"/>
      </w:pPr>
      <w:rPr>
        <w:rFonts w:ascii="Courier New" w:hAnsi="Courier New" w:cs="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cs="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cs="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9">
    <w:nsid w:val="35AD6256"/>
    <w:multiLevelType w:val="hybridMultilevel"/>
    <w:tmpl w:val="94F271B2"/>
    <w:lvl w:ilvl="0" w:tplc="041B0001">
      <w:start w:val="1"/>
      <w:numFmt w:val="bullet"/>
      <w:lvlText w:val=""/>
      <w:lvlJc w:val="left"/>
      <w:pPr>
        <w:ind w:left="1428" w:hanging="360"/>
      </w:pPr>
      <w:rPr>
        <w:rFonts w:ascii="Symbol" w:hAnsi="Symbol" w:hint="default"/>
      </w:rPr>
    </w:lvl>
    <w:lvl w:ilvl="1" w:tplc="041B0003" w:tentative="1">
      <w:start w:val="1"/>
      <w:numFmt w:val="bullet"/>
      <w:lvlText w:val="o"/>
      <w:lvlJc w:val="left"/>
      <w:pPr>
        <w:ind w:left="2148" w:hanging="360"/>
      </w:pPr>
      <w:rPr>
        <w:rFonts w:ascii="Courier New" w:hAnsi="Courier New" w:cs="Courier New" w:hint="default"/>
      </w:rPr>
    </w:lvl>
    <w:lvl w:ilvl="2" w:tplc="041B0005" w:tentative="1">
      <w:start w:val="1"/>
      <w:numFmt w:val="bullet"/>
      <w:lvlText w:val=""/>
      <w:lvlJc w:val="left"/>
      <w:pPr>
        <w:ind w:left="2868" w:hanging="360"/>
      </w:pPr>
      <w:rPr>
        <w:rFonts w:ascii="Wingdings" w:hAnsi="Wingdings" w:hint="default"/>
      </w:rPr>
    </w:lvl>
    <w:lvl w:ilvl="3" w:tplc="041B0001" w:tentative="1">
      <w:start w:val="1"/>
      <w:numFmt w:val="bullet"/>
      <w:lvlText w:val=""/>
      <w:lvlJc w:val="left"/>
      <w:pPr>
        <w:ind w:left="3588" w:hanging="360"/>
      </w:pPr>
      <w:rPr>
        <w:rFonts w:ascii="Symbol" w:hAnsi="Symbol" w:hint="default"/>
      </w:rPr>
    </w:lvl>
    <w:lvl w:ilvl="4" w:tplc="041B0003" w:tentative="1">
      <w:start w:val="1"/>
      <w:numFmt w:val="bullet"/>
      <w:lvlText w:val="o"/>
      <w:lvlJc w:val="left"/>
      <w:pPr>
        <w:ind w:left="4308" w:hanging="360"/>
      </w:pPr>
      <w:rPr>
        <w:rFonts w:ascii="Courier New" w:hAnsi="Courier New" w:cs="Courier New" w:hint="default"/>
      </w:rPr>
    </w:lvl>
    <w:lvl w:ilvl="5" w:tplc="041B0005" w:tentative="1">
      <w:start w:val="1"/>
      <w:numFmt w:val="bullet"/>
      <w:lvlText w:val=""/>
      <w:lvlJc w:val="left"/>
      <w:pPr>
        <w:ind w:left="5028" w:hanging="360"/>
      </w:pPr>
      <w:rPr>
        <w:rFonts w:ascii="Wingdings" w:hAnsi="Wingdings" w:hint="default"/>
      </w:rPr>
    </w:lvl>
    <w:lvl w:ilvl="6" w:tplc="041B0001" w:tentative="1">
      <w:start w:val="1"/>
      <w:numFmt w:val="bullet"/>
      <w:lvlText w:val=""/>
      <w:lvlJc w:val="left"/>
      <w:pPr>
        <w:ind w:left="5748" w:hanging="360"/>
      </w:pPr>
      <w:rPr>
        <w:rFonts w:ascii="Symbol" w:hAnsi="Symbol" w:hint="default"/>
      </w:rPr>
    </w:lvl>
    <w:lvl w:ilvl="7" w:tplc="041B0003" w:tentative="1">
      <w:start w:val="1"/>
      <w:numFmt w:val="bullet"/>
      <w:lvlText w:val="o"/>
      <w:lvlJc w:val="left"/>
      <w:pPr>
        <w:ind w:left="6468" w:hanging="360"/>
      </w:pPr>
      <w:rPr>
        <w:rFonts w:ascii="Courier New" w:hAnsi="Courier New" w:cs="Courier New" w:hint="default"/>
      </w:rPr>
    </w:lvl>
    <w:lvl w:ilvl="8" w:tplc="041B0005" w:tentative="1">
      <w:start w:val="1"/>
      <w:numFmt w:val="bullet"/>
      <w:lvlText w:val=""/>
      <w:lvlJc w:val="left"/>
      <w:pPr>
        <w:ind w:left="7188" w:hanging="360"/>
      </w:pPr>
      <w:rPr>
        <w:rFonts w:ascii="Wingdings" w:hAnsi="Wingdings" w:hint="default"/>
      </w:rPr>
    </w:lvl>
  </w:abstractNum>
  <w:abstractNum w:abstractNumId="10">
    <w:nsid w:val="35E41BC1"/>
    <w:multiLevelType w:val="hybridMultilevel"/>
    <w:tmpl w:val="1A465A86"/>
    <w:lvl w:ilvl="0" w:tplc="CB6A42E8">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nsid w:val="3C4E45B9"/>
    <w:multiLevelType w:val="hybridMultilevel"/>
    <w:tmpl w:val="D8D4C720"/>
    <w:lvl w:ilvl="0" w:tplc="2EDAAE3C">
      <w:start w:val="837"/>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nsid w:val="3E1A2FE9"/>
    <w:multiLevelType w:val="hybridMultilevel"/>
    <w:tmpl w:val="8AB4AEC8"/>
    <w:lvl w:ilvl="0" w:tplc="42A62764">
      <w:numFmt w:val="bullet"/>
      <w:lvlText w:val="-"/>
      <w:lvlJc w:val="left"/>
      <w:pPr>
        <w:ind w:left="720" w:hanging="360"/>
      </w:pPr>
      <w:rPr>
        <w:rFonts w:ascii="Calibri" w:eastAsia="Calibri" w:hAnsi="Calibri"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13">
    <w:nsid w:val="3ED122CC"/>
    <w:multiLevelType w:val="hybridMultilevel"/>
    <w:tmpl w:val="87F896A6"/>
    <w:lvl w:ilvl="0" w:tplc="DE8EAA5E">
      <w:start w:val="5"/>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nsid w:val="402D4C11"/>
    <w:multiLevelType w:val="hybridMultilevel"/>
    <w:tmpl w:val="BAFCDBE0"/>
    <w:lvl w:ilvl="0" w:tplc="A0149D58">
      <w:start w:val="1"/>
      <w:numFmt w:val="bullet"/>
      <w:lvlText w:val="-"/>
      <w:lvlJc w:val="left"/>
      <w:pPr>
        <w:ind w:left="720" w:hanging="360"/>
      </w:pPr>
      <w:rPr>
        <w:rFonts w:ascii="Calibri" w:eastAsia="Times New Roman" w:hAnsi="Calibri" w:hint="default"/>
        <w:b w:val="0"/>
        <w:u w:val="none"/>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nsid w:val="41C569AD"/>
    <w:multiLevelType w:val="hybridMultilevel"/>
    <w:tmpl w:val="85523942"/>
    <w:lvl w:ilvl="0" w:tplc="0FD26B72">
      <w:start w:val="12"/>
      <w:numFmt w:val="bullet"/>
      <w:lvlText w:val="-"/>
      <w:lvlJc w:val="left"/>
      <w:pPr>
        <w:ind w:left="720" w:hanging="360"/>
      </w:pPr>
      <w:rPr>
        <w:rFonts w:ascii="Calibri" w:eastAsia="Times New Roman" w:hAnsi="Calibri" w:cstheme="minorHAns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nsid w:val="480E11BF"/>
    <w:multiLevelType w:val="hybridMultilevel"/>
    <w:tmpl w:val="1936AFE2"/>
    <w:lvl w:ilvl="0" w:tplc="041B0001">
      <w:start w:val="1"/>
      <w:numFmt w:val="bullet"/>
      <w:lvlText w:val=""/>
      <w:lvlJc w:val="left"/>
      <w:pPr>
        <w:ind w:left="1470" w:hanging="360"/>
      </w:pPr>
      <w:rPr>
        <w:rFonts w:ascii="Symbol" w:hAnsi="Symbol" w:hint="default"/>
      </w:rPr>
    </w:lvl>
    <w:lvl w:ilvl="1" w:tplc="041B0003" w:tentative="1">
      <w:start w:val="1"/>
      <w:numFmt w:val="bullet"/>
      <w:lvlText w:val="o"/>
      <w:lvlJc w:val="left"/>
      <w:pPr>
        <w:ind w:left="2190" w:hanging="360"/>
      </w:pPr>
      <w:rPr>
        <w:rFonts w:ascii="Courier New" w:hAnsi="Courier New" w:cs="Courier New" w:hint="default"/>
      </w:rPr>
    </w:lvl>
    <w:lvl w:ilvl="2" w:tplc="041B0005" w:tentative="1">
      <w:start w:val="1"/>
      <w:numFmt w:val="bullet"/>
      <w:lvlText w:val=""/>
      <w:lvlJc w:val="left"/>
      <w:pPr>
        <w:ind w:left="2910" w:hanging="360"/>
      </w:pPr>
      <w:rPr>
        <w:rFonts w:ascii="Wingdings" w:hAnsi="Wingdings" w:hint="default"/>
      </w:rPr>
    </w:lvl>
    <w:lvl w:ilvl="3" w:tplc="041B0001" w:tentative="1">
      <w:start w:val="1"/>
      <w:numFmt w:val="bullet"/>
      <w:lvlText w:val=""/>
      <w:lvlJc w:val="left"/>
      <w:pPr>
        <w:ind w:left="3630" w:hanging="360"/>
      </w:pPr>
      <w:rPr>
        <w:rFonts w:ascii="Symbol" w:hAnsi="Symbol" w:hint="default"/>
      </w:rPr>
    </w:lvl>
    <w:lvl w:ilvl="4" w:tplc="041B0003" w:tentative="1">
      <w:start w:val="1"/>
      <w:numFmt w:val="bullet"/>
      <w:lvlText w:val="o"/>
      <w:lvlJc w:val="left"/>
      <w:pPr>
        <w:ind w:left="4350" w:hanging="360"/>
      </w:pPr>
      <w:rPr>
        <w:rFonts w:ascii="Courier New" w:hAnsi="Courier New" w:cs="Courier New" w:hint="default"/>
      </w:rPr>
    </w:lvl>
    <w:lvl w:ilvl="5" w:tplc="041B0005" w:tentative="1">
      <w:start w:val="1"/>
      <w:numFmt w:val="bullet"/>
      <w:lvlText w:val=""/>
      <w:lvlJc w:val="left"/>
      <w:pPr>
        <w:ind w:left="5070" w:hanging="360"/>
      </w:pPr>
      <w:rPr>
        <w:rFonts w:ascii="Wingdings" w:hAnsi="Wingdings" w:hint="default"/>
      </w:rPr>
    </w:lvl>
    <w:lvl w:ilvl="6" w:tplc="041B0001" w:tentative="1">
      <w:start w:val="1"/>
      <w:numFmt w:val="bullet"/>
      <w:lvlText w:val=""/>
      <w:lvlJc w:val="left"/>
      <w:pPr>
        <w:ind w:left="5790" w:hanging="360"/>
      </w:pPr>
      <w:rPr>
        <w:rFonts w:ascii="Symbol" w:hAnsi="Symbol" w:hint="default"/>
      </w:rPr>
    </w:lvl>
    <w:lvl w:ilvl="7" w:tplc="041B0003" w:tentative="1">
      <w:start w:val="1"/>
      <w:numFmt w:val="bullet"/>
      <w:lvlText w:val="o"/>
      <w:lvlJc w:val="left"/>
      <w:pPr>
        <w:ind w:left="6510" w:hanging="360"/>
      </w:pPr>
      <w:rPr>
        <w:rFonts w:ascii="Courier New" w:hAnsi="Courier New" w:cs="Courier New" w:hint="default"/>
      </w:rPr>
    </w:lvl>
    <w:lvl w:ilvl="8" w:tplc="041B0005" w:tentative="1">
      <w:start w:val="1"/>
      <w:numFmt w:val="bullet"/>
      <w:lvlText w:val=""/>
      <w:lvlJc w:val="left"/>
      <w:pPr>
        <w:ind w:left="7230" w:hanging="360"/>
      </w:pPr>
      <w:rPr>
        <w:rFonts w:ascii="Wingdings" w:hAnsi="Wingdings" w:hint="default"/>
      </w:rPr>
    </w:lvl>
  </w:abstractNum>
  <w:abstractNum w:abstractNumId="17">
    <w:nsid w:val="48953F51"/>
    <w:multiLevelType w:val="hybridMultilevel"/>
    <w:tmpl w:val="8ED05C00"/>
    <w:lvl w:ilvl="0" w:tplc="A0149D58">
      <w:start w:val="1"/>
      <w:numFmt w:val="bullet"/>
      <w:lvlText w:val="-"/>
      <w:lvlJc w:val="left"/>
      <w:pPr>
        <w:ind w:left="720" w:hanging="360"/>
      </w:pPr>
      <w:rPr>
        <w:rFonts w:ascii="Calibri" w:eastAsia="Times New Roman" w:hAnsi="Calibri" w:hint="default"/>
        <w:b w:val="0"/>
        <w:u w:val="none"/>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nsid w:val="4C7E3A97"/>
    <w:multiLevelType w:val="hybridMultilevel"/>
    <w:tmpl w:val="CA62B5EA"/>
    <w:lvl w:ilvl="0" w:tplc="041B0001">
      <w:start w:val="1"/>
      <w:numFmt w:val="bullet"/>
      <w:lvlText w:val=""/>
      <w:lvlJc w:val="left"/>
      <w:pPr>
        <w:ind w:left="1428" w:hanging="360"/>
      </w:pPr>
      <w:rPr>
        <w:rFonts w:ascii="Symbol" w:hAnsi="Symbol" w:hint="default"/>
      </w:rPr>
    </w:lvl>
    <w:lvl w:ilvl="1" w:tplc="041B0003" w:tentative="1">
      <w:start w:val="1"/>
      <w:numFmt w:val="bullet"/>
      <w:lvlText w:val="o"/>
      <w:lvlJc w:val="left"/>
      <w:pPr>
        <w:ind w:left="2148" w:hanging="360"/>
      </w:pPr>
      <w:rPr>
        <w:rFonts w:ascii="Courier New" w:hAnsi="Courier New" w:cs="Courier New" w:hint="default"/>
      </w:rPr>
    </w:lvl>
    <w:lvl w:ilvl="2" w:tplc="041B0005" w:tentative="1">
      <w:start w:val="1"/>
      <w:numFmt w:val="bullet"/>
      <w:lvlText w:val=""/>
      <w:lvlJc w:val="left"/>
      <w:pPr>
        <w:ind w:left="2868" w:hanging="360"/>
      </w:pPr>
      <w:rPr>
        <w:rFonts w:ascii="Wingdings" w:hAnsi="Wingdings" w:hint="default"/>
      </w:rPr>
    </w:lvl>
    <w:lvl w:ilvl="3" w:tplc="041B0001" w:tentative="1">
      <w:start w:val="1"/>
      <w:numFmt w:val="bullet"/>
      <w:lvlText w:val=""/>
      <w:lvlJc w:val="left"/>
      <w:pPr>
        <w:ind w:left="3588" w:hanging="360"/>
      </w:pPr>
      <w:rPr>
        <w:rFonts w:ascii="Symbol" w:hAnsi="Symbol" w:hint="default"/>
      </w:rPr>
    </w:lvl>
    <w:lvl w:ilvl="4" w:tplc="041B0003" w:tentative="1">
      <w:start w:val="1"/>
      <w:numFmt w:val="bullet"/>
      <w:lvlText w:val="o"/>
      <w:lvlJc w:val="left"/>
      <w:pPr>
        <w:ind w:left="4308" w:hanging="360"/>
      </w:pPr>
      <w:rPr>
        <w:rFonts w:ascii="Courier New" w:hAnsi="Courier New" w:cs="Courier New" w:hint="default"/>
      </w:rPr>
    </w:lvl>
    <w:lvl w:ilvl="5" w:tplc="041B0005" w:tentative="1">
      <w:start w:val="1"/>
      <w:numFmt w:val="bullet"/>
      <w:lvlText w:val=""/>
      <w:lvlJc w:val="left"/>
      <w:pPr>
        <w:ind w:left="5028" w:hanging="360"/>
      </w:pPr>
      <w:rPr>
        <w:rFonts w:ascii="Wingdings" w:hAnsi="Wingdings" w:hint="default"/>
      </w:rPr>
    </w:lvl>
    <w:lvl w:ilvl="6" w:tplc="041B0001" w:tentative="1">
      <w:start w:val="1"/>
      <w:numFmt w:val="bullet"/>
      <w:lvlText w:val=""/>
      <w:lvlJc w:val="left"/>
      <w:pPr>
        <w:ind w:left="5748" w:hanging="360"/>
      </w:pPr>
      <w:rPr>
        <w:rFonts w:ascii="Symbol" w:hAnsi="Symbol" w:hint="default"/>
      </w:rPr>
    </w:lvl>
    <w:lvl w:ilvl="7" w:tplc="041B0003" w:tentative="1">
      <w:start w:val="1"/>
      <w:numFmt w:val="bullet"/>
      <w:lvlText w:val="o"/>
      <w:lvlJc w:val="left"/>
      <w:pPr>
        <w:ind w:left="6468" w:hanging="360"/>
      </w:pPr>
      <w:rPr>
        <w:rFonts w:ascii="Courier New" w:hAnsi="Courier New" w:cs="Courier New" w:hint="default"/>
      </w:rPr>
    </w:lvl>
    <w:lvl w:ilvl="8" w:tplc="041B0005" w:tentative="1">
      <w:start w:val="1"/>
      <w:numFmt w:val="bullet"/>
      <w:lvlText w:val=""/>
      <w:lvlJc w:val="left"/>
      <w:pPr>
        <w:ind w:left="7188" w:hanging="360"/>
      </w:pPr>
      <w:rPr>
        <w:rFonts w:ascii="Wingdings" w:hAnsi="Wingdings" w:hint="default"/>
      </w:rPr>
    </w:lvl>
  </w:abstractNum>
  <w:abstractNum w:abstractNumId="19">
    <w:nsid w:val="53232E73"/>
    <w:multiLevelType w:val="hybridMultilevel"/>
    <w:tmpl w:val="63A2D854"/>
    <w:lvl w:ilvl="0" w:tplc="A0149D58">
      <w:start w:val="1"/>
      <w:numFmt w:val="bullet"/>
      <w:lvlText w:val="-"/>
      <w:lvlJc w:val="left"/>
      <w:pPr>
        <w:ind w:left="780" w:hanging="360"/>
      </w:pPr>
      <w:rPr>
        <w:rFonts w:ascii="Calibri" w:eastAsia="Times New Roman" w:hAnsi="Calibri" w:hint="default"/>
        <w:b w:val="0"/>
        <w:u w:val="none"/>
      </w:rPr>
    </w:lvl>
    <w:lvl w:ilvl="1" w:tplc="041B0003" w:tentative="1">
      <w:start w:val="1"/>
      <w:numFmt w:val="bullet"/>
      <w:lvlText w:val="o"/>
      <w:lvlJc w:val="left"/>
      <w:pPr>
        <w:ind w:left="1500" w:hanging="360"/>
      </w:pPr>
      <w:rPr>
        <w:rFonts w:ascii="Courier New" w:hAnsi="Courier New" w:cs="Courier New" w:hint="default"/>
      </w:rPr>
    </w:lvl>
    <w:lvl w:ilvl="2" w:tplc="041B0005" w:tentative="1">
      <w:start w:val="1"/>
      <w:numFmt w:val="bullet"/>
      <w:lvlText w:val=""/>
      <w:lvlJc w:val="left"/>
      <w:pPr>
        <w:ind w:left="2220" w:hanging="360"/>
      </w:pPr>
      <w:rPr>
        <w:rFonts w:ascii="Wingdings" w:hAnsi="Wingdings" w:hint="default"/>
      </w:rPr>
    </w:lvl>
    <w:lvl w:ilvl="3" w:tplc="041B0001" w:tentative="1">
      <w:start w:val="1"/>
      <w:numFmt w:val="bullet"/>
      <w:lvlText w:val=""/>
      <w:lvlJc w:val="left"/>
      <w:pPr>
        <w:ind w:left="2940" w:hanging="360"/>
      </w:pPr>
      <w:rPr>
        <w:rFonts w:ascii="Symbol" w:hAnsi="Symbol" w:hint="default"/>
      </w:rPr>
    </w:lvl>
    <w:lvl w:ilvl="4" w:tplc="041B0003" w:tentative="1">
      <w:start w:val="1"/>
      <w:numFmt w:val="bullet"/>
      <w:lvlText w:val="o"/>
      <w:lvlJc w:val="left"/>
      <w:pPr>
        <w:ind w:left="3660" w:hanging="360"/>
      </w:pPr>
      <w:rPr>
        <w:rFonts w:ascii="Courier New" w:hAnsi="Courier New" w:cs="Courier New" w:hint="default"/>
      </w:rPr>
    </w:lvl>
    <w:lvl w:ilvl="5" w:tplc="041B0005" w:tentative="1">
      <w:start w:val="1"/>
      <w:numFmt w:val="bullet"/>
      <w:lvlText w:val=""/>
      <w:lvlJc w:val="left"/>
      <w:pPr>
        <w:ind w:left="4380" w:hanging="360"/>
      </w:pPr>
      <w:rPr>
        <w:rFonts w:ascii="Wingdings" w:hAnsi="Wingdings" w:hint="default"/>
      </w:rPr>
    </w:lvl>
    <w:lvl w:ilvl="6" w:tplc="041B0001" w:tentative="1">
      <w:start w:val="1"/>
      <w:numFmt w:val="bullet"/>
      <w:lvlText w:val=""/>
      <w:lvlJc w:val="left"/>
      <w:pPr>
        <w:ind w:left="5100" w:hanging="360"/>
      </w:pPr>
      <w:rPr>
        <w:rFonts w:ascii="Symbol" w:hAnsi="Symbol" w:hint="default"/>
      </w:rPr>
    </w:lvl>
    <w:lvl w:ilvl="7" w:tplc="041B0003" w:tentative="1">
      <w:start w:val="1"/>
      <w:numFmt w:val="bullet"/>
      <w:lvlText w:val="o"/>
      <w:lvlJc w:val="left"/>
      <w:pPr>
        <w:ind w:left="5820" w:hanging="360"/>
      </w:pPr>
      <w:rPr>
        <w:rFonts w:ascii="Courier New" w:hAnsi="Courier New" w:cs="Courier New" w:hint="default"/>
      </w:rPr>
    </w:lvl>
    <w:lvl w:ilvl="8" w:tplc="041B0005" w:tentative="1">
      <w:start w:val="1"/>
      <w:numFmt w:val="bullet"/>
      <w:lvlText w:val=""/>
      <w:lvlJc w:val="left"/>
      <w:pPr>
        <w:ind w:left="6540" w:hanging="360"/>
      </w:pPr>
      <w:rPr>
        <w:rFonts w:ascii="Wingdings" w:hAnsi="Wingdings" w:hint="default"/>
      </w:rPr>
    </w:lvl>
  </w:abstractNum>
  <w:abstractNum w:abstractNumId="20">
    <w:nsid w:val="5C85313E"/>
    <w:multiLevelType w:val="hybridMultilevel"/>
    <w:tmpl w:val="A56CC228"/>
    <w:lvl w:ilvl="0" w:tplc="041B0001">
      <w:start w:val="1"/>
      <w:numFmt w:val="bullet"/>
      <w:lvlText w:val=""/>
      <w:lvlJc w:val="left"/>
      <w:pPr>
        <w:ind w:left="1470" w:hanging="360"/>
      </w:pPr>
      <w:rPr>
        <w:rFonts w:ascii="Symbol" w:hAnsi="Symbol" w:hint="default"/>
      </w:rPr>
    </w:lvl>
    <w:lvl w:ilvl="1" w:tplc="041B0003" w:tentative="1">
      <w:start w:val="1"/>
      <w:numFmt w:val="bullet"/>
      <w:lvlText w:val="o"/>
      <w:lvlJc w:val="left"/>
      <w:pPr>
        <w:ind w:left="2190" w:hanging="360"/>
      </w:pPr>
      <w:rPr>
        <w:rFonts w:ascii="Courier New" w:hAnsi="Courier New" w:cs="Courier New" w:hint="default"/>
      </w:rPr>
    </w:lvl>
    <w:lvl w:ilvl="2" w:tplc="041B0005" w:tentative="1">
      <w:start w:val="1"/>
      <w:numFmt w:val="bullet"/>
      <w:lvlText w:val=""/>
      <w:lvlJc w:val="left"/>
      <w:pPr>
        <w:ind w:left="2910" w:hanging="360"/>
      </w:pPr>
      <w:rPr>
        <w:rFonts w:ascii="Wingdings" w:hAnsi="Wingdings" w:hint="default"/>
      </w:rPr>
    </w:lvl>
    <w:lvl w:ilvl="3" w:tplc="041B0001" w:tentative="1">
      <w:start w:val="1"/>
      <w:numFmt w:val="bullet"/>
      <w:lvlText w:val=""/>
      <w:lvlJc w:val="left"/>
      <w:pPr>
        <w:ind w:left="3630" w:hanging="360"/>
      </w:pPr>
      <w:rPr>
        <w:rFonts w:ascii="Symbol" w:hAnsi="Symbol" w:hint="default"/>
      </w:rPr>
    </w:lvl>
    <w:lvl w:ilvl="4" w:tplc="041B0003" w:tentative="1">
      <w:start w:val="1"/>
      <w:numFmt w:val="bullet"/>
      <w:lvlText w:val="o"/>
      <w:lvlJc w:val="left"/>
      <w:pPr>
        <w:ind w:left="4350" w:hanging="360"/>
      </w:pPr>
      <w:rPr>
        <w:rFonts w:ascii="Courier New" w:hAnsi="Courier New" w:cs="Courier New" w:hint="default"/>
      </w:rPr>
    </w:lvl>
    <w:lvl w:ilvl="5" w:tplc="041B0005" w:tentative="1">
      <w:start w:val="1"/>
      <w:numFmt w:val="bullet"/>
      <w:lvlText w:val=""/>
      <w:lvlJc w:val="left"/>
      <w:pPr>
        <w:ind w:left="5070" w:hanging="360"/>
      </w:pPr>
      <w:rPr>
        <w:rFonts w:ascii="Wingdings" w:hAnsi="Wingdings" w:hint="default"/>
      </w:rPr>
    </w:lvl>
    <w:lvl w:ilvl="6" w:tplc="041B0001" w:tentative="1">
      <w:start w:val="1"/>
      <w:numFmt w:val="bullet"/>
      <w:lvlText w:val=""/>
      <w:lvlJc w:val="left"/>
      <w:pPr>
        <w:ind w:left="5790" w:hanging="360"/>
      </w:pPr>
      <w:rPr>
        <w:rFonts w:ascii="Symbol" w:hAnsi="Symbol" w:hint="default"/>
      </w:rPr>
    </w:lvl>
    <w:lvl w:ilvl="7" w:tplc="041B0003" w:tentative="1">
      <w:start w:val="1"/>
      <w:numFmt w:val="bullet"/>
      <w:lvlText w:val="o"/>
      <w:lvlJc w:val="left"/>
      <w:pPr>
        <w:ind w:left="6510" w:hanging="360"/>
      </w:pPr>
      <w:rPr>
        <w:rFonts w:ascii="Courier New" w:hAnsi="Courier New" w:cs="Courier New" w:hint="default"/>
      </w:rPr>
    </w:lvl>
    <w:lvl w:ilvl="8" w:tplc="041B0005" w:tentative="1">
      <w:start w:val="1"/>
      <w:numFmt w:val="bullet"/>
      <w:lvlText w:val=""/>
      <w:lvlJc w:val="left"/>
      <w:pPr>
        <w:ind w:left="7230" w:hanging="360"/>
      </w:pPr>
      <w:rPr>
        <w:rFonts w:ascii="Wingdings" w:hAnsi="Wingdings" w:hint="default"/>
      </w:rPr>
    </w:lvl>
  </w:abstractNum>
  <w:abstractNum w:abstractNumId="21">
    <w:nsid w:val="5F272A34"/>
    <w:multiLevelType w:val="hybridMultilevel"/>
    <w:tmpl w:val="AA0047E0"/>
    <w:lvl w:ilvl="0" w:tplc="041B0001">
      <w:start w:val="1"/>
      <w:numFmt w:val="bullet"/>
      <w:lvlText w:val=""/>
      <w:lvlJc w:val="left"/>
      <w:pPr>
        <w:ind w:left="1428" w:hanging="360"/>
      </w:pPr>
      <w:rPr>
        <w:rFonts w:ascii="Symbol" w:hAnsi="Symbol" w:hint="default"/>
      </w:rPr>
    </w:lvl>
    <w:lvl w:ilvl="1" w:tplc="041B0003" w:tentative="1">
      <w:start w:val="1"/>
      <w:numFmt w:val="bullet"/>
      <w:lvlText w:val="o"/>
      <w:lvlJc w:val="left"/>
      <w:pPr>
        <w:ind w:left="2148" w:hanging="360"/>
      </w:pPr>
      <w:rPr>
        <w:rFonts w:ascii="Courier New" w:hAnsi="Courier New" w:cs="Courier New" w:hint="default"/>
      </w:rPr>
    </w:lvl>
    <w:lvl w:ilvl="2" w:tplc="041B0005" w:tentative="1">
      <w:start w:val="1"/>
      <w:numFmt w:val="bullet"/>
      <w:lvlText w:val=""/>
      <w:lvlJc w:val="left"/>
      <w:pPr>
        <w:ind w:left="2868" w:hanging="360"/>
      </w:pPr>
      <w:rPr>
        <w:rFonts w:ascii="Wingdings" w:hAnsi="Wingdings" w:hint="default"/>
      </w:rPr>
    </w:lvl>
    <w:lvl w:ilvl="3" w:tplc="041B0001" w:tentative="1">
      <w:start w:val="1"/>
      <w:numFmt w:val="bullet"/>
      <w:lvlText w:val=""/>
      <w:lvlJc w:val="left"/>
      <w:pPr>
        <w:ind w:left="3588" w:hanging="360"/>
      </w:pPr>
      <w:rPr>
        <w:rFonts w:ascii="Symbol" w:hAnsi="Symbol" w:hint="default"/>
      </w:rPr>
    </w:lvl>
    <w:lvl w:ilvl="4" w:tplc="041B0003" w:tentative="1">
      <w:start w:val="1"/>
      <w:numFmt w:val="bullet"/>
      <w:lvlText w:val="o"/>
      <w:lvlJc w:val="left"/>
      <w:pPr>
        <w:ind w:left="4308" w:hanging="360"/>
      </w:pPr>
      <w:rPr>
        <w:rFonts w:ascii="Courier New" w:hAnsi="Courier New" w:cs="Courier New" w:hint="default"/>
      </w:rPr>
    </w:lvl>
    <w:lvl w:ilvl="5" w:tplc="041B0005" w:tentative="1">
      <w:start w:val="1"/>
      <w:numFmt w:val="bullet"/>
      <w:lvlText w:val=""/>
      <w:lvlJc w:val="left"/>
      <w:pPr>
        <w:ind w:left="5028" w:hanging="360"/>
      </w:pPr>
      <w:rPr>
        <w:rFonts w:ascii="Wingdings" w:hAnsi="Wingdings" w:hint="default"/>
      </w:rPr>
    </w:lvl>
    <w:lvl w:ilvl="6" w:tplc="041B0001" w:tentative="1">
      <w:start w:val="1"/>
      <w:numFmt w:val="bullet"/>
      <w:lvlText w:val=""/>
      <w:lvlJc w:val="left"/>
      <w:pPr>
        <w:ind w:left="5748" w:hanging="360"/>
      </w:pPr>
      <w:rPr>
        <w:rFonts w:ascii="Symbol" w:hAnsi="Symbol" w:hint="default"/>
      </w:rPr>
    </w:lvl>
    <w:lvl w:ilvl="7" w:tplc="041B0003" w:tentative="1">
      <w:start w:val="1"/>
      <w:numFmt w:val="bullet"/>
      <w:lvlText w:val="o"/>
      <w:lvlJc w:val="left"/>
      <w:pPr>
        <w:ind w:left="6468" w:hanging="360"/>
      </w:pPr>
      <w:rPr>
        <w:rFonts w:ascii="Courier New" w:hAnsi="Courier New" w:cs="Courier New" w:hint="default"/>
      </w:rPr>
    </w:lvl>
    <w:lvl w:ilvl="8" w:tplc="041B0005" w:tentative="1">
      <w:start w:val="1"/>
      <w:numFmt w:val="bullet"/>
      <w:lvlText w:val=""/>
      <w:lvlJc w:val="left"/>
      <w:pPr>
        <w:ind w:left="7188" w:hanging="360"/>
      </w:pPr>
      <w:rPr>
        <w:rFonts w:ascii="Wingdings" w:hAnsi="Wingdings" w:hint="default"/>
      </w:rPr>
    </w:lvl>
  </w:abstractNum>
  <w:abstractNum w:abstractNumId="22">
    <w:nsid w:val="6E6273D0"/>
    <w:multiLevelType w:val="hybridMultilevel"/>
    <w:tmpl w:val="ADB47326"/>
    <w:lvl w:ilvl="0" w:tplc="0B94A6E8">
      <w:start w:val="102"/>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nsid w:val="73735E6A"/>
    <w:multiLevelType w:val="hybridMultilevel"/>
    <w:tmpl w:val="BAAA7DD8"/>
    <w:lvl w:ilvl="0" w:tplc="041B0001">
      <w:start w:val="1"/>
      <w:numFmt w:val="bullet"/>
      <w:lvlText w:val=""/>
      <w:lvlJc w:val="left"/>
      <w:pPr>
        <w:ind w:left="767" w:hanging="360"/>
      </w:pPr>
      <w:rPr>
        <w:rFonts w:ascii="Symbol" w:hAnsi="Symbol" w:hint="default"/>
      </w:rPr>
    </w:lvl>
    <w:lvl w:ilvl="1" w:tplc="041B0003" w:tentative="1">
      <w:start w:val="1"/>
      <w:numFmt w:val="bullet"/>
      <w:lvlText w:val="o"/>
      <w:lvlJc w:val="left"/>
      <w:pPr>
        <w:ind w:left="1487" w:hanging="360"/>
      </w:pPr>
      <w:rPr>
        <w:rFonts w:ascii="Courier New" w:hAnsi="Courier New" w:cs="Courier New" w:hint="default"/>
      </w:rPr>
    </w:lvl>
    <w:lvl w:ilvl="2" w:tplc="041B0005" w:tentative="1">
      <w:start w:val="1"/>
      <w:numFmt w:val="bullet"/>
      <w:lvlText w:val=""/>
      <w:lvlJc w:val="left"/>
      <w:pPr>
        <w:ind w:left="2207" w:hanging="360"/>
      </w:pPr>
      <w:rPr>
        <w:rFonts w:ascii="Wingdings" w:hAnsi="Wingdings" w:hint="default"/>
      </w:rPr>
    </w:lvl>
    <w:lvl w:ilvl="3" w:tplc="041B0001" w:tentative="1">
      <w:start w:val="1"/>
      <w:numFmt w:val="bullet"/>
      <w:lvlText w:val=""/>
      <w:lvlJc w:val="left"/>
      <w:pPr>
        <w:ind w:left="2927" w:hanging="360"/>
      </w:pPr>
      <w:rPr>
        <w:rFonts w:ascii="Symbol" w:hAnsi="Symbol" w:hint="default"/>
      </w:rPr>
    </w:lvl>
    <w:lvl w:ilvl="4" w:tplc="041B0003" w:tentative="1">
      <w:start w:val="1"/>
      <w:numFmt w:val="bullet"/>
      <w:lvlText w:val="o"/>
      <w:lvlJc w:val="left"/>
      <w:pPr>
        <w:ind w:left="3647" w:hanging="360"/>
      </w:pPr>
      <w:rPr>
        <w:rFonts w:ascii="Courier New" w:hAnsi="Courier New" w:cs="Courier New" w:hint="default"/>
      </w:rPr>
    </w:lvl>
    <w:lvl w:ilvl="5" w:tplc="041B0005" w:tentative="1">
      <w:start w:val="1"/>
      <w:numFmt w:val="bullet"/>
      <w:lvlText w:val=""/>
      <w:lvlJc w:val="left"/>
      <w:pPr>
        <w:ind w:left="4367" w:hanging="360"/>
      </w:pPr>
      <w:rPr>
        <w:rFonts w:ascii="Wingdings" w:hAnsi="Wingdings" w:hint="default"/>
      </w:rPr>
    </w:lvl>
    <w:lvl w:ilvl="6" w:tplc="041B0001" w:tentative="1">
      <w:start w:val="1"/>
      <w:numFmt w:val="bullet"/>
      <w:lvlText w:val=""/>
      <w:lvlJc w:val="left"/>
      <w:pPr>
        <w:ind w:left="5087" w:hanging="360"/>
      </w:pPr>
      <w:rPr>
        <w:rFonts w:ascii="Symbol" w:hAnsi="Symbol" w:hint="default"/>
      </w:rPr>
    </w:lvl>
    <w:lvl w:ilvl="7" w:tplc="041B0003" w:tentative="1">
      <w:start w:val="1"/>
      <w:numFmt w:val="bullet"/>
      <w:lvlText w:val="o"/>
      <w:lvlJc w:val="left"/>
      <w:pPr>
        <w:ind w:left="5807" w:hanging="360"/>
      </w:pPr>
      <w:rPr>
        <w:rFonts w:ascii="Courier New" w:hAnsi="Courier New" w:cs="Courier New" w:hint="default"/>
      </w:rPr>
    </w:lvl>
    <w:lvl w:ilvl="8" w:tplc="041B0005" w:tentative="1">
      <w:start w:val="1"/>
      <w:numFmt w:val="bullet"/>
      <w:lvlText w:val=""/>
      <w:lvlJc w:val="left"/>
      <w:pPr>
        <w:ind w:left="6527" w:hanging="360"/>
      </w:pPr>
      <w:rPr>
        <w:rFonts w:ascii="Wingdings" w:hAnsi="Wingdings" w:hint="default"/>
      </w:rPr>
    </w:lvl>
  </w:abstractNum>
  <w:abstractNum w:abstractNumId="24">
    <w:nsid w:val="74E301C5"/>
    <w:multiLevelType w:val="hybridMultilevel"/>
    <w:tmpl w:val="26AE4A96"/>
    <w:lvl w:ilvl="0" w:tplc="041B0015">
      <w:start w:val="4"/>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nsid w:val="7A002C2F"/>
    <w:multiLevelType w:val="hybridMultilevel"/>
    <w:tmpl w:val="3970F0B4"/>
    <w:lvl w:ilvl="0" w:tplc="AADAEF9E">
      <w:numFmt w:val="bullet"/>
      <w:lvlText w:val="-"/>
      <w:lvlJc w:val="left"/>
      <w:pPr>
        <w:ind w:left="720" w:hanging="360"/>
      </w:pPr>
      <w:rPr>
        <w:rFonts w:ascii="Calibri" w:eastAsia="Times New Roman" w:hAnsi="Calibri" w:cstheme="minorHAnsi" w:hint="default"/>
        <w:b/>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nsid w:val="7BCA3D45"/>
    <w:multiLevelType w:val="hybridMultilevel"/>
    <w:tmpl w:val="8E4C7E84"/>
    <w:lvl w:ilvl="0" w:tplc="2E32B29C">
      <w:numFmt w:val="bullet"/>
      <w:lvlText w:val="-"/>
      <w:lvlJc w:val="left"/>
      <w:pPr>
        <w:ind w:left="587" w:hanging="360"/>
      </w:pPr>
      <w:rPr>
        <w:rFonts w:ascii="Calibri" w:eastAsia="Times New Roman" w:hAnsi="Calibri" w:cstheme="minorHAnsi" w:hint="default"/>
      </w:rPr>
    </w:lvl>
    <w:lvl w:ilvl="1" w:tplc="041B0003" w:tentative="1">
      <w:start w:val="1"/>
      <w:numFmt w:val="bullet"/>
      <w:lvlText w:val="o"/>
      <w:lvlJc w:val="left"/>
      <w:pPr>
        <w:ind w:left="1307" w:hanging="360"/>
      </w:pPr>
      <w:rPr>
        <w:rFonts w:ascii="Courier New" w:hAnsi="Courier New" w:cs="Courier New" w:hint="default"/>
      </w:rPr>
    </w:lvl>
    <w:lvl w:ilvl="2" w:tplc="041B0005" w:tentative="1">
      <w:start w:val="1"/>
      <w:numFmt w:val="bullet"/>
      <w:lvlText w:val=""/>
      <w:lvlJc w:val="left"/>
      <w:pPr>
        <w:ind w:left="2027" w:hanging="360"/>
      </w:pPr>
      <w:rPr>
        <w:rFonts w:ascii="Wingdings" w:hAnsi="Wingdings" w:hint="default"/>
      </w:rPr>
    </w:lvl>
    <w:lvl w:ilvl="3" w:tplc="041B0001" w:tentative="1">
      <w:start w:val="1"/>
      <w:numFmt w:val="bullet"/>
      <w:lvlText w:val=""/>
      <w:lvlJc w:val="left"/>
      <w:pPr>
        <w:ind w:left="2747" w:hanging="360"/>
      </w:pPr>
      <w:rPr>
        <w:rFonts w:ascii="Symbol" w:hAnsi="Symbol" w:hint="default"/>
      </w:rPr>
    </w:lvl>
    <w:lvl w:ilvl="4" w:tplc="041B0003" w:tentative="1">
      <w:start w:val="1"/>
      <w:numFmt w:val="bullet"/>
      <w:lvlText w:val="o"/>
      <w:lvlJc w:val="left"/>
      <w:pPr>
        <w:ind w:left="3467" w:hanging="360"/>
      </w:pPr>
      <w:rPr>
        <w:rFonts w:ascii="Courier New" w:hAnsi="Courier New" w:cs="Courier New" w:hint="default"/>
      </w:rPr>
    </w:lvl>
    <w:lvl w:ilvl="5" w:tplc="041B0005" w:tentative="1">
      <w:start w:val="1"/>
      <w:numFmt w:val="bullet"/>
      <w:lvlText w:val=""/>
      <w:lvlJc w:val="left"/>
      <w:pPr>
        <w:ind w:left="4187" w:hanging="360"/>
      </w:pPr>
      <w:rPr>
        <w:rFonts w:ascii="Wingdings" w:hAnsi="Wingdings" w:hint="default"/>
      </w:rPr>
    </w:lvl>
    <w:lvl w:ilvl="6" w:tplc="041B0001" w:tentative="1">
      <w:start w:val="1"/>
      <w:numFmt w:val="bullet"/>
      <w:lvlText w:val=""/>
      <w:lvlJc w:val="left"/>
      <w:pPr>
        <w:ind w:left="4907" w:hanging="360"/>
      </w:pPr>
      <w:rPr>
        <w:rFonts w:ascii="Symbol" w:hAnsi="Symbol" w:hint="default"/>
      </w:rPr>
    </w:lvl>
    <w:lvl w:ilvl="7" w:tplc="041B0003" w:tentative="1">
      <w:start w:val="1"/>
      <w:numFmt w:val="bullet"/>
      <w:lvlText w:val="o"/>
      <w:lvlJc w:val="left"/>
      <w:pPr>
        <w:ind w:left="5627" w:hanging="360"/>
      </w:pPr>
      <w:rPr>
        <w:rFonts w:ascii="Courier New" w:hAnsi="Courier New" w:cs="Courier New" w:hint="default"/>
      </w:rPr>
    </w:lvl>
    <w:lvl w:ilvl="8" w:tplc="041B0005" w:tentative="1">
      <w:start w:val="1"/>
      <w:numFmt w:val="bullet"/>
      <w:lvlText w:val=""/>
      <w:lvlJc w:val="left"/>
      <w:pPr>
        <w:ind w:left="6347" w:hanging="360"/>
      </w:pPr>
      <w:rPr>
        <w:rFonts w:ascii="Wingdings" w:hAnsi="Wingdings" w:hint="default"/>
      </w:rPr>
    </w:lvl>
  </w:abstractNum>
  <w:num w:numId="1">
    <w:abstractNumId w:val="1"/>
  </w:num>
  <w:num w:numId="2">
    <w:abstractNumId w:val="6"/>
  </w:num>
  <w:num w:numId="3">
    <w:abstractNumId w:val="18"/>
  </w:num>
  <w:num w:numId="4">
    <w:abstractNumId w:val="20"/>
  </w:num>
  <w:num w:numId="5">
    <w:abstractNumId w:val="16"/>
  </w:num>
  <w:num w:numId="6">
    <w:abstractNumId w:val="8"/>
  </w:num>
  <w:num w:numId="7">
    <w:abstractNumId w:val="4"/>
  </w:num>
  <w:num w:numId="8">
    <w:abstractNumId w:val="9"/>
  </w:num>
  <w:num w:numId="9">
    <w:abstractNumId w:val="23"/>
  </w:num>
  <w:num w:numId="10">
    <w:abstractNumId w:val="1"/>
    <w:lvlOverride w:ilvl="0">
      <w:startOverride w:val="11"/>
    </w:lvlOverride>
  </w:num>
  <w:num w:numId="11">
    <w:abstractNumId w:val="7"/>
  </w:num>
  <w:num w:numId="12">
    <w:abstractNumId w:val="5"/>
  </w:num>
  <w:num w:numId="13">
    <w:abstractNumId w:val="10"/>
  </w:num>
  <w:num w:numId="14">
    <w:abstractNumId w:val="11"/>
  </w:num>
  <w:num w:numId="15">
    <w:abstractNumId w:val="22"/>
  </w:num>
  <w:num w:numId="16">
    <w:abstractNumId w:val="12"/>
  </w:num>
  <w:num w:numId="17">
    <w:abstractNumId w:val="21"/>
  </w:num>
  <w:num w:numId="18">
    <w:abstractNumId w:val="3"/>
  </w:num>
  <w:num w:numId="19">
    <w:abstractNumId w:val="1"/>
    <w:lvlOverride w:ilvl="0">
      <w:startOverride w:val="12"/>
    </w:lvlOverride>
  </w:num>
  <w:num w:numId="20">
    <w:abstractNumId w:val="1"/>
  </w:num>
  <w:num w:numId="21">
    <w:abstractNumId w:val="24"/>
  </w:num>
  <w:num w:numId="22">
    <w:abstractNumId w:val="13"/>
  </w:num>
  <w:num w:numId="23">
    <w:abstractNumId w:val="25"/>
  </w:num>
  <w:num w:numId="24">
    <w:abstractNumId w:val="15"/>
  </w:num>
  <w:num w:numId="25">
    <w:abstractNumId w:val="2"/>
  </w:num>
  <w:num w:numId="26">
    <w:abstractNumId w:val="17"/>
  </w:num>
  <w:num w:numId="27">
    <w:abstractNumId w:val="14"/>
  </w:num>
  <w:num w:numId="28">
    <w:abstractNumId w:val="19"/>
  </w:num>
  <w:num w:numId="29">
    <w:abstractNumId w:val="0"/>
  </w:num>
  <w:num w:numId="30">
    <w:abstractNumId w:val="26"/>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defaultTabStop w:val="708"/>
  <w:hyphenationZone w:val="425"/>
  <w:evenAndOddHeaders/>
  <w:drawingGridHorizontalSpacing w:val="110"/>
  <w:displayHorizontalDrawingGridEvery w:val="2"/>
  <w:characterSpacingControl w:val="doNotCompress"/>
  <w:hdrShapeDefaults>
    <o:shapedefaults v:ext="edit" spidmax="28672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45BD4"/>
    <w:rsid w:val="000000C8"/>
    <w:rsid w:val="00000B0A"/>
    <w:rsid w:val="00001FA4"/>
    <w:rsid w:val="0000279F"/>
    <w:rsid w:val="000048DC"/>
    <w:rsid w:val="00007CD3"/>
    <w:rsid w:val="0001150D"/>
    <w:rsid w:val="00011DBC"/>
    <w:rsid w:val="00011EF2"/>
    <w:rsid w:val="0001212C"/>
    <w:rsid w:val="000124BB"/>
    <w:rsid w:val="000147B6"/>
    <w:rsid w:val="000162CF"/>
    <w:rsid w:val="000164AF"/>
    <w:rsid w:val="000175C6"/>
    <w:rsid w:val="0001764B"/>
    <w:rsid w:val="000177CA"/>
    <w:rsid w:val="00017859"/>
    <w:rsid w:val="000209C5"/>
    <w:rsid w:val="00021329"/>
    <w:rsid w:val="00021733"/>
    <w:rsid w:val="00024FD7"/>
    <w:rsid w:val="00027FC5"/>
    <w:rsid w:val="00030223"/>
    <w:rsid w:val="00031038"/>
    <w:rsid w:val="00031C5C"/>
    <w:rsid w:val="00032884"/>
    <w:rsid w:val="00032FCA"/>
    <w:rsid w:val="000351EB"/>
    <w:rsid w:val="000353C4"/>
    <w:rsid w:val="000358C9"/>
    <w:rsid w:val="00035EE9"/>
    <w:rsid w:val="00035FDD"/>
    <w:rsid w:val="00036A19"/>
    <w:rsid w:val="00037F6F"/>
    <w:rsid w:val="0004120A"/>
    <w:rsid w:val="000412C1"/>
    <w:rsid w:val="0004177C"/>
    <w:rsid w:val="00043995"/>
    <w:rsid w:val="00043F2C"/>
    <w:rsid w:val="00044CD4"/>
    <w:rsid w:val="00045CE2"/>
    <w:rsid w:val="00045D04"/>
    <w:rsid w:val="00045D25"/>
    <w:rsid w:val="000478AB"/>
    <w:rsid w:val="00047F34"/>
    <w:rsid w:val="0005015D"/>
    <w:rsid w:val="00050998"/>
    <w:rsid w:val="00050BB8"/>
    <w:rsid w:val="000525B6"/>
    <w:rsid w:val="000530E4"/>
    <w:rsid w:val="000540FE"/>
    <w:rsid w:val="0005432C"/>
    <w:rsid w:val="000574B7"/>
    <w:rsid w:val="000615D3"/>
    <w:rsid w:val="0006177B"/>
    <w:rsid w:val="00061975"/>
    <w:rsid w:val="0006361B"/>
    <w:rsid w:val="00063A35"/>
    <w:rsid w:val="00063C5B"/>
    <w:rsid w:val="0006442F"/>
    <w:rsid w:val="00064F77"/>
    <w:rsid w:val="00065318"/>
    <w:rsid w:val="00065625"/>
    <w:rsid w:val="00065D65"/>
    <w:rsid w:val="000665A5"/>
    <w:rsid w:val="000666DF"/>
    <w:rsid w:val="00066D54"/>
    <w:rsid w:val="00071B87"/>
    <w:rsid w:val="00071C83"/>
    <w:rsid w:val="00072A7B"/>
    <w:rsid w:val="00072C69"/>
    <w:rsid w:val="000735CE"/>
    <w:rsid w:val="00074377"/>
    <w:rsid w:val="0007520C"/>
    <w:rsid w:val="00075985"/>
    <w:rsid w:val="00075B26"/>
    <w:rsid w:val="00075C82"/>
    <w:rsid w:val="00077BF6"/>
    <w:rsid w:val="00077EDF"/>
    <w:rsid w:val="0008021E"/>
    <w:rsid w:val="000811F4"/>
    <w:rsid w:val="0008128B"/>
    <w:rsid w:val="000815CB"/>
    <w:rsid w:val="00081AD4"/>
    <w:rsid w:val="00081CA1"/>
    <w:rsid w:val="0008224D"/>
    <w:rsid w:val="00082F69"/>
    <w:rsid w:val="000834E7"/>
    <w:rsid w:val="0008413C"/>
    <w:rsid w:val="00085924"/>
    <w:rsid w:val="00086407"/>
    <w:rsid w:val="000879A4"/>
    <w:rsid w:val="00087A6F"/>
    <w:rsid w:val="00087B27"/>
    <w:rsid w:val="00091A21"/>
    <w:rsid w:val="000923C4"/>
    <w:rsid w:val="00093A86"/>
    <w:rsid w:val="00094109"/>
    <w:rsid w:val="000942FE"/>
    <w:rsid w:val="0009565B"/>
    <w:rsid w:val="00095DED"/>
    <w:rsid w:val="00095E09"/>
    <w:rsid w:val="00096D98"/>
    <w:rsid w:val="000970F4"/>
    <w:rsid w:val="00097ACD"/>
    <w:rsid w:val="00097CB1"/>
    <w:rsid w:val="000A0A69"/>
    <w:rsid w:val="000A0C71"/>
    <w:rsid w:val="000A1D18"/>
    <w:rsid w:val="000A359F"/>
    <w:rsid w:val="000A76C5"/>
    <w:rsid w:val="000A7D6F"/>
    <w:rsid w:val="000A7E31"/>
    <w:rsid w:val="000B1159"/>
    <w:rsid w:val="000B1BAC"/>
    <w:rsid w:val="000B3456"/>
    <w:rsid w:val="000B4863"/>
    <w:rsid w:val="000B6DA2"/>
    <w:rsid w:val="000B760C"/>
    <w:rsid w:val="000B7692"/>
    <w:rsid w:val="000C15E4"/>
    <w:rsid w:val="000C1973"/>
    <w:rsid w:val="000C3B94"/>
    <w:rsid w:val="000C53D0"/>
    <w:rsid w:val="000C5B2A"/>
    <w:rsid w:val="000C5DD8"/>
    <w:rsid w:val="000C6233"/>
    <w:rsid w:val="000C6479"/>
    <w:rsid w:val="000C7E95"/>
    <w:rsid w:val="000D03B4"/>
    <w:rsid w:val="000D0F0B"/>
    <w:rsid w:val="000D109E"/>
    <w:rsid w:val="000D2108"/>
    <w:rsid w:val="000D2863"/>
    <w:rsid w:val="000D296D"/>
    <w:rsid w:val="000D38A7"/>
    <w:rsid w:val="000D3B9C"/>
    <w:rsid w:val="000D43BC"/>
    <w:rsid w:val="000D52A7"/>
    <w:rsid w:val="000D5B1D"/>
    <w:rsid w:val="000E0B46"/>
    <w:rsid w:val="000E1704"/>
    <w:rsid w:val="000E1A91"/>
    <w:rsid w:val="000E331E"/>
    <w:rsid w:val="000E3DE7"/>
    <w:rsid w:val="000E4A1A"/>
    <w:rsid w:val="000E563E"/>
    <w:rsid w:val="000E72FE"/>
    <w:rsid w:val="000F0A05"/>
    <w:rsid w:val="000F143E"/>
    <w:rsid w:val="000F1A61"/>
    <w:rsid w:val="000F1B08"/>
    <w:rsid w:val="000F3060"/>
    <w:rsid w:val="000F49CF"/>
    <w:rsid w:val="000F5625"/>
    <w:rsid w:val="000F7726"/>
    <w:rsid w:val="000F7959"/>
    <w:rsid w:val="000F7AFD"/>
    <w:rsid w:val="0010038F"/>
    <w:rsid w:val="00100C79"/>
    <w:rsid w:val="00100DFC"/>
    <w:rsid w:val="00100F4D"/>
    <w:rsid w:val="001019D7"/>
    <w:rsid w:val="001026C5"/>
    <w:rsid w:val="00102978"/>
    <w:rsid w:val="00103A95"/>
    <w:rsid w:val="001043E3"/>
    <w:rsid w:val="00105071"/>
    <w:rsid w:val="0010547E"/>
    <w:rsid w:val="0010698B"/>
    <w:rsid w:val="00107109"/>
    <w:rsid w:val="00107893"/>
    <w:rsid w:val="0011187B"/>
    <w:rsid w:val="00112319"/>
    <w:rsid w:val="00112B2E"/>
    <w:rsid w:val="00112BE8"/>
    <w:rsid w:val="001136A8"/>
    <w:rsid w:val="0011386A"/>
    <w:rsid w:val="0011420F"/>
    <w:rsid w:val="001147F3"/>
    <w:rsid w:val="00115CF2"/>
    <w:rsid w:val="001167FC"/>
    <w:rsid w:val="00116DE0"/>
    <w:rsid w:val="00116F5C"/>
    <w:rsid w:val="0012085E"/>
    <w:rsid w:val="00121794"/>
    <w:rsid w:val="00122A03"/>
    <w:rsid w:val="00123AD9"/>
    <w:rsid w:val="00124068"/>
    <w:rsid w:val="00124763"/>
    <w:rsid w:val="001274FB"/>
    <w:rsid w:val="0013269F"/>
    <w:rsid w:val="00133FBC"/>
    <w:rsid w:val="00134174"/>
    <w:rsid w:val="00134586"/>
    <w:rsid w:val="0013478D"/>
    <w:rsid w:val="00136ECD"/>
    <w:rsid w:val="00136FE3"/>
    <w:rsid w:val="001372FA"/>
    <w:rsid w:val="00137C84"/>
    <w:rsid w:val="00140295"/>
    <w:rsid w:val="001405C1"/>
    <w:rsid w:val="001420D1"/>
    <w:rsid w:val="0014335A"/>
    <w:rsid w:val="00143A13"/>
    <w:rsid w:val="001446A3"/>
    <w:rsid w:val="00145FF8"/>
    <w:rsid w:val="00146065"/>
    <w:rsid w:val="00146CCC"/>
    <w:rsid w:val="00146DAC"/>
    <w:rsid w:val="00147D0A"/>
    <w:rsid w:val="0015016F"/>
    <w:rsid w:val="001510E5"/>
    <w:rsid w:val="00151E7B"/>
    <w:rsid w:val="00152090"/>
    <w:rsid w:val="001542A5"/>
    <w:rsid w:val="00154B17"/>
    <w:rsid w:val="00154D2F"/>
    <w:rsid w:val="00155DAD"/>
    <w:rsid w:val="0015678A"/>
    <w:rsid w:val="001568E9"/>
    <w:rsid w:val="00157157"/>
    <w:rsid w:val="00157D74"/>
    <w:rsid w:val="0016086A"/>
    <w:rsid w:val="00160A19"/>
    <w:rsid w:val="00160A27"/>
    <w:rsid w:val="00160C87"/>
    <w:rsid w:val="00161864"/>
    <w:rsid w:val="00162C70"/>
    <w:rsid w:val="001665DE"/>
    <w:rsid w:val="00167250"/>
    <w:rsid w:val="00170EBB"/>
    <w:rsid w:val="001712DB"/>
    <w:rsid w:val="001712E1"/>
    <w:rsid w:val="00171540"/>
    <w:rsid w:val="00172056"/>
    <w:rsid w:val="0017208D"/>
    <w:rsid w:val="0017244F"/>
    <w:rsid w:val="00174B57"/>
    <w:rsid w:val="00175C64"/>
    <w:rsid w:val="00176582"/>
    <w:rsid w:val="00177636"/>
    <w:rsid w:val="00180235"/>
    <w:rsid w:val="00180837"/>
    <w:rsid w:val="00181142"/>
    <w:rsid w:val="0018228E"/>
    <w:rsid w:val="001825A7"/>
    <w:rsid w:val="001828D8"/>
    <w:rsid w:val="00183457"/>
    <w:rsid w:val="00183531"/>
    <w:rsid w:val="0018360A"/>
    <w:rsid w:val="0018505E"/>
    <w:rsid w:val="00185937"/>
    <w:rsid w:val="00185986"/>
    <w:rsid w:val="00186361"/>
    <w:rsid w:val="001863D3"/>
    <w:rsid w:val="00186F33"/>
    <w:rsid w:val="00192AEE"/>
    <w:rsid w:val="00192B7C"/>
    <w:rsid w:val="00194A44"/>
    <w:rsid w:val="00194FD3"/>
    <w:rsid w:val="001953E0"/>
    <w:rsid w:val="001956FD"/>
    <w:rsid w:val="00195E6D"/>
    <w:rsid w:val="00196253"/>
    <w:rsid w:val="001978F9"/>
    <w:rsid w:val="00197E39"/>
    <w:rsid w:val="001A0488"/>
    <w:rsid w:val="001A0932"/>
    <w:rsid w:val="001A1BBE"/>
    <w:rsid w:val="001A2044"/>
    <w:rsid w:val="001A2576"/>
    <w:rsid w:val="001A3001"/>
    <w:rsid w:val="001A3908"/>
    <w:rsid w:val="001A42E3"/>
    <w:rsid w:val="001A467B"/>
    <w:rsid w:val="001A49BD"/>
    <w:rsid w:val="001A4AED"/>
    <w:rsid w:val="001A4F1E"/>
    <w:rsid w:val="001A53AD"/>
    <w:rsid w:val="001A5C0E"/>
    <w:rsid w:val="001A6762"/>
    <w:rsid w:val="001A7780"/>
    <w:rsid w:val="001A77FA"/>
    <w:rsid w:val="001A7A37"/>
    <w:rsid w:val="001B049C"/>
    <w:rsid w:val="001B07D2"/>
    <w:rsid w:val="001B0AA5"/>
    <w:rsid w:val="001B2539"/>
    <w:rsid w:val="001B4589"/>
    <w:rsid w:val="001B6F81"/>
    <w:rsid w:val="001B78F9"/>
    <w:rsid w:val="001C067C"/>
    <w:rsid w:val="001C1286"/>
    <w:rsid w:val="001C14F0"/>
    <w:rsid w:val="001C1A8F"/>
    <w:rsid w:val="001C3253"/>
    <w:rsid w:val="001C35DF"/>
    <w:rsid w:val="001C72B4"/>
    <w:rsid w:val="001C776D"/>
    <w:rsid w:val="001D0189"/>
    <w:rsid w:val="001D1CF6"/>
    <w:rsid w:val="001D2E85"/>
    <w:rsid w:val="001D417D"/>
    <w:rsid w:val="001D4F70"/>
    <w:rsid w:val="001D50FD"/>
    <w:rsid w:val="001D65AE"/>
    <w:rsid w:val="001D6B86"/>
    <w:rsid w:val="001D7768"/>
    <w:rsid w:val="001D7F49"/>
    <w:rsid w:val="001E0A6B"/>
    <w:rsid w:val="001E3B52"/>
    <w:rsid w:val="001E4507"/>
    <w:rsid w:val="001E4B14"/>
    <w:rsid w:val="001E5F3E"/>
    <w:rsid w:val="001E7A05"/>
    <w:rsid w:val="001F0D42"/>
    <w:rsid w:val="001F0FFF"/>
    <w:rsid w:val="001F1290"/>
    <w:rsid w:val="001F1AB8"/>
    <w:rsid w:val="001F2B8F"/>
    <w:rsid w:val="001F2CB8"/>
    <w:rsid w:val="001F2FDE"/>
    <w:rsid w:val="001F33CE"/>
    <w:rsid w:val="001F39B6"/>
    <w:rsid w:val="001F3CF8"/>
    <w:rsid w:val="001F4678"/>
    <w:rsid w:val="001F5B69"/>
    <w:rsid w:val="001F7170"/>
    <w:rsid w:val="002005E8"/>
    <w:rsid w:val="00200FF4"/>
    <w:rsid w:val="0020240D"/>
    <w:rsid w:val="00202456"/>
    <w:rsid w:val="00202A09"/>
    <w:rsid w:val="00202AF9"/>
    <w:rsid w:val="00202EE8"/>
    <w:rsid w:val="00202FCD"/>
    <w:rsid w:val="002076E0"/>
    <w:rsid w:val="0021023A"/>
    <w:rsid w:val="00210E3C"/>
    <w:rsid w:val="00212520"/>
    <w:rsid w:val="0021436F"/>
    <w:rsid w:val="00214C7E"/>
    <w:rsid w:val="00214CC0"/>
    <w:rsid w:val="00215603"/>
    <w:rsid w:val="00215997"/>
    <w:rsid w:val="00215DFE"/>
    <w:rsid w:val="00220A85"/>
    <w:rsid w:val="00222FD7"/>
    <w:rsid w:val="00223A9C"/>
    <w:rsid w:val="00223F25"/>
    <w:rsid w:val="00224CC4"/>
    <w:rsid w:val="00225AB3"/>
    <w:rsid w:val="00225C2B"/>
    <w:rsid w:val="00226296"/>
    <w:rsid w:val="002268ED"/>
    <w:rsid w:val="00226D01"/>
    <w:rsid w:val="00230271"/>
    <w:rsid w:val="0023191F"/>
    <w:rsid w:val="00231BD6"/>
    <w:rsid w:val="00231F6F"/>
    <w:rsid w:val="00233A20"/>
    <w:rsid w:val="00233A51"/>
    <w:rsid w:val="00233E6F"/>
    <w:rsid w:val="00234132"/>
    <w:rsid w:val="00234305"/>
    <w:rsid w:val="002343D0"/>
    <w:rsid w:val="002343D2"/>
    <w:rsid w:val="0023603B"/>
    <w:rsid w:val="00236BCC"/>
    <w:rsid w:val="00236EB1"/>
    <w:rsid w:val="00237071"/>
    <w:rsid w:val="002370C9"/>
    <w:rsid w:val="0023769F"/>
    <w:rsid w:val="002413D3"/>
    <w:rsid w:val="0024185A"/>
    <w:rsid w:val="00242ED5"/>
    <w:rsid w:val="00243D09"/>
    <w:rsid w:val="00243F85"/>
    <w:rsid w:val="002444A4"/>
    <w:rsid w:val="002446A0"/>
    <w:rsid w:val="00244D6A"/>
    <w:rsid w:val="00250C09"/>
    <w:rsid w:val="00250FAB"/>
    <w:rsid w:val="00251B77"/>
    <w:rsid w:val="002523A0"/>
    <w:rsid w:val="002527DE"/>
    <w:rsid w:val="002542A8"/>
    <w:rsid w:val="002551BC"/>
    <w:rsid w:val="00255FB6"/>
    <w:rsid w:val="0025644E"/>
    <w:rsid w:val="00256C79"/>
    <w:rsid w:val="00257A94"/>
    <w:rsid w:val="002611B3"/>
    <w:rsid w:val="0026181C"/>
    <w:rsid w:val="0026270B"/>
    <w:rsid w:val="00263443"/>
    <w:rsid w:val="00263D6A"/>
    <w:rsid w:val="002642A8"/>
    <w:rsid w:val="0026443E"/>
    <w:rsid w:val="00264B47"/>
    <w:rsid w:val="00264E29"/>
    <w:rsid w:val="00265471"/>
    <w:rsid w:val="00266D3C"/>
    <w:rsid w:val="00266D58"/>
    <w:rsid w:val="002675A6"/>
    <w:rsid w:val="002679CD"/>
    <w:rsid w:val="00267DD3"/>
    <w:rsid w:val="0027030B"/>
    <w:rsid w:val="00271570"/>
    <w:rsid w:val="002722FD"/>
    <w:rsid w:val="00272326"/>
    <w:rsid w:val="00272EE6"/>
    <w:rsid w:val="0027374B"/>
    <w:rsid w:val="00274327"/>
    <w:rsid w:val="00274CC4"/>
    <w:rsid w:val="00275862"/>
    <w:rsid w:val="00275892"/>
    <w:rsid w:val="00275C13"/>
    <w:rsid w:val="00276FAC"/>
    <w:rsid w:val="00277178"/>
    <w:rsid w:val="00277711"/>
    <w:rsid w:val="00277C19"/>
    <w:rsid w:val="00280D7D"/>
    <w:rsid w:val="00281146"/>
    <w:rsid w:val="0028170C"/>
    <w:rsid w:val="00281A15"/>
    <w:rsid w:val="002835DA"/>
    <w:rsid w:val="0028436E"/>
    <w:rsid w:val="00285EF3"/>
    <w:rsid w:val="00287E86"/>
    <w:rsid w:val="00290CD6"/>
    <w:rsid w:val="002914E3"/>
    <w:rsid w:val="0029216C"/>
    <w:rsid w:val="00292F51"/>
    <w:rsid w:val="00293060"/>
    <w:rsid w:val="0029421E"/>
    <w:rsid w:val="00294A74"/>
    <w:rsid w:val="002978B5"/>
    <w:rsid w:val="002A057C"/>
    <w:rsid w:val="002A0789"/>
    <w:rsid w:val="002A2EDF"/>
    <w:rsid w:val="002A3B57"/>
    <w:rsid w:val="002A3DD6"/>
    <w:rsid w:val="002A474F"/>
    <w:rsid w:val="002A567D"/>
    <w:rsid w:val="002A5773"/>
    <w:rsid w:val="002B0D2E"/>
    <w:rsid w:val="002B132F"/>
    <w:rsid w:val="002B3EB0"/>
    <w:rsid w:val="002B5587"/>
    <w:rsid w:val="002B6C12"/>
    <w:rsid w:val="002B6CC0"/>
    <w:rsid w:val="002C0E19"/>
    <w:rsid w:val="002C0E79"/>
    <w:rsid w:val="002C1EEC"/>
    <w:rsid w:val="002C254C"/>
    <w:rsid w:val="002C3CFA"/>
    <w:rsid w:val="002C4BA7"/>
    <w:rsid w:val="002C5656"/>
    <w:rsid w:val="002C5E39"/>
    <w:rsid w:val="002C64CF"/>
    <w:rsid w:val="002C6D9D"/>
    <w:rsid w:val="002C78EA"/>
    <w:rsid w:val="002C7940"/>
    <w:rsid w:val="002C7F6F"/>
    <w:rsid w:val="002D00E4"/>
    <w:rsid w:val="002D1959"/>
    <w:rsid w:val="002D3A66"/>
    <w:rsid w:val="002D44EB"/>
    <w:rsid w:val="002D459B"/>
    <w:rsid w:val="002D606E"/>
    <w:rsid w:val="002D64A3"/>
    <w:rsid w:val="002D6667"/>
    <w:rsid w:val="002D6A5F"/>
    <w:rsid w:val="002D6AD8"/>
    <w:rsid w:val="002D6C3E"/>
    <w:rsid w:val="002D776F"/>
    <w:rsid w:val="002D7D80"/>
    <w:rsid w:val="002E1A68"/>
    <w:rsid w:val="002E229E"/>
    <w:rsid w:val="002E265F"/>
    <w:rsid w:val="002E4A6B"/>
    <w:rsid w:val="002E6890"/>
    <w:rsid w:val="002F14D4"/>
    <w:rsid w:val="002F18FF"/>
    <w:rsid w:val="002F380C"/>
    <w:rsid w:val="00301D98"/>
    <w:rsid w:val="00304F5C"/>
    <w:rsid w:val="00304FBF"/>
    <w:rsid w:val="00305742"/>
    <w:rsid w:val="003071B1"/>
    <w:rsid w:val="00307685"/>
    <w:rsid w:val="0031098B"/>
    <w:rsid w:val="00311248"/>
    <w:rsid w:val="0031174A"/>
    <w:rsid w:val="00312091"/>
    <w:rsid w:val="00312A9C"/>
    <w:rsid w:val="00315A52"/>
    <w:rsid w:val="00317164"/>
    <w:rsid w:val="00317855"/>
    <w:rsid w:val="00317CFA"/>
    <w:rsid w:val="0032043C"/>
    <w:rsid w:val="00320542"/>
    <w:rsid w:val="00320772"/>
    <w:rsid w:val="003221E2"/>
    <w:rsid w:val="003257BC"/>
    <w:rsid w:val="003258DD"/>
    <w:rsid w:val="003325E3"/>
    <w:rsid w:val="00333B72"/>
    <w:rsid w:val="00334E3E"/>
    <w:rsid w:val="00335FD9"/>
    <w:rsid w:val="00336560"/>
    <w:rsid w:val="003365EA"/>
    <w:rsid w:val="00336F6C"/>
    <w:rsid w:val="00343DFC"/>
    <w:rsid w:val="00344BAF"/>
    <w:rsid w:val="0034570B"/>
    <w:rsid w:val="00346D45"/>
    <w:rsid w:val="00347374"/>
    <w:rsid w:val="00347826"/>
    <w:rsid w:val="003478EA"/>
    <w:rsid w:val="00347C90"/>
    <w:rsid w:val="0035073E"/>
    <w:rsid w:val="003511E3"/>
    <w:rsid w:val="003512C4"/>
    <w:rsid w:val="00351477"/>
    <w:rsid w:val="0035261D"/>
    <w:rsid w:val="00352C28"/>
    <w:rsid w:val="0035366A"/>
    <w:rsid w:val="00353937"/>
    <w:rsid w:val="00353F1D"/>
    <w:rsid w:val="00354BF3"/>
    <w:rsid w:val="003577DF"/>
    <w:rsid w:val="0036058F"/>
    <w:rsid w:val="00361027"/>
    <w:rsid w:val="00361426"/>
    <w:rsid w:val="00362177"/>
    <w:rsid w:val="0036238B"/>
    <w:rsid w:val="00363E3D"/>
    <w:rsid w:val="00364D26"/>
    <w:rsid w:val="00365138"/>
    <w:rsid w:val="00365523"/>
    <w:rsid w:val="003655F4"/>
    <w:rsid w:val="0036591D"/>
    <w:rsid w:val="00365DEC"/>
    <w:rsid w:val="00366A83"/>
    <w:rsid w:val="00366D1C"/>
    <w:rsid w:val="00366D30"/>
    <w:rsid w:val="00367249"/>
    <w:rsid w:val="00367317"/>
    <w:rsid w:val="00367FAE"/>
    <w:rsid w:val="00371460"/>
    <w:rsid w:val="0037364C"/>
    <w:rsid w:val="0037439C"/>
    <w:rsid w:val="00375058"/>
    <w:rsid w:val="00377B70"/>
    <w:rsid w:val="0038005B"/>
    <w:rsid w:val="0038033C"/>
    <w:rsid w:val="003807FF"/>
    <w:rsid w:val="003813B0"/>
    <w:rsid w:val="0038196C"/>
    <w:rsid w:val="00383C7E"/>
    <w:rsid w:val="0038477A"/>
    <w:rsid w:val="00385049"/>
    <w:rsid w:val="003850B4"/>
    <w:rsid w:val="003854DA"/>
    <w:rsid w:val="00386E54"/>
    <w:rsid w:val="00387BDD"/>
    <w:rsid w:val="00391E9D"/>
    <w:rsid w:val="00393210"/>
    <w:rsid w:val="003937DB"/>
    <w:rsid w:val="0039474E"/>
    <w:rsid w:val="0039523E"/>
    <w:rsid w:val="00395A55"/>
    <w:rsid w:val="00395B0F"/>
    <w:rsid w:val="003960BD"/>
    <w:rsid w:val="00396ADA"/>
    <w:rsid w:val="003977A7"/>
    <w:rsid w:val="00397A56"/>
    <w:rsid w:val="00397B94"/>
    <w:rsid w:val="003A0102"/>
    <w:rsid w:val="003A0697"/>
    <w:rsid w:val="003A16FC"/>
    <w:rsid w:val="003A1CC4"/>
    <w:rsid w:val="003A4150"/>
    <w:rsid w:val="003A42B6"/>
    <w:rsid w:val="003A485E"/>
    <w:rsid w:val="003A4ECE"/>
    <w:rsid w:val="003A562C"/>
    <w:rsid w:val="003A5CD8"/>
    <w:rsid w:val="003A6512"/>
    <w:rsid w:val="003A668D"/>
    <w:rsid w:val="003A6790"/>
    <w:rsid w:val="003A6E1D"/>
    <w:rsid w:val="003A7FEE"/>
    <w:rsid w:val="003B0091"/>
    <w:rsid w:val="003B019A"/>
    <w:rsid w:val="003B1469"/>
    <w:rsid w:val="003B1751"/>
    <w:rsid w:val="003B2110"/>
    <w:rsid w:val="003B2C8D"/>
    <w:rsid w:val="003B44DB"/>
    <w:rsid w:val="003B4F77"/>
    <w:rsid w:val="003B54E0"/>
    <w:rsid w:val="003B649B"/>
    <w:rsid w:val="003B73DE"/>
    <w:rsid w:val="003B7AA8"/>
    <w:rsid w:val="003B7EEF"/>
    <w:rsid w:val="003C21A8"/>
    <w:rsid w:val="003C23E4"/>
    <w:rsid w:val="003C2637"/>
    <w:rsid w:val="003C2DBD"/>
    <w:rsid w:val="003C3B17"/>
    <w:rsid w:val="003C4048"/>
    <w:rsid w:val="003C4C77"/>
    <w:rsid w:val="003C657E"/>
    <w:rsid w:val="003C6B77"/>
    <w:rsid w:val="003C6FB5"/>
    <w:rsid w:val="003D0283"/>
    <w:rsid w:val="003D06A6"/>
    <w:rsid w:val="003D3D82"/>
    <w:rsid w:val="003D4E91"/>
    <w:rsid w:val="003D550F"/>
    <w:rsid w:val="003D55FC"/>
    <w:rsid w:val="003D593F"/>
    <w:rsid w:val="003D61C1"/>
    <w:rsid w:val="003D718F"/>
    <w:rsid w:val="003D71AC"/>
    <w:rsid w:val="003D72CC"/>
    <w:rsid w:val="003E02B4"/>
    <w:rsid w:val="003E050B"/>
    <w:rsid w:val="003E462F"/>
    <w:rsid w:val="003E4B41"/>
    <w:rsid w:val="003E57DA"/>
    <w:rsid w:val="003E5DBF"/>
    <w:rsid w:val="003E6D9B"/>
    <w:rsid w:val="003F1941"/>
    <w:rsid w:val="003F1B91"/>
    <w:rsid w:val="003F2543"/>
    <w:rsid w:val="003F2F92"/>
    <w:rsid w:val="003F3218"/>
    <w:rsid w:val="003F3763"/>
    <w:rsid w:val="003F37C8"/>
    <w:rsid w:val="003F52D7"/>
    <w:rsid w:val="003F7167"/>
    <w:rsid w:val="0040004E"/>
    <w:rsid w:val="0040145A"/>
    <w:rsid w:val="00401B35"/>
    <w:rsid w:val="00401CBC"/>
    <w:rsid w:val="00401FFC"/>
    <w:rsid w:val="004030F5"/>
    <w:rsid w:val="00403100"/>
    <w:rsid w:val="0040408B"/>
    <w:rsid w:val="004049C6"/>
    <w:rsid w:val="00404CFE"/>
    <w:rsid w:val="00405F12"/>
    <w:rsid w:val="00405FB3"/>
    <w:rsid w:val="004063B0"/>
    <w:rsid w:val="004113E9"/>
    <w:rsid w:val="0041194C"/>
    <w:rsid w:val="00411D2C"/>
    <w:rsid w:val="00411DCF"/>
    <w:rsid w:val="00413546"/>
    <w:rsid w:val="0041445E"/>
    <w:rsid w:val="00414566"/>
    <w:rsid w:val="00414CDC"/>
    <w:rsid w:val="00414D74"/>
    <w:rsid w:val="004152E3"/>
    <w:rsid w:val="00415CA5"/>
    <w:rsid w:val="00416510"/>
    <w:rsid w:val="004166EE"/>
    <w:rsid w:val="00416810"/>
    <w:rsid w:val="00420125"/>
    <w:rsid w:val="00420B66"/>
    <w:rsid w:val="00421CAC"/>
    <w:rsid w:val="00422EFB"/>
    <w:rsid w:val="004242E7"/>
    <w:rsid w:val="00424637"/>
    <w:rsid w:val="004266D6"/>
    <w:rsid w:val="00427005"/>
    <w:rsid w:val="004271A2"/>
    <w:rsid w:val="00427AF0"/>
    <w:rsid w:val="004304F9"/>
    <w:rsid w:val="00431056"/>
    <w:rsid w:val="0043170D"/>
    <w:rsid w:val="0043381A"/>
    <w:rsid w:val="0043388A"/>
    <w:rsid w:val="004369CC"/>
    <w:rsid w:val="00436ABF"/>
    <w:rsid w:val="00436B63"/>
    <w:rsid w:val="0043725F"/>
    <w:rsid w:val="00437B50"/>
    <w:rsid w:val="00440B8F"/>
    <w:rsid w:val="00443177"/>
    <w:rsid w:val="00443D20"/>
    <w:rsid w:val="00444D47"/>
    <w:rsid w:val="00444F69"/>
    <w:rsid w:val="00447172"/>
    <w:rsid w:val="004479E2"/>
    <w:rsid w:val="004500F9"/>
    <w:rsid w:val="0045140D"/>
    <w:rsid w:val="00451A34"/>
    <w:rsid w:val="00451AAE"/>
    <w:rsid w:val="00451D03"/>
    <w:rsid w:val="00453F59"/>
    <w:rsid w:val="00454F43"/>
    <w:rsid w:val="004569CE"/>
    <w:rsid w:val="00457AF0"/>
    <w:rsid w:val="004605DC"/>
    <w:rsid w:val="004609AF"/>
    <w:rsid w:val="00460B63"/>
    <w:rsid w:val="00461012"/>
    <w:rsid w:val="004614A2"/>
    <w:rsid w:val="00461B1D"/>
    <w:rsid w:val="004623BF"/>
    <w:rsid w:val="004628A6"/>
    <w:rsid w:val="00463D35"/>
    <w:rsid w:val="00464241"/>
    <w:rsid w:val="004649D8"/>
    <w:rsid w:val="00465CDF"/>
    <w:rsid w:val="00465F66"/>
    <w:rsid w:val="004660A5"/>
    <w:rsid w:val="0046735A"/>
    <w:rsid w:val="004675DD"/>
    <w:rsid w:val="00467F52"/>
    <w:rsid w:val="00470A18"/>
    <w:rsid w:val="00472FF8"/>
    <w:rsid w:val="00474DD8"/>
    <w:rsid w:val="0047773D"/>
    <w:rsid w:val="004802A6"/>
    <w:rsid w:val="00481665"/>
    <w:rsid w:val="0048199C"/>
    <w:rsid w:val="00482F2A"/>
    <w:rsid w:val="0048366B"/>
    <w:rsid w:val="00484A37"/>
    <w:rsid w:val="00484DAD"/>
    <w:rsid w:val="004851B9"/>
    <w:rsid w:val="0048581E"/>
    <w:rsid w:val="004858DF"/>
    <w:rsid w:val="00485FF3"/>
    <w:rsid w:val="004876EC"/>
    <w:rsid w:val="00490507"/>
    <w:rsid w:val="00490512"/>
    <w:rsid w:val="00490F6C"/>
    <w:rsid w:val="004918B7"/>
    <w:rsid w:val="00492404"/>
    <w:rsid w:val="00493660"/>
    <w:rsid w:val="00494152"/>
    <w:rsid w:val="00494ACD"/>
    <w:rsid w:val="00494CA2"/>
    <w:rsid w:val="00496456"/>
    <w:rsid w:val="004966E5"/>
    <w:rsid w:val="00496CDE"/>
    <w:rsid w:val="00497063"/>
    <w:rsid w:val="00497B57"/>
    <w:rsid w:val="004A1C7E"/>
    <w:rsid w:val="004A1D8C"/>
    <w:rsid w:val="004A2BD7"/>
    <w:rsid w:val="004A40BB"/>
    <w:rsid w:val="004A58F9"/>
    <w:rsid w:val="004A5B4D"/>
    <w:rsid w:val="004A5CDA"/>
    <w:rsid w:val="004A6434"/>
    <w:rsid w:val="004A6835"/>
    <w:rsid w:val="004A7A30"/>
    <w:rsid w:val="004A7C66"/>
    <w:rsid w:val="004B010A"/>
    <w:rsid w:val="004B026A"/>
    <w:rsid w:val="004B1A1C"/>
    <w:rsid w:val="004B28AF"/>
    <w:rsid w:val="004B3835"/>
    <w:rsid w:val="004B6D46"/>
    <w:rsid w:val="004B734D"/>
    <w:rsid w:val="004B76BD"/>
    <w:rsid w:val="004B78EC"/>
    <w:rsid w:val="004B7C0D"/>
    <w:rsid w:val="004C1FE8"/>
    <w:rsid w:val="004C39FF"/>
    <w:rsid w:val="004C424F"/>
    <w:rsid w:val="004C5FB6"/>
    <w:rsid w:val="004C6200"/>
    <w:rsid w:val="004C62B5"/>
    <w:rsid w:val="004C6CFE"/>
    <w:rsid w:val="004C7744"/>
    <w:rsid w:val="004C7A69"/>
    <w:rsid w:val="004D01FF"/>
    <w:rsid w:val="004D0214"/>
    <w:rsid w:val="004D1325"/>
    <w:rsid w:val="004D1938"/>
    <w:rsid w:val="004D1FDC"/>
    <w:rsid w:val="004D2424"/>
    <w:rsid w:val="004D2F9F"/>
    <w:rsid w:val="004D39F8"/>
    <w:rsid w:val="004D4558"/>
    <w:rsid w:val="004D4659"/>
    <w:rsid w:val="004D5ED8"/>
    <w:rsid w:val="004D62F6"/>
    <w:rsid w:val="004D792F"/>
    <w:rsid w:val="004E09A5"/>
    <w:rsid w:val="004E28EF"/>
    <w:rsid w:val="004E2E78"/>
    <w:rsid w:val="004E3A99"/>
    <w:rsid w:val="004E5307"/>
    <w:rsid w:val="004F01B5"/>
    <w:rsid w:val="004F0F47"/>
    <w:rsid w:val="004F26D6"/>
    <w:rsid w:val="004F52BF"/>
    <w:rsid w:val="004F6073"/>
    <w:rsid w:val="004F7081"/>
    <w:rsid w:val="004F731A"/>
    <w:rsid w:val="00500EFF"/>
    <w:rsid w:val="0050110A"/>
    <w:rsid w:val="00501324"/>
    <w:rsid w:val="005017F9"/>
    <w:rsid w:val="00501A5C"/>
    <w:rsid w:val="00502CA8"/>
    <w:rsid w:val="00503042"/>
    <w:rsid w:val="00504EC8"/>
    <w:rsid w:val="005054A9"/>
    <w:rsid w:val="005057DC"/>
    <w:rsid w:val="0050654B"/>
    <w:rsid w:val="005069FC"/>
    <w:rsid w:val="00506A1D"/>
    <w:rsid w:val="005105C3"/>
    <w:rsid w:val="005107E9"/>
    <w:rsid w:val="0051146C"/>
    <w:rsid w:val="00513C64"/>
    <w:rsid w:val="00514731"/>
    <w:rsid w:val="005153A6"/>
    <w:rsid w:val="005157A3"/>
    <w:rsid w:val="00515B64"/>
    <w:rsid w:val="0052127B"/>
    <w:rsid w:val="00521818"/>
    <w:rsid w:val="005226BA"/>
    <w:rsid w:val="00522A7E"/>
    <w:rsid w:val="0052371B"/>
    <w:rsid w:val="00524C4C"/>
    <w:rsid w:val="00524FDA"/>
    <w:rsid w:val="005270BA"/>
    <w:rsid w:val="005279E0"/>
    <w:rsid w:val="00527C5A"/>
    <w:rsid w:val="00531289"/>
    <w:rsid w:val="00532B26"/>
    <w:rsid w:val="00532F72"/>
    <w:rsid w:val="005353B5"/>
    <w:rsid w:val="00535DE5"/>
    <w:rsid w:val="00536984"/>
    <w:rsid w:val="00537233"/>
    <w:rsid w:val="00540298"/>
    <w:rsid w:val="00540887"/>
    <w:rsid w:val="00540F29"/>
    <w:rsid w:val="00541708"/>
    <w:rsid w:val="00541CCD"/>
    <w:rsid w:val="00542DD0"/>
    <w:rsid w:val="00543439"/>
    <w:rsid w:val="005437BB"/>
    <w:rsid w:val="00543953"/>
    <w:rsid w:val="00543BF9"/>
    <w:rsid w:val="005445F7"/>
    <w:rsid w:val="00545265"/>
    <w:rsid w:val="00546124"/>
    <w:rsid w:val="00546922"/>
    <w:rsid w:val="00550079"/>
    <w:rsid w:val="005504F4"/>
    <w:rsid w:val="00551219"/>
    <w:rsid w:val="005513FD"/>
    <w:rsid w:val="00552302"/>
    <w:rsid w:val="00552717"/>
    <w:rsid w:val="00552ADF"/>
    <w:rsid w:val="005553CB"/>
    <w:rsid w:val="00556572"/>
    <w:rsid w:val="00557EEC"/>
    <w:rsid w:val="00560314"/>
    <w:rsid w:val="00563608"/>
    <w:rsid w:val="00563874"/>
    <w:rsid w:val="00563B44"/>
    <w:rsid w:val="00563C1C"/>
    <w:rsid w:val="00563D37"/>
    <w:rsid w:val="00564684"/>
    <w:rsid w:val="005651AB"/>
    <w:rsid w:val="0056527A"/>
    <w:rsid w:val="005655DD"/>
    <w:rsid w:val="005663D5"/>
    <w:rsid w:val="0056716D"/>
    <w:rsid w:val="00571ABD"/>
    <w:rsid w:val="00572962"/>
    <w:rsid w:val="00575383"/>
    <w:rsid w:val="00576E65"/>
    <w:rsid w:val="0057793E"/>
    <w:rsid w:val="0058012F"/>
    <w:rsid w:val="00580FDF"/>
    <w:rsid w:val="00581E17"/>
    <w:rsid w:val="00584382"/>
    <w:rsid w:val="00584758"/>
    <w:rsid w:val="00584E10"/>
    <w:rsid w:val="005863EE"/>
    <w:rsid w:val="00586DBB"/>
    <w:rsid w:val="00586DD0"/>
    <w:rsid w:val="00586F9A"/>
    <w:rsid w:val="00586FB8"/>
    <w:rsid w:val="00587771"/>
    <w:rsid w:val="00587E19"/>
    <w:rsid w:val="005906B8"/>
    <w:rsid w:val="00591A46"/>
    <w:rsid w:val="00591B9E"/>
    <w:rsid w:val="00591EB3"/>
    <w:rsid w:val="0059304C"/>
    <w:rsid w:val="00593FC5"/>
    <w:rsid w:val="0059482B"/>
    <w:rsid w:val="00594B45"/>
    <w:rsid w:val="00594BF1"/>
    <w:rsid w:val="00594C75"/>
    <w:rsid w:val="00594EFD"/>
    <w:rsid w:val="00594F88"/>
    <w:rsid w:val="00595A1C"/>
    <w:rsid w:val="0059760C"/>
    <w:rsid w:val="00597BB8"/>
    <w:rsid w:val="00597BD0"/>
    <w:rsid w:val="00597D85"/>
    <w:rsid w:val="005A1B30"/>
    <w:rsid w:val="005A1C67"/>
    <w:rsid w:val="005A3433"/>
    <w:rsid w:val="005A427C"/>
    <w:rsid w:val="005A54D3"/>
    <w:rsid w:val="005A7E03"/>
    <w:rsid w:val="005B21C1"/>
    <w:rsid w:val="005B34F1"/>
    <w:rsid w:val="005B44DE"/>
    <w:rsid w:val="005B5C05"/>
    <w:rsid w:val="005B5F31"/>
    <w:rsid w:val="005B6B30"/>
    <w:rsid w:val="005B6E10"/>
    <w:rsid w:val="005B731D"/>
    <w:rsid w:val="005B7D55"/>
    <w:rsid w:val="005C05DC"/>
    <w:rsid w:val="005C0D86"/>
    <w:rsid w:val="005C11D4"/>
    <w:rsid w:val="005C12A8"/>
    <w:rsid w:val="005C1B3E"/>
    <w:rsid w:val="005C23C6"/>
    <w:rsid w:val="005C2992"/>
    <w:rsid w:val="005C4695"/>
    <w:rsid w:val="005C471A"/>
    <w:rsid w:val="005C494E"/>
    <w:rsid w:val="005C4D6B"/>
    <w:rsid w:val="005C685B"/>
    <w:rsid w:val="005C71AA"/>
    <w:rsid w:val="005C74CE"/>
    <w:rsid w:val="005C76C2"/>
    <w:rsid w:val="005C7E92"/>
    <w:rsid w:val="005D01D8"/>
    <w:rsid w:val="005D0457"/>
    <w:rsid w:val="005D177D"/>
    <w:rsid w:val="005D19C6"/>
    <w:rsid w:val="005D38D0"/>
    <w:rsid w:val="005D3ED1"/>
    <w:rsid w:val="005D4744"/>
    <w:rsid w:val="005D47A8"/>
    <w:rsid w:val="005D4E54"/>
    <w:rsid w:val="005D60E4"/>
    <w:rsid w:val="005D7413"/>
    <w:rsid w:val="005D7496"/>
    <w:rsid w:val="005D7F89"/>
    <w:rsid w:val="005E1154"/>
    <w:rsid w:val="005E20DF"/>
    <w:rsid w:val="005E2727"/>
    <w:rsid w:val="005E30FA"/>
    <w:rsid w:val="005E4019"/>
    <w:rsid w:val="005E4532"/>
    <w:rsid w:val="005E5178"/>
    <w:rsid w:val="005E5198"/>
    <w:rsid w:val="005E5356"/>
    <w:rsid w:val="005E5687"/>
    <w:rsid w:val="005E7285"/>
    <w:rsid w:val="005F00DA"/>
    <w:rsid w:val="005F106C"/>
    <w:rsid w:val="005F2503"/>
    <w:rsid w:val="005F47EB"/>
    <w:rsid w:val="005F7CD4"/>
    <w:rsid w:val="006020DE"/>
    <w:rsid w:val="00602625"/>
    <w:rsid w:val="00602747"/>
    <w:rsid w:val="0060281B"/>
    <w:rsid w:val="00602DC9"/>
    <w:rsid w:val="00603A44"/>
    <w:rsid w:val="00604982"/>
    <w:rsid w:val="00604C31"/>
    <w:rsid w:val="00605043"/>
    <w:rsid w:val="00605C3B"/>
    <w:rsid w:val="006103A3"/>
    <w:rsid w:val="00612097"/>
    <w:rsid w:val="0061283E"/>
    <w:rsid w:val="00612C71"/>
    <w:rsid w:val="00612E3E"/>
    <w:rsid w:val="006130D0"/>
    <w:rsid w:val="00613151"/>
    <w:rsid w:val="00614658"/>
    <w:rsid w:val="0061563C"/>
    <w:rsid w:val="00616986"/>
    <w:rsid w:val="00622074"/>
    <w:rsid w:val="006223F7"/>
    <w:rsid w:val="00622721"/>
    <w:rsid w:val="00622C5C"/>
    <w:rsid w:val="00624C72"/>
    <w:rsid w:val="006258B4"/>
    <w:rsid w:val="00627B09"/>
    <w:rsid w:val="006308ED"/>
    <w:rsid w:val="0063105C"/>
    <w:rsid w:val="006326CE"/>
    <w:rsid w:val="00632849"/>
    <w:rsid w:val="00633C90"/>
    <w:rsid w:val="00635C56"/>
    <w:rsid w:val="006363B9"/>
    <w:rsid w:val="006364DC"/>
    <w:rsid w:val="0063744F"/>
    <w:rsid w:val="00640F86"/>
    <w:rsid w:val="006415DF"/>
    <w:rsid w:val="00642522"/>
    <w:rsid w:val="006433E5"/>
    <w:rsid w:val="00643F3E"/>
    <w:rsid w:val="00644E10"/>
    <w:rsid w:val="00644FA4"/>
    <w:rsid w:val="00645800"/>
    <w:rsid w:val="0064594F"/>
    <w:rsid w:val="00647B4E"/>
    <w:rsid w:val="00650417"/>
    <w:rsid w:val="006506A5"/>
    <w:rsid w:val="00652273"/>
    <w:rsid w:val="00653307"/>
    <w:rsid w:val="00654520"/>
    <w:rsid w:val="00656287"/>
    <w:rsid w:val="00656697"/>
    <w:rsid w:val="00656CAE"/>
    <w:rsid w:val="006571C1"/>
    <w:rsid w:val="00657940"/>
    <w:rsid w:val="00657FE7"/>
    <w:rsid w:val="00660153"/>
    <w:rsid w:val="00660807"/>
    <w:rsid w:val="00660C42"/>
    <w:rsid w:val="0066131E"/>
    <w:rsid w:val="00661624"/>
    <w:rsid w:val="006643E9"/>
    <w:rsid w:val="00664495"/>
    <w:rsid w:val="0066512F"/>
    <w:rsid w:val="00667151"/>
    <w:rsid w:val="0066746C"/>
    <w:rsid w:val="00670329"/>
    <w:rsid w:val="00670487"/>
    <w:rsid w:val="006706F4"/>
    <w:rsid w:val="00670C86"/>
    <w:rsid w:val="00671CF4"/>
    <w:rsid w:val="00671D64"/>
    <w:rsid w:val="006734DE"/>
    <w:rsid w:val="006749B6"/>
    <w:rsid w:val="006752A8"/>
    <w:rsid w:val="00675A70"/>
    <w:rsid w:val="0067688A"/>
    <w:rsid w:val="006805A5"/>
    <w:rsid w:val="00680A3E"/>
    <w:rsid w:val="00680ADB"/>
    <w:rsid w:val="0068139C"/>
    <w:rsid w:val="00682321"/>
    <w:rsid w:val="006823D1"/>
    <w:rsid w:val="00682B48"/>
    <w:rsid w:val="00682C7B"/>
    <w:rsid w:val="00682DEA"/>
    <w:rsid w:val="00683496"/>
    <w:rsid w:val="00684482"/>
    <w:rsid w:val="006845E6"/>
    <w:rsid w:val="00684909"/>
    <w:rsid w:val="0068492F"/>
    <w:rsid w:val="006861AA"/>
    <w:rsid w:val="00686675"/>
    <w:rsid w:val="00686EDF"/>
    <w:rsid w:val="006878DE"/>
    <w:rsid w:val="00690AF2"/>
    <w:rsid w:val="006911C9"/>
    <w:rsid w:val="00692977"/>
    <w:rsid w:val="00693870"/>
    <w:rsid w:val="00694E08"/>
    <w:rsid w:val="00695ACA"/>
    <w:rsid w:val="00695E1A"/>
    <w:rsid w:val="00695F68"/>
    <w:rsid w:val="0069781A"/>
    <w:rsid w:val="006A0576"/>
    <w:rsid w:val="006A242A"/>
    <w:rsid w:val="006A2D69"/>
    <w:rsid w:val="006A2E9C"/>
    <w:rsid w:val="006A2F45"/>
    <w:rsid w:val="006A3368"/>
    <w:rsid w:val="006A377D"/>
    <w:rsid w:val="006A3A87"/>
    <w:rsid w:val="006A420A"/>
    <w:rsid w:val="006A4B8B"/>
    <w:rsid w:val="006A56A3"/>
    <w:rsid w:val="006A670C"/>
    <w:rsid w:val="006A7980"/>
    <w:rsid w:val="006B03CF"/>
    <w:rsid w:val="006B0F59"/>
    <w:rsid w:val="006B2893"/>
    <w:rsid w:val="006B30DC"/>
    <w:rsid w:val="006B33F4"/>
    <w:rsid w:val="006B5757"/>
    <w:rsid w:val="006B5F79"/>
    <w:rsid w:val="006B633E"/>
    <w:rsid w:val="006B6F5A"/>
    <w:rsid w:val="006B72E4"/>
    <w:rsid w:val="006C017E"/>
    <w:rsid w:val="006C0224"/>
    <w:rsid w:val="006C0DDB"/>
    <w:rsid w:val="006C1729"/>
    <w:rsid w:val="006C2BAD"/>
    <w:rsid w:val="006C2F8E"/>
    <w:rsid w:val="006C4359"/>
    <w:rsid w:val="006C66BC"/>
    <w:rsid w:val="006C795D"/>
    <w:rsid w:val="006D0BCE"/>
    <w:rsid w:val="006D0D25"/>
    <w:rsid w:val="006D1D7B"/>
    <w:rsid w:val="006D2061"/>
    <w:rsid w:val="006D39C0"/>
    <w:rsid w:val="006D3C4E"/>
    <w:rsid w:val="006D3E98"/>
    <w:rsid w:val="006D5D14"/>
    <w:rsid w:val="006D694C"/>
    <w:rsid w:val="006D737F"/>
    <w:rsid w:val="006E0149"/>
    <w:rsid w:val="006E082E"/>
    <w:rsid w:val="006E09BD"/>
    <w:rsid w:val="006E1022"/>
    <w:rsid w:val="006E15D0"/>
    <w:rsid w:val="006E3462"/>
    <w:rsid w:val="006E3BF9"/>
    <w:rsid w:val="006E445D"/>
    <w:rsid w:val="006E5303"/>
    <w:rsid w:val="006E6028"/>
    <w:rsid w:val="006E6847"/>
    <w:rsid w:val="006E69E8"/>
    <w:rsid w:val="006E6BE5"/>
    <w:rsid w:val="006E6C87"/>
    <w:rsid w:val="006F0934"/>
    <w:rsid w:val="006F0B6D"/>
    <w:rsid w:val="006F1D61"/>
    <w:rsid w:val="006F21A2"/>
    <w:rsid w:val="006F2252"/>
    <w:rsid w:val="006F4252"/>
    <w:rsid w:val="006F48F0"/>
    <w:rsid w:val="006F6B1F"/>
    <w:rsid w:val="00700086"/>
    <w:rsid w:val="00701587"/>
    <w:rsid w:val="00701AEF"/>
    <w:rsid w:val="00701EA7"/>
    <w:rsid w:val="007023C3"/>
    <w:rsid w:val="00702590"/>
    <w:rsid w:val="00703C35"/>
    <w:rsid w:val="0070698F"/>
    <w:rsid w:val="007072EC"/>
    <w:rsid w:val="00707791"/>
    <w:rsid w:val="007079D7"/>
    <w:rsid w:val="0071022E"/>
    <w:rsid w:val="00710AED"/>
    <w:rsid w:val="00711BA0"/>
    <w:rsid w:val="00711C06"/>
    <w:rsid w:val="00712F1C"/>
    <w:rsid w:val="0071304F"/>
    <w:rsid w:val="007131D3"/>
    <w:rsid w:val="00713DD1"/>
    <w:rsid w:val="00714973"/>
    <w:rsid w:val="00714F7F"/>
    <w:rsid w:val="00715308"/>
    <w:rsid w:val="00715EBD"/>
    <w:rsid w:val="00716165"/>
    <w:rsid w:val="0071631A"/>
    <w:rsid w:val="0071770E"/>
    <w:rsid w:val="00717C66"/>
    <w:rsid w:val="00720F66"/>
    <w:rsid w:val="007213B7"/>
    <w:rsid w:val="00721A3B"/>
    <w:rsid w:val="007220F0"/>
    <w:rsid w:val="00724E79"/>
    <w:rsid w:val="00726141"/>
    <w:rsid w:val="007267A9"/>
    <w:rsid w:val="0073114C"/>
    <w:rsid w:val="007327ED"/>
    <w:rsid w:val="007331BF"/>
    <w:rsid w:val="00733811"/>
    <w:rsid w:val="00733AE6"/>
    <w:rsid w:val="00734B40"/>
    <w:rsid w:val="00734E13"/>
    <w:rsid w:val="007359CE"/>
    <w:rsid w:val="00736D77"/>
    <w:rsid w:val="0073788D"/>
    <w:rsid w:val="0074083B"/>
    <w:rsid w:val="00741427"/>
    <w:rsid w:val="0074170F"/>
    <w:rsid w:val="0074171D"/>
    <w:rsid w:val="0074235C"/>
    <w:rsid w:val="00743EBA"/>
    <w:rsid w:val="00744778"/>
    <w:rsid w:val="00745A9D"/>
    <w:rsid w:val="00746F6C"/>
    <w:rsid w:val="007472F8"/>
    <w:rsid w:val="00750234"/>
    <w:rsid w:val="00750B5A"/>
    <w:rsid w:val="007511C6"/>
    <w:rsid w:val="007511ED"/>
    <w:rsid w:val="0075146C"/>
    <w:rsid w:val="00751D87"/>
    <w:rsid w:val="00752970"/>
    <w:rsid w:val="0075344D"/>
    <w:rsid w:val="00753686"/>
    <w:rsid w:val="00753CDB"/>
    <w:rsid w:val="00754699"/>
    <w:rsid w:val="00755CDD"/>
    <w:rsid w:val="007564D5"/>
    <w:rsid w:val="00756E4E"/>
    <w:rsid w:val="00757F0E"/>
    <w:rsid w:val="00760358"/>
    <w:rsid w:val="007614B4"/>
    <w:rsid w:val="00761549"/>
    <w:rsid w:val="00762C1E"/>
    <w:rsid w:val="00763924"/>
    <w:rsid w:val="007648A1"/>
    <w:rsid w:val="00765843"/>
    <w:rsid w:val="007659A7"/>
    <w:rsid w:val="007670D5"/>
    <w:rsid w:val="007672F9"/>
    <w:rsid w:val="0076732B"/>
    <w:rsid w:val="00770046"/>
    <w:rsid w:val="00770EA7"/>
    <w:rsid w:val="007721D7"/>
    <w:rsid w:val="0077234D"/>
    <w:rsid w:val="00772513"/>
    <w:rsid w:val="00772722"/>
    <w:rsid w:val="00772A43"/>
    <w:rsid w:val="007733B9"/>
    <w:rsid w:val="0077349A"/>
    <w:rsid w:val="00774419"/>
    <w:rsid w:val="00775CEB"/>
    <w:rsid w:val="00776639"/>
    <w:rsid w:val="0077727A"/>
    <w:rsid w:val="00777F2E"/>
    <w:rsid w:val="00780DFB"/>
    <w:rsid w:val="007833AC"/>
    <w:rsid w:val="0078420D"/>
    <w:rsid w:val="0078456F"/>
    <w:rsid w:val="0078458A"/>
    <w:rsid w:val="00785AD2"/>
    <w:rsid w:val="00786014"/>
    <w:rsid w:val="0078667C"/>
    <w:rsid w:val="00786F51"/>
    <w:rsid w:val="00787829"/>
    <w:rsid w:val="00787DC9"/>
    <w:rsid w:val="00792B1D"/>
    <w:rsid w:val="007936AA"/>
    <w:rsid w:val="00793997"/>
    <w:rsid w:val="00793B43"/>
    <w:rsid w:val="00794004"/>
    <w:rsid w:val="0079546B"/>
    <w:rsid w:val="00795C95"/>
    <w:rsid w:val="007965BC"/>
    <w:rsid w:val="007975A0"/>
    <w:rsid w:val="007A23FC"/>
    <w:rsid w:val="007A315F"/>
    <w:rsid w:val="007A342F"/>
    <w:rsid w:val="007A3CCA"/>
    <w:rsid w:val="007A3DB6"/>
    <w:rsid w:val="007A4774"/>
    <w:rsid w:val="007A4A27"/>
    <w:rsid w:val="007A4A94"/>
    <w:rsid w:val="007A4B71"/>
    <w:rsid w:val="007A6295"/>
    <w:rsid w:val="007A6BE9"/>
    <w:rsid w:val="007A7900"/>
    <w:rsid w:val="007B0090"/>
    <w:rsid w:val="007B0615"/>
    <w:rsid w:val="007B14AE"/>
    <w:rsid w:val="007B14B3"/>
    <w:rsid w:val="007B173D"/>
    <w:rsid w:val="007B28C3"/>
    <w:rsid w:val="007B30CF"/>
    <w:rsid w:val="007B3E9E"/>
    <w:rsid w:val="007B5196"/>
    <w:rsid w:val="007B6771"/>
    <w:rsid w:val="007B7C9C"/>
    <w:rsid w:val="007B7F59"/>
    <w:rsid w:val="007C06FC"/>
    <w:rsid w:val="007C1D1A"/>
    <w:rsid w:val="007C2405"/>
    <w:rsid w:val="007C2529"/>
    <w:rsid w:val="007C264C"/>
    <w:rsid w:val="007C51EE"/>
    <w:rsid w:val="007C5A22"/>
    <w:rsid w:val="007C5CED"/>
    <w:rsid w:val="007C794D"/>
    <w:rsid w:val="007D0A63"/>
    <w:rsid w:val="007D1038"/>
    <w:rsid w:val="007D14DD"/>
    <w:rsid w:val="007D17A8"/>
    <w:rsid w:val="007D319C"/>
    <w:rsid w:val="007D31E3"/>
    <w:rsid w:val="007D4A3F"/>
    <w:rsid w:val="007D67E1"/>
    <w:rsid w:val="007D7038"/>
    <w:rsid w:val="007E04E7"/>
    <w:rsid w:val="007E2D8D"/>
    <w:rsid w:val="007E39B3"/>
    <w:rsid w:val="007E3C89"/>
    <w:rsid w:val="007E3F51"/>
    <w:rsid w:val="007E4E59"/>
    <w:rsid w:val="007E5A0E"/>
    <w:rsid w:val="007E7147"/>
    <w:rsid w:val="007F0027"/>
    <w:rsid w:val="007F15FB"/>
    <w:rsid w:val="007F1EB0"/>
    <w:rsid w:val="007F23CB"/>
    <w:rsid w:val="007F2EDD"/>
    <w:rsid w:val="007F3198"/>
    <w:rsid w:val="007F4128"/>
    <w:rsid w:val="007F416B"/>
    <w:rsid w:val="007F41DA"/>
    <w:rsid w:val="007F5009"/>
    <w:rsid w:val="007F537F"/>
    <w:rsid w:val="007F60F3"/>
    <w:rsid w:val="007F7B8E"/>
    <w:rsid w:val="00800057"/>
    <w:rsid w:val="008003BC"/>
    <w:rsid w:val="008009DF"/>
    <w:rsid w:val="00801E31"/>
    <w:rsid w:val="008028F0"/>
    <w:rsid w:val="00802E5E"/>
    <w:rsid w:val="00807EAE"/>
    <w:rsid w:val="008105B3"/>
    <w:rsid w:val="008123D2"/>
    <w:rsid w:val="00812538"/>
    <w:rsid w:val="00812730"/>
    <w:rsid w:val="00812B8E"/>
    <w:rsid w:val="00814D0E"/>
    <w:rsid w:val="00814F89"/>
    <w:rsid w:val="00815906"/>
    <w:rsid w:val="00815AF5"/>
    <w:rsid w:val="008163BA"/>
    <w:rsid w:val="0081796E"/>
    <w:rsid w:val="0082019B"/>
    <w:rsid w:val="00821213"/>
    <w:rsid w:val="0082284D"/>
    <w:rsid w:val="008231A2"/>
    <w:rsid w:val="008231E3"/>
    <w:rsid w:val="0082660E"/>
    <w:rsid w:val="00827367"/>
    <w:rsid w:val="00832423"/>
    <w:rsid w:val="008328E3"/>
    <w:rsid w:val="00832D4E"/>
    <w:rsid w:val="00833127"/>
    <w:rsid w:val="008337FF"/>
    <w:rsid w:val="00833ECE"/>
    <w:rsid w:val="00835A5C"/>
    <w:rsid w:val="00835FDA"/>
    <w:rsid w:val="008375BE"/>
    <w:rsid w:val="008407F9"/>
    <w:rsid w:val="0084084E"/>
    <w:rsid w:val="00841A9F"/>
    <w:rsid w:val="00842450"/>
    <w:rsid w:val="0084245A"/>
    <w:rsid w:val="00842463"/>
    <w:rsid w:val="00843647"/>
    <w:rsid w:val="00843E29"/>
    <w:rsid w:val="008445A6"/>
    <w:rsid w:val="008450CD"/>
    <w:rsid w:val="0084580F"/>
    <w:rsid w:val="00845870"/>
    <w:rsid w:val="00846A6B"/>
    <w:rsid w:val="00846BFF"/>
    <w:rsid w:val="008475CD"/>
    <w:rsid w:val="008509B4"/>
    <w:rsid w:val="00850AA6"/>
    <w:rsid w:val="00851362"/>
    <w:rsid w:val="00851619"/>
    <w:rsid w:val="00851894"/>
    <w:rsid w:val="00852E44"/>
    <w:rsid w:val="00853E15"/>
    <w:rsid w:val="00854378"/>
    <w:rsid w:val="008564FB"/>
    <w:rsid w:val="00857322"/>
    <w:rsid w:val="00857CCE"/>
    <w:rsid w:val="00860DDB"/>
    <w:rsid w:val="00862FBB"/>
    <w:rsid w:val="00863C54"/>
    <w:rsid w:val="008640F7"/>
    <w:rsid w:val="008640FA"/>
    <w:rsid w:val="00865005"/>
    <w:rsid w:val="008654DC"/>
    <w:rsid w:val="00865918"/>
    <w:rsid w:val="00866310"/>
    <w:rsid w:val="008668F6"/>
    <w:rsid w:val="00867017"/>
    <w:rsid w:val="00867EED"/>
    <w:rsid w:val="00871321"/>
    <w:rsid w:val="008717C5"/>
    <w:rsid w:val="0087185B"/>
    <w:rsid w:val="00872E31"/>
    <w:rsid w:val="00872FC0"/>
    <w:rsid w:val="008739EC"/>
    <w:rsid w:val="00873BC9"/>
    <w:rsid w:val="00874377"/>
    <w:rsid w:val="0087626A"/>
    <w:rsid w:val="00876FB4"/>
    <w:rsid w:val="00877D3E"/>
    <w:rsid w:val="00877E5C"/>
    <w:rsid w:val="00877F2A"/>
    <w:rsid w:val="0088061D"/>
    <w:rsid w:val="008807B9"/>
    <w:rsid w:val="00881745"/>
    <w:rsid w:val="00882467"/>
    <w:rsid w:val="00882539"/>
    <w:rsid w:val="0088361F"/>
    <w:rsid w:val="0088470E"/>
    <w:rsid w:val="00884A47"/>
    <w:rsid w:val="00884AC7"/>
    <w:rsid w:val="00885878"/>
    <w:rsid w:val="00886B0D"/>
    <w:rsid w:val="0089044E"/>
    <w:rsid w:val="008916A9"/>
    <w:rsid w:val="0089242B"/>
    <w:rsid w:val="0089398D"/>
    <w:rsid w:val="00894BF7"/>
    <w:rsid w:val="0089501C"/>
    <w:rsid w:val="008950A3"/>
    <w:rsid w:val="008963F8"/>
    <w:rsid w:val="00896BC8"/>
    <w:rsid w:val="00896C81"/>
    <w:rsid w:val="008978D4"/>
    <w:rsid w:val="00897BA1"/>
    <w:rsid w:val="00897C9D"/>
    <w:rsid w:val="00897D13"/>
    <w:rsid w:val="008A15B7"/>
    <w:rsid w:val="008A35FF"/>
    <w:rsid w:val="008A37D2"/>
    <w:rsid w:val="008A66F5"/>
    <w:rsid w:val="008A7027"/>
    <w:rsid w:val="008A76EE"/>
    <w:rsid w:val="008B04EE"/>
    <w:rsid w:val="008B0E0E"/>
    <w:rsid w:val="008B1321"/>
    <w:rsid w:val="008B1AA0"/>
    <w:rsid w:val="008B1FA0"/>
    <w:rsid w:val="008B2E83"/>
    <w:rsid w:val="008B3C85"/>
    <w:rsid w:val="008B3F80"/>
    <w:rsid w:val="008B41BC"/>
    <w:rsid w:val="008B47FC"/>
    <w:rsid w:val="008B4FC3"/>
    <w:rsid w:val="008B5F13"/>
    <w:rsid w:val="008B646B"/>
    <w:rsid w:val="008B755A"/>
    <w:rsid w:val="008B76B2"/>
    <w:rsid w:val="008B77B6"/>
    <w:rsid w:val="008C1FED"/>
    <w:rsid w:val="008C2814"/>
    <w:rsid w:val="008C282A"/>
    <w:rsid w:val="008C5CEA"/>
    <w:rsid w:val="008C650E"/>
    <w:rsid w:val="008C7D06"/>
    <w:rsid w:val="008D18EB"/>
    <w:rsid w:val="008D1FB0"/>
    <w:rsid w:val="008D390C"/>
    <w:rsid w:val="008D3ABC"/>
    <w:rsid w:val="008D4B22"/>
    <w:rsid w:val="008D54A1"/>
    <w:rsid w:val="008D568F"/>
    <w:rsid w:val="008D6006"/>
    <w:rsid w:val="008D7C20"/>
    <w:rsid w:val="008E06EE"/>
    <w:rsid w:val="008E092E"/>
    <w:rsid w:val="008E1AC2"/>
    <w:rsid w:val="008E1CBA"/>
    <w:rsid w:val="008E39D9"/>
    <w:rsid w:val="008E3EF1"/>
    <w:rsid w:val="008E4142"/>
    <w:rsid w:val="008E4F11"/>
    <w:rsid w:val="008E558A"/>
    <w:rsid w:val="008E648D"/>
    <w:rsid w:val="008E729C"/>
    <w:rsid w:val="008E7F29"/>
    <w:rsid w:val="008F000D"/>
    <w:rsid w:val="008F0830"/>
    <w:rsid w:val="008F13C5"/>
    <w:rsid w:val="008F1A9D"/>
    <w:rsid w:val="008F1EEB"/>
    <w:rsid w:val="008F22F9"/>
    <w:rsid w:val="008F2631"/>
    <w:rsid w:val="008F3986"/>
    <w:rsid w:val="008F685A"/>
    <w:rsid w:val="008F72EE"/>
    <w:rsid w:val="00900B8B"/>
    <w:rsid w:val="0090118E"/>
    <w:rsid w:val="009023D9"/>
    <w:rsid w:val="00902DBD"/>
    <w:rsid w:val="0090356C"/>
    <w:rsid w:val="00903DFA"/>
    <w:rsid w:val="00904470"/>
    <w:rsid w:val="00904540"/>
    <w:rsid w:val="0090479F"/>
    <w:rsid w:val="00904FD1"/>
    <w:rsid w:val="00905F3A"/>
    <w:rsid w:val="009066C2"/>
    <w:rsid w:val="00907DD5"/>
    <w:rsid w:val="00907E6F"/>
    <w:rsid w:val="00911DD3"/>
    <w:rsid w:val="00912244"/>
    <w:rsid w:val="00913BEA"/>
    <w:rsid w:val="00913C9C"/>
    <w:rsid w:val="009141B5"/>
    <w:rsid w:val="009141DB"/>
    <w:rsid w:val="0091456D"/>
    <w:rsid w:val="00915131"/>
    <w:rsid w:val="00915957"/>
    <w:rsid w:val="00915DD1"/>
    <w:rsid w:val="00915ED8"/>
    <w:rsid w:val="00916206"/>
    <w:rsid w:val="009172B4"/>
    <w:rsid w:val="00920068"/>
    <w:rsid w:val="00921DB4"/>
    <w:rsid w:val="00922311"/>
    <w:rsid w:val="00922979"/>
    <w:rsid w:val="00923B66"/>
    <w:rsid w:val="0092419B"/>
    <w:rsid w:val="0092545C"/>
    <w:rsid w:val="00926CAA"/>
    <w:rsid w:val="00930423"/>
    <w:rsid w:val="00930882"/>
    <w:rsid w:val="00930B5A"/>
    <w:rsid w:val="00931764"/>
    <w:rsid w:val="009325C1"/>
    <w:rsid w:val="00932D2A"/>
    <w:rsid w:val="009335FC"/>
    <w:rsid w:val="00934AD3"/>
    <w:rsid w:val="0093549A"/>
    <w:rsid w:val="00936CDB"/>
    <w:rsid w:val="009376CA"/>
    <w:rsid w:val="0094089B"/>
    <w:rsid w:val="00940C0C"/>
    <w:rsid w:val="00941B84"/>
    <w:rsid w:val="00941FD4"/>
    <w:rsid w:val="00942960"/>
    <w:rsid w:val="00942B2F"/>
    <w:rsid w:val="009437D9"/>
    <w:rsid w:val="0094409B"/>
    <w:rsid w:val="0094410A"/>
    <w:rsid w:val="0094553D"/>
    <w:rsid w:val="0094618F"/>
    <w:rsid w:val="00946885"/>
    <w:rsid w:val="00946EB2"/>
    <w:rsid w:val="00947000"/>
    <w:rsid w:val="009471CC"/>
    <w:rsid w:val="00947CAC"/>
    <w:rsid w:val="0095051D"/>
    <w:rsid w:val="00950E19"/>
    <w:rsid w:val="009513FF"/>
    <w:rsid w:val="009515F1"/>
    <w:rsid w:val="00951B89"/>
    <w:rsid w:val="00953428"/>
    <w:rsid w:val="00953809"/>
    <w:rsid w:val="00954408"/>
    <w:rsid w:val="00954CAE"/>
    <w:rsid w:val="0095615A"/>
    <w:rsid w:val="00960255"/>
    <w:rsid w:val="00960906"/>
    <w:rsid w:val="00962AE6"/>
    <w:rsid w:val="009638A4"/>
    <w:rsid w:val="00964F05"/>
    <w:rsid w:val="0096517B"/>
    <w:rsid w:val="009653A9"/>
    <w:rsid w:val="0096578A"/>
    <w:rsid w:val="00965D45"/>
    <w:rsid w:val="00967232"/>
    <w:rsid w:val="00967DB1"/>
    <w:rsid w:val="00970890"/>
    <w:rsid w:val="00971A6C"/>
    <w:rsid w:val="00972C28"/>
    <w:rsid w:val="00974408"/>
    <w:rsid w:val="0097447D"/>
    <w:rsid w:val="00974835"/>
    <w:rsid w:val="009754E6"/>
    <w:rsid w:val="009760E6"/>
    <w:rsid w:val="00976629"/>
    <w:rsid w:val="00976C54"/>
    <w:rsid w:val="009771EC"/>
    <w:rsid w:val="009802EF"/>
    <w:rsid w:val="00981C28"/>
    <w:rsid w:val="00982A7D"/>
    <w:rsid w:val="00983457"/>
    <w:rsid w:val="00983642"/>
    <w:rsid w:val="009838F7"/>
    <w:rsid w:val="00983DC1"/>
    <w:rsid w:val="00984B47"/>
    <w:rsid w:val="00985060"/>
    <w:rsid w:val="00986B91"/>
    <w:rsid w:val="00986D17"/>
    <w:rsid w:val="009871F0"/>
    <w:rsid w:val="0098792E"/>
    <w:rsid w:val="00987B3E"/>
    <w:rsid w:val="0099061E"/>
    <w:rsid w:val="00991AD8"/>
    <w:rsid w:val="0099236F"/>
    <w:rsid w:val="00992524"/>
    <w:rsid w:val="0099337D"/>
    <w:rsid w:val="00993F88"/>
    <w:rsid w:val="00994382"/>
    <w:rsid w:val="00995B86"/>
    <w:rsid w:val="00995D08"/>
    <w:rsid w:val="009963EB"/>
    <w:rsid w:val="00997A02"/>
    <w:rsid w:val="009A1F1D"/>
    <w:rsid w:val="009A2F5C"/>
    <w:rsid w:val="009A3555"/>
    <w:rsid w:val="009A56FD"/>
    <w:rsid w:val="009A5CFA"/>
    <w:rsid w:val="009A5ED5"/>
    <w:rsid w:val="009B086A"/>
    <w:rsid w:val="009B0A8C"/>
    <w:rsid w:val="009B2FE1"/>
    <w:rsid w:val="009B3142"/>
    <w:rsid w:val="009B404A"/>
    <w:rsid w:val="009B468E"/>
    <w:rsid w:val="009B4842"/>
    <w:rsid w:val="009B4B6F"/>
    <w:rsid w:val="009B5428"/>
    <w:rsid w:val="009C0BCB"/>
    <w:rsid w:val="009C1597"/>
    <w:rsid w:val="009C15F2"/>
    <w:rsid w:val="009C32F5"/>
    <w:rsid w:val="009C3F42"/>
    <w:rsid w:val="009C42DC"/>
    <w:rsid w:val="009C4386"/>
    <w:rsid w:val="009C4A96"/>
    <w:rsid w:val="009C62DA"/>
    <w:rsid w:val="009C635A"/>
    <w:rsid w:val="009C6CEF"/>
    <w:rsid w:val="009C74BF"/>
    <w:rsid w:val="009C7B92"/>
    <w:rsid w:val="009D0258"/>
    <w:rsid w:val="009D1F4D"/>
    <w:rsid w:val="009D2648"/>
    <w:rsid w:val="009D2CE1"/>
    <w:rsid w:val="009D343E"/>
    <w:rsid w:val="009D3968"/>
    <w:rsid w:val="009D3D22"/>
    <w:rsid w:val="009D3D35"/>
    <w:rsid w:val="009D46D8"/>
    <w:rsid w:val="009D4882"/>
    <w:rsid w:val="009D50F3"/>
    <w:rsid w:val="009D5AC7"/>
    <w:rsid w:val="009D6686"/>
    <w:rsid w:val="009D6B8A"/>
    <w:rsid w:val="009D7859"/>
    <w:rsid w:val="009D7CCE"/>
    <w:rsid w:val="009D7F7B"/>
    <w:rsid w:val="009E18EB"/>
    <w:rsid w:val="009E1C7A"/>
    <w:rsid w:val="009E3134"/>
    <w:rsid w:val="009E3329"/>
    <w:rsid w:val="009E35DF"/>
    <w:rsid w:val="009E3613"/>
    <w:rsid w:val="009E3747"/>
    <w:rsid w:val="009E41B8"/>
    <w:rsid w:val="009E42F6"/>
    <w:rsid w:val="009E4F3D"/>
    <w:rsid w:val="009E55F8"/>
    <w:rsid w:val="009E5D4C"/>
    <w:rsid w:val="009E7263"/>
    <w:rsid w:val="009F14A0"/>
    <w:rsid w:val="009F1BE2"/>
    <w:rsid w:val="009F2029"/>
    <w:rsid w:val="009F4BD6"/>
    <w:rsid w:val="009F4F15"/>
    <w:rsid w:val="009F6047"/>
    <w:rsid w:val="009F62CC"/>
    <w:rsid w:val="009F6A2B"/>
    <w:rsid w:val="009F6D03"/>
    <w:rsid w:val="009F6DCC"/>
    <w:rsid w:val="009F7706"/>
    <w:rsid w:val="00A004C8"/>
    <w:rsid w:val="00A018D6"/>
    <w:rsid w:val="00A02CF2"/>
    <w:rsid w:val="00A02E15"/>
    <w:rsid w:val="00A03D31"/>
    <w:rsid w:val="00A05DFE"/>
    <w:rsid w:val="00A05E7D"/>
    <w:rsid w:val="00A0606D"/>
    <w:rsid w:val="00A068E0"/>
    <w:rsid w:val="00A07129"/>
    <w:rsid w:val="00A071D2"/>
    <w:rsid w:val="00A07602"/>
    <w:rsid w:val="00A079CE"/>
    <w:rsid w:val="00A07C70"/>
    <w:rsid w:val="00A11DE8"/>
    <w:rsid w:val="00A152BC"/>
    <w:rsid w:val="00A155CF"/>
    <w:rsid w:val="00A166F1"/>
    <w:rsid w:val="00A1691D"/>
    <w:rsid w:val="00A20086"/>
    <w:rsid w:val="00A20CA9"/>
    <w:rsid w:val="00A20D1E"/>
    <w:rsid w:val="00A20D33"/>
    <w:rsid w:val="00A2291E"/>
    <w:rsid w:val="00A24D1D"/>
    <w:rsid w:val="00A254E6"/>
    <w:rsid w:val="00A25DB4"/>
    <w:rsid w:val="00A27B8A"/>
    <w:rsid w:val="00A314D3"/>
    <w:rsid w:val="00A31F5B"/>
    <w:rsid w:val="00A32631"/>
    <w:rsid w:val="00A34477"/>
    <w:rsid w:val="00A345D2"/>
    <w:rsid w:val="00A357BA"/>
    <w:rsid w:val="00A36FF5"/>
    <w:rsid w:val="00A402F9"/>
    <w:rsid w:val="00A405E7"/>
    <w:rsid w:val="00A4140E"/>
    <w:rsid w:val="00A4190F"/>
    <w:rsid w:val="00A41A17"/>
    <w:rsid w:val="00A42943"/>
    <w:rsid w:val="00A439CE"/>
    <w:rsid w:val="00A44B1A"/>
    <w:rsid w:val="00A455EF"/>
    <w:rsid w:val="00A45BD4"/>
    <w:rsid w:val="00A4640F"/>
    <w:rsid w:val="00A46DF9"/>
    <w:rsid w:val="00A5004A"/>
    <w:rsid w:val="00A5024B"/>
    <w:rsid w:val="00A50632"/>
    <w:rsid w:val="00A50D41"/>
    <w:rsid w:val="00A51627"/>
    <w:rsid w:val="00A516BE"/>
    <w:rsid w:val="00A517CC"/>
    <w:rsid w:val="00A518C3"/>
    <w:rsid w:val="00A51ED5"/>
    <w:rsid w:val="00A525D1"/>
    <w:rsid w:val="00A527F3"/>
    <w:rsid w:val="00A52ED9"/>
    <w:rsid w:val="00A536CE"/>
    <w:rsid w:val="00A54106"/>
    <w:rsid w:val="00A55101"/>
    <w:rsid w:val="00A552E6"/>
    <w:rsid w:val="00A55AAD"/>
    <w:rsid w:val="00A576A6"/>
    <w:rsid w:val="00A57A2A"/>
    <w:rsid w:val="00A57AA9"/>
    <w:rsid w:val="00A6004C"/>
    <w:rsid w:val="00A6006F"/>
    <w:rsid w:val="00A60C13"/>
    <w:rsid w:val="00A60DC4"/>
    <w:rsid w:val="00A61AB8"/>
    <w:rsid w:val="00A6236F"/>
    <w:rsid w:val="00A62A58"/>
    <w:rsid w:val="00A6319D"/>
    <w:rsid w:val="00A63933"/>
    <w:rsid w:val="00A64CEF"/>
    <w:rsid w:val="00A66CB8"/>
    <w:rsid w:val="00A70170"/>
    <w:rsid w:val="00A71D68"/>
    <w:rsid w:val="00A7216C"/>
    <w:rsid w:val="00A734A0"/>
    <w:rsid w:val="00A7490C"/>
    <w:rsid w:val="00A7666C"/>
    <w:rsid w:val="00A767E0"/>
    <w:rsid w:val="00A81B5C"/>
    <w:rsid w:val="00A825A3"/>
    <w:rsid w:val="00A82CCD"/>
    <w:rsid w:val="00A83E3A"/>
    <w:rsid w:val="00A8431B"/>
    <w:rsid w:val="00A86CC6"/>
    <w:rsid w:val="00A87371"/>
    <w:rsid w:val="00A90595"/>
    <w:rsid w:val="00A915DB"/>
    <w:rsid w:val="00A91AD2"/>
    <w:rsid w:val="00A92926"/>
    <w:rsid w:val="00A93B33"/>
    <w:rsid w:val="00A94135"/>
    <w:rsid w:val="00A956C4"/>
    <w:rsid w:val="00A97185"/>
    <w:rsid w:val="00A97489"/>
    <w:rsid w:val="00A97979"/>
    <w:rsid w:val="00AA093B"/>
    <w:rsid w:val="00AA1617"/>
    <w:rsid w:val="00AA24FA"/>
    <w:rsid w:val="00AA2ADB"/>
    <w:rsid w:val="00AA2E0D"/>
    <w:rsid w:val="00AA525A"/>
    <w:rsid w:val="00AA59B7"/>
    <w:rsid w:val="00AA5C85"/>
    <w:rsid w:val="00AA6949"/>
    <w:rsid w:val="00AA6D2F"/>
    <w:rsid w:val="00AA6D7B"/>
    <w:rsid w:val="00AA7664"/>
    <w:rsid w:val="00AA7EA5"/>
    <w:rsid w:val="00AA7EB6"/>
    <w:rsid w:val="00AB178E"/>
    <w:rsid w:val="00AB2E87"/>
    <w:rsid w:val="00AB3468"/>
    <w:rsid w:val="00AB3DEA"/>
    <w:rsid w:val="00AB4A03"/>
    <w:rsid w:val="00AB56F6"/>
    <w:rsid w:val="00AB6A06"/>
    <w:rsid w:val="00AB6A0A"/>
    <w:rsid w:val="00AB7B00"/>
    <w:rsid w:val="00AC0715"/>
    <w:rsid w:val="00AC2E00"/>
    <w:rsid w:val="00AC3A81"/>
    <w:rsid w:val="00AC4C1F"/>
    <w:rsid w:val="00AC4CAA"/>
    <w:rsid w:val="00AC761E"/>
    <w:rsid w:val="00AC7954"/>
    <w:rsid w:val="00AD131D"/>
    <w:rsid w:val="00AD27F1"/>
    <w:rsid w:val="00AD3D9B"/>
    <w:rsid w:val="00AD40BE"/>
    <w:rsid w:val="00AD42F6"/>
    <w:rsid w:val="00AD4A8E"/>
    <w:rsid w:val="00AD5021"/>
    <w:rsid w:val="00AD54E2"/>
    <w:rsid w:val="00AD57F5"/>
    <w:rsid w:val="00AD5F48"/>
    <w:rsid w:val="00AD681F"/>
    <w:rsid w:val="00AD78A6"/>
    <w:rsid w:val="00AE011B"/>
    <w:rsid w:val="00AE255B"/>
    <w:rsid w:val="00AE3362"/>
    <w:rsid w:val="00AE3432"/>
    <w:rsid w:val="00AE66FB"/>
    <w:rsid w:val="00AF0D43"/>
    <w:rsid w:val="00AF0E7B"/>
    <w:rsid w:val="00AF11D9"/>
    <w:rsid w:val="00AF12B8"/>
    <w:rsid w:val="00AF2952"/>
    <w:rsid w:val="00AF2DFA"/>
    <w:rsid w:val="00AF3E97"/>
    <w:rsid w:val="00AF51C2"/>
    <w:rsid w:val="00AF59C4"/>
    <w:rsid w:val="00AF76CF"/>
    <w:rsid w:val="00AF7CEF"/>
    <w:rsid w:val="00B00539"/>
    <w:rsid w:val="00B008A3"/>
    <w:rsid w:val="00B02188"/>
    <w:rsid w:val="00B02EB8"/>
    <w:rsid w:val="00B034B7"/>
    <w:rsid w:val="00B03FBB"/>
    <w:rsid w:val="00B04ACA"/>
    <w:rsid w:val="00B04D50"/>
    <w:rsid w:val="00B05F69"/>
    <w:rsid w:val="00B06085"/>
    <w:rsid w:val="00B06782"/>
    <w:rsid w:val="00B06808"/>
    <w:rsid w:val="00B06927"/>
    <w:rsid w:val="00B06F66"/>
    <w:rsid w:val="00B07265"/>
    <w:rsid w:val="00B10285"/>
    <w:rsid w:val="00B121D8"/>
    <w:rsid w:val="00B13F7A"/>
    <w:rsid w:val="00B13FE6"/>
    <w:rsid w:val="00B15519"/>
    <w:rsid w:val="00B15B03"/>
    <w:rsid w:val="00B1606B"/>
    <w:rsid w:val="00B2032E"/>
    <w:rsid w:val="00B20E20"/>
    <w:rsid w:val="00B2185A"/>
    <w:rsid w:val="00B2195F"/>
    <w:rsid w:val="00B220FB"/>
    <w:rsid w:val="00B234D5"/>
    <w:rsid w:val="00B239DE"/>
    <w:rsid w:val="00B23D9F"/>
    <w:rsid w:val="00B24487"/>
    <w:rsid w:val="00B245EC"/>
    <w:rsid w:val="00B2474E"/>
    <w:rsid w:val="00B25AB5"/>
    <w:rsid w:val="00B25EEE"/>
    <w:rsid w:val="00B2682C"/>
    <w:rsid w:val="00B30470"/>
    <w:rsid w:val="00B31ACA"/>
    <w:rsid w:val="00B31B1A"/>
    <w:rsid w:val="00B324CC"/>
    <w:rsid w:val="00B33F8F"/>
    <w:rsid w:val="00B3410E"/>
    <w:rsid w:val="00B343C2"/>
    <w:rsid w:val="00B35FA1"/>
    <w:rsid w:val="00B37128"/>
    <w:rsid w:val="00B3712A"/>
    <w:rsid w:val="00B377C0"/>
    <w:rsid w:val="00B37D57"/>
    <w:rsid w:val="00B40DA4"/>
    <w:rsid w:val="00B4207D"/>
    <w:rsid w:val="00B4272D"/>
    <w:rsid w:val="00B443AC"/>
    <w:rsid w:val="00B44610"/>
    <w:rsid w:val="00B4491C"/>
    <w:rsid w:val="00B4657F"/>
    <w:rsid w:val="00B465E5"/>
    <w:rsid w:val="00B5071D"/>
    <w:rsid w:val="00B50CF6"/>
    <w:rsid w:val="00B50EFE"/>
    <w:rsid w:val="00B51910"/>
    <w:rsid w:val="00B51FB0"/>
    <w:rsid w:val="00B53EE3"/>
    <w:rsid w:val="00B54016"/>
    <w:rsid w:val="00B5407A"/>
    <w:rsid w:val="00B54D6B"/>
    <w:rsid w:val="00B558AD"/>
    <w:rsid w:val="00B55969"/>
    <w:rsid w:val="00B56D07"/>
    <w:rsid w:val="00B574EC"/>
    <w:rsid w:val="00B57E27"/>
    <w:rsid w:val="00B60785"/>
    <w:rsid w:val="00B60FD6"/>
    <w:rsid w:val="00B63330"/>
    <w:rsid w:val="00B65237"/>
    <w:rsid w:val="00B65574"/>
    <w:rsid w:val="00B65691"/>
    <w:rsid w:val="00B65918"/>
    <w:rsid w:val="00B66875"/>
    <w:rsid w:val="00B66B31"/>
    <w:rsid w:val="00B67031"/>
    <w:rsid w:val="00B67666"/>
    <w:rsid w:val="00B700FF"/>
    <w:rsid w:val="00B70139"/>
    <w:rsid w:val="00B73AA6"/>
    <w:rsid w:val="00B746A1"/>
    <w:rsid w:val="00B7475B"/>
    <w:rsid w:val="00B74997"/>
    <w:rsid w:val="00B75900"/>
    <w:rsid w:val="00B75969"/>
    <w:rsid w:val="00B76346"/>
    <w:rsid w:val="00B76774"/>
    <w:rsid w:val="00B77D46"/>
    <w:rsid w:val="00B80DF1"/>
    <w:rsid w:val="00B814FB"/>
    <w:rsid w:val="00B8220F"/>
    <w:rsid w:val="00B8292A"/>
    <w:rsid w:val="00B834C5"/>
    <w:rsid w:val="00B850DF"/>
    <w:rsid w:val="00B853F3"/>
    <w:rsid w:val="00B856B3"/>
    <w:rsid w:val="00B85E99"/>
    <w:rsid w:val="00B86FA5"/>
    <w:rsid w:val="00B9082B"/>
    <w:rsid w:val="00B917AB"/>
    <w:rsid w:val="00B9218A"/>
    <w:rsid w:val="00B92BB4"/>
    <w:rsid w:val="00B931D7"/>
    <w:rsid w:val="00B93F27"/>
    <w:rsid w:val="00B953B2"/>
    <w:rsid w:val="00B9564F"/>
    <w:rsid w:val="00B96036"/>
    <w:rsid w:val="00B967A8"/>
    <w:rsid w:val="00B96B7A"/>
    <w:rsid w:val="00BA0E14"/>
    <w:rsid w:val="00BA1F4D"/>
    <w:rsid w:val="00BA2EE9"/>
    <w:rsid w:val="00BA3677"/>
    <w:rsid w:val="00BA3B67"/>
    <w:rsid w:val="00BA4A7E"/>
    <w:rsid w:val="00BA51E1"/>
    <w:rsid w:val="00BA5776"/>
    <w:rsid w:val="00BA623C"/>
    <w:rsid w:val="00BA717D"/>
    <w:rsid w:val="00BB07B7"/>
    <w:rsid w:val="00BB0A4B"/>
    <w:rsid w:val="00BB10A4"/>
    <w:rsid w:val="00BB1986"/>
    <w:rsid w:val="00BB2F53"/>
    <w:rsid w:val="00BB3556"/>
    <w:rsid w:val="00BB4691"/>
    <w:rsid w:val="00BB55CF"/>
    <w:rsid w:val="00BB593A"/>
    <w:rsid w:val="00BB5B77"/>
    <w:rsid w:val="00BB62E2"/>
    <w:rsid w:val="00BB63A5"/>
    <w:rsid w:val="00BB72DA"/>
    <w:rsid w:val="00BB72E8"/>
    <w:rsid w:val="00BB77D0"/>
    <w:rsid w:val="00BB7AE4"/>
    <w:rsid w:val="00BB7DB8"/>
    <w:rsid w:val="00BC01A0"/>
    <w:rsid w:val="00BC0DDB"/>
    <w:rsid w:val="00BC131D"/>
    <w:rsid w:val="00BC1BDD"/>
    <w:rsid w:val="00BC29B5"/>
    <w:rsid w:val="00BC3294"/>
    <w:rsid w:val="00BC3A24"/>
    <w:rsid w:val="00BC3C48"/>
    <w:rsid w:val="00BC43C2"/>
    <w:rsid w:val="00BC4EA0"/>
    <w:rsid w:val="00BC548F"/>
    <w:rsid w:val="00BC569D"/>
    <w:rsid w:val="00BC6047"/>
    <w:rsid w:val="00BD035C"/>
    <w:rsid w:val="00BD0714"/>
    <w:rsid w:val="00BD0D9E"/>
    <w:rsid w:val="00BD11F4"/>
    <w:rsid w:val="00BD1310"/>
    <w:rsid w:val="00BD161F"/>
    <w:rsid w:val="00BD24EB"/>
    <w:rsid w:val="00BD2D65"/>
    <w:rsid w:val="00BD499C"/>
    <w:rsid w:val="00BD4A79"/>
    <w:rsid w:val="00BD6D4A"/>
    <w:rsid w:val="00BD7019"/>
    <w:rsid w:val="00BD7298"/>
    <w:rsid w:val="00BD74F9"/>
    <w:rsid w:val="00BD763C"/>
    <w:rsid w:val="00BE0115"/>
    <w:rsid w:val="00BE0861"/>
    <w:rsid w:val="00BE1023"/>
    <w:rsid w:val="00BE182D"/>
    <w:rsid w:val="00BE217D"/>
    <w:rsid w:val="00BE2F7D"/>
    <w:rsid w:val="00BE3EAC"/>
    <w:rsid w:val="00BE415C"/>
    <w:rsid w:val="00BE4EBC"/>
    <w:rsid w:val="00BF1090"/>
    <w:rsid w:val="00BF19C6"/>
    <w:rsid w:val="00BF1A79"/>
    <w:rsid w:val="00BF1F8E"/>
    <w:rsid w:val="00BF203D"/>
    <w:rsid w:val="00BF23A0"/>
    <w:rsid w:val="00BF2A08"/>
    <w:rsid w:val="00BF5315"/>
    <w:rsid w:val="00BF54C3"/>
    <w:rsid w:val="00BF5AE2"/>
    <w:rsid w:val="00BF610E"/>
    <w:rsid w:val="00BF623A"/>
    <w:rsid w:val="00BF6B7A"/>
    <w:rsid w:val="00BF6CAA"/>
    <w:rsid w:val="00BF6D46"/>
    <w:rsid w:val="00BF7D86"/>
    <w:rsid w:val="00C007E6"/>
    <w:rsid w:val="00C00BF2"/>
    <w:rsid w:val="00C01C20"/>
    <w:rsid w:val="00C02809"/>
    <w:rsid w:val="00C02C07"/>
    <w:rsid w:val="00C04B60"/>
    <w:rsid w:val="00C05C1B"/>
    <w:rsid w:val="00C068BA"/>
    <w:rsid w:val="00C0751D"/>
    <w:rsid w:val="00C0788A"/>
    <w:rsid w:val="00C07C06"/>
    <w:rsid w:val="00C10027"/>
    <w:rsid w:val="00C101A6"/>
    <w:rsid w:val="00C1090E"/>
    <w:rsid w:val="00C10AF1"/>
    <w:rsid w:val="00C125DD"/>
    <w:rsid w:val="00C12AA8"/>
    <w:rsid w:val="00C12EB4"/>
    <w:rsid w:val="00C13530"/>
    <w:rsid w:val="00C14635"/>
    <w:rsid w:val="00C15F1A"/>
    <w:rsid w:val="00C16728"/>
    <w:rsid w:val="00C16C1A"/>
    <w:rsid w:val="00C204D1"/>
    <w:rsid w:val="00C20E58"/>
    <w:rsid w:val="00C21534"/>
    <w:rsid w:val="00C21A94"/>
    <w:rsid w:val="00C228B2"/>
    <w:rsid w:val="00C2331A"/>
    <w:rsid w:val="00C235D8"/>
    <w:rsid w:val="00C23CF0"/>
    <w:rsid w:val="00C248AE"/>
    <w:rsid w:val="00C262DA"/>
    <w:rsid w:val="00C2635F"/>
    <w:rsid w:val="00C26864"/>
    <w:rsid w:val="00C277AF"/>
    <w:rsid w:val="00C27E2E"/>
    <w:rsid w:val="00C30B39"/>
    <w:rsid w:val="00C31FA1"/>
    <w:rsid w:val="00C32028"/>
    <w:rsid w:val="00C343EB"/>
    <w:rsid w:val="00C35596"/>
    <w:rsid w:val="00C3578E"/>
    <w:rsid w:val="00C35804"/>
    <w:rsid w:val="00C35CEA"/>
    <w:rsid w:val="00C35F29"/>
    <w:rsid w:val="00C35F7C"/>
    <w:rsid w:val="00C369C5"/>
    <w:rsid w:val="00C36C56"/>
    <w:rsid w:val="00C3709B"/>
    <w:rsid w:val="00C37AAF"/>
    <w:rsid w:val="00C4060A"/>
    <w:rsid w:val="00C41051"/>
    <w:rsid w:val="00C42D04"/>
    <w:rsid w:val="00C439A7"/>
    <w:rsid w:val="00C43D74"/>
    <w:rsid w:val="00C44D2E"/>
    <w:rsid w:val="00C44EF3"/>
    <w:rsid w:val="00C46424"/>
    <w:rsid w:val="00C46534"/>
    <w:rsid w:val="00C477F4"/>
    <w:rsid w:val="00C51F23"/>
    <w:rsid w:val="00C52339"/>
    <w:rsid w:val="00C53A6C"/>
    <w:rsid w:val="00C54E00"/>
    <w:rsid w:val="00C54E3F"/>
    <w:rsid w:val="00C5511E"/>
    <w:rsid w:val="00C55211"/>
    <w:rsid w:val="00C55D7F"/>
    <w:rsid w:val="00C5782B"/>
    <w:rsid w:val="00C616B9"/>
    <w:rsid w:val="00C62908"/>
    <w:rsid w:val="00C62D7E"/>
    <w:rsid w:val="00C636DD"/>
    <w:rsid w:val="00C63E30"/>
    <w:rsid w:val="00C640C5"/>
    <w:rsid w:val="00C643BA"/>
    <w:rsid w:val="00C647DA"/>
    <w:rsid w:val="00C6614C"/>
    <w:rsid w:val="00C67097"/>
    <w:rsid w:val="00C672AD"/>
    <w:rsid w:val="00C67BBF"/>
    <w:rsid w:val="00C7063C"/>
    <w:rsid w:val="00C70FBC"/>
    <w:rsid w:val="00C73475"/>
    <w:rsid w:val="00C73697"/>
    <w:rsid w:val="00C75F9A"/>
    <w:rsid w:val="00C7633E"/>
    <w:rsid w:val="00C7688F"/>
    <w:rsid w:val="00C77349"/>
    <w:rsid w:val="00C77926"/>
    <w:rsid w:val="00C801DD"/>
    <w:rsid w:val="00C80BFF"/>
    <w:rsid w:val="00C849BD"/>
    <w:rsid w:val="00C851FA"/>
    <w:rsid w:val="00C85253"/>
    <w:rsid w:val="00C87D7E"/>
    <w:rsid w:val="00C87D83"/>
    <w:rsid w:val="00C90DB0"/>
    <w:rsid w:val="00C90F5B"/>
    <w:rsid w:val="00C9152F"/>
    <w:rsid w:val="00C94293"/>
    <w:rsid w:val="00C94F19"/>
    <w:rsid w:val="00C950C9"/>
    <w:rsid w:val="00C952FA"/>
    <w:rsid w:val="00C95C58"/>
    <w:rsid w:val="00C960DC"/>
    <w:rsid w:val="00C97CFC"/>
    <w:rsid w:val="00CA02D9"/>
    <w:rsid w:val="00CA0481"/>
    <w:rsid w:val="00CA15A7"/>
    <w:rsid w:val="00CA1614"/>
    <w:rsid w:val="00CA26D7"/>
    <w:rsid w:val="00CA2FC7"/>
    <w:rsid w:val="00CA3E14"/>
    <w:rsid w:val="00CA3FAD"/>
    <w:rsid w:val="00CA6EDC"/>
    <w:rsid w:val="00CA7C58"/>
    <w:rsid w:val="00CA7D38"/>
    <w:rsid w:val="00CB0349"/>
    <w:rsid w:val="00CB05BD"/>
    <w:rsid w:val="00CB1402"/>
    <w:rsid w:val="00CB1599"/>
    <w:rsid w:val="00CB2A15"/>
    <w:rsid w:val="00CB2D0D"/>
    <w:rsid w:val="00CB3108"/>
    <w:rsid w:val="00CB50E2"/>
    <w:rsid w:val="00CB52A2"/>
    <w:rsid w:val="00CB5BCB"/>
    <w:rsid w:val="00CB5D7E"/>
    <w:rsid w:val="00CB6120"/>
    <w:rsid w:val="00CB6442"/>
    <w:rsid w:val="00CB6778"/>
    <w:rsid w:val="00CB693E"/>
    <w:rsid w:val="00CB6AD1"/>
    <w:rsid w:val="00CC146C"/>
    <w:rsid w:val="00CC1991"/>
    <w:rsid w:val="00CC28C6"/>
    <w:rsid w:val="00CC2ABF"/>
    <w:rsid w:val="00CC3442"/>
    <w:rsid w:val="00CC4D60"/>
    <w:rsid w:val="00CC5F37"/>
    <w:rsid w:val="00CC6552"/>
    <w:rsid w:val="00CC6743"/>
    <w:rsid w:val="00CC6F75"/>
    <w:rsid w:val="00CC73B6"/>
    <w:rsid w:val="00CD130D"/>
    <w:rsid w:val="00CD1B1B"/>
    <w:rsid w:val="00CD1DCC"/>
    <w:rsid w:val="00CD1E53"/>
    <w:rsid w:val="00CD2E82"/>
    <w:rsid w:val="00CD3033"/>
    <w:rsid w:val="00CD3AC9"/>
    <w:rsid w:val="00CD4BB3"/>
    <w:rsid w:val="00CD5A69"/>
    <w:rsid w:val="00CD6ED5"/>
    <w:rsid w:val="00CD70CD"/>
    <w:rsid w:val="00CE0985"/>
    <w:rsid w:val="00CE155E"/>
    <w:rsid w:val="00CE24EC"/>
    <w:rsid w:val="00CE335E"/>
    <w:rsid w:val="00CE361A"/>
    <w:rsid w:val="00CE62F4"/>
    <w:rsid w:val="00CE67A6"/>
    <w:rsid w:val="00CE68DC"/>
    <w:rsid w:val="00CE7426"/>
    <w:rsid w:val="00CE773D"/>
    <w:rsid w:val="00CE791A"/>
    <w:rsid w:val="00CF0BF3"/>
    <w:rsid w:val="00CF0EB0"/>
    <w:rsid w:val="00CF16A9"/>
    <w:rsid w:val="00CF1ACD"/>
    <w:rsid w:val="00CF2280"/>
    <w:rsid w:val="00CF31C4"/>
    <w:rsid w:val="00CF37DA"/>
    <w:rsid w:val="00CF3F98"/>
    <w:rsid w:val="00CF4E1D"/>
    <w:rsid w:val="00CF50A3"/>
    <w:rsid w:val="00CF534E"/>
    <w:rsid w:val="00CF7500"/>
    <w:rsid w:val="00D00EFB"/>
    <w:rsid w:val="00D04FB1"/>
    <w:rsid w:val="00D05B83"/>
    <w:rsid w:val="00D05FB0"/>
    <w:rsid w:val="00D104DA"/>
    <w:rsid w:val="00D10FC4"/>
    <w:rsid w:val="00D115DE"/>
    <w:rsid w:val="00D11D7F"/>
    <w:rsid w:val="00D129EF"/>
    <w:rsid w:val="00D1471D"/>
    <w:rsid w:val="00D159DB"/>
    <w:rsid w:val="00D15E15"/>
    <w:rsid w:val="00D2131F"/>
    <w:rsid w:val="00D239AF"/>
    <w:rsid w:val="00D26855"/>
    <w:rsid w:val="00D26C89"/>
    <w:rsid w:val="00D3221E"/>
    <w:rsid w:val="00D324BE"/>
    <w:rsid w:val="00D34836"/>
    <w:rsid w:val="00D354E5"/>
    <w:rsid w:val="00D36FA4"/>
    <w:rsid w:val="00D37344"/>
    <w:rsid w:val="00D407BF"/>
    <w:rsid w:val="00D40CDE"/>
    <w:rsid w:val="00D41375"/>
    <w:rsid w:val="00D41542"/>
    <w:rsid w:val="00D47F4E"/>
    <w:rsid w:val="00D50057"/>
    <w:rsid w:val="00D51584"/>
    <w:rsid w:val="00D518CC"/>
    <w:rsid w:val="00D51AAA"/>
    <w:rsid w:val="00D52DD3"/>
    <w:rsid w:val="00D53849"/>
    <w:rsid w:val="00D53A92"/>
    <w:rsid w:val="00D53EEA"/>
    <w:rsid w:val="00D54797"/>
    <w:rsid w:val="00D551F6"/>
    <w:rsid w:val="00D56C96"/>
    <w:rsid w:val="00D56CB4"/>
    <w:rsid w:val="00D57ADA"/>
    <w:rsid w:val="00D600A5"/>
    <w:rsid w:val="00D60268"/>
    <w:rsid w:val="00D617FC"/>
    <w:rsid w:val="00D62A54"/>
    <w:rsid w:val="00D64049"/>
    <w:rsid w:val="00D6447A"/>
    <w:rsid w:val="00D648E3"/>
    <w:rsid w:val="00D64D8F"/>
    <w:rsid w:val="00D65A33"/>
    <w:rsid w:val="00D65C4C"/>
    <w:rsid w:val="00D65F37"/>
    <w:rsid w:val="00D66CC6"/>
    <w:rsid w:val="00D66EE3"/>
    <w:rsid w:val="00D67AC7"/>
    <w:rsid w:val="00D7047F"/>
    <w:rsid w:val="00D74C54"/>
    <w:rsid w:val="00D76425"/>
    <w:rsid w:val="00D76658"/>
    <w:rsid w:val="00D766B6"/>
    <w:rsid w:val="00D77FB4"/>
    <w:rsid w:val="00D8055F"/>
    <w:rsid w:val="00D80D95"/>
    <w:rsid w:val="00D81296"/>
    <w:rsid w:val="00D813A2"/>
    <w:rsid w:val="00D82814"/>
    <w:rsid w:val="00D82A75"/>
    <w:rsid w:val="00D82CEE"/>
    <w:rsid w:val="00D85177"/>
    <w:rsid w:val="00D86080"/>
    <w:rsid w:val="00D8637F"/>
    <w:rsid w:val="00D86675"/>
    <w:rsid w:val="00D87E93"/>
    <w:rsid w:val="00D903E8"/>
    <w:rsid w:val="00D915F6"/>
    <w:rsid w:val="00D9317E"/>
    <w:rsid w:val="00D93B67"/>
    <w:rsid w:val="00D94D11"/>
    <w:rsid w:val="00D957A4"/>
    <w:rsid w:val="00D96CB8"/>
    <w:rsid w:val="00DA06D3"/>
    <w:rsid w:val="00DA1501"/>
    <w:rsid w:val="00DA24E7"/>
    <w:rsid w:val="00DA3335"/>
    <w:rsid w:val="00DA3A21"/>
    <w:rsid w:val="00DA5E99"/>
    <w:rsid w:val="00DA66C5"/>
    <w:rsid w:val="00DA6B7E"/>
    <w:rsid w:val="00DB0302"/>
    <w:rsid w:val="00DB0330"/>
    <w:rsid w:val="00DB153A"/>
    <w:rsid w:val="00DB17E7"/>
    <w:rsid w:val="00DB2489"/>
    <w:rsid w:val="00DB4010"/>
    <w:rsid w:val="00DB4B13"/>
    <w:rsid w:val="00DB619B"/>
    <w:rsid w:val="00DB7830"/>
    <w:rsid w:val="00DB7949"/>
    <w:rsid w:val="00DC0A0F"/>
    <w:rsid w:val="00DC0C96"/>
    <w:rsid w:val="00DC1055"/>
    <w:rsid w:val="00DC1303"/>
    <w:rsid w:val="00DC16A6"/>
    <w:rsid w:val="00DC4505"/>
    <w:rsid w:val="00DC4D1C"/>
    <w:rsid w:val="00DC55A9"/>
    <w:rsid w:val="00DC5D23"/>
    <w:rsid w:val="00DC60AE"/>
    <w:rsid w:val="00DC696D"/>
    <w:rsid w:val="00DC6DC6"/>
    <w:rsid w:val="00DC6EE5"/>
    <w:rsid w:val="00DD00FF"/>
    <w:rsid w:val="00DD1257"/>
    <w:rsid w:val="00DD1736"/>
    <w:rsid w:val="00DD173C"/>
    <w:rsid w:val="00DD2430"/>
    <w:rsid w:val="00DD2EF0"/>
    <w:rsid w:val="00DD43D5"/>
    <w:rsid w:val="00DD61F6"/>
    <w:rsid w:val="00DD654C"/>
    <w:rsid w:val="00DD7245"/>
    <w:rsid w:val="00DE067B"/>
    <w:rsid w:val="00DE0C02"/>
    <w:rsid w:val="00DE116A"/>
    <w:rsid w:val="00DE1438"/>
    <w:rsid w:val="00DE1F18"/>
    <w:rsid w:val="00DE2C9B"/>
    <w:rsid w:val="00DE2DA8"/>
    <w:rsid w:val="00DE37C3"/>
    <w:rsid w:val="00DE4E51"/>
    <w:rsid w:val="00DE4FDF"/>
    <w:rsid w:val="00DE5678"/>
    <w:rsid w:val="00DE5946"/>
    <w:rsid w:val="00DE680E"/>
    <w:rsid w:val="00DE6964"/>
    <w:rsid w:val="00DE6E34"/>
    <w:rsid w:val="00DF041E"/>
    <w:rsid w:val="00DF1EAF"/>
    <w:rsid w:val="00DF2B8A"/>
    <w:rsid w:val="00DF399C"/>
    <w:rsid w:val="00DF4AB6"/>
    <w:rsid w:val="00DF525E"/>
    <w:rsid w:val="00DF5424"/>
    <w:rsid w:val="00DF56BF"/>
    <w:rsid w:val="00DF5BDA"/>
    <w:rsid w:val="00DF667E"/>
    <w:rsid w:val="00DF6B22"/>
    <w:rsid w:val="00DF6EE3"/>
    <w:rsid w:val="00DF7EAA"/>
    <w:rsid w:val="00E00495"/>
    <w:rsid w:val="00E00B1C"/>
    <w:rsid w:val="00E00D0A"/>
    <w:rsid w:val="00E01D49"/>
    <w:rsid w:val="00E028B3"/>
    <w:rsid w:val="00E0317E"/>
    <w:rsid w:val="00E04FED"/>
    <w:rsid w:val="00E05733"/>
    <w:rsid w:val="00E06346"/>
    <w:rsid w:val="00E074F8"/>
    <w:rsid w:val="00E076D9"/>
    <w:rsid w:val="00E105AC"/>
    <w:rsid w:val="00E11102"/>
    <w:rsid w:val="00E125FC"/>
    <w:rsid w:val="00E12FD9"/>
    <w:rsid w:val="00E14CBD"/>
    <w:rsid w:val="00E16220"/>
    <w:rsid w:val="00E16772"/>
    <w:rsid w:val="00E16C82"/>
    <w:rsid w:val="00E17C92"/>
    <w:rsid w:val="00E206EA"/>
    <w:rsid w:val="00E21AC0"/>
    <w:rsid w:val="00E21DAC"/>
    <w:rsid w:val="00E22C49"/>
    <w:rsid w:val="00E22EAE"/>
    <w:rsid w:val="00E240F4"/>
    <w:rsid w:val="00E24204"/>
    <w:rsid w:val="00E25232"/>
    <w:rsid w:val="00E25AE2"/>
    <w:rsid w:val="00E26A9A"/>
    <w:rsid w:val="00E26D6D"/>
    <w:rsid w:val="00E26E32"/>
    <w:rsid w:val="00E2721F"/>
    <w:rsid w:val="00E27DD3"/>
    <w:rsid w:val="00E30620"/>
    <w:rsid w:val="00E30A32"/>
    <w:rsid w:val="00E3300F"/>
    <w:rsid w:val="00E33065"/>
    <w:rsid w:val="00E33DBF"/>
    <w:rsid w:val="00E3400C"/>
    <w:rsid w:val="00E35813"/>
    <w:rsid w:val="00E367CB"/>
    <w:rsid w:val="00E37B6A"/>
    <w:rsid w:val="00E40377"/>
    <w:rsid w:val="00E40AA5"/>
    <w:rsid w:val="00E423A9"/>
    <w:rsid w:val="00E42740"/>
    <w:rsid w:val="00E42970"/>
    <w:rsid w:val="00E4551C"/>
    <w:rsid w:val="00E46610"/>
    <w:rsid w:val="00E46A06"/>
    <w:rsid w:val="00E47A23"/>
    <w:rsid w:val="00E47BFF"/>
    <w:rsid w:val="00E500E6"/>
    <w:rsid w:val="00E51A9C"/>
    <w:rsid w:val="00E53B05"/>
    <w:rsid w:val="00E56781"/>
    <w:rsid w:val="00E606F3"/>
    <w:rsid w:val="00E6097B"/>
    <w:rsid w:val="00E60EC5"/>
    <w:rsid w:val="00E612D4"/>
    <w:rsid w:val="00E620D2"/>
    <w:rsid w:val="00E62880"/>
    <w:rsid w:val="00E63CB0"/>
    <w:rsid w:val="00E64717"/>
    <w:rsid w:val="00E6578B"/>
    <w:rsid w:val="00E660F8"/>
    <w:rsid w:val="00E66519"/>
    <w:rsid w:val="00E678D2"/>
    <w:rsid w:val="00E67921"/>
    <w:rsid w:val="00E704E2"/>
    <w:rsid w:val="00E70868"/>
    <w:rsid w:val="00E715E1"/>
    <w:rsid w:val="00E72A15"/>
    <w:rsid w:val="00E72C55"/>
    <w:rsid w:val="00E72EC7"/>
    <w:rsid w:val="00E72F33"/>
    <w:rsid w:val="00E7441D"/>
    <w:rsid w:val="00E74F42"/>
    <w:rsid w:val="00E75E9B"/>
    <w:rsid w:val="00E76C97"/>
    <w:rsid w:val="00E76EF5"/>
    <w:rsid w:val="00E77F80"/>
    <w:rsid w:val="00E8087E"/>
    <w:rsid w:val="00E80ADC"/>
    <w:rsid w:val="00E80E25"/>
    <w:rsid w:val="00E82679"/>
    <w:rsid w:val="00E8348C"/>
    <w:rsid w:val="00E84E10"/>
    <w:rsid w:val="00E90B05"/>
    <w:rsid w:val="00E912C2"/>
    <w:rsid w:val="00E92E55"/>
    <w:rsid w:val="00E92E6B"/>
    <w:rsid w:val="00E95DD0"/>
    <w:rsid w:val="00E9624C"/>
    <w:rsid w:val="00E96ACE"/>
    <w:rsid w:val="00E97409"/>
    <w:rsid w:val="00E975E8"/>
    <w:rsid w:val="00E97C08"/>
    <w:rsid w:val="00EA154D"/>
    <w:rsid w:val="00EA2E47"/>
    <w:rsid w:val="00EA36D0"/>
    <w:rsid w:val="00EA3826"/>
    <w:rsid w:val="00EA3FD2"/>
    <w:rsid w:val="00EA43DF"/>
    <w:rsid w:val="00EA4546"/>
    <w:rsid w:val="00EA4D0D"/>
    <w:rsid w:val="00EA4DA7"/>
    <w:rsid w:val="00EA4DF3"/>
    <w:rsid w:val="00EA5C45"/>
    <w:rsid w:val="00EA6BBD"/>
    <w:rsid w:val="00EA720A"/>
    <w:rsid w:val="00EB019F"/>
    <w:rsid w:val="00EB20BD"/>
    <w:rsid w:val="00EB22AE"/>
    <w:rsid w:val="00EB36DA"/>
    <w:rsid w:val="00EB56C7"/>
    <w:rsid w:val="00EB63D1"/>
    <w:rsid w:val="00EB6C9B"/>
    <w:rsid w:val="00EB7D66"/>
    <w:rsid w:val="00EC0BF3"/>
    <w:rsid w:val="00EC0C96"/>
    <w:rsid w:val="00EC10C0"/>
    <w:rsid w:val="00EC3734"/>
    <w:rsid w:val="00EC56F9"/>
    <w:rsid w:val="00EC5D02"/>
    <w:rsid w:val="00EC5ED3"/>
    <w:rsid w:val="00EC704D"/>
    <w:rsid w:val="00EC7E02"/>
    <w:rsid w:val="00ED0DBA"/>
    <w:rsid w:val="00ED1B48"/>
    <w:rsid w:val="00ED1E66"/>
    <w:rsid w:val="00ED3830"/>
    <w:rsid w:val="00ED4FCD"/>
    <w:rsid w:val="00ED53A9"/>
    <w:rsid w:val="00ED63A0"/>
    <w:rsid w:val="00ED672A"/>
    <w:rsid w:val="00ED7170"/>
    <w:rsid w:val="00ED7764"/>
    <w:rsid w:val="00ED791D"/>
    <w:rsid w:val="00EE04D8"/>
    <w:rsid w:val="00EE110F"/>
    <w:rsid w:val="00EE2A7F"/>
    <w:rsid w:val="00EE334B"/>
    <w:rsid w:val="00EE3407"/>
    <w:rsid w:val="00EE418C"/>
    <w:rsid w:val="00EE469A"/>
    <w:rsid w:val="00EE59B7"/>
    <w:rsid w:val="00EE6701"/>
    <w:rsid w:val="00EE6C1B"/>
    <w:rsid w:val="00EE6E5F"/>
    <w:rsid w:val="00EF00C4"/>
    <w:rsid w:val="00EF0667"/>
    <w:rsid w:val="00EF334F"/>
    <w:rsid w:val="00EF34C4"/>
    <w:rsid w:val="00EF36A5"/>
    <w:rsid w:val="00EF4702"/>
    <w:rsid w:val="00EF5A17"/>
    <w:rsid w:val="00EF5B80"/>
    <w:rsid w:val="00EF6EE5"/>
    <w:rsid w:val="00EF7A17"/>
    <w:rsid w:val="00F012EB"/>
    <w:rsid w:val="00F01F81"/>
    <w:rsid w:val="00F0307D"/>
    <w:rsid w:val="00F030A6"/>
    <w:rsid w:val="00F03299"/>
    <w:rsid w:val="00F036E5"/>
    <w:rsid w:val="00F03AA6"/>
    <w:rsid w:val="00F04F8B"/>
    <w:rsid w:val="00F06890"/>
    <w:rsid w:val="00F068AB"/>
    <w:rsid w:val="00F07CA3"/>
    <w:rsid w:val="00F1079A"/>
    <w:rsid w:val="00F10EE9"/>
    <w:rsid w:val="00F1126D"/>
    <w:rsid w:val="00F118DC"/>
    <w:rsid w:val="00F12602"/>
    <w:rsid w:val="00F12730"/>
    <w:rsid w:val="00F12899"/>
    <w:rsid w:val="00F13264"/>
    <w:rsid w:val="00F1409A"/>
    <w:rsid w:val="00F14D91"/>
    <w:rsid w:val="00F15E36"/>
    <w:rsid w:val="00F20177"/>
    <w:rsid w:val="00F20527"/>
    <w:rsid w:val="00F20A3E"/>
    <w:rsid w:val="00F225E6"/>
    <w:rsid w:val="00F24C09"/>
    <w:rsid w:val="00F250C5"/>
    <w:rsid w:val="00F2641C"/>
    <w:rsid w:val="00F26C87"/>
    <w:rsid w:val="00F300DF"/>
    <w:rsid w:val="00F312E6"/>
    <w:rsid w:val="00F3184D"/>
    <w:rsid w:val="00F31910"/>
    <w:rsid w:val="00F32457"/>
    <w:rsid w:val="00F3267F"/>
    <w:rsid w:val="00F32B70"/>
    <w:rsid w:val="00F32B84"/>
    <w:rsid w:val="00F3434B"/>
    <w:rsid w:val="00F34542"/>
    <w:rsid w:val="00F34938"/>
    <w:rsid w:val="00F34CC3"/>
    <w:rsid w:val="00F37836"/>
    <w:rsid w:val="00F40318"/>
    <w:rsid w:val="00F42705"/>
    <w:rsid w:val="00F45CE5"/>
    <w:rsid w:val="00F47AEE"/>
    <w:rsid w:val="00F503BE"/>
    <w:rsid w:val="00F5061D"/>
    <w:rsid w:val="00F526B5"/>
    <w:rsid w:val="00F5271F"/>
    <w:rsid w:val="00F53328"/>
    <w:rsid w:val="00F53B7E"/>
    <w:rsid w:val="00F5502B"/>
    <w:rsid w:val="00F55877"/>
    <w:rsid w:val="00F55A92"/>
    <w:rsid w:val="00F577F6"/>
    <w:rsid w:val="00F60C76"/>
    <w:rsid w:val="00F60D48"/>
    <w:rsid w:val="00F6238B"/>
    <w:rsid w:val="00F62B43"/>
    <w:rsid w:val="00F669FF"/>
    <w:rsid w:val="00F66AEB"/>
    <w:rsid w:val="00F670F9"/>
    <w:rsid w:val="00F678D4"/>
    <w:rsid w:val="00F709CA"/>
    <w:rsid w:val="00F70E16"/>
    <w:rsid w:val="00F70EB0"/>
    <w:rsid w:val="00F71581"/>
    <w:rsid w:val="00F72162"/>
    <w:rsid w:val="00F736D2"/>
    <w:rsid w:val="00F73F9F"/>
    <w:rsid w:val="00F744DA"/>
    <w:rsid w:val="00F76214"/>
    <w:rsid w:val="00F7777C"/>
    <w:rsid w:val="00F81DCC"/>
    <w:rsid w:val="00F828CD"/>
    <w:rsid w:val="00F83909"/>
    <w:rsid w:val="00F84216"/>
    <w:rsid w:val="00F856FC"/>
    <w:rsid w:val="00F85869"/>
    <w:rsid w:val="00F86053"/>
    <w:rsid w:val="00F863C5"/>
    <w:rsid w:val="00F865DA"/>
    <w:rsid w:val="00F86A22"/>
    <w:rsid w:val="00F86D95"/>
    <w:rsid w:val="00F87250"/>
    <w:rsid w:val="00F91264"/>
    <w:rsid w:val="00F91AA1"/>
    <w:rsid w:val="00F91BB0"/>
    <w:rsid w:val="00F93E82"/>
    <w:rsid w:val="00F94201"/>
    <w:rsid w:val="00F94586"/>
    <w:rsid w:val="00F94D14"/>
    <w:rsid w:val="00F96854"/>
    <w:rsid w:val="00F9712A"/>
    <w:rsid w:val="00F97C79"/>
    <w:rsid w:val="00FA08C4"/>
    <w:rsid w:val="00FA0FF4"/>
    <w:rsid w:val="00FA24BA"/>
    <w:rsid w:val="00FA2923"/>
    <w:rsid w:val="00FA3028"/>
    <w:rsid w:val="00FA3156"/>
    <w:rsid w:val="00FA31EB"/>
    <w:rsid w:val="00FA334B"/>
    <w:rsid w:val="00FA3856"/>
    <w:rsid w:val="00FA3917"/>
    <w:rsid w:val="00FA5060"/>
    <w:rsid w:val="00FA61BE"/>
    <w:rsid w:val="00FB02AA"/>
    <w:rsid w:val="00FB14A1"/>
    <w:rsid w:val="00FB1741"/>
    <w:rsid w:val="00FB1EC9"/>
    <w:rsid w:val="00FB1FEA"/>
    <w:rsid w:val="00FB23B1"/>
    <w:rsid w:val="00FB23CF"/>
    <w:rsid w:val="00FB33B8"/>
    <w:rsid w:val="00FB3E58"/>
    <w:rsid w:val="00FB493E"/>
    <w:rsid w:val="00FB4E1C"/>
    <w:rsid w:val="00FB6B06"/>
    <w:rsid w:val="00FB6EFE"/>
    <w:rsid w:val="00FC20E5"/>
    <w:rsid w:val="00FC27BB"/>
    <w:rsid w:val="00FC331E"/>
    <w:rsid w:val="00FC3EE9"/>
    <w:rsid w:val="00FC43AA"/>
    <w:rsid w:val="00FC6193"/>
    <w:rsid w:val="00FD0CB1"/>
    <w:rsid w:val="00FD21CE"/>
    <w:rsid w:val="00FD3D50"/>
    <w:rsid w:val="00FD4CA6"/>
    <w:rsid w:val="00FD58FE"/>
    <w:rsid w:val="00FD600A"/>
    <w:rsid w:val="00FD61E8"/>
    <w:rsid w:val="00FD6E15"/>
    <w:rsid w:val="00FD7B25"/>
    <w:rsid w:val="00FE0018"/>
    <w:rsid w:val="00FE05AC"/>
    <w:rsid w:val="00FE05CF"/>
    <w:rsid w:val="00FE12E0"/>
    <w:rsid w:val="00FE187B"/>
    <w:rsid w:val="00FE27DF"/>
    <w:rsid w:val="00FE289E"/>
    <w:rsid w:val="00FE3994"/>
    <w:rsid w:val="00FE425E"/>
    <w:rsid w:val="00FE6A76"/>
    <w:rsid w:val="00FE7461"/>
    <w:rsid w:val="00FF0C9F"/>
    <w:rsid w:val="00FF11FB"/>
    <w:rsid w:val="00FF1A99"/>
    <w:rsid w:val="00FF4106"/>
    <w:rsid w:val="00FF5807"/>
    <w:rsid w:val="00FF6C9E"/>
    <w:rsid w:val="00FF6DD6"/>
    <w:rsid w:val="00FF72B9"/>
    <w:rsid w:val="00FF78AF"/>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8672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sk-SK" w:eastAsia="sk-SK"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A45BD4"/>
    <w:pPr>
      <w:spacing w:after="200" w:line="276" w:lineRule="auto"/>
    </w:pPr>
    <w:rPr>
      <w:sz w:val="22"/>
      <w:szCs w:val="22"/>
      <w:lang w:eastAsia="en-US"/>
    </w:rPr>
  </w:style>
  <w:style w:type="paragraph" w:styleId="Nadpis1">
    <w:name w:val="heading 1"/>
    <w:basedOn w:val="Normlny"/>
    <w:link w:val="Nadpis1Char"/>
    <w:uiPriority w:val="9"/>
    <w:qFormat/>
    <w:rsid w:val="00A45BD4"/>
    <w:pPr>
      <w:spacing w:before="100" w:beforeAutospacing="1" w:after="100" w:afterAutospacing="1" w:line="240" w:lineRule="auto"/>
      <w:outlineLvl w:val="0"/>
    </w:pPr>
    <w:rPr>
      <w:rFonts w:ascii="Times New Roman" w:hAnsi="Times New Roman"/>
      <w:b/>
      <w:bCs/>
      <w:kern w:val="36"/>
      <w:sz w:val="48"/>
      <w:szCs w:val="48"/>
      <w:lang w:eastAsia="sk-SK"/>
    </w:rPr>
  </w:style>
  <w:style w:type="paragraph" w:styleId="Nadpis2">
    <w:name w:val="heading 2"/>
    <w:basedOn w:val="Normlny"/>
    <w:link w:val="Nadpis2Char"/>
    <w:uiPriority w:val="9"/>
    <w:qFormat/>
    <w:rsid w:val="00A45BD4"/>
    <w:pPr>
      <w:spacing w:before="100" w:beforeAutospacing="1" w:after="100" w:afterAutospacing="1" w:line="240" w:lineRule="auto"/>
      <w:outlineLvl w:val="1"/>
    </w:pPr>
    <w:rPr>
      <w:rFonts w:ascii="Times New Roman" w:hAnsi="Times New Roman"/>
      <w:b/>
      <w:bCs/>
      <w:sz w:val="36"/>
      <w:szCs w:val="36"/>
      <w:lang w:eastAsia="sk-SK"/>
    </w:rPr>
  </w:style>
  <w:style w:type="paragraph" w:styleId="Nadpis3">
    <w:name w:val="heading 3"/>
    <w:basedOn w:val="Normlny"/>
    <w:link w:val="Nadpis3Char"/>
    <w:uiPriority w:val="9"/>
    <w:qFormat/>
    <w:rsid w:val="00A45BD4"/>
    <w:pPr>
      <w:spacing w:before="100" w:beforeAutospacing="1" w:after="100" w:afterAutospacing="1" w:line="240" w:lineRule="auto"/>
      <w:outlineLvl w:val="2"/>
    </w:pPr>
    <w:rPr>
      <w:rFonts w:ascii="Times New Roman" w:hAnsi="Times New Roman"/>
      <w:b/>
      <w:bCs/>
      <w:sz w:val="27"/>
      <w:szCs w:val="27"/>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locked/>
    <w:rsid w:val="00A45BD4"/>
    <w:rPr>
      <w:rFonts w:ascii="Times New Roman" w:hAnsi="Times New Roman"/>
      <w:b/>
      <w:kern w:val="36"/>
      <w:sz w:val="48"/>
      <w:lang w:eastAsia="sk-SK"/>
    </w:rPr>
  </w:style>
  <w:style w:type="character" w:customStyle="1" w:styleId="Nadpis2Char">
    <w:name w:val="Nadpis 2 Char"/>
    <w:basedOn w:val="Predvolenpsmoodseku"/>
    <w:link w:val="Nadpis2"/>
    <w:uiPriority w:val="9"/>
    <w:locked/>
    <w:rsid w:val="00A45BD4"/>
    <w:rPr>
      <w:rFonts w:ascii="Times New Roman" w:hAnsi="Times New Roman"/>
      <w:b/>
      <w:sz w:val="36"/>
      <w:lang w:eastAsia="sk-SK"/>
    </w:rPr>
  </w:style>
  <w:style w:type="character" w:customStyle="1" w:styleId="Nadpis3Char">
    <w:name w:val="Nadpis 3 Char"/>
    <w:basedOn w:val="Predvolenpsmoodseku"/>
    <w:link w:val="Nadpis3"/>
    <w:uiPriority w:val="9"/>
    <w:locked/>
    <w:rsid w:val="00A45BD4"/>
    <w:rPr>
      <w:rFonts w:ascii="Times New Roman" w:hAnsi="Times New Roman"/>
      <w:b/>
      <w:sz w:val="27"/>
      <w:lang w:eastAsia="sk-SK"/>
    </w:rPr>
  </w:style>
  <w:style w:type="paragraph" w:styleId="Textbubliny">
    <w:name w:val="Balloon Text"/>
    <w:basedOn w:val="Normlny"/>
    <w:link w:val="TextbublinyChar"/>
    <w:uiPriority w:val="99"/>
    <w:semiHidden/>
    <w:unhideWhenUsed/>
    <w:rsid w:val="00A45BD4"/>
    <w:pPr>
      <w:spacing w:after="0" w:line="240" w:lineRule="auto"/>
    </w:pPr>
    <w:rPr>
      <w:rFonts w:ascii="Tahoma" w:hAnsi="Tahoma"/>
      <w:sz w:val="16"/>
      <w:szCs w:val="16"/>
      <w:lang w:eastAsia="sk-SK"/>
    </w:rPr>
  </w:style>
  <w:style w:type="character" w:customStyle="1" w:styleId="TextbublinyChar">
    <w:name w:val="Text bubliny Char"/>
    <w:basedOn w:val="Predvolenpsmoodseku"/>
    <w:link w:val="Textbubliny"/>
    <w:uiPriority w:val="99"/>
    <w:semiHidden/>
    <w:locked/>
    <w:rsid w:val="00A45BD4"/>
    <w:rPr>
      <w:rFonts w:ascii="Tahoma" w:eastAsia="Times New Roman" w:hAnsi="Tahoma"/>
      <w:sz w:val="16"/>
    </w:rPr>
  </w:style>
  <w:style w:type="paragraph" w:styleId="Odsekzoznamu">
    <w:name w:val="List Paragraph"/>
    <w:basedOn w:val="Normlny"/>
    <w:uiPriority w:val="34"/>
    <w:qFormat/>
    <w:rsid w:val="00A45BD4"/>
    <w:pPr>
      <w:ind w:left="720"/>
      <w:contextualSpacing/>
    </w:pPr>
  </w:style>
  <w:style w:type="paragraph" w:styleId="Normlnywebov">
    <w:name w:val="Normal (Web)"/>
    <w:basedOn w:val="Normlny"/>
    <w:uiPriority w:val="99"/>
    <w:unhideWhenUsed/>
    <w:rsid w:val="00A45BD4"/>
    <w:pPr>
      <w:spacing w:after="120" w:line="240" w:lineRule="auto"/>
    </w:pPr>
    <w:rPr>
      <w:rFonts w:ascii="Times New Roman" w:hAnsi="Times New Roman"/>
      <w:sz w:val="24"/>
      <w:szCs w:val="24"/>
      <w:lang w:eastAsia="sk-SK"/>
    </w:rPr>
  </w:style>
  <w:style w:type="character" w:styleId="Hypertextovprepojenie">
    <w:name w:val="Hyperlink"/>
    <w:basedOn w:val="Predvolenpsmoodseku"/>
    <w:uiPriority w:val="99"/>
    <w:unhideWhenUsed/>
    <w:rsid w:val="00A45BD4"/>
    <w:rPr>
      <w:color w:val="0000FF"/>
      <w:u w:val="single"/>
    </w:rPr>
  </w:style>
  <w:style w:type="character" w:styleId="PouitHypertextovPrepojenie">
    <w:name w:val="FollowedHyperlink"/>
    <w:basedOn w:val="Predvolenpsmoodseku"/>
    <w:uiPriority w:val="99"/>
    <w:semiHidden/>
    <w:unhideWhenUsed/>
    <w:rsid w:val="00A45BD4"/>
    <w:rPr>
      <w:color w:val="800080"/>
      <w:u w:val="single"/>
    </w:rPr>
  </w:style>
  <w:style w:type="paragraph" w:styleId="truktradokumentu">
    <w:name w:val="Document Map"/>
    <w:basedOn w:val="Normlny"/>
    <w:link w:val="truktradokumentuChar"/>
    <w:uiPriority w:val="99"/>
    <w:semiHidden/>
    <w:rsid w:val="00A45BD4"/>
    <w:pPr>
      <w:shd w:val="clear" w:color="auto" w:fill="000080"/>
    </w:pPr>
    <w:rPr>
      <w:rFonts w:ascii="Tahoma" w:hAnsi="Tahoma"/>
      <w:sz w:val="20"/>
      <w:szCs w:val="20"/>
      <w:lang w:eastAsia="sk-SK"/>
    </w:rPr>
  </w:style>
  <w:style w:type="character" w:customStyle="1" w:styleId="truktradokumentuChar">
    <w:name w:val="Štruktúra dokumentu Char"/>
    <w:basedOn w:val="Predvolenpsmoodseku"/>
    <w:link w:val="truktradokumentu"/>
    <w:uiPriority w:val="99"/>
    <w:semiHidden/>
    <w:locked/>
    <w:rsid w:val="00A45BD4"/>
    <w:rPr>
      <w:rFonts w:ascii="Tahoma" w:eastAsia="Times New Roman" w:hAnsi="Tahoma"/>
      <w:sz w:val="20"/>
      <w:shd w:val="clear" w:color="auto" w:fill="000080"/>
    </w:rPr>
  </w:style>
  <w:style w:type="table" w:styleId="Mriekatabuky">
    <w:name w:val="Table Grid"/>
    <w:basedOn w:val="Normlnatabuka"/>
    <w:uiPriority w:val="59"/>
    <w:rsid w:val="00A45B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
    <w:name w:val="Body Text"/>
    <w:basedOn w:val="Normlny"/>
    <w:link w:val="ZkladntextChar"/>
    <w:uiPriority w:val="99"/>
    <w:rsid w:val="00A45BD4"/>
    <w:pPr>
      <w:suppressAutoHyphens/>
      <w:spacing w:after="120" w:line="240" w:lineRule="auto"/>
    </w:pPr>
    <w:rPr>
      <w:rFonts w:ascii="Times New Roman" w:hAnsi="Times New Roman"/>
      <w:sz w:val="24"/>
      <w:szCs w:val="24"/>
      <w:lang w:eastAsia="ar-SA"/>
    </w:rPr>
  </w:style>
  <w:style w:type="character" w:customStyle="1" w:styleId="ZkladntextChar">
    <w:name w:val="Základný text Char"/>
    <w:basedOn w:val="Predvolenpsmoodseku"/>
    <w:link w:val="Zkladntext"/>
    <w:uiPriority w:val="99"/>
    <w:locked/>
    <w:rsid w:val="00A45BD4"/>
    <w:rPr>
      <w:rFonts w:ascii="Times New Roman" w:hAnsi="Times New Roman"/>
      <w:sz w:val="24"/>
      <w:lang w:eastAsia="ar-SA" w:bidi="ar-SA"/>
    </w:rPr>
  </w:style>
  <w:style w:type="paragraph" w:styleId="Nzov">
    <w:name w:val="Title"/>
    <w:basedOn w:val="Normlny"/>
    <w:next w:val="Podtitul"/>
    <w:link w:val="NzovChar"/>
    <w:uiPriority w:val="10"/>
    <w:qFormat/>
    <w:rsid w:val="00A45BD4"/>
    <w:pPr>
      <w:suppressAutoHyphens/>
      <w:spacing w:after="0" w:line="240" w:lineRule="auto"/>
      <w:jc w:val="center"/>
    </w:pPr>
    <w:rPr>
      <w:rFonts w:ascii="Arial Narrow" w:hAnsi="Arial Narrow"/>
      <w:sz w:val="28"/>
      <w:szCs w:val="24"/>
      <w:lang w:eastAsia="ar-SA"/>
    </w:rPr>
  </w:style>
  <w:style w:type="paragraph" w:styleId="Podtitul">
    <w:name w:val="Subtitle"/>
    <w:basedOn w:val="Normlny"/>
    <w:next w:val="Zkladntext"/>
    <w:link w:val="PodtitulChar"/>
    <w:uiPriority w:val="11"/>
    <w:qFormat/>
    <w:rsid w:val="00A45BD4"/>
    <w:pPr>
      <w:suppressAutoHyphens/>
      <w:autoSpaceDE w:val="0"/>
      <w:spacing w:after="0" w:line="240" w:lineRule="atLeast"/>
      <w:ind w:left="70" w:right="70"/>
      <w:jc w:val="both"/>
    </w:pPr>
    <w:rPr>
      <w:rFonts w:ascii="Times New Roman" w:hAnsi="Times New Roman"/>
      <w:b/>
      <w:i/>
      <w:iCs/>
      <w:color w:val="000000"/>
      <w:sz w:val="24"/>
      <w:szCs w:val="24"/>
      <w:u w:val="single"/>
      <w:lang w:eastAsia="ar-SA"/>
    </w:rPr>
  </w:style>
  <w:style w:type="character" w:customStyle="1" w:styleId="PodtitulChar">
    <w:name w:val="Podtitul Char"/>
    <w:basedOn w:val="Predvolenpsmoodseku"/>
    <w:link w:val="Podtitul"/>
    <w:uiPriority w:val="11"/>
    <w:locked/>
    <w:rsid w:val="00A45BD4"/>
    <w:rPr>
      <w:rFonts w:ascii="Times New Roman" w:hAnsi="Times New Roman"/>
      <w:b/>
      <w:i/>
      <w:color w:val="000000"/>
      <w:sz w:val="24"/>
      <w:u w:val="single"/>
      <w:lang w:eastAsia="ar-SA" w:bidi="ar-SA"/>
    </w:rPr>
  </w:style>
  <w:style w:type="character" w:customStyle="1" w:styleId="NzovChar">
    <w:name w:val="Názov Char"/>
    <w:basedOn w:val="Predvolenpsmoodseku"/>
    <w:link w:val="Nzov"/>
    <w:uiPriority w:val="10"/>
    <w:locked/>
    <w:rsid w:val="00A45BD4"/>
    <w:rPr>
      <w:rFonts w:ascii="Arial Narrow" w:hAnsi="Arial Narrow"/>
      <w:sz w:val="24"/>
      <w:lang w:eastAsia="ar-SA" w:bidi="ar-SA"/>
    </w:rPr>
  </w:style>
  <w:style w:type="paragraph" w:styleId="Hlavika">
    <w:name w:val="header"/>
    <w:basedOn w:val="Normlny"/>
    <w:link w:val="HlavikaChar"/>
    <w:uiPriority w:val="99"/>
    <w:rsid w:val="00A45BD4"/>
    <w:pPr>
      <w:tabs>
        <w:tab w:val="center" w:pos="4536"/>
        <w:tab w:val="right" w:pos="9072"/>
      </w:tabs>
      <w:spacing w:after="0" w:line="240" w:lineRule="auto"/>
      <w:jc w:val="both"/>
    </w:pPr>
    <w:rPr>
      <w:rFonts w:ascii="Times New Roman" w:hAnsi="Times New Roman"/>
      <w:sz w:val="24"/>
      <w:szCs w:val="20"/>
      <w:lang w:val="cs-CZ" w:eastAsia="sk-SK"/>
    </w:rPr>
  </w:style>
  <w:style w:type="character" w:customStyle="1" w:styleId="HlavikaChar">
    <w:name w:val="Hlavička Char"/>
    <w:basedOn w:val="Predvolenpsmoodseku"/>
    <w:link w:val="Hlavika"/>
    <w:uiPriority w:val="99"/>
    <w:locked/>
    <w:rsid w:val="00A45BD4"/>
    <w:rPr>
      <w:rFonts w:ascii="Times New Roman" w:hAnsi="Times New Roman"/>
      <w:sz w:val="20"/>
      <w:lang w:val="cs-CZ" w:eastAsia="sk-SK"/>
    </w:rPr>
  </w:style>
  <w:style w:type="paragraph" w:styleId="Pta">
    <w:name w:val="footer"/>
    <w:basedOn w:val="Normlny"/>
    <w:link w:val="PtaChar"/>
    <w:uiPriority w:val="99"/>
    <w:unhideWhenUsed/>
    <w:rsid w:val="00A45BD4"/>
    <w:pPr>
      <w:tabs>
        <w:tab w:val="center" w:pos="4536"/>
        <w:tab w:val="right" w:pos="9072"/>
      </w:tabs>
    </w:pPr>
    <w:rPr>
      <w:sz w:val="20"/>
      <w:szCs w:val="20"/>
      <w:lang w:eastAsia="sk-SK"/>
    </w:rPr>
  </w:style>
  <w:style w:type="character" w:customStyle="1" w:styleId="PtaChar">
    <w:name w:val="Päta Char"/>
    <w:basedOn w:val="Predvolenpsmoodseku"/>
    <w:link w:val="Pta"/>
    <w:uiPriority w:val="99"/>
    <w:locked/>
    <w:rsid w:val="00A45BD4"/>
    <w:rPr>
      <w:rFonts w:ascii="Calibri" w:eastAsia="Times New Roman" w:hAnsi="Calibri"/>
    </w:rPr>
  </w:style>
  <w:style w:type="paragraph" w:styleId="Zkladntext2">
    <w:name w:val="Body Text 2"/>
    <w:basedOn w:val="Normlny"/>
    <w:link w:val="Zkladntext2Char"/>
    <w:uiPriority w:val="99"/>
    <w:semiHidden/>
    <w:unhideWhenUsed/>
    <w:rsid w:val="00A45BD4"/>
    <w:pPr>
      <w:spacing w:after="120" w:line="480" w:lineRule="auto"/>
    </w:pPr>
    <w:rPr>
      <w:sz w:val="20"/>
      <w:szCs w:val="20"/>
      <w:lang w:eastAsia="sk-SK"/>
    </w:rPr>
  </w:style>
  <w:style w:type="character" w:customStyle="1" w:styleId="Zkladntext2Char">
    <w:name w:val="Základný text 2 Char"/>
    <w:basedOn w:val="Predvolenpsmoodseku"/>
    <w:link w:val="Zkladntext2"/>
    <w:uiPriority w:val="99"/>
    <w:semiHidden/>
    <w:locked/>
    <w:rsid w:val="00A45BD4"/>
    <w:rPr>
      <w:rFonts w:ascii="Calibri" w:eastAsia="Times New Roman" w:hAnsi="Calibri"/>
    </w:rPr>
  </w:style>
  <w:style w:type="paragraph" w:customStyle="1" w:styleId="xl63">
    <w:name w:val="xl63"/>
    <w:basedOn w:val="Normlny"/>
    <w:rsid w:val="00A45BD4"/>
    <w:pPr>
      <w:pBdr>
        <w:left w:val="single" w:sz="4" w:space="0" w:color="auto"/>
        <w:right w:val="single" w:sz="8" w:space="0" w:color="auto"/>
      </w:pBdr>
      <w:spacing w:before="100" w:beforeAutospacing="1" w:after="100" w:afterAutospacing="1" w:line="240" w:lineRule="auto"/>
      <w:jc w:val="right"/>
    </w:pPr>
    <w:rPr>
      <w:rFonts w:ascii="Arial Narrow" w:eastAsia="Arial Unicode MS" w:hAnsi="Arial Narrow" w:cs="Arial Unicode MS"/>
      <w:sz w:val="24"/>
      <w:szCs w:val="24"/>
      <w:lang w:val="cs-CZ" w:eastAsia="cs-CZ"/>
    </w:rPr>
  </w:style>
  <w:style w:type="paragraph" w:styleId="Obsah1">
    <w:name w:val="toc 1"/>
    <w:basedOn w:val="Normlny"/>
    <w:next w:val="Normlny"/>
    <w:autoRedefine/>
    <w:uiPriority w:val="39"/>
    <w:unhideWhenUsed/>
    <w:qFormat/>
    <w:rsid w:val="00B4491C"/>
    <w:pPr>
      <w:tabs>
        <w:tab w:val="right" w:leader="dot" w:pos="9780"/>
      </w:tabs>
      <w:spacing w:before="120" w:after="120" w:line="240" w:lineRule="auto"/>
    </w:pPr>
    <w:rPr>
      <w:rFonts w:cs="Arial"/>
      <w:b/>
      <w:bCs/>
      <w:caps/>
      <w:lang w:eastAsia="sk-SK"/>
    </w:rPr>
  </w:style>
  <w:style w:type="paragraph" w:styleId="Obsah2">
    <w:name w:val="toc 2"/>
    <w:basedOn w:val="Normlny"/>
    <w:next w:val="Normlny"/>
    <w:autoRedefine/>
    <w:uiPriority w:val="39"/>
    <w:unhideWhenUsed/>
    <w:qFormat/>
    <w:rsid w:val="0073114C"/>
    <w:pPr>
      <w:spacing w:after="0"/>
      <w:ind w:left="220"/>
    </w:pPr>
    <w:rPr>
      <w:rFonts w:cs="Calibri"/>
      <w:smallCaps/>
      <w:sz w:val="20"/>
      <w:szCs w:val="20"/>
    </w:rPr>
  </w:style>
  <w:style w:type="paragraph" w:styleId="Obsah3">
    <w:name w:val="toc 3"/>
    <w:basedOn w:val="Normlny"/>
    <w:next w:val="Normlny"/>
    <w:autoRedefine/>
    <w:uiPriority w:val="39"/>
    <w:unhideWhenUsed/>
    <w:qFormat/>
    <w:rsid w:val="0073114C"/>
    <w:pPr>
      <w:spacing w:after="0"/>
      <w:ind w:left="440"/>
    </w:pPr>
    <w:rPr>
      <w:rFonts w:cs="Calibri"/>
      <w:i/>
      <w:iCs/>
      <w:sz w:val="20"/>
      <w:szCs w:val="20"/>
    </w:rPr>
  </w:style>
  <w:style w:type="paragraph" w:styleId="Obsah4">
    <w:name w:val="toc 4"/>
    <w:basedOn w:val="Normlny"/>
    <w:next w:val="Normlny"/>
    <w:autoRedefine/>
    <w:uiPriority w:val="39"/>
    <w:unhideWhenUsed/>
    <w:rsid w:val="0073114C"/>
    <w:pPr>
      <w:spacing w:after="0"/>
      <w:ind w:left="660"/>
    </w:pPr>
    <w:rPr>
      <w:rFonts w:cs="Calibri"/>
      <w:sz w:val="18"/>
      <w:szCs w:val="18"/>
    </w:rPr>
  </w:style>
  <w:style w:type="paragraph" w:styleId="Obsah5">
    <w:name w:val="toc 5"/>
    <w:basedOn w:val="Normlny"/>
    <w:next w:val="Normlny"/>
    <w:autoRedefine/>
    <w:uiPriority w:val="39"/>
    <w:unhideWhenUsed/>
    <w:rsid w:val="0073114C"/>
    <w:pPr>
      <w:spacing w:after="0"/>
      <w:ind w:left="880"/>
    </w:pPr>
    <w:rPr>
      <w:rFonts w:cs="Calibri"/>
      <w:sz w:val="18"/>
      <w:szCs w:val="18"/>
    </w:rPr>
  </w:style>
  <w:style w:type="paragraph" w:styleId="Obsah6">
    <w:name w:val="toc 6"/>
    <w:basedOn w:val="Normlny"/>
    <w:next w:val="Normlny"/>
    <w:autoRedefine/>
    <w:uiPriority w:val="39"/>
    <w:unhideWhenUsed/>
    <w:rsid w:val="0073114C"/>
    <w:pPr>
      <w:spacing w:after="0"/>
      <w:ind w:left="1100"/>
    </w:pPr>
    <w:rPr>
      <w:rFonts w:cs="Calibri"/>
      <w:sz w:val="18"/>
      <w:szCs w:val="18"/>
    </w:rPr>
  </w:style>
  <w:style w:type="paragraph" w:styleId="Obsah7">
    <w:name w:val="toc 7"/>
    <w:basedOn w:val="Normlny"/>
    <w:next w:val="Normlny"/>
    <w:autoRedefine/>
    <w:uiPriority w:val="39"/>
    <w:unhideWhenUsed/>
    <w:rsid w:val="0073114C"/>
    <w:pPr>
      <w:spacing w:after="0"/>
      <w:ind w:left="1320"/>
    </w:pPr>
    <w:rPr>
      <w:rFonts w:cs="Calibri"/>
      <w:sz w:val="18"/>
      <w:szCs w:val="18"/>
    </w:rPr>
  </w:style>
  <w:style w:type="paragraph" w:styleId="Obsah8">
    <w:name w:val="toc 8"/>
    <w:basedOn w:val="Normlny"/>
    <w:next w:val="Normlny"/>
    <w:autoRedefine/>
    <w:uiPriority w:val="39"/>
    <w:unhideWhenUsed/>
    <w:rsid w:val="0073114C"/>
    <w:pPr>
      <w:spacing w:after="0"/>
      <w:ind w:left="1540"/>
    </w:pPr>
    <w:rPr>
      <w:rFonts w:cs="Calibri"/>
      <w:sz w:val="18"/>
      <w:szCs w:val="18"/>
    </w:rPr>
  </w:style>
  <w:style w:type="paragraph" w:styleId="Obsah9">
    <w:name w:val="toc 9"/>
    <w:basedOn w:val="Normlny"/>
    <w:next w:val="Normlny"/>
    <w:autoRedefine/>
    <w:uiPriority w:val="39"/>
    <w:unhideWhenUsed/>
    <w:rsid w:val="0073114C"/>
    <w:pPr>
      <w:spacing w:after="0"/>
      <w:ind w:left="1760"/>
    </w:pPr>
    <w:rPr>
      <w:rFonts w:cs="Calibri"/>
      <w:sz w:val="18"/>
      <w:szCs w:val="18"/>
    </w:rPr>
  </w:style>
  <w:style w:type="paragraph" w:customStyle="1" w:styleId="tl1">
    <w:name w:val="Štýl1"/>
    <w:basedOn w:val="Normlny"/>
    <w:link w:val="tl1Char"/>
    <w:qFormat/>
    <w:rsid w:val="00F76214"/>
    <w:pPr>
      <w:numPr>
        <w:numId w:val="1"/>
      </w:numPr>
      <w:spacing w:after="0" w:line="240" w:lineRule="auto"/>
    </w:pPr>
    <w:rPr>
      <w:rFonts w:cs="Calibri"/>
      <w:b/>
      <w:bCs/>
      <w:i/>
      <w:iCs/>
      <w:sz w:val="36"/>
      <w:szCs w:val="36"/>
      <w:lang w:eastAsia="sk-SK"/>
    </w:rPr>
  </w:style>
  <w:style w:type="character" w:customStyle="1" w:styleId="tl1Char">
    <w:name w:val="Štýl1 Char"/>
    <w:link w:val="tl1"/>
    <w:locked/>
    <w:rsid w:val="00F76214"/>
    <w:rPr>
      <w:rFonts w:cs="Calibri"/>
      <w:b/>
      <w:bCs/>
      <w:i/>
      <w:iCs/>
      <w:sz w:val="36"/>
      <w:szCs w:val="36"/>
    </w:rPr>
  </w:style>
  <w:style w:type="paragraph" w:customStyle="1" w:styleId="tl2">
    <w:name w:val="Štýl2"/>
    <w:basedOn w:val="Nzov"/>
    <w:link w:val="tl2Char"/>
    <w:qFormat/>
    <w:rsid w:val="00F76214"/>
    <w:pPr>
      <w:ind w:left="360" w:firstLine="348"/>
      <w:jc w:val="left"/>
    </w:pPr>
    <w:rPr>
      <w:rFonts w:ascii="Calibri" w:hAnsi="Calibri" w:cs="Calibri"/>
      <w:b/>
      <w:bCs/>
      <w:i/>
      <w:iCs/>
      <w:sz w:val="32"/>
      <w:szCs w:val="32"/>
      <w:lang w:eastAsia="sk-SK"/>
    </w:rPr>
  </w:style>
  <w:style w:type="character" w:customStyle="1" w:styleId="tl2Char">
    <w:name w:val="Štýl2 Char"/>
    <w:link w:val="tl2"/>
    <w:locked/>
    <w:rsid w:val="00F76214"/>
    <w:rPr>
      <w:rFonts w:ascii="Arial Narrow" w:hAnsi="Arial Narrow"/>
      <w:b/>
      <w:i/>
      <w:sz w:val="32"/>
      <w:lang w:eastAsia="ar-SA" w:bidi="ar-SA"/>
    </w:rPr>
  </w:style>
  <w:style w:type="paragraph" w:customStyle="1" w:styleId="tl3">
    <w:name w:val="Štýl3"/>
    <w:basedOn w:val="Normlny"/>
    <w:link w:val="tl3Char"/>
    <w:qFormat/>
    <w:rsid w:val="009D5AC7"/>
    <w:pPr>
      <w:tabs>
        <w:tab w:val="left" w:pos="1783"/>
      </w:tabs>
      <w:spacing w:line="240" w:lineRule="auto"/>
      <w:ind w:firstLine="708"/>
      <w:jc w:val="both"/>
    </w:pPr>
    <w:rPr>
      <w:rFonts w:cs="Calibri"/>
      <w:b/>
      <w:i/>
      <w:sz w:val="28"/>
      <w:szCs w:val="28"/>
    </w:rPr>
  </w:style>
  <w:style w:type="character" w:customStyle="1" w:styleId="tl3Char">
    <w:name w:val="Štýl3 Char"/>
    <w:link w:val="tl3"/>
    <w:locked/>
    <w:rsid w:val="009D5AC7"/>
    <w:rPr>
      <w:b/>
      <w:i/>
      <w:sz w:val="28"/>
      <w:lang w:eastAsia="en-US"/>
    </w:rPr>
  </w:style>
  <w:style w:type="paragraph" w:styleId="Hlavikaobsahu">
    <w:name w:val="TOC Heading"/>
    <w:basedOn w:val="Nadpis1"/>
    <w:next w:val="Normlny"/>
    <w:uiPriority w:val="39"/>
    <w:unhideWhenUsed/>
    <w:qFormat/>
    <w:rsid w:val="00CC1991"/>
    <w:pPr>
      <w:keepNext/>
      <w:keepLines/>
      <w:spacing w:before="480" w:beforeAutospacing="0" w:after="0" w:afterAutospacing="0" w:line="276" w:lineRule="auto"/>
      <w:outlineLvl w:val="9"/>
    </w:pPr>
    <w:rPr>
      <w:rFonts w:ascii="Cambria" w:hAnsi="Cambria"/>
      <w:color w:val="365F91"/>
      <w:kern w:val="0"/>
      <w:sz w:val="28"/>
      <w:szCs w:val="28"/>
    </w:rPr>
  </w:style>
  <w:style w:type="paragraph" w:customStyle="1" w:styleId="8EAA14224D814626B5601D20B9208574">
    <w:name w:val="8EAA14224D814626B5601D20B9208574"/>
    <w:rsid w:val="00BF2A08"/>
    <w:pPr>
      <w:spacing w:after="200" w:line="276" w:lineRule="auto"/>
    </w:pPr>
    <w:rPr>
      <w:sz w:val="22"/>
      <w:szCs w:val="22"/>
    </w:rPr>
  </w:style>
  <w:style w:type="paragraph" w:styleId="Obyajntext">
    <w:name w:val="Plain Text"/>
    <w:basedOn w:val="Normlny"/>
    <w:link w:val="ObyajntextChar"/>
    <w:uiPriority w:val="99"/>
    <w:unhideWhenUsed/>
    <w:rsid w:val="00612C71"/>
    <w:pPr>
      <w:spacing w:after="0" w:line="240" w:lineRule="auto"/>
    </w:pPr>
    <w:rPr>
      <w:rFonts w:eastAsiaTheme="minorHAnsi" w:cstheme="minorBidi"/>
      <w:szCs w:val="21"/>
    </w:rPr>
  </w:style>
  <w:style w:type="character" w:customStyle="1" w:styleId="ObyajntextChar">
    <w:name w:val="Obyčajný text Char"/>
    <w:basedOn w:val="Predvolenpsmoodseku"/>
    <w:link w:val="Obyajntext"/>
    <w:uiPriority w:val="99"/>
    <w:rsid w:val="00612C71"/>
    <w:rPr>
      <w:rFonts w:eastAsiaTheme="minorHAnsi" w:cstheme="minorBidi"/>
      <w:sz w:val="22"/>
      <w:szCs w:val="21"/>
      <w:lang w:eastAsia="en-US"/>
    </w:rPr>
  </w:style>
  <w:style w:type="paragraph" w:customStyle="1" w:styleId="Default">
    <w:name w:val="Default"/>
    <w:rsid w:val="00D8055F"/>
    <w:pPr>
      <w:autoSpaceDE w:val="0"/>
      <w:autoSpaceDN w:val="0"/>
      <w:adjustRightInd w:val="0"/>
    </w:pPr>
    <w:rPr>
      <w:rFonts w:cs="Calibri"/>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sk-SK" w:eastAsia="sk-SK"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A45BD4"/>
    <w:pPr>
      <w:spacing w:after="200" w:line="276" w:lineRule="auto"/>
    </w:pPr>
    <w:rPr>
      <w:sz w:val="22"/>
      <w:szCs w:val="22"/>
      <w:lang w:eastAsia="en-US"/>
    </w:rPr>
  </w:style>
  <w:style w:type="paragraph" w:styleId="Nadpis1">
    <w:name w:val="heading 1"/>
    <w:basedOn w:val="Normlny"/>
    <w:link w:val="Nadpis1Char"/>
    <w:uiPriority w:val="9"/>
    <w:qFormat/>
    <w:rsid w:val="00A45BD4"/>
    <w:pPr>
      <w:spacing w:before="100" w:beforeAutospacing="1" w:after="100" w:afterAutospacing="1" w:line="240" w:lineRule="auto"/>
      <w:outlineLvl w:val="0"/>
    </w:pPr>
    <w:rPr>
      <w:rFonts w:ascii="Times New Roman" w:hAnsi="Times New Roman"/>
      <w:b/>
      <w:bCs/>
      <w:kern w:val="36"/>
      <w:sz w:val="48"/>
      <w:szCs w:val="48"/>
      <w:lang w:eastAsia="sk-SK"/>
    </w:rPr>
  </w:style>
  <w:style w:type="paragraph" w:styleId="Nadpis2">
    <w:name w:val="heading 2"/>
    <w:basedOn w:val="Normlny"/>
    <w:link w:val="Nadpis2Char"/>
    <w:uiPriority w:val="9"/>
    <w:qFormat/>
    <w:rsid w:val="00A45BD4"/>
    <w:pPr>
      <w:spacing w:before="100" w:beforeAutospacing="1" w:after="100" w:afterAutospacing="1" w:line="240" w:lineRule="auto"/>
      <w:outlineLvl w:val="1"/>
    </w:pPr>
    <w:rPr>
      <w:rFonts w:ascii="Times New Roman" w:hAnsi="Times New Roman"/>
      <w:b/>
      <w:bCs/>
      <w:sz w:val="36"/>
      <w:szCs w:val="36"/>
      <w:lang w:eastAsia="sk-SK"/>
    </w:rPr>
  </w:style>
  <w:style w:type="paragraph" w:styleId="Nadpis3">
    <w:name w:val="heading 3"/>
    <w:basedOn w:val="Normlny"/>
    <w:link w:val="Nadpis3Char"/>
    <w:uiPriority w:val="9"/>
    <w:qFormat/>
    <w:rsid w:val="00A45BD4"/>
    <w:pPr>
      <w:spacing w:before="100" w:beforeAutospacing="1" w:after="100" w:afterAutospacing="1" w:line="240" w:lineRule="auto"/>
      <w:outlineLvl w:val="2"/>
    </w:pPr>
    <w:rPr>
      <w:rFonts w:ascii="Times New Roman" w:hAnsi="Times New Roman"/>
      <w:b/>
      <w:bCs/>
      <w:sz w:val="27"/>
      <w:szCs w:val="27"/>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locked/>
    <w:rsid w:val="00A45BD4"/>
    <w:rPr>
      <w:rFonts w:ascii="Times New Roman" w:hAnsi="Times New Roman"/>
      <w:b/>
      <w:kern w:val="36"/>
      <w:sz w:val="48"/>
      <w:lang w:eastAsia="sk-SK"/>
    </w:rPr>
  </w:style>
  <w:style w:type="character" w:customStyle="1" w:styleId="Nadpis2Char">
    <w:name w:val="Nadpis 2 Char"/>
    <w:basedOn w:val="Predvolenpsmoodseku"/>
    <w:link w:val="Nadpis2"/>
    <w:uiPriority w:val="9"/>
    <w:locked/>
    <w:rsid w:val="00A45BD4"/>
    <w:rPr>
      <w:rFonts w:ascii="Times New Roman" w:hAnsi="Times New Roman"/>
      <w:b/>
      <w:sz w:val="36"/>
      <w:lang w:eastAsia="sk-SK"/>
    </w:rPr>
  </w:style>
  <w:style w:type="character" w:customStyle="1" w:styleId="Nadpis3Char">
    <w:name w:val="Nadpis 3 Char"/>
    <w:basedOn w:val="Predvolenpsmoodseku"/>
    <w:link w:val="Nadpis3"/>
    <w:uiPriority w:val="9"/>
    <w:locked/>
    <w:rsid w:val="00A45BD4"/>
    <w:rPr>
      <w:rFonts w:ascii="Times New Roman" w:hAnsi="Times New Roman"/>
      <w:b/>
      <w:sz w:val="27"/>
      <w:lang w:eastAsia="sk-SK"/>
    </w:rPr>
  </w:style>
  <w:style w:type="paragraph" w:styleId="Textbubliny">
    <w:name w:val="Balloon Text"/>
    <w:basedOn w:val="Normlny"/>
    <w:link w:val="TextbublinyChar"/>
    <w:uiPriority w:val="99"/>
    <w:semiHidden/>
    <w:unhideWhenUsed/>
    <w:rsid w:val="00A45BD4"/>
    <w:pPr>
      <w:spacing w:after="0" w:line="240" w:lineRule="auto"/>
    </w:pPr>
    <w:rPr>
      <w:rFonts w:ascii="Tahoma" w:hAnsi="Tahoma"/>
      <w:sz w:val="16"/>
      <w:szCs w:val="16"/>
      <w:lang w:eastAsia="sk-SK"/>
    </w:rPr>
  </w:style>
  <w:style w:type="character" w:customStyle="1" w:styleId="TextbublinyChar">
    <w:name w:val="Text bubliny Char"/>
    <w:basedOn w:val="Predvolenpsmoodseku"/>
    <w:link w:val="Textbubliny"/>
    <w:uiPriority w:val="99"/>
    <w:semiHidden/>
    <w:locked/>
    <w:rsid w:val="00A45BD4"/>
    <w:rPr>
      <w:rFonts w:ascii="Tahoma" w:eastAsia="Times New Roman" w:hAnsi="Tahoma"/>
      <w:sz w:val="16"/>
    </w:rPr>
  </w:style>
  <w:style w:type="paragraph" w:styleId="Odsekzoznamu">
    <w:name w:val="List Paragraph"/>
    <w:basedOn w:val="Normlny"/>
    <w:uiPriority w:val="34"/>
    <w:qFormat/>
    <w:rsid w:val="00A45BD4"/>
    <w:pPr>
      <w:ind w:left="720"/>
      <w:contextualSpacing/>
    </w:pPr>
  </w:style>
  <w:style w:type="paragraph" w:styleId="Normlnywebov">
    <w:name w:val="Normal (Web)"/>
    <w:basedOn w:val="Normlny"/>
    <w:uiPriority w:val="99"/>
    <w:unhideWhenUsed/>
    <w:rsid w:val="00A45BD4"/>
    <w:pPr>
      <w:spacing w:after="120" w:line="240" w:lineRule="auto"/>
    </w:pPr>
    <w:rPr>
      <w:rFonts w:ascii="Times New Roman" w:hAnsi="Times New Roman"/>
      <w:sz w:val="24"/>
      <w:szCs w:val="24"/>
      <w:lang w:eastAsia="sk-SK"/>
    </w:rPr>
  </w:style>
  <w:style w:type="character" w:styleId="Hypertextovprepojenie">
    <w:name w:val="Hyperlink"/>
    <w:basedOn w:val="Predvolenpsmoodseku"/>
    <w:uiPriority w:val="99"/>
    <w:unhideWhenUsed/>
    <w:rsid w:val="00A45BD4"/>
    <w:rPr>
      <w:color w:val="0000FF"/>
      <w:u w:val="single"/>
    </w:rPr>
  </w:style>
  <w:style w:type="character" w:styleId="PouitHypertextovPrepojenie">
    <w:name w:val="FollowedHyperlink"/>
    <w:basedOn w:val="Predvolenpsmoodseku"/>
    <w:uiPriority w:val="99"/>
    <w:semiHidden/>
    <w:unhideWhenUsed/>
    <w:rsid w:val="00A45BD4"/>
    <w:rPr>
      <w:color w:val="800080"/>
      <w:u w:val="single"/>
    </w:rPr>
  </w:style>
  <w:style w:type="paragraph" w:styleId="truktradokumentu">
    <w:name w:val="Document Map"/>
    <w:basedOn w:val="Normlny"/>
    <w:link w:val="truktradokumentuChar"/>
    <w:uiPriority w:val="99"/>
    <w:semiHidden/>
    <w:rsid w:val="00A45BD4"/>
    <w:pPr>
      <w:shd w:val="clear" w:color="auto" w:fill="000080"/>
    </w:pPr>
    <w:rPr>
      <w:rFonts w:ascii="Tahoma" w:hAnsi="Tahoma"/>
      <w:sz w:val="20"/>
      <w:szCs w:val="20"/>
      <w:lang w:eastAsia="sk-SK"/>
    </w:rPr>
  </w:style>
  <w:style w:type="character" w:customStyle="1" w:styleId="truktradokumentuChar">
    <w:name w:val="Štruktúra dokumentu Char"/>
    <w:basedOn w:val="Predvolenpsmoodseku"/>
    <w:link w:val="truktradokumentu"/>
    <w:uiPriority w:val="99"/>
    <w:semiHidden/>
    <w:locked/>
    <w:rsid w:val="00A45BD4"/>
    <w:rPr>
      <w:rFonts w:ascii="Tahoma" w:eastAsia="Times New Roman" w:hAnsi="Tahoma"/>
      <w:sz w:val="20"/>
      <w:shd w:val="clear" w:color="auto" w:fill="000080"/>
    </w:rPr>
  </w:style>
  <w:style w:type="table" w:styleId="Mriekatabuky">
    <w:name w:val="Table Grid"/>
    <w:basedOn w:val="Normlnatabuka"/>
    <w:uiPriority w:val="59"/>
    <w:rsid w:val="00A45B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
    <w:name w:val="Body Text"/>
    <w:basedOn w:val="Normlny"/>
    <w:link w:val="ZkladntextChar"/>
    <w:uiPriority w:val="99"/>
    <w:rsid w:val="00A45BD4"/>
    <w:pPr>
      <w:suppressAutoHyphens/>
      <w:spacing w:after="120" w:line="240" w:lineRule="auto"/>
    </w:pPr>
    <w:rPr>
      <w:rFonts w:ascii="Times New Roman" w:hAnsi="Times New Roman"/>
      <w:sz w:val="24"/>
      <w:szCs w:val="24"/>
      <w:lang w:eastAsia="ar-SA"/>
    </w:rPr>
  </w:style>
  <w:style w:type="character" w:customStyle="1" w:styleId="ZkladntextChar">
    <w:name w:val="Základný text Char"/>
    <w:basedOn w:val="Predvolenpsmoodseku"/>
    <w:link w:val="Zkladntext"/>
    <w:uiPriority w:val="99"/>
    <w:locked/>
    <w:rsid w:val="00A45BD4"/>
    <w:rPr>
      <w:rFonts w:ascii="Times New Roman" w:hAnsi="Times New Roman"/>
      <w:sz w:val="24"/>
      <w:lang w:eastAsia="ar-SA" w:bidi="ar-SA"/>
    </w:rPr>
  </w:style>
  <w:style w:type="paragraph" w:styleId="Nzov">
    <w:name w:val="Title"/>
    <w:basedOn w:val="Normlny"/>
    <w:next w:val="Podtitul"/>
    <w:link w:val="NzovChar"/>
    <w:uiPriority w:val="10"/>
    <w:qFormat/>
    <w:rsid w:val="00A45BD4"/>
    <w:pPr>
      <w:suppressAutoHyphens/>
      <w:spacing w:after="0" w:line="240" w:lineRule="auto"/>
      <w:jc w:val="center"/>
    </w:pPr>
    <w:rPr>
      <w:rFonts w:ascii="Arial Narrow" w:hAnsi="Arial Narrow"/>
      <w:sz w:val="28"/>
      <w:szCs w:val="24"/>
      <w:lang w:eastAsia="ar-SA"/>
    </w:rPr>
  </w:style>
  <w:style w:type="paragraph" w:styleId="Podtitul">
    <w:name w:val="Subtitle"/>
    <w:basedOn w:val="Normlny"/>
    <w:next w:val="Zkladntext"/>
    <w:link w:val="PodtitulChar"/>
    <w:uiPriority w:val="11"/>
    <w:qFormat/>
    <w:rsid w:val="00A45BD4"/>
    <w:pPr>
      <w:suppressAutoHyphens/>
      <w:autoSpaceDE w:val="0"/>
      <w:spacing w:after="0" w:line="240" w:lineRule="atLeast"/>
      <w:ind w:left="70" w:right="70"/>
      <w:jc w:val="both"/>
    </w:pPr>
    <w:rPr>
      <w:rFonts w:ascii="Times New Roman" w:hAnsi="Times New Roman"/>
      <w:b/>
      <w:i/>
      <w:iCs/>
      <w:color w:val="000000"/>
      <w:sz w:val="24"/>
      <w:szCs w:val="24"/>
      <w:u w:val="single"/>
      <w:lang w:eastAsia="ar-SA"/>
    </w:rPr>
  </w:style>
  <w:style w:type="character" w:customStyle="1" w:styleId="PodtitulChar">
    <w:name w:val="Podtitul Char"/>
    <w:basedOn w:val="Predvolenpsmoodseku"/>
    <w:link w:val="Podtitul"/>
    <w:uiPriority w:val="11"/>
    <w:locked/>
    <w:rsid w:val="00A45BD4"/>
    <w:rPr>
      <w:rFonts w:ascii="Times New Roman" w:hAnsi="Times New Roman"/>
      <w:b/>
      <w:i/>
      <w:color w:val="000000"/>
      <w:sz w:val="24"/>
      <w:u w:val="single"/>
      <w:lang w:eastAsia="ar-SA" w:bidi="ar-SA"/>
    </w:rPr>
  </w:style>
  <w:style w:type="character" w:customStyle="1" w:styleId="NzovChar">
    <w:name w:val="Názov Char"/>
    <w:basedOn w:val="Predvolenpsmoodseku"/>
    <w:link w:val="Nzov"/>
    <w:uiPriority w:val="10"/>
    <w:locked/>
    <w:rsid w:val="00A45BD4"/>
    <w:rPr>
      <w:rFonts w:ascii="Arial Narrow" w:hAnsi="Arial Narrow"/>
      <w:sz w:val="24"/>
      <w:lang w:eastAsia="ar-SA" w:bidi="ar-SA"/>
    </w:rPr>
  </w:style>
  <w:style w:type="paragraph" w:styleId="Hlavika">
    <w:name w:val="header"/>
    <w:basedOn w:val="Normlny"/>
    <w:link w:val="HlavikaChar"/>
    <w:uiPriority w:val="99"/>
    <w:rsid w:val="00A45BD4"/>
    <w:pPr>
      <w:tabs>
        <w:tab w:val="center" w:pos="4536"/>
        <w:tab w:val="right" w:pos="9072"/>
      </w:tabs>
      <w:spacing w:after="0" w:line="240" w:lineRule="auto"/>
      <w:jc w:val="both"/>
    </w:pPr>
    <w:rPr>
      <w:rFonts w:ascii="Times New Roman" w:hAnsi="Times New Roman"/>
      <w:sz w:val="24"/>
      <w:szCs w:val="20"/>
      <w:lang w:val="cs-CZ" w:eastAsia="sk-SK"/>
    </w:rPr>
  </w:style>
  <w:style w:type="character" w:customStyle="1" w:styleId="HlavikaChar">
    <w:name w:val="Hlavička Char"/>
    <w:basedOn w:val="Predvolenpsmoodseku"/>
    <w:link w:val="Hlavika"/>
    <w:uiPriority w:val="99"/>
    <w:locked/>
    <w:rsid w:val="00A45BD4"/>
    <w:rPr>
      <w:rFonts w:ascii="Times New Roman" w:hAnsi="Times New Roman"/>
      <w:sz w:val="20"/>
      <w:lang w:val="cs-CZ" w:eastAsia="sk-SK"/>
    </w:rPr>
  </w:style>
  <w:style w:type="paragraph" w:styleId="Pta">
    <w:name w:val="footer"/>
    <w:basedOn w:val="Normlny"/>
    <w:link w:val="PtaChar"/>
    <w:uiPriority w:val="99"/>
    <w:unhideWhenUsed/>
    <w:rsid w:val="00A45BD4"/>
    <w:pPr>
      <w:tabs>
        <w:tab w:val="center" w:pos="4536"/>
        <w:tab w:val="right" w:pos="9072"/>
      </w:tabs>
    </w:pPr>
    <w:rPr>
      <w:sz w:val="20"/>
      <w:szCs w:val="20"/>
      <w:lang w:eastAsia="sk-SK"/>
    </w:rPr>
  </w:style>
  <w:style w:type="character" w:customStyle="1" w:styleId="PtaChar">
    <w:name w:val="Päta Char"/>
    <w:basedOn w:val="Predvolenpsmoodseku"/>
    <w:link w:val="Pta"/>
    <w:uiPriority w:val="99"/>
    <w:locked/>
    <w:rsid w:val="00A45BD4"/>
    <w:rPr>
      <w:rFonts w:ascii="Calibri" w:eastAsia="Times New Roman" w:hAnsi="Calibri"/>
    </w:rPr>
  </w:style>
  <w:style w:type="paragraph" w:styleId="Zkladntext2">
    <w:name w:val="Body Text 2"/>
    <w:basedOn w:val="Normlny"/>
    <w:link w:val="Zkladntext2Char"/>
    <w:uiPriority w:val="99"/>
    <w:semiHidden/>
    <w:unhideWhenUsed/>
    <w:rsid w:val="00A45BD4"/>
    <w:pPr>
      <w:spacing w:after="120" w:line="480" w:lineRule="auto"/>
    </w:pPr>
    <w:rPr>
      <w:sz w:val="20"/>
      <w:szCs w:val="20"/>
      <w:lang w:eastAsia="sk-SK"/>
    </w:rPr>
  </w:style>
  <w:style w:type="character" w:customStyle="1" w:styleId="Zkladntext2Char">
    <w:name w:val="Základný text 2 Char"/>
    <w:basedOn w:val="Predvolenpsmoodseku"/>
    <w:link w:val="Zkladntext2"/>
    <w:uiPriority w:val="99"/>
    <w:semiHidden/>
    <w:locked/>
    <w:rsid w:val="00A45BD4"/>
    <w:rPr>
      <w:rFonts w:ascii="Calibri" w:eastAsia="Times New Roman" w:hAnsi="Calibri"/>
    </w:rPr>
  </w:style>
  <w:style w:type="paragraph" w:customStyle="1" w:styleId="xl63">
    <w:name w:val="xl63"/>
    <w:basedOn w:val="Normlny"/>
    <w:rsid w:val="00A45BD4"/>
    <w:pPr>
      <w:pBdr>
        <w:left w:val="single" w:sz="4" w:space="0" w:color="auto"/>
        <w:right w:val="single" w:sz="8" w:space="0" w:color="auto"/>
      </w:pBdr>
      <w:spacing w:before="100" w:beforeAutospacing="1" w:after="100" w:afterAutospacing="1" w:line="240" w:lineRule="auto"/>
      <w:jc w:val="right"/>
    </w:pPr>
    <w:rPr>
      <w:rFonts w:ascii="Arial Narrow" w:eastAsia="Arial Unicode MS" w:hAnsi="Arial Narrow" w:cs="Arial Unicode MS"/>
      <w:sz w:val="24"/>
      <w:szCs w:val="24"/>
      <w:lang w:val="cs-CZ" w:eastAsia="cs-CZ"/>
    </w:rPr>
  </w:style>
  <w:style w:type="paragraph" w:styleId="Obsah1">
    <w:name w:val="toc 1"/>
    <w:basedOn w:val="Normlny"/>
    <w:next w:val="Normlny"/>
    <w:autoRedefine/>
    <w:uiPriority w:val="39"/>
    <w:unhideWhenUsed/>
    <w:qFormat/>
    <w:rsid w:val="00B4491C"/>
    <w:pPr>
      <w:tabs>
        <w:tab w:val="right" w:leader="dot" w:pos="9780"/>
      </w:tabs>
      <w:spacing w:before="120" w:after="120" w:line="240" w:lineRule="auto"/>
    </w:pPr>
    <w:rPr>
      <w:rFonts w:cs="Arial"/>
      <w:b/>
      <w:bCs/>
      <w:caps/>
      <w:lang w:eastAsia="sk-SK"/>
    </w:rPr>
  </w:style>
  <w:style w:type="paragraph" w:styleId="Obsah2">
    <w:name w:val="toc 2"/>
    <w:basedOn w:val="Normlny"/>
    <w:next w:val="Normlny"/>
    <w:autoRedefine/>
    <w:uiPriority w:val="39"/>
    <w:unhideWhenUsed/>
    <w:qFormat/>
    <w:rsid w:val="0073114C"/>
    <w:pPr>
      <w:spacing w:after="0"/>
      <w:ind w:left="220"/>
    </w:pPr>
    <w:rPr>
      <w:rFonts w:cs="Calibri"/>
      <w:smallCaps/>
      <w:sz w:val="20"/>
      <w:szCs w:val="20"/>
    </w:rPr>
  </w:style>
  <w:style w:type="paragraph" w:styleId="Obsah3">
    <w:name w:val="toc 3"/>
    <w:basedOn w:val="Normlny"/>
    <w:next w:val="Normlny"/>
    <w:autoRedefine/>
    <w:uiPriority w:val="39"/>
    <w:unhideWhenUsed/>
    <w:qFormat/>
    <w:rsid w:val="0073114C"/>
    <w:pPr>
      <w:spacing w:after="0"/>
      <w:ind w:left="440"/>
    </w:pPr>
    <w:rPr>
      <w:rFonts w:cs="Calibri"/>
      <w:i/>
      <w:iCs/>
      <w:sz w:val="20"/>
      <w:szCs w:val="20"/>
    </w:rPr>
  </w:style>
  <w:style w:type="paragraph" w:styleId="Obsah4">
    <w:name w:val="toc 4"/>
    <w:basedOn w:val="Normlny"/>
    <w:next w:val="Normlny"/>
    <w:autoRedefine/>
    <w:uiPriority w:val="39"/>
    <w:unhideWhenUsed/>
    <w:rsid w:val="0073114C"/>
    <w:pPr>
      <w:spacing w:after="0"/>
      <w:ind w:left="660"/>
    </w:pPr>
    <w:rPr>
      <w:rFonts w:cs="Calibri"/>
      <w:sz w:val="18"/>
      <w:szCs w:val="18"/>
    </w:rPr>
  </w:style>
  <w:style w:type="paragraph" w:styleId="Obsah5">
    <w:name w:val="toc 5"/>
    <w:basedOn w:val="Normlny"/>
    <w:next w:val="Normlny"/>
    <w:autoRedefine/>
    <w:uiPriority w:val="39"/>
    <w:unhideWhenUsed/>
    <w:rsid w:val="0073114C"/>
    <w:pPr>
      <w:spacing w:after="0"/>
      <w:ind w:left="880"/>
    </w:pPr>
    <w:rPr>
      <w:rFonts w:cs="Calibri"/>
      <w:sz w:val="18"/>
      <w:szCs w:val="18"/>
    </w:rPr>
  </w:style>
  <w:style w:type="paragraph" w:styleId="Obsah6">
    <w:name w:val="toc 6"/>
    <w:basedOn w:val="Normlny"/>
    <w:next w:val="Normlny"/>
    <w:autoRedefine/>
    <w:uiPriority w:val="39"/>
    <w:unhideWhenUsed/>
    <w:rsid w:val="0073114C"/>
    <w:pPr>
      <w:spacing w:after="0"/>
      <w:ind w:left="1100"/>
    </w:pPr>
    <w:rPr>
      <w:rFonts w:cs="Calibri"/>
      <w:sz w:val="18"/>
      <w:szCs w:val="18"/>
    </w:rPr>
  </w:style>
  <w:style w:type="paragraph" w:styleId="Obsah7">
    <w:name w:val="toc 7"/>
    <w:basedOn w:val="Normlny"/>
    <w:next w:val="Normlny"/>
    <w:autoRedefine/>
    <w:uiPriority w:val="39"/>
    <w:unhideWhenUsed/>
    <w:rsid w:val="0073114C"/>
    <w:pPr>
      <w:spacing w:after="0"/>
      <w:ind w:left="1320"/>
    </w:pPr>
    <w:rPr>
      <w:rFonts w:cs="Calibri"/>
      <w:sz w:val="18"/>
      <w:szCs w:val="18"/>
    </w:rPr>
  </w:style>
  <w:style w:type="paragraph" w:styleId="Obsah8">
    <w:name w:val="toc 8"/>
    <w:basedOn w:val="Normlny"/>
    <w:next w:val="Normlny"/>
    <w:autoRedefine/>
    <w:uiPriority w:val="39"/>
    <w:unhideWhenUsed/>
    <w:rsid w:val="0073114C"/>
    <w:pPr>
      <w:spacing w:after="0"/>
      <w:ind w:left="1540"/>
    </w:pPr>
    <w:rPr>
      <w:rFonts w:cs="Calibri"/>
      <w:sz w:val="18"/>
      <w:szCs w:val="18"/>
    </w:rPr>
  </w:style>
  <w:style w:type="paragraph" w:styleId="Obsah9">
    <w:name w:val="toc 9"/>
    <w:basedOn w:val="Normlny"/>
    <w:next w:val="Normlny"/>
    <w:autoRedefine/>
    <w:uiPriority w:val="39"/>
    <w:unhideWhenUsed/>
    <w:rsid w:val="0073114C"/>
    <w:pPr>
      <w:spacing w:after="0"/>
      <w:ind w:left="1760"/>
    </w:pPr>
    <w:rPr>
      <w:rFonts w:cs="Calibri"/>
      <w:sz w:val="18"/>
      <w:szCs w:val="18"/>
    </w:rPr>
  </w:style>
  <w:style w:type="paragraph" w:customStyle="1" w:styleId="tl1">
    <w:name w:val="Štýl1"/>
    <w:basedOn w:val="Normlny"/>
    <w:link w:val="tl1Char"/>
    <w:qFormat/>
    <w:rsid w:val="00F76214"/>
    <w:pPr>
      <w:numPr>
        <w:numId w:val="1"/>
      </w:numPr>
      <w:spacing w:after="0" w:line="240" w:lineRule="auto"/>
    </w:pPr>
    <w:rPr>
      <w:rFonts w:cs="Calibri"/>
      <w:b/>
      <w:bCs/>
      <w:i/>
      <w:iCs/>
      <w:sz w:val="36"/>
      <w:szCs w:val="36"/>
      <w:lang w:eastAsia="sk-SK"/>
    </w:rPr>
  </w:style>
  <w:style w:type="character" w:customStyle="1" w:styleId="tl1Char">
    <w:name w:val="Štýl1 Char"/>
    <w:link w:val="tl1"/>
    <w:locked/>
    <w:rsid w:val="00F76214"/>
    <w:rPr>
      <w:rFonts w:cs="Calibri"/>
      <w:b/>
      <w:bCs/>
      <w:i/>
      <w:iCs/>
      <w:sz w:val="36"/>
      <w:szCs w:val="36"/>
    </w:rPr>
  </w:style>
  <w:style w:type="paragraph" w:customStyle="1" w:styleId="tl2">
    <w:name w:val="Štýl2"/>
    <w:basedOn w:val="Nzov"/>
    <w:link w:val="tl2Char"/>
    <w:qFormat/>
    <w:rsid w:val="00F76214"/>
    <w:pPr>
      <w:ind w:left="360" w:firstLine="348"/>
      <w:jc w:val="left"/>
    </w:pPr>
    <w:rPr>
      <w:rFonts w:ascii="Calibri" w:hAnsi="Calibri" w:cs="Calibri"/>
      <w:b/>
      <w:bCs/>
      <w:i/>
      <w:iCs/>
      <w:sz w:val="32"/>
      <w:szCs w:val="32"/>
      <w:lang w:eastAsia="sk-SK"/>
    </w:rPr>
  </w:style>
  <w:style w:type="character" w:customStyle="1" w:styleId="tl2Char">
    <w:name w:val="Štýl2 Char"/>
    <w:link w:val="tl2"/>
    <w:locked/>
    <w:rsid w:val="00F76214"/>
    <w:rPr>
      <w:rFonts w:ascii="Arial Narrow" w:hAnsi="Arial Narrow"/>
      <w:b/>
      <w:i/>
      <w:sz w:val="32"/>
      <w:lang w:eastAsia="ar-SA" w:bidi="ar-SA"/>
    </w:rPr>
  </w:style>
  <w:style w:type="paragraph" w:customStyle="1" w:styleId="tl3">
    <w:name w:val="Štýl3"/>
    <w:basedOn w:val="Normlny"/>
    <w:link w:val="tl3Char"/>
    <w:qFormat/>
    <w:rsid w:val="009D5AC7"/>
    <w:pPr>
      <w:tabs>
        <w:tab w:val="left" w:pos="1783"/>
      </w:tabs>
      <w:spacing w:line="240" w:lineRule="auto"/>
      <w:ind w:firstLine="708"/>
      <w:jc w:val="both"/>
    </w:pPr>
    <w:rPr>
      <w:rFonts w:cs="Calibri"/>
      <w:b/>
      <w:i/>
      <w:sz w:val="28"/>
      <w:szCs w:val="28"/>
    </w:rPr>
  </w:style>
  <w:style w:type="character" w:customStyle="1" w:styleId="tl3Char">
    <w:name w:val="Štýl3 Char"/>
    <w:link w:val="tl3"/>
    <w:locked/>
    <w:rsid w:val="009D5AC7"/>
    <w:rPr>
      <w:b/>
      <w:i/>
      <w:sz w:val="28"/>
      <w:lang w:eastAsia="en-US"/>
    </w:rPr>
  </w:style>
  <w:style w:type="paragraph" w:styleId="Hlavikaobsahu">
    <w:name w:val="TOC Heading"/>
    <w:basedOn w:val="Nadpis1"/>
    <w:next w:val="Normlny"/>
    <w:uiPriority w:val="39"/>
    <w:unhideWhenUsed/>
    <w:qFormat/>
    <w:rsid w:val="00CC1991"/>
    <w:pPr>
      <w:keepNext/>
      <w:keepLines/>
      <w:spacing w:before="480" w:beforeAutospacing="0" w:after="0" w:afterAutospacing="0" w:line="276" w:lineRule="auto"/>
      <w:outlineLvl w:val="9"/>
    </w:pPr>
    <w:rPr>
      <w:rFonts w:ascii="Cambria" w:hAnsi="Cambria"/>
      <w:color w:val="365F91"/>
      <w:kern w:val="0"/>
      <w:sz w:val="28"/>
      <w:szCs w:val="28"/>
    </w:rPr>
  </w:style>
  <w:style w:type="paragraph" w:customStyle="1" w:styleId="8EAA14224D814626B5601D20B9208574">
    <w:name w:val="8EAA14224D814626B5601D20B9208574"/>
    <w:rsid w:val="00BF2A08"/>
    <w:pPr>
      <w:spacing w:after="200" w:line="276" w:lineRule="auto"/>
    </w:pPr>
    <w:rPr>
      <w:sz w:val="22"/>
      <w:szCs w:val="22"/>
    </w:rPr>
  </w:style>
  <w:style w:type="paragraph" w:styleId="Obyajntext">
    <w:name w:val="Plain Text"/>
    <w:basedOn w:val="Normlny"/>
    <w:link w:val="ObyajntextChar"/>
    <w:uiPriority w:val="99"/>
    <w:unhideWhenUsed/>
    <w:rsid w:val="00612C71"/>
    <w:pPr>
      <w:spacing w:after="0" w:line="240" w:lineRule="auto"/>
    </w:pPr>
    <w:rPr>
      <w:rFonts w:eastAsiaTheme="minorHAnsi" w:cstheme="minorBidi"/>
      <w:szCs w:val="21"/>
    </w:rPr>
  </w:style>
  <w:style w:type="character" w:customStyle="1" w:styleId="ObyajntextChar">
    <w:name w:val="Obyčajný text Char"/>
    <w:basedOn w:val="Predvolenpsmoodseku"/>
    <w:link w:val="Obyajntext"/>
    <w:uiPriority w:val="99"/>
    <w:rsid w:val="00612C71"/>
    <w:rPr>
      <w:rFonts w:eastAsiaTheme="minorHAnsi" w:cstheme="minorBidi"/>
      <w:sz w:val="22"/>
      <w:szCs w:val="21"/>
      <w:lang w:eastAsia="en-US"/>
    </w:rPr>
  </w:style>
  <w:style w:type="paragraph" w:customStyle="1" w:styleId="Default">
    <w:name w:val="Default"/>
    <w:rsid w:val="00D8055F"/>
    <w:pPr>
      <w:autoSpaceDE w:val="0"/>
      <w:autoSpaceDN w:val="0"/>
      <w:adjustRightInd w:val="0"/>
    </w:pPr>
    <w:rPr>
      <w:rFonts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57388">
      <w:bodyDiv w:val="1"/>
      <w:marLeft w:val="0"/>
      <w:marRight w:val="0"/>
      <w:marTop w:val="0"/>
      <w:marBottom w:val="0"/>
      <w:divBdr>
        <w:top w:val="none" w:sz="0" w:space="0" w:color="auto"/>
        <w:left w:val="none" w:sz="0" w:space="0" w:color="auto"/>
        <w:bottom w:val="none" w:sz="0" w:space="0" w:color="auto"/>
        <w:right w:val="none" w:sz="0" w:space="0" w:color="auto"/>
      </w:divBdr>
    </w:div>
    <w:div w:id="20011138">
      <w:bodyDiv w:val="1"/>
      <w:marLeft w:val="0"/>
      <w:marRight w:val="0"/>
      <w:marTop w:val="0"/>
      <w:marBottom w:val="0"/>
      <w:divBdr>
        <w:top w:val="none" w:sz="0" w:space="0" w:color="auto"/>
        <w:left w:val="none" w:sz="0" w:space="0" w:color="auto"/>
        <w:bottom w:val="none" w:sz="0" w:space="0" w:color="auto"/>
        <w:right w:val="none" w:sz="0" w:space="0" w:color="auto"/>
      </w:divBdr>
    </w:div>
    <w:div w:id="22638591">
      <w:bodyDiv w:val="1"/>
      <w:marLeft w:val="0"/>
      <w:marRight w:val="0"/>
      <w:marTop w:val="0"/>
      <w:marBottom w:val="0"/>
      <w:divBdr>
        <w:top w:val="none" w:sz="0" w:space="0" w:color="auto"/>
        <w:left w:val="none" w:sz="0" w:space="0" w:color="auto"/>
        <w:bottom w:val="none" w:sz="0" w:space="0" w:color="auto"/>
        <w:right w:val="none" w:sz="0" w:space="0" w:color="auto"/>
      </w:divBdr>
    </w:div>
    <w:div w:id="22944832">
      <w:bodyDiv w:val="1"/>
      <w:marLeft w:val="0"/>
      <w:marRight w:val="0"/>
      <w:marTop w:val="0"/>
      <w:marBottom w:val="0"/>
      <w:divBdr>
        <w:top w:val="none" w:sz="0" w:space="0" w:color="auto"/>
        <w:left w:val="none" w:sz="0" w:space="0" w:color="auto"/>
        <w:bottom w:val="none" w:sz="0" w:space="0" w:color="auto"/>
        <w:right w:val="none" w:sz="0" w:space="0" w:color="auto"/>
      </w:divBdr>
    </w:div>
    <w:div w:id="23480022">
      <w:bodyDiv w:val="1"/>
      <w:marLeft w:val="0"/>
      <w:marRight w:val="0"/>
      <w:marTop w:val="0"/>
      <w:marBottom w:val="0"/>
      <w:divBdr>
        <w:top w:val="none" w:sz="0" w:space="0" w:color="auto"/>
        <w:left w:val="none" w:sz="0" w:space="0" w:color="auto"/>
        <w:bottom w:val="none" w:sz="0" w:space="0" w:color="auto"/>
        <w:right w:val="none" w:sz="0" w:space="0" w:color="auto"/>
      </w:divBdr>
    </w:div>
    <w:div w:id="37516774">
      <w:bodyDiv w:val="1"/>
      <w:marLeft w:val="0"/>
      <w:marRight w:val="0"/>
      <w:marTop w:val="0"/>
      <w:marBottom w:val="0"/>
      <w:divBdr>
        <w:top w:val="none" w:sz="0" w:space="0" w:color="auto"/>
        <w:left w:val="none" w:sz="0" w:space="0" w:color="auto"/>
        <w:bottom w:val="none" w:sz="0" w:space="0" w:color="auto"/>
        <w:right w:val="none" w:sz="0" w:space="0" w:color="auto"/>
      </w:divBdr>
    </w:div>
    <w:div w:id="60562149">
      <w:bodyDiv w:val="1"/>
      <w:marLeft w:val="0"/>
      <w:marRight w:val="0"/>
      <w:marTop w:val="0"/>
      <w:marBottom w:val="0"/>
      <w:divBdr>
        <w:top w:val="none" w:sz="0" w:space="0" w:color="auto"/>
        <w:left w:val="none" w:sz="0" w:space="0" w:color="auto"/>
        <w:bottom w:val="none" w:sz="0" w:space="0" w:color="auto"/>
        <w:right w:val="none" w:sz="0" w:space="0" w:color="auto"/>
      </w:divBdr>
    </w:div>
    <w:div w:id="79913086">
      <w:bodyDiv w:val="1"/>
      <w:marLeft w:val="0"/>
      <w:marRight w:val="0"/>
      <w:marTop w:val="0"/>
      <w:marBottom w:val="0"/>
      <w:divBdr>
        <w:top w:val="none" w:sz="0" w:space="0" w:color="auto"/>
        <w:left w:val="none" w:sz="0" w:space="0" w:color="auto"/>
        <w:bottom w:val="none" w:sz="0" w:space="0" w:color="auto"/>
        <w:right w:val="none" w:sz="0" w:space="0" w:color="auto"/>
      </w:divBdr>
    </w:div>
    <w:div w:id="80180724">
      <w:bodyDiv w:val="1"/>
      <w:marLeft w:val="0"/>
      <w:marRight w:val="0"/>
      <w:marTop w:val="0"/>
      <w:marBottom w:val="0"/>
      <w:divBdr>
        <w:top w:val="none" w:sz="0" w:space="0" w:color="auto"/>
        <w:left w:val="none" w:sz="0" w:space="0" w:color="auto"/>
        <w:bottom w:val="none" w:sz="0" w:space="0" w:color="auto"/>
        <w:right w:val="none" w:sz="0" w:space="0" w:color="auto"/>
      </w:divBdr>
    </w:div>
    <w:div w:id="86578514">
      <w:bodyDiv w:val="1"/>
      <w:marLeft w:val="0"/>
      <w:marRight w:val="0"/>
      <w:marTop w:val="0"/>
      <w:marBottom w:val="0"/>
      <w:divBdr>
        <w:top w:val="none" w:sz="0" w:space="0" w:color="auto"/>
        <w:left w:val="none" w:sz="0" w:space="0" w:color="auto"/>
        <w:bottom w:val="none" w:sz="0" w:space="0" w:color="auto"/>
        <w:right w:val="none" w:sz="0" w:space="0" w:color="auto"/>
      </w:divBdr>
    </w:div>
    <w:div w:id="100032558">
      <w:bodyDiv w:val="1"/>
      <w:marLeft w:val="0"/>
      <w:marRight w:val="0"/>
      <w:marTop w:val="0"/>
      <w:marBottom w:val="0"/>
      <w:divBdr>
        <w:top w:val="none" w:sz="0" w:space="0" w:color="auto"/>
        <w:left w:val="none" w:sz="0" w:space="0" w:color="auto"/>
        <w:bottom w:val="none" w:sz="0" w:space="0" w:color="auto"/>
        <w:right w:val="none" w:sz="0" w:space="0" w:color="auto"/>
      </w:divBdr>
    </w:div>
    <w:div w:id="101270075">
      <w:bodyDiv w:val="1"/>
      <w:marLeft w:val="0"/>
      <w:marRight w:val="0"/>
      <w:marTop w:val="0"/>
      <w:marBottom w:val="0"/>
      <w:divBdr>
        <w:top w:val="none" w:sz="0" w:space="0" w:color="auto"/>
        <w:left w:val="none" w:sz="0" w:space="0" w:color="auto"/>
        <w:bottom w:val="none" w:sz="0" w:space="0" w:color="auto"/>
        <w:right w:val="none" w:sz="0" w:space="0" w:color="auto"/>
      </w:divBdr>
    </w:div>
    <w:div w:id="102649719">
      <w:bodyDiv w:val="1"/>
      <w:marLeft w:val="0"/>
      <w:marRight w:val="0"/>
      <w:marTop w:val="0"/>
      <w:marBottom w:val="0"/>
      <w:divBdr>
        <w:top w:val="none" w:sz="0" w:space="0" w:color="auto"/>
        <w:left w:val="none" w:sz="0" w:space="0" w:color="auto"/>
        <w:bottom w:val="none" w:sz="0" w:space="0" w:color="auto"/>
        <w:right w:val="none" w:sz="0" w:space="0" w:color="auto"/>
      </w:divBdr>
    </w:div>
    <w:div w:id="107162602">
      <w:bodyDiv w:val="1"/>
      <w:marLeft w:val="0"/>
      <w:marRight w:val="0"/>
      <w:marTop w:val="0"/>
      <w:marBottom w:val="0"/>
      <w:divBdr>
        <w:top w:val="none" w:sz="0" w:space="0" w:color="auto"/>
        <w:left w:val="none" w:sz="0" w:space="0" w:color="auto"/>
        <w:bottom w:val="none" w:sz="0" w:space="0" w:color="auto"/>
        <w:right w:val="none" w:sz="0" w:space="0" w:color="auto"/>
      </w:divBdr>
    </w:div>
    <w:div w:id="112557306">
      <w:bodyDiv w:val="1"/>
      <w:marLeft w:val="0"/>
      <w:marRight w:val="0"/>
      <w:marTop w:val="0"/>
      <w:marBottom w:val="0"/>
      <w:divBdr>
        <w:top w:val="none" w:sz="0" w:space="0" w:color="auto"/>
        <w:left w:val="none" w:sz="0" w:space="0" w:color="auto"/>
        <w:bottom w:val="none" w:sz="0" w:space="0" w:color="auto"/>
        <w:right w:val="none" w:sz="0" w:space="0" w:color="auto"/>
      </w:divBdr>
    </w:div>
    <w:div w:id="122583870">
      <w:bodyDiv w:val="1"/>
      <w:marLeft w:val="0"/>
      <w:marRight w:val="0"/>
      <w:marTop w:val="0"/>
      <w:marBottom w:val="0"/>
      <w:divBdr>
        <w:top w:val="none" w:sz="0" w:space="0" w:color="auto"/>
        <w:left w:val="none" w:sz="0" w:space="0" w:color="auto"/>
        <w:bottom w:val="none" w:sz="0" w:space="0" w:color="auto"/>
        <w:right w:val="none" w:sz="0" w:space="0" w:color="auto"/>
      </w:divBdr>
    </w:div>
    <w:div w:id="123426073">
      <w:bodyDiv w:val="1"/>
      <w:marLeft w:val="0"/>
      <w:marRight w:val="0"/>
      <w:marTop w:val="0"/>
      <w:marBottom w:val="0"/>
      <w:divBdr>
        <w:top w:val="none" w:sz="0" w:space="0" w:color="auto"/>
        <w:left w:val="none" w:sz="0" w:space="0" w:color="auto"/>
        <w:bottom w:val="none" w:sz="0" w:space="0" w:color="auto"/>
        <w:right w:val="none" w:sz="0" w:space="0" w:color="auto"/>
      </w:divBdr>
    </w:div>
    <w:div w:id="128864347">
      <w:bodyDiv w:val="1"/>
      <w:marLeft w:val="0"/>
      <w:marRight w:val="0"/>
      <w:marTop w:val="0"/>
      <w:marBottom w:val="0"/>
      <w:divBdr>
        <w:top w:val="none" w:sz="0" w:space="0" w:color="auto"/>
        <w:left w:val="none" w:sz="0" w:space="0" w:color="auto"/>
        <w:bottom w:val="none" w:sz="0" w:space="0" w:color="auto"/>
        <w:right w:val="none" w:sz="0" w:space="0" w:color="auto"/>
      </w:divBdr>
    </w:div>
    <w:div w:id="133759860">
      <w:bodyDiv w:val="1"/>
      <w:marLeft w:val="0"/>
      <w:marRight w:val="0"/>
      <w:marTop w:val="0"/>
      <w:marBottom w:val="0"/>
      <w:divBdr>
        <w:top w:val="none" w:sz="0" w:space="0" w:color="auto"/>
        <w:left w:val="none" w:sz="0" w:space="0" w:color="auto"/>
        <w:bottom w:val="none" w:sz="0" w:space="0" w:color="auto"/>
        <w:right w:val="none" w:sz="0" w:space="0" w:color="auto"/>
      </w:divBdr>
    </w:div>
    <w:div w:id="147747153">
      <w:bodyDiv w:val="1"/>
      <w:marLeft w:val="0"/>
      <w:marRight w:val="0"/>
      <w:marTop w:val="0"/>
      <w:marBottom w:val="0"/>
      <w:divBdr>
        <w:top w:val="none" w:sz="0" w:space="0" w:color="auto"/>
        <w:left w:val="none" w:sz="0" w:space="0" w:color="auto"/>
        <w:bottom w:val="none" w:sz="0" w:space="0" w:color="auto"/>
        <w:right w:val="none" w:sz="0" w:space="0" w:color="auto"/>
      </w:divBdr>
    </w:div>
    <w:div w:id="154228906">
      <w:bodyDiv w:val="1"/>
      <w:marLeft w:val="0"/>
      <w:marRight w:val="0"/>
      <w:marTop w:val="0"/>
      <w:marBottom w:val="0"/>
      <w:divBdr>
        <w:top w:val="none" w:sz="0" w:space="0" w:color="auto"/>
        <w:left w:val="none" w:sz="0" w:space="0" w:color="auto"/>
        <w:bottom w:val="none" w:sz="0" w:space="0" w:color="auto"/>
        <w:right w:val="none" w:sz="0" w:space="0" w:color="auto"/>
      </w:divBdr>
    </w:div>
    <w:div w:id="159546653">
      <w:bodyDiv w:val="1"/>
      <w:marLeft w:val="0"/>
      <w:marRight w:val="0"/>
      <w:marTop w:val="0"/>
      <w:marBottom w:val="0"/>
      <w:divBdr>
        <w:top w:val="none" w:sz="0" w:space="0" w:color="auto"/>
        <w:left w:val="none" w:sz="0" w:space="0" w:color="auto"/>
        <w:bottom w:val="none" w:sz="0" w:space="0" w:color="auto"/>
        <w:right w:val="none" w:sz="0" w:space="0" w:color="auto"/>
      </w:divBdr>
    </w:div>
    <w:div w:id="165559474">
      <w:bodyDiv w:val="1"/>
      <w:marLeft w:val="0"/>
      <w:marRight w:val="0"/>
      <w:marTop w:val="0"/>
      <w:marBottom w:val="0"/>
      <w:divBdr>
        <w:top w:val="none" w:sz="0" w:space="0" w:color="auto"/>
        <w:left w:val="none" w:sz="0" w:space="0" w:color="auto"/>
        <w:bottom w:val="none" w:sz="0" w:space="0" w:color="auto"/>
        <w:right w:val="none" w:sz="0" w:space="0" w:color="auto"/>
      </w:divBdr>
    </w:div>
    <w:div w:id="193538150">
      <w:bodyDiv w:val="1"/>
      <w:marLeft w:val="0"/>
      <w:marRight w:val="0"/>
      <w:marTop w:val="0"/>
      <w:marBottom w:val="0"/>
      <w:divBdr>
        <w:top w:val="none" w:sz="0" w:space="0" w:color="auto"/>
        <w:left w:val="none" w:sz="0" w:space="0" w:color="auto"/>
        <w:bottom w:val="none" w:sz="0" w:space="0" w:color="auto"/>
        <w:right w:val="none" w:sz="0" w:space="0" w:color="auto"/>
      </w:divBdr>
    </w:div>
    <w:div w:id="194075829">
      <w:bodyDiv w:val="1"/>
      <w:marLeft w:val="0"/>
      <w:marRight w:val="0"/>
      <w:marTop w:val="0"/>
      <w:marBottom w:val="0"/>
      <w:divBdr>
        <w:top w:val="none" w:sz="0" w:space="0" w:color="auto"/>
        <w:left w:val="none" w:sz="0" w:space="0" w:color="auto"/>
        <w:bottom w:val="none" w:sz="0" w:space="0" w:color="auto"/>
        <w:right w:val="none" w:sz="0" w:space="0" w:color="auto"/>
      </w:divBdr>
    </w:div>
    <w:div w:id="194932500">
      <w:bodyDiv w:val="1"/>
      <w:marLeft w:val="0"/>
      <w:marRight w:val="0"/>
      <w:marTop w:val="0"/>
      <w:marBottom w:val="0"/>
      <w:divBdr>
        <w:top w:val="none" w:sz="0" w:space="0" w:color="auto"/>
        <w:left w:val="none" w:sz="0" w:space="0" w:color="auto"/>
        <w:bottom w:val="none" w:sz="0" w:space="0" w:color="auto"/>
        <w:right w:val="none" w:sz="0" w:space="0" w:color="auto"/>
      </w:divBdr>
    </w:div>
    <w:div w:id="202910141">
      <w:bodyDiv w:val="1"/>
      <w:marLeft w:val="0"/>
      <w:marRight w:val="0"/>
      <w:marTop w:val="0"/>
      <w:marBottom w:val="0"/>
      <w:divBdr>
        <w:top w:val="none" w:sz="0" w:space="0" w:color="auto"/>
        <w:left w:val="none" w:sz="0" w:space="0" w:color="auto"/>
        <w:bottom w:val="none" w:sz="0" w:space="0" w:color="auto"/>
        <w:right w:val="none" w:sz="0" w:space="0" w:color="auto"/>
      </w:divBdr>
    </w:div>
    <w:div w:id="208225853">
      <w:bodyDiv w:val="1"/>
      <w:marLeft w:val="0"/>
      <w:marRight w:val="0"/>
      <w:marTop w:val="0"/>
      <w:marBottom w:val="0"/>
      <w:divBdr>
        <w:top w:val="none" w:sz="0" w:space="0" w:color="auto"/>
        <w:left w:val="none" w:sz="0" w:space="0" w:color="auto"/>
        <w:bottom w:val="none" w:sz="0" w:space="0" w:color="auto"/>
        <w:right w:val="none" w:sz="0" w:space="0" w:color="auto"/>
      </w:divBdr>
    </w:div>
    <w:div w:id="210309055">
      <w:bodyDiv w:val="1"/>
      <w:marLeft w:val="0"/>
      <w:marRight w:val="0"/>
      <w:marTop w:val="0"/>
      <w:marBottom w:val="0"/>
      <w:divBdr>
        <w:top w:val="none" w:sz="0" w:space="0" w:color="auto"/>
        <w:left w:val="none" w:sz="0" w:space="0" w:color="auto"/>
        <w:bottom w:val="none" w:sz="0" w:space="0" w:color="auto"/>
        <w:right w:val="none" w:sz="0" w:space="0" w:color="auto"/>
      </w:divBdr>
    </w:div>
    <w:div w:id="210658989">
      <w:bodyDiv w:val="1"/>
      <w:marLeft w:val="0"/>
      <w:marRight w:val="0"/>
      <w:marTop w:val="0"/>
      <w:marBottom w:val="0"/>
      <w:divBdr>
        <w:top w:val="none" w:sz="0" w:space="0" w:color="auto"/>
        <w:left w:val="none" w:sz="0" w:space="0" w:color="auto"/>
        <w:bottom w:val="none" w:sz="0" w:space="0" w:color="auto"/>
        <w:right w:val="none" w:sz="0" w:space="0" w:color="auto"/>
      </w:divBdr>
    </w:div>
    <w:div w:id="212161492">
      <w:bodyDiv w:val="1"/>
      <w:marLeft w:val="0"/>
      <w:marRight w:val="0"/>
      <w:marTop w:val="0"/>
      <w:marBottom w:val="0"/>
      <w:divBdr>
        <w:top w:val="none" w:sz="0" w:space="0" w:color="auto"/>
        <w:left w:val="none" w:sz="0" w:space="0" w:color="auto"/>
        <w:bottom w:val="none" w:sz="0" w:space="0" w:color="auto"/>
        <w:right w:val="none" w:sz="0" w:space="0" w:color="auto"/>
      </w:divBdr>
    </w:div>
    <w:div w:id="216210788">
      <w:bodyDiv w:val="1"/>
      <w:marLeft w:val="0"/>
      <w:marRight w:val="0"/>
      <w:marTop w:val="0"/>
      <w:marBottom w:val="0"/>
      <w:divBdr>
        <w:top w:val="none" w:sz="0" w:space="0" w:color="auto"/>
        <w:left w:val="none" w:sz="0" w:space="0" w:color="auto"/>
        <w:bottom w:val="none" w:sz="0" w:space="0" w:color="auto"/>
        <w:right w:val="none" w:sz="0" w:space="0" w:color="auto"/>
      </w:divBdr>
    </w:div>
    <w:div w:id="224997420">
      <w:bodyDiv w:val="1"/>
      <w:marLeft w:val="0"/>
      <w:marRight w:val="0"/>
      <w:marTop w:val="0"/>
      <w:marBottom w:val="0"/>
      <w:divBdr>
        <w:top w:val="none" w:sz="0" w:space="0" w:color="auto"/>
        <w:left w:val="none" w:sz="0" w:space="0" w:color="auto"/>
        <w:bottom w:val="none" w:sz="0" w:space="0" w:color="auto"/>
        <w:right w:val="none" w:sz="0" w:space="0" w:color="auto"/>
      </w:divBdr>
    </w:div>
    <w:div w:id="239875104">
      <w:bodyDiv w:val="1"/>
      <w:marLeft w:val="0"/>
      <w:marRight w:val="0"/>
      <w:marTop w:val="0"/>
      <w:marBottom w:val="0"/>
      <w:divBdr>
        <w:top w:val="none" w:sz="0" w:space="0" w:color="auto"/>
        <w:left w:val="none" w:sz="0" w:space="0" w:color="auto"/>
        <w:bottom w:val="none" w:sz="0" w:space="0" w:color="auto"/>
        <w:right w:val="none" w:sz="0" w:space="0" w:color="auto"/>
      </w:divBdr>
    </w:div>
    <w:div w:id="246691055">
      <w:bodyDiv w:val="1"/>
      <w:marLeft w:val="0"/>
      <w:marRight w:val="0"/>
      <w:marTop w:val="0"/>
      <w:marBottom w:val="0"/>
      <w:divBdr>
        <w:top w:val="none" w:sz="0" w:space="0" w:color="auto"/>
        <w:left w:val="none" w:sz="0" w:space="0" w:color="auto"/>
        <w:bottom w:val="none" w:sz="0" w:space="0" w:color="auto"/>
        <w:right w:val="none" w:sz="0" w:space="0" w:color="auto"/>
      </w:divBdr>
    </w:div>
    <w:div w:id="252207288">
      <w:bodyDiv w:val="1"/>
      <w:marLeft w:val="0"/>
      <w:marRight w:val="0"/>
      <w:marTop w:val="0"/>
      <w:marBottom w:val="0"/>
      <w:divBdr>
        <w:top w:val="none" w:sz="0" w:space="0" w:color="auto"/>
        <w:left w:val="none" w:sz="0" w:space="0" w:color="auto"/>
        <w:bottom w:val="none" w:sz="0" w:space="0" w:color="auto"/>
        <w:right w:val="none" w:sz="0" w:space="0" w:color="auto"/>
      </w:divBdr>
    </w:div>
    <w:div w:id="263028651">
      <w:bodyDiv w:val="1"/>
      <w:marLeft w:val="0"/>
      <w:marRight w:val="0"/>
      <w:marTop w:val="0"/>
      <w:marBottom w:val="0"/>
      <w:divBdr>
        <w:top w:val="none" w:sz="0" w:space="0" w:color="auto"/>
        <w:left w:val="none" w:sz="0" w:space="0" w:color="auto"/>
        <w:bottom w:val="none" w:sz="0" w:space="0" w:color="auto"/>
        <w:right w:val="none" w:sz="0" w:space="0" w:color="auto"/>
      </w:divBdr>
    </w:div>
    <w:div w:id="266081587">
      <w:bodyDiv w:val="1"/>
      <w:marLeft w:val="0"/>
      <w:marRight w:val="0"/>
      <w:marTop w:val="0"/>
      <w:marBottom w:val="0"/>
      <w:divBdr>
        <w:top w:val="none" w:sz="0" w:space="0" w:color="auto"/>
        <w:left w:val="none" w:sz="0" w:space="0" w:color="auto"/>
        <w:bottom w:val="none" w:sz="0" w:space="0" w:color="auto"/>
        <w:right w:val="none" w:sz="0" w:space="0" w:color="auto"/>
      </w:divBdr>
    </w:div>
    <w:div w:id="269432097">
      <w:bodyDiv w:val="1"/>
      <w:marLeft w:val="0"/>
      <w:marRight w:val="0"/>
      <w:marTop w:val="0"/>
      <w:marBottom w:val="0"/>
      <w:divBdr>
        <w:top w:val="none" w:sz="0" w:space="0" w:color="auto"/>
        <w:left w:val="none" w:sz="0" w:space="0" w:color="auto"/>
        <w:bottom w:val="none" w:sz="0" w:space="0" w:color="auto"/>
        <w:right w:val="none" w:sz="0" w:space="0" w:color="auto"/>
      </w:divBdr>
    </w:div>
    <w:div w:id="271862428">
      <w:bodyDiv w:val="1"/>
      <w:marLeft w:val="0"/>
      <w:marRight w:val="0"/>
      <w:marTop w:val="0"/>
      <w:marBottom w:val="0"/>
      <w:divBdr>
        <w:top w:val="none" w:sz="0" w:space="0" w:color="auto"/>
        <w:left w:val="none" w:sz="0" w:space="0" w:color="auto"/>
        <w:bottom w:val="none" w:sz="0" w:space="0" w:color="auto"/>
        <w:right w:val="none" w:sz="0" w:space="0" w:color="auto"/>
      </w:divBdr>
    </w:div>
    <w:div w:id="273828149">
      <w:bodyDiv w:val="1"/>
      <w:marLeft w:val="0"/>
      <w:marRight w:val="0"/>
      <w:marTop w:val="0"/>
      <w:marBottom w:val="0"/>
      <w:divBdr>
        <w:top w:val="none" w:sz="0" w:space="0" w:color="auto"/>
        <w:left w:val="none" w:sz="0" w:space="0" w:color="auto"/>
        <w:bottom w:val="none" w:sz="0" w:space="0" w:color="auto"/>
        <w:right w:val="none" w:sz="0" w:space="0" w:color="auto"/>
      </w:divBdr>
    </w:div>
    <w:div w:id="274217334">
      <w:bodyDiv w:val="1"/>
      <w:marLeft w:val="0"/>
      <w:marRight w:val="0"/>
      <w:marTop w:val="0"/>
      <w:marBottom w:val="0"/>
      <w:divBdr>
        <w:top w:val="none" w:sz="0" w:space="0" w:color="auto"/>
        <w:left w:val="none" w:sz="0" w:space="0" w:color="auto"/>
        <w:bottom w:val="none" w:sz="0" w:space="0" w:color="auto"/>
        <w:right w:val="none" w:sz="0" w:space="0" w:color="auto"/>
      </w:divBdr>
    </w:div>
    <w:div w:id="277103881">
      <w:bodyDiv w:val="1"/>
      <w:marLeft w:val="0"/>
      <w:marRight w:val="0"/>
      <w:marTop w:val="0"/>
      <w:marBottom w:val="0"/>
      <w:divBdr>
        <w:top w:val="none" w:sz="0" w:space="0" w:color="auto"/>
        <w:left w:val="none" w:sz="0" w:space="0" w:color="auto"/>
        <w:bottom w:val="none" w:sz="0" w:space="0" w:color="auto"/>
        <w:right w:val="none" w:sz="0" w:space="0" w:color="auto"/>
      </w:divBdr>
    </w:div>
    <w:div w:id="283194962">
      <w:bodyDiv w:val="1"/>
      <w:marLeft w:val="0"/>
      <w:marRight w:val="0"/>
      <w:marTop w:val="0"/>
      <w:marBottom w:val="0"/>
      <w:divBdr>
        <w:top w:val="none" w:sz="0" w:space="0" w:color="auto"/>
        <w:left w:val="none" w:sz="0" w:space="0" w:color="auto"/>
        <w:bottom w:val="none" w:sz="0" w:space="0" w:color="auto"/>
        <w:right w:val="none" w:sz="0" w:space="0" w:color="auto"/>
      </w:divBdr>
    </w:div>
    <w:div w:id="295796175">
      <w:bodyDiv w:val="1"/>
      <w:marLeft w:val="0"/>
      <w:marRight w:val="0"/>
      <w:marTop w:val="0"/>
      <w:marBottom w:val="0"/>
      <w:divBdr>
        <w:top w:val="none" w:sz="0" w:space="0" w:color="auto"/>
        <w:left w:val="none" w:sz="0" w:space="0" w:color="auto"/>
        <w:bottom w:val="none" w:sz="0" w:space="0" w:color="auto"/>
        <w:right w:val="none" w:sz="0" w:space="0" w:color="auto"/>
      </w:divBdr>
    </w:div>
    <w:div w:id="297762088">
      <w:bodyDiv w:val="1"/>
      <w:marLeft w:val="0"/>
      <w:marRight w:val="0"/>
      <w:marTop w:val="0"/>
      <w:marBottom w:val="0"/>
      <w:divBdr>
        <w:top w:val="none" w:sz="0" w:space="0" w:color="auto"/>
        <w:left w:val="none" w:sz="0" w:space="0" w:color="auto"/>
        <w:bottom w:val="none" w:sz="0" w:space="0" w:color="auto"/>
        <w:right w:val="none" w:sz="0" w:space="0" w:color="auto"/>
      </w:divBdr>
    </w:div>
    <w:div w:id="297958666">
      <w:bodyDiv w:val="1"/>
      <w:marLeft w:val="0"/>
      <w:marRight w:val="0"/>
      <w:marTop w:val="0"/>
      <w:marBottom w:val="0"/>
      <w:divBdr>
        <w:top w:val="none" w:sz="0" w:space="0" w:color="auto"/>
        <w:left w:val="none" w:sz="0" w:space="0" w:color="auto"/>
        <w:bottom w:val="none" w:sz="0" w:space="0" w:color="auto"/>
        <w:right w:val="none" w:sz="0" w:space="0" w:color="auto"/>
      </w:divBdr>
    </w:div>
    <w:div w:id="301496539">
      <w:bodyDiv w:val="1"/>
      <w:marLeft w:val="0"/>
      <w:marRight w:val="0"/>
      <w:marTop w:val="0"/>
      <w:marBottom w:val="0"/>
      <w:divBdr>
        <w:top w:val="none" w:sz="0" w:space="0" w:color="auto"/>
        <w:left w:val="none" w:sz="0" w:space="0" w:color="auto"/>
        <w:bottom w:val="none" w:sz="0" w:space="0" w:color="auto"/>
        <w:right w:val="none" w:sz="0" w:space="0" w:color="auto"/>
      </w:divBdr>
    </w:div>
    <w:div w:id="303778912">
      <w:bodyDiv w:val="1"/>
      <w:marLeft w:val="0"/>
      <w:marRight w:val="0"/>
      <w:marTop w:val="0"/>
      <w:marBottom w:val="0"/>
      <w:divBdr>
        <w:top w:val="none" w:sz="0" w:space="0" w:color="auto"/>
        <w:left w:val="none" w:sz="0" w:space="0" w:color="auto"/>
        <w:bottom w:val="none" w:sz="0" w:space="0" w:color="auto"/>
        <w:right w:val="none" w:sz="0" w:space="0" w:color="auto"/>
      </w:divBdr>
    </w:div>
    <w:div w:id="309746823">
      <w:bodyDiv w:val="1"/>
      <w:marLeft w:val="0"/>
      <w:marRight w:val="0"/>
      <w:marTop w:val="0"/>
      <w:marBottom w:val="0"/>
      <w:divBdr>
        <w:top w:val="none" w:sz="0" w:space="0" w:color="auto"/>
        <w:left w:val="none" w:sz="0" w:space="0" w:color="auto"/>
        <w:bottom w:val="none" w:sz="0" w:space="0" w:color="auto"/>
        <w:right w:val="none" w:sz="0" w:space="0" w:color="auto"/>
      </w:divBdr>
    </w:div>
    <w:div w:id="317730338">
      <w:bodyDiv w:val="1"/>
      <w:marLeft w:val="0"/>
      <w:marRight w:val="0"/>
      <w:marTop w:val="0"/>
      <w:marBottom w:val="0"/>
      <w:divBdr>
        <w:top w:val="none" w:sz="0" w:space="0" w:color="auto"/>
        <w:left w:val="none" w:sz="0" w:space="0" w:color="auto"/>
        <w:bottom w:val="none" w:sz="0" w:space="0" w:color="auto"/>
        <w:right w:val="none" w:sz="0" w:space="0" w:color="auto"/>
      </w:divBdr>
    </w:div>
    <w:div w:id="324862090">
      <w:bodyDiv w:val="1"/>
      <w:marLeft w:val="0"/>
      <w:marRight w:val="0"/>
      <w:marTop w:val="0"/>
      <w:marBottom w:val="0"/>
      <w:divBdr>
        <w:top w:val="none" w:sz="0" w:space="0" w:color="auto"/>
        <w:left w:val="none" w:sz="0" w:space="0" w:color="auto"/>
        <w:bottom w:val="none" w:sz="0" w:space="0" w:color="auto"/>
        <w:right w:val="none" w:sz="0" w:space="0" w:color="auto"/>
      </w:divBdr>
    </w:div>
    <w:div w:id="340204204">
      <w:bodyDiv w:val="1"/>
      <w:marLeft w:val="0"/>
      <w:marRight w:val="0"/>
      <w:marTop w:val="0"/>
      <w:marBottom w:val="0"/>
      <w:divBdr>
        <w:top w:val="none" w:sz="0" w:space="0" w:color="auto"/>
        <w:left w:val="none" w:sz="0" w:space="0" w:color="auto"/>
        <w:bottom w:val="none" w:sz="0" w:space="0" w:color="auto"/>
        <w:right w:val="none" w:sz="0" w:space="0" w:color="auto"/>
      </w:divBdr>
    </w:div>
    <w:div w:id="347371864">
      <w:bodyDiv w:val="1"/>
      <w:marLeft w:val="0"/>
      <w:marRight w:val="0"/>
      <w:marTop w:val="0"/>
      <w:marBottom w:val="0"/>
      <w:divBdr>
        <w:top w:val="none" w:sz="0" w:space="0" w:color="auto"/>
        <w:left w:val="none" w:sz="0" w:space="0" w:color="auto"/>
        <w:bottom w:val="none" w:sz="0" w:space="0" w:color="auto"/>
        <w:right w:val="none" w:sz="0" w:space="0" w:color="auto"/>
      </w:divBdr>
    </w:div>
    <w:div w:id="351809433">
      <w:bodyDiv w:val="1"/>
      <w:marLeft w:val="0"/>
      <w:marRight w:val="0"/>
      <w:marTop w:val="0"/>
      <w:marBottom w:val="0"/>
      <w:divBdr>
        <w:top w:val="none" w:sz="0" w:space="0" w:color="auto"/>
        <w:left w:val="none" w:sz="0" w:space="0" w:color="auto"/>
        <w:bottom w:val="none" w:sz="0" w:space="0" w:color="auto"/>
        <w:right w:val="none" w:sz="0" w:space="0" w:color="auto"/>
      </w:divBdr>
    </w:div>
    <w:div w:id="352925639">
      <w:bodyDiv w:val="1"/>
      <w:marLeft w:val="0"/>
      <w:marRight w:val="0"/>
      <w:marTop w:val="0"/>
      <w:marBottom w:val="0"/>
      <w:divBdr>
        <w:top w:val="none" w:sz="0" w:space="0" w:color="auto"/>
        <w:left w:val="none" w:sz="0" w:space="0" w:color="auto"/>
        <w:bottom w:val="none" w:sz="0" w:space="0" w:color="auto"/>
        <w:right w:val="none" w:sz="0" w:space="0" w:color="auto"/>
      </w:divBdr>
    </w:div>
    <w:div w:id="358243160">
      <w:bodyDiv w:val="1"/>
      <w:marLeft w:val="0"/>
      <w:marRight w:val="0"/>
      <w:marTop w:val="0"/>
      <w:marBottom w:val="0"/>
      <w:divBdr>
        <w:top w:val="none" w:sz="0" w:space="0" w:color="auto"/>
        <w:left w:val="none" w:sz="0" w:space="0" w:color="auto"/>
        <w:bottom w:val="none" w:sz="0" w:space="0" w:color="auto"/>
        <w:right w:val="none" w:sz="0" w:space="0" w:color="auto"/>
      </w:divBdr>
    </w:div>
    <w:div w:id="365298220">
      <w:bodyDiv w:val="1"/>
      <w:marLeft w:val="0"/>
      <w:marRight w:val="0"/>
      <w:marTop w:val="0"/>
      <w:marBottom w:val="0"/>
      <w:divBdr>
        <w:top w:val="none" w:sz="0" w:space="0" w:color="auto"/>
        <w:left w:val="none" w:sz="0" w:space="0" w:color="auto"/>
        <w:bottom w:val="none" w:sz="0" w:space="0" w:color="auto"/>
        <w:right w:val="none" w:sz="0" w:space="0" w:color="auto"/>
      </w:divBdr>
    </w:div>
    <w:div w:id="386496540">
      <w:bodyDiv w:val="1"/>
      <w:marLeft w:val="0"/>
      <w:marRight w:val="0"/>
      <w:marTop w:val="0"/>
      <w:marBottom w:val="0"/>
      <w:divBdr>
        <w:top w:val="none" w:sz="0" w:space="0" w:color="auto"/>
        <w:left w:val="none" w:sz="0" w:space="0" w:color="auto"/>
        <w:bottom w:val="none" w:sz="0" w:space="0" w:color="auto"/>
        <w:right w:val="none" w:sz="0" w:space="0" w:color="auto"/>
      </w:divBdr>
    </w:div>
    <w:div w:id="389689561">
      <w:bodyDiv w:val="1"/>
      <w:marLeft w:val="0"/>
      <w:marRight w:val="0"/>
      <w:marTop w:val="0"/>
      <w:marBottom w:val="0"/>
      <w:divBdr>
        <w:top w:val="none" w:sz="0" w:space="0" w:color="auto"/>
        <w:left w:val="none" w:sz="0" w:space="0" w:color="auto"/>
        <w:bottom w:val="none" w:sz="0" w:space="0" w:color="auto"/>
        <w:right w:val="none" w:sz="0" w:space="0" w:color="auto"/>
      </w:divBdr>
    </w:div>
    <w:div w:id="397363337">
      <w:bodyDiv w:val="1"/>
      <w:marLeft w:val="0"/>
      <w:marRight w:val="0"/>
      <w:marTop w:val="0"/>
      <w:marBottom w:val="0"/>
      <w:divBdr>
        <w:top w:val="none" w:sz="0" w:space="0" w:color="auto"/>
        <w:left w:val="none" w:sz="0" w:space="0" w:color="auto"/>
        <w:bottom w:val="none" w:sz="0" w:space="0" w:color="auto"/>
        <w:right w:val="none" w:sz="0" w:space="0" w:color="auto"/>
      </w:divBdr>
    </w:div>
    <w:div w:id="403143004">
      <w:bodyDiv w:val="1"/>
      <w:marLeft w:val="0"/>
      <w:marRight w:val="0"/>
      <w:marTop w:val="0"/>
      <w:marBottom w:val="0"/>
      <w:divBdr>
        <w:top w:val="none" w:sz="0" w:space="0" w:color="auto"/>
        <w:left w:val="none" w:sz="0" w:space="0" w:color="auto"/>
        <w:bottom w:val="none" w:sz="0" w:space="0" w:color="auto"/>
        <w:right w:val="none" w:sz="0" w:space="0" w:color="auto"/>
      </w:divBdr>
    </w:div>
    <w:div w:id="416052981">
      <w:bodyDiv w:val="1"/>
      <w:marLeft w:val="0"/>
      <w:marRight w:val="0"/>
      <w:marTop w:val="0"/>
      <w:marBottom w:val="0"/>
      <w:divBdr>
        <w:top w:val="none" w:sz="0" w:space="0" w:color="auto"/>
        <w:left w:val="none" w:sz="0" w:space="0" w:color="auto"/>
        <w:bottom w:val="none" w:sz="0" w:space="0" w:color="auto"/>
        <w:right w:val="none" w:sz="0" w:space="0" w:color="auto"/>
      </w:divBdr>
    </w:div>
    <w:div w:id="416875136">
      <w:bodyDiv w:val="1"/>
      <w:marLeft w:val="0"/>
      <w:marRight w:val="0"/>
      <w:marTop w:val="0"/>
      <w:marBottom w:val="0"/>
      <w:divBdr>
        <w:top w:val="none" w:sz="0" w:space="0" w:color="auto"/>
        <w:left w:val="none" w:sz="0" w:space="0" w:color="auto"/>
        <w:bottom w:val="none" w:sz="0" w:space="0" w:color="auto"/>
        <w:right w:val="none" w:sz="0" w:space="0" w:color="auto"/>
      </w:divBdr>
    </w:div>
    <w:div w:id="422920899">
      <w:bodyDiv w:val="1"/>
      <w:marLeft w:val="0"/>
      <w:marRight w:val="0"/>
      <w:marTop w:val="0"/>
      <w:marBottom w:val="0"/>
      <w:divBdr>
        <w:top w:val="none" w:sz="0" w:space="0" w:color="auto"/>
        <w:left w:val="none" w:sz="0" w:space="0" w:color="auto"/>
        <w:bottom w:val="none" w:sz="0" w:space="0" w:color="auto"/>
        <w:right w:val="none" w:sz="0" w:space="0" w:color="auto"/>
      </w:divBdr>
    </w:div>
    <w:div w:id="450050531">
      <w:bodyDiv w:val="1"/>
      <w:marLeft w:val="0"/>
      <w:marRight w:val="0"/>
      <w:marTop w:val="0"/>
      <w:marBottom w:val="0"/>
      <w:divBdr>
        <w:top w:val="none" w:sz="0" w:space="0" w:color="auto"/>
        <w:left w:val="none" w:sz="0" w:space="0" w:color="auto"/>
        <w:bottom w:val="none" w:sz="0" w:space="0" w:color="auto"/>
        <w:right w:val="none" w:sz="0" w:space="0" w:color="auto"/>
      </w:divBdr>
    </w:div>
    <w:div w:id="452283559">
      <w:bodyDiv w:val="1"/>
      <w:marLeft w:val="0"/>
      <w:marRight w:val="0"/>
      <w:marTop w:val="0"/>
      <w:marBottom w:val="0"/>
      <w:divBdr>
        <w:top w:val="none" w:sz="0" w:space="0" w:color="auto"/>
        <w:left w:val="none" w:sz="0" w:space="0" w:color="auto"/>
        <w:bottom w:val="none" w:sz="0" w:space="0" w:color="auto"/>
        <w:right w:val="none" w:sz="0" w:space="0" w:color="auto"/>
      </w:divBdr>
    </w:div>
    <w:div w:id="469907595">
      <w:bodyDiv w:val="1"/>
      <w:marLeft w:val="0"/>
      <w:marRight w:val="0"/>
      <w:marTop w:val="0"/>
      <w:marBottom w:val="0"/>
      <w:divBdr>
        <w:top w:val="none" w:sz="0" w:space="0" w:color="auto"/>
        <w:left w:val="none" w:sz="0" w:space="0" w:color="auto"/>
        <w:bottom w:val="none" w:sz="0" w:space="0" w:color="auto"/>
        <w:right w:val="none" w:sz="0" w:space="0" w:color="auto"/>
      </w:divBdr>
    </w:div>
    <w:div w:id="474447014">
      <w:bodyDiv w:val="1"/>
      <w:marLeft w:val="0"/>
      <w:marRight w:val="0"/>
      <w:marTop w:val="0"/>
      <w:marBottom w:val="0"/>
      <w:divBdr>
        <w:top w:val="none" w:sz="0" w:space="0" w:color="auto"/>
        <w:left w:val="none" w:sz="0" w:space="0" w:color="auto"/>
        <w:bottom w:val="none" w:sz="0" w:space="0" w:color="auto"/>
        <w:right w:val="none" w:sz="0" w:space="0" w:color="auto"/>
      </w:divBdr>
    </w:div>
    <w:div w:id="475680305">
      <w:bodyDiv w:val="1"/>
      <w:marLeft w:val="0"/>
      <w:marRight w:val="0"/>
      <w:marTop w:val="0"/>
      <w:marBottom w:val="0"/>
      <w:divBdr>
        <w:top w:val="none" w:sz="0" w:space="0" w:color="auto"/>
        <w:left w:val="none" w:sz="0" w:space="0" w:color="auto"/>
        <w:bottom w:val="none" w:sz="0" w:space="0" w:color="auto"/>
        <w:right w:val="none" w:sz="0" w:space="0" w:color="auto"/>
      </w:divBdr>
    </w:div>
    <w:div w:id="476804491">
      <w:bodyDiv w:val="1"/>
      <w:marLeft w:val="0"/>
      <w:marRight w:val="0"/>
      <w:marTop w:val="0"/>
      <w:marBottom w:val="0"/>
      <w:divBdr>
        <w:top w:val="none" w:sz="0" w:space="0" w:color="auto"/>
        <w:left w:val="none" w:sz="0" w:space="0" w:color="auto"/>
        <w:bottom w:val="none" w:sz="0" w:space="0" w:color="auto"/>
        <w:right w:val="none" w:sz="0" w:space="0" w:color="auto"/>
      </w:divBdr>
    </w:div>
    <w:div w:id="485246822">
      <w:bodyDiv w:val="1"/>
      <w:marLeft w:val="0"/>
      <w:marRight w:val="0"/>
      <w:marTop w:val="0"/>
      <w:marBottom w:val="0"/>
      <w:divBdr>
        <w:top w:val="none" w:sz="0" w:space="0" w:color="auto"/>
        <w:left w:val="none" w:sz="0" w:space="0" w:color="auto"/>
        <w:bottom w:val="none" w:sz="0" w:space="0" w:color="auto"/>
        <w:right w:val="none" w:sz="0" w:space="0" w:color="auto"/>
      </w:divBdr>
    </w:div>
    <w:div w:id="489516681">
      <w:bodyDiv w:val="1"/>
      <w:marLeft w:val="0"/>
      <w:marRight w:val="0"/>
      <w:marTop w:val="0"/>
      <w:marBottom w:val="0"/>
      <w:divBdr>
        <w:top w:val="none" w:sz="0" w:space="0" w:color="auto"/>
        <w:left w:val="none" w:sz="0" w:space="0" w:color="auto"/>
        <w:bottom w:val="none" w:sz="0" w:space="0" w:color="auto"/>
        <w:right w:val="none" w:sz="0" w:space="0" w:color="auto"/>
      </w:divBdr>
    </w:div>
    <w:div w:id="492069816">
      <w:bodyDiv w:val="1"/>
      <w:marLeft w:val="0"/>
      <w:marRight w:val="0"/>
      <w:marTop w:val="0"/>
      <w:marBottom w:val="0"/>
      <w:divBdr>
        <w:top w:val="none" w:sz="0" w:space="0" w:color="auto"/>
        <w:left w:val="none" w:sz="0" w:space="0" w:color="auto"/>
        <w:bottom w:val="none" w:sz="0" w:space="0" w:color="auto"/>
        <w:right w:val="none" w:sz="0" w:space="0" w:color="auto"/>
      </w:divBdr>
    </w:div>
    <w:div w:id="497037563">
      <w:bodyDiv w:val="1"/>
      <w:marLeft w:val="0"/>
      <w:marRight w:val="0"/>
      <w:marTop w:val="0"/>
      <w:marBottom w:val="0"/>
      <w:divBdr>
        <w:top w:val="none" w:sz="0" w:space="0" w:color="auto"/>
        <w:left w:val="none" w:sz="0" w:space="0" w:color="auto"/>
        <w:bottom w:val="none" w:sz="0" w:space="0" w:color="auto"/>
        <w:right w:val="none" w:sz="0" w:space="0" w:color="auto"/>
      </w:divBdr>
    </w:div>
    <w:div w:id="502401580">
      <w:bodyDiv w:val="1"/>
      <w:marLeft w:val="0"/>
      <w:marRight w:val="0"/>
      <w:marTop w:val="0"/>
      <w:marBottom w:val="0"/>
      <w:divBdr>
        <w:top w:val="none" w:sz="0" w:space="0" w:color="auto"/>
        <w:left w:val="none" w:sz="0" w:space="0" w:color="auto"/>
        <w:bottom w:val="none" w:sz="0" w:space="0" w:color="auto"/>
        <w:right w:val="none" w:sz="0" w:space="0" w:color="auto"/>
      </w:divBdr>
    </w:div>
    <w:div w:id="511264821">
      <w:bodyDiv w:val="1"/>
      <w:marLeft w:val="0"/>
      <w:marRight w:val="0"/>
      <w:marTop w:val="0"/>
      <w:marBottom w:val="0"/>
      <w:divBdr>
        <w:top w:val="none" w:sz="0" w:space="0" w:color="auto"/>
        <w:left w:val="none" w:sz="0" w:space="0" w:color="auto"/>
        <w:bottom w:val="none" w:sz="0" w:space="0" w:color="auto"/>
        <w:right w:val="none" w:sz="0" w:space="0" w:color="auto"/>
      </w:divBdr>
    </w:div>
    <w:div w:id="515844958">
      <w:bodyDiv w:val="1"/>
      <w:marLeft w:val="0"/>
      <w:marRight w:val="0"/>
      <w:marTop w:val="0"/>
      <w:marBottom w:val="0"/>
      <w:divBdr>
        <w:top w:val="none" w:sz="0" w:space="0" w:color="auto"/>
        <w:left w:val="none" w:sz="0" w:space="0" w:color="auto"/>
        <w:bottom w:val="none" w:sz="0" w:space="0" w:color="auto"/>
        <w:right w:val="none" w:sz="0" w:space="0" w:color="auto"/>
      </w:divBdr>
    </w:div>
    <w:div w:id="517814669">
      <w:bodyDiv w:val="1"/>
      <w:marLeft w:val="0"/>
      <w:marRight w:val="0"/>
      <w:marTop w:val="0"/>
      <w:marBottom w:val="0"/>
      <w:divBdr>
        <w:top w:val="none" w:sz="0" w:space="0" w:color="auto"/>
        <w:left w:val="none" w:sz="0" w:space="0" w:color="auto"/>
        <w:bottom w:val="none" w:sz="0" w:space="0" w:color="auto"/>
        <w:right w:val="none" w:sz="0" w:space="0" w:color="auto"/>
      </w:divBdr>
    </w:div>
    <w:div w:id="518812045">
      <w:bodyDiv w:val="1"/>
      <w:marLeft w:val="0"/>
      <w:marRight w:val="0"/>
      <w:marTop w:val="0"/>
      <w:marBottom w:val="0"/>
      <w:divBdr>
        <w:top w:val="none" w:sz="0" w:space="0" w:color="auto"/>
        <w:left w:val="none" w:sz="0" w:space="0" w:color="auto"/>
        <w:bottom w:val="none" w:sz="0" w:space="0" w:color="auto"/>
        <w:right w:val="none" w:sz="0" w:space="0" w:color="auto"/>
      </w:divBdr>
    </w:div>
    <w:div w:id="524175001">
      <w:bodyDiv w:val="1"/>
      <w:marLeft w:val="0"/>
      <w:marRight w:val="0"/>
      <w:marTop w:val="0"/>
      <w:marBottom w:val="0"/>
      <w:divBdr>
        <w:top w:val="none" w:sz="0" w:space="0" w:color="auto"/>
        <w:left w:val="none" w:sz="0" w:space="0" w:color="auto"/>
        <w:bottom w:val="none" w:sz="0" w:space="0" w:color="auto"/>
        <w:right w:val="none" w:sz="0" w:space="0" w:color="auto"/>
      </w:divBdr>
    </w:div>
    <w:div w:id="526722959">
      <w:bodyDiv w:val="1"/>
      <w:marLeft w:val="0"/>
      <w:marRight w:val="0"/>
      <w:marTop w:val="0"/>
      <w:marBottom w:val="0"/>
      <w:divBdr>
        <w:top w:val="none" w:sz="0" w:space="0" w:color="auto"/>
        <w:left w:val="none" w:sz="0" w:space="0" w:color="auto"/>
        <w:bottom w:val="none" w:sz="0" w:space="0" w:color="auto"/>
        <w:right w:val="none" w:sz="0" w:space="0" w:color="auto"/>
      </w:divBdr>
    </w:div>
    <w:div w:id="534542481">
      <w:bodyDiv w:val="1"/>
      <w:marLeft w:val="0"/>
      <w:marRight w:val="0"/>
      <w:marTop w:val="0"/>
      <w:marBottom w:val="0"/>
      <w:divBdr>
        <w:top w:val="none" w:sz="0" w:space="0" w:color="auto"/>
        <w:left w:val="none" w:sz="0" w:space="0" w:color="auto"/>
        <w:bottom w:val="none" w:sz="0" w:space="0" w:color="auto"/>
        <w:right w:val="none" w:sz="0" w:space="0" w:color="auto"/>
      </w:divBdr>
    </w:div>
    <w:div w:id="535393814">
      <w:bodyDiv w:val="1"/>
      <w:marLeft w:val="0"/>
      <w:marRight w:val="0"/>
      <w:marTop w:val="0"/>
      <w:marBottom w:val="0"/>
      <w:divBdr>
        <w:top w:val="none" w:sz="0" w:space="0" w:color="auto"/>
        <w:left w:val="none" w:sz="0" w:space="0" w:color="auto"/>
        <w:bottom w:val="none" w:sz="0" w:space="0" w:color="auto"/>
        <w:right w:val="none" w:sz="0" w:space="0" w:color="auto"/>
      </w:divBdr>
    </w:div>
    <w:div w:id="537397468">
      <w:bodyDiv w:val="1"/>
      <w:marLeft w:val="0"/>
      <w:marRight w:val="0"/>
      <w:marTop w:val="0"/>
      <w:marBottom w:val="0"/>
      <w:divBdr>
        <w:top w:val="none" w:sz="0" w:space="0" w:color="auto"/>
        <w:left w:val="none" w:sz="0" w:space="0" w:color="auto"/>
        <w:bottom w:val="none" w:sz="0" w:space="0" w:color="auto"/>
        <w:right w:val="none" w:sz="0" w:space="0" w:color="auto"/>
      </w:divBdr>
    </w:div>
    <w:div w:id="538709185">
      <w:bodyDiv w:val="1"/>
      <w:marLeft w:val="0"/>
      <w:marRight w:val="0"/>
      <w:marTop w:val="0"/>
      <w:marBottom w:val="0"/>
      <w:divBdr>
        <w:top w:val="none" w:sz="0" w:space="0" w:color="auto"/>
        <w:left w:val="none" w:sz="0" w:space="0" w:color="auto"/>
        <w:bottom w:val="none" w:sz="0" w:space="0" w:color="auto"/>
        <w:right w:val="none" w:sz="0" w:space="0" w:color="auto"/>
      </w:divBdr>
    </w:div>
    <w:div w:id="546182993">
      <w:bodyDiv w:val="1"/>
      <w:marLeft w:val="0"/>
      <w:marRight w:val="0"/>
      <w:marTop w:val="0"/>
      <w:marBottom w:val="0"/>
      <w:divBdr>
        <w:top w:val="none" w:sz="0" w:space="0" w:color="auto"/>
        <w:left w:val="none" w:sz="0" w:space="0" w:color="auto"/>
        <w:bottom w:val="none" w:sz="0" w:space="0" w:color="auto"/>
        <w:right w:val="none" w:sz="0" w:space="0" w:color="auto"/>
      </w:divBdr>
    </w:div>
    <w:div w:id="548615176">
      <w:bodyDiv w:val="1"/>
      <w:marLeft w:val="0"/>
      <w:marRight w:val="0"/>
      <w:marTop w:val="0"/>
      <w:marBottom w:val="0"/>
      <w:divBdr>
        <w:top w:val="none" w:sz="0" w:space="0" w:color="auto"/>
        <w:left w:val="none" w:sz="0" w:space="0" w:color="auto"/>
        <w:bottom w:val="none" w:sz="0" w:space="0" w:color="auto"/>
        <w:right w:val="none" w:sz="0" w:space="0" w:color="auto"/>
      </w:divBdr>
    </w:div>
    <w:div w:id="549070361">
      <w:bodyDiv w:val="1"/>
      <w:marLeft w:val="0"/>
      <w:marRight w:val="0"/>
      <w:marTop w:val="0"/>
      <w:marBottom w:val="0"/>
      <w:divBdr>
        <w:top w:val="none" w:sz="0" w:space="0" w:color="auto"/>
        <w:left w:val="none" w:sz="0" w:space="0" w:color="auto"/>
        <w:bottom w:val="none" w:sz="0" w:space="0" w:color="auto"/>
        <w:right w:val="none" w:sz="0" w:space="0" w:color="auto"/>
      </w:divBdr>
    </w:div>
    <w:div w:id="561671524">
      <w:bodyDiv w:val="1"/>
      <w:marLeft w:val="0"/>
      <w:marRight w:val="0"/>
      <w:marTop w:val="0"/>
      <w:marBottom w:val="0"/>
      <w:divBdr>
        <w:top w:val="none" w:sz="0" w:space="0" w:color="auto"/>
        <w:left w:val="none" w:sz="0" w:space="0" w:color="auto"/>
        <w:bottom w:val="none" w:sz="0" w:space="0" w:color="auto"/>
        <w:right w:val="none" w:sz="0" w:space="0" w:color="auto"/>
      </w:divBdr>
    </w:div>
    <w:div w:id="565338832">
      <w:bodyDiv w:val="1"/>
      <w:marLeft w:val="0"/>
      <w:marRight w:val="0"/>
      <w:marTop w:val="0"/>
      <w:marBottom w:val="0"/>
      <w:divBdr>
        <w:top w:val="none" w:sz="0" w:space="0" w:color="auto"/>
        <w:left w:val="none" w:sz="0" w:space="0" w:color="auto"/>
        <w:bottom w:val="none" w:sz="0" w:space="0" w:color="auto"/>
        <w:right w:val="none" w:sz="0" w:space="0" w:color="auto"/>
      </w:divBdr>
    </w:div>
    <w:div w:id="568687748">
      <w:bodyDiv w:val="1"/>
      <w:marLeft w:val="0"/>
      <w:marRight w:val="0"/>
      <w:marTop w:val="0"/>
      <w:marBottom w:val="0"/>
      <w:divBdr>
        <w:top w:val="none" w:sz="0" w:space="0" w:color="auto"/>
        <w:left w:val="none" w:sz="0" w:space="0" w:color="auto"/>
        <w:bottom w:val="none" w:sz="0" w:space="0" w:color="auto"/>
        <w:right w:val="none" w:sz="0" w:space="0" w:color="auto"/>
      </w:divBdr>
    </w:div>
    <w:div w:id="576015793">
      <w:bodyDiv w:val="1"/>
      <w:marLeft w:val="0"/>
      <w:marRight w:val="0"/>
      <w:marTop w:val="0"/>
      <w:marBottom w:val="0"/>
      <w:divBdr>
        <w:top w:val="none" w:sz="0" w:space="0" w:color="auto"/>
        <w:left w:val="none" w:sz="0" w:space="0" w:color="auto"/>
        <w:bottom w:val="none" w:sz="0" w:space="0" w:color="auto"/>
        <w:right w:val="none" w:sz="0" w:space="0" w:color="auto"/>
      </w:divBdr>
    </w:div>
    <w:div w:id="578709471">
      <w:bodyDiv w:val="1"/>
      <w:marLeft w:val="0"/>
      <w:marRight w:val="0"/>
      <w:marTop w:val="0"/>
      <w:marBottom w:val="0"/>
      <w:divBdr>
        <w:top w:val="none" w:sz="0" w:space="0" w:color="auto"/>
        <w:left w:val="none" w:sz="0" w:space="0" w:color="auto"/>
        <w:bottom w:val="none" w:sz="0" w:space="0" w:color="auto"/>
        <w:right w:val="none" w:sz="0" w:space="0" w:color="auto"/>
      </w:divBdr>
    </w:div>
    <w:div w:id="579600647">
      <w:bodyDiv w:val="1"/>
      <w:marLeft w:val="0"/>
      <w:marRight w:val="0"/>
      <w:marTop w:val="0"/>
      <w:marBottom w:val="0"/>
      <w:divBdr>
        <w:top w:val="none" w:sz="0" w:space="0" w:color="auto"/>
        <w:left w:val="none" w:sz="0" w:space="0" w:color="auto"/>
        <w:bottom w:val="none" w:sz="0" w:space="0" w:color="auto"/>
        <w:right w:val="none" w:sz="0" w:space="0" w:color="auto"/>
      </w:divBdr>
    </w:div>
    <w:div w:id="583952624">
      <w:bodyDiv w:val="1"/>
      <w:marLeft w:val="0"/>
      <w:marRight w:val="0"/>
      <w:marTop w:val="0"/>
      <w:marBottom w:val="0"/>
      <w:divBdr>
        <w:top w:val="none" w:sz="0" w:space="0" w:color="auto"/>
        <w:left w:val="none" w:sz="0" w:space="0" w:color="auto"/>
        <w:bottom w:val="none" w:sz="0" w:space="0" w:color="auto"/>
        <w:right w:val="none" w:sz="0" w:space="0" w:color="auto"/>
      </w:divBdr>
    </w:div>
    <w:div w:id="587076407">
      <w:bodyDiv w:val="1"/>
      <w:marLeft w:val="0"/>
      <w:marRight w:val="0"/>
      <w:marTop w:val="0"/>
      <w:marBottom w:val="0"/>
      <w:divBdr>
        <w:top w:val="none" w:sz="0" w:space="0" w:color="auto"/>
        <w:left w:val="none" w:sz="0" w:space="0" w:color="auto"/>
        <w:bottom w:val="none" w:sz="0" w:space="0" w:color="auto"/>
        <w:right w:val="none" w:sz="0" w:space="0" w:color="auto"/>
      </w:divBdr>
    </w:div>
    <w:div w:id="590045650">
      <w:bodyDiv w:val="1"/>
      <w:marLeft w:val="0"/>
      <w:marRight w:val="0"/>
      <w:marTop w:val="0"/>
      <w:marBottom w:val="0"/>
      <w:divBdr>
        <w:top w:val="none" w:sz="0" w:space="0" w:color="auto"/>
        <w:left w:val="none" w:sz="0" w:space="0" w:color="auto"/>
        <w:bottom w:val="none" w:sz="0" w:space="0" w:color="auto"/>
        <w:right w:val="none" w:sz="0" w:space="0" w:color="auto"/>
      </w:divBdr>
    </w:div>
    <w:div w:id="603997031">
      <w:bodyDiv w:val="1"/>
      <w:marLeft w:val="0"/>
      <w:marRight w:val="0"/>
      <w:marTop w:val="0"/>
      <w:marBottom w:val="0"/>
      <w:divBdr>
        <w:top w:val="none" w:sz="0" w:space="0" w:color="auto"/>
        <w:left w:val="none" w:sz="0" w:space="0" w:color="auto"/>
        <w:bottom w:val="none" w:sz="0" w:space="0" w:color="auto"/>
        <w:right w:val="none" w:sz="0" w:space="0" w:color="auto"/>
      </w:divBdr>
    </w:div>
    <w:div w:id="604579381">
      <w:bodyDiv w:val="1"/>
      <w:marLeft w:val="0"/>
      <w:marRight w:val="0"/>
      <w:marTop w:val="0"/>
      <w:marBottom w:val="0"/>
      <w:divBdr>
        <w:top w:val="none" w:sz="0" w:space="0" w:color="auto"/>
        <w:left w:val="none" w:sz="0" w:space="0" w:color="auto"/>
        <w:bottom w:val="none" w:sz="0" w:space="0" w:color="auto"/>
        <w:right w:val="none" w:sz="0" w:space="0" w:color="auto"/>
      </w:divBdr>
    </w:div>
    <w:div w:id="617177117">
      <w:bodyDiv w:val="1"/>
      <w:marLeft w:val="0"/>
      <w:marRight w:val="0"/>
      <w:marTop w:val="0"/>
      <w:marBottom w:val="0"/>
      <w:divBdr>
        <w:top w:val="none" w:sz="0" w:space="0" w:color="auto"/>
        <w:left w:val="none" w:sz="0" w:space="0" w:color="auto"/>
        <w:bottom w:val="none" w:sz="0" w:space="0" w:color="auto"/>
        <w:right w:val="none" w:sz="0" w:space="0" w:color="auto"/>
      </w:divBdr>
    </w:div>
    <w:div w:id="617372801">
      <w:bodyDiv w:val="1"/>
      <w:marLeft w:val="0"/>
      <w:marRight w:val="0"/>
      <w:marTop w:val="0"/>
      <w:marBottom w:val="0"/>
      <w:divBdr>
        <w:top w:val="none" w:sz="0" w:space="0" w:color="auto"/>
        <w:left w:val="none" w:sz="0" w:space="0" w:color="auto"/>
        <w:bottom w:val="none" w:sz="0" w:space="0" w:color="auto"/>
        <w:right w:val="none" w:sz="0" w:space="0" w:color="auto"/>
      </w:divBdr>
    </w:div>
    <w:div w:id="625041807">
      <w:bodyDiv w:val="1"/>
      <w:marLeft w:val="0"/>
      <w:marRight w:val="0"/>
      <w:marTop w:val="0"/>
      <w:marBottom w:val="0"/>
      <w:divBdr>
        <w:top w:val="none" w:sz="0" w:space="0" w:color="auto"/>
        <w:left w:val="none" w:sz="0" w:space="0" w:color="auto"/>
        <w:bottom w:val="none" w:sz="0" w:space="0" w:color="auto"/>
        <w:right w:val="none" w:sz="0" w:space="0" w:color="auto"/>
      </w:divBdr>
    </w:div>
    <w:div w:id="625352131">
      <w:bodyDiv w:val="1"/>
      <w:marLeft w:val="0"/>
      <w:marRight w:val="0"/>
      <w:marTop w:val="0"/>
      <w:marBottom w:val="0"/>
      <w:divBdr>
        <w:top w:val="none" w:sz="0" w:space="0" w:color="auto"/>
        <w:left w:val="none" w:sz="0" w:space="0" w:color="auto"/>
        <w:bottom w:val="none" w:sz="0" w:space="0" w:color="auto"/>
        <w:right w:val="none" w:sz="0" w:space="0" w:color="auto"/>
      </w:divBdr>
    </w:div>
    <w:div w:id="626160874">
      <w:bodyDiv w:val="1"/>
      <w:marLeft w:val="0"/>
      <w:marRight w:val="0"/>
      <w:marTop w:val="0"/>
      <w:marBottom w:val="0"/>
      <w:divBdr>
        <w:top w:val="none" w:sz="0" w:space="0" w:color="auto"/>
        <w:left w:val="none" w:sz="0" w:space="0" w:color="auto"/>
        <w:bottom w:val="none" w:sz="0" w:space="0" w:color="auto"/>
        <w:right w:val="none" w:sz="0" w:space="0" w:color="auto"/>
      </w:divBdr>
    </w:div>
    <w:div w:id="630745486">
      <w:bodyDiv w:val="1"/>
      <w:marLeft w:val="0"/>
      <w:marRight w:val="0"/>
      <w:marTop w:val="0"/>
      <w:marBottom w:val="0"/>
      <w:divBdr>
        <w:top w:val="none" w:sz="0" w:space="0" w:color="auto"/>
        <w:left w:val="none" w:sz="0" w:space="0" w:color="auto"/>
        <w:bottom w:val="none" w:sz="0" w:space="0" w:color="auto"/>
        <w:right w:val="none" w:sz="0" w:space="0" w:color="auto"/>
      </w:divBdr>
    </w:div>
    <w:div w:id="631181634">
      <w:bodyDiv w:val="1"/>
      <w:marLeft w:val="0"/>
      <w:marRight w:val="0"/>
      <w:marTop w:val="0"/>
      <w:marBottom w:val="0"/>
      <w:divBdr>
        <w:top w:val="none" w:sz="0" w:space="0" w:color="auto"/>
        <w:left w:val="none" w:sz="0" w:space="0" w:color="auto"/>
        <w:bottom w:val="none" w:sz="0" w:space="0" w:color="auto"/>
        <w:right w:val="none" w:sz="0" w:space="0" w:color="auto"/>
      </w:divBdr>
    </w:div>
    <w:div w:id="631332131">
      <w:bodyDiv w:val="1"/>
      <w:marLeft w:val="0"/>
      <w:marRight w:val="0"/>
      <w:marTop w:val="0"/>
      <w:marBottom w:val="0"/>
      <w:divBdr>
        <w:top w:val="none" w:sz="0" w:space="0" w:color="auto"/>
        <w:left w:val="none" w:sz="0" w:space="0" w:color="auto"/>
        <w:bottom w:val="none" w:sz="0" w:space="0" w:color="auto"/>
        <w:right w:val="none" w:sz="0" w:space="0" w:color="auto"/>
      </w:divBdr>
    </w:div>
    <w:div w:id="639918353">
      <w:bodyDiv w:val="1"/>
      <w:marLeft w:val="0"/>
      <w:marRight w:val="0"/>
      <w:marTop w:val="0"/>
      <w:marBottom w:val="0"/>
      <w:divBdr>
        <w:top w:val="none" w:sz="0" w:space="0" w:color="auto"/>
        <w:left w:val="none" w:sz="0" w:space="0" w:color="auto"/>
        <w:bottom w:val="none" w:sz="0" w:space="0" w:color="auto"/>
        <w:right w:val="none" w:sz="0" w:space="0" w:color="auto"/>
      </w:divBdr>
    </w:div>
    <w:div w:id="646126620">
      <w:bodyDiv w:val="1"/>
      <w:marLeft w:val="0"/>
      <w:marRight w:val="0"/>
      <w:marTop w:val="0"/>
      <w:marBottom w:val="0"/>
      <w:divBdr>
        <w:top w:val="none" w:sz="0" w:space="0" w:color="auto"/>
        <w:left w:val="none" w:sz="0" w:space="0" w:color="auto"/>
        <w:bottom w:val="none" w:sz="0" w:space="0" w:color="auto"/>
        <w:right w:val="none" w:sz="0" w:space="0" w:color="auto"/>
      </w:divBdr>
    </w:div>
    <w:div w:id="649217593">
      <w:bodyDiv w:val="1"/>
      <w:marLeft w:val="0"/>
      <w:marRight w:val="0"/>
      <w:marTop w:val="0"/>
      <w:marBottom w:val="0"/>
      <w:divBdr>
        <w:top w:val="none" w:sz="0" w:space="0" w:color="auto"/>
        <w:left w:val="none" w:sz="0" w:space="0" w:color="auto"/>
        <w:bottom w:val="none" w:sz="0" w:space="0" w:color="auto"/>
        <w:right w:val="none" w:sz="0" w:space="0" w:color="auto"/>
      </w:divBdr>
    </w:div>
    <w:div w:id="650602535">
      <w:bodyDiv w:val="1"/>
      <w:marLeft w:val="0"/>
      <w:marRight w:val="0"/>
      <w:marTop w:val="0"/>
      <w:marBottom w:val="0"/>
      <w:divBdr>
        <w:top w:val="none" w:sz="0" w:space="0" w:color="auto"/>
        <w:left w:val="none" w:sz="0" w:space="0" w:color="auto"/>
        <w:bottom w:val="none" w:sz="0" w:space="0" w:color="auto"/>
        <w:right w:val="none" w:sz="0" w:space="0" w:color="auto"/>
      </w:divBdr>
    </w:div>
    <w:div w:id="661589552">
      <w:bodyDiv w:val="1"/>
      <w:marLeft w:val="0"/>
      <w:marRight w:val="0"/>
      <w:marTop w:val="0"/>
      <w:marBottom w:val="0"/>
      <w:divBdr>
        <w:top w:val="none" w:sz="0" w:space="0" w:color="auto"/>
        <w:left w:val="none" w:sz="0" w:space="0" w:color="auto"/>
        <w:bottom w:val="none" w:sz="0" w:space="0" w:color="auto"/>
        <w:right w:val="none" w:sz="0" w:space="0" w:color="auto"/>
      </w:divBdr>
    </w:div>
    <w:div w:id="662053640">
      <w:bodyDiv w:val="1"/>
      <w:marLeft w:val="0"/>
      <w:marRight w:val="0"/>
      <w:marTop w:val="0"/>
      <w:marBottom w:val="0"/>
      <w:divBdr>
        <w:top w:val="none" w:sz="0" w:space="0" w:color="auto"/>
        <w:left w:val="none" w:sz="0" w:space="0" w:color="auto"/>
        <w:bottom w:val="none" w:sz="0" w:space="0" w:color="auto"/>
        <w:right w:val="none" w:sz="0" w:space="0" w:color="auto"/>
      </w:divBdr>
    </w:div>
    <w:div w:id="662122638">
      <w:bodyDiv w:val="1"/>
      <w:marLeft w:val="0"/>
      <w:marRight w:val="0"/>
      <w:marTop w:val="0"/>
      <w:marBottom w:val="0"/>
      <w:divBdr>
        <w:top w:val="none" w:sz="0" w:space="0" w:color="auto"/>
        <w:left w:val="none" w:sz="0" w:space="0" w:color="auto"/>
        <w:bottom w:val="none" w:sz="0" w:space="0" w:color="auto"/>
        <w:right w:val="none" w:sz="0" w:space="0" w:color="auto"/>
      </w:divBdr>
    </w:div>
    <w:div w:id="666247767">
      <w:bodyDiv w:val="1"/>
      <w:marLeft w:val="0"/>
      <w:marRight w:val="0"/>
      <w:marTop w:val="0"/>
      <w:marBottom w:val="0"/>
      <w:divBdr>
        <w:top w:val="none" w:sz="0" w:space="0" w:color="auto"/>
        <w:left w:val="none" w:sz="0" w:space="0" w:color="auto"/>
        <w:bottom w:val="none" w:sz="0" w:space="0" w:color="auto"/>
        <w:right w:val="none" w:sz="0" w:space="0" w:color="auto"/>
      </w:divBdr>
    </w:div>
    <w:div w:id="667516718">
      <w:bodyDiv w:val="1"/>
      <w:marLeft w:val="0"/>
      <w:marRight w:val="0"/>
      <w:marTop w:val="0"/>
      <w:marBottom w:val="0"/>
      <w:divBdr>
        <w:top w:val="none" w:sz="0" w:space="0" w:color="auto"/>
        <w:left w:val="none" w:sz="0" w:space="0" w:color="auto"/>
        <w:bottom w:val="none" w:sz="0" w:space="0" w:color="auto"/>
        <w:right w:val="none" w:sz="0" w:space="0" w:color="auto"/>
      </w:divBdr>
    </w:div>
    <w:div w:id="684870276">
      <w:bodyDiv w:val="1"/>
      <w:marLeft w:val="0"/>
      <w:marRight w:val="0"/>
      <w:marTop w:val="0"/>
      <w:marBottom w:val="0"/>
      <w:divBdr>
        <w:top w:val="none" w:sz="0" w:space="0" w:color="auto"/>
        <w:left w:val="none" w:sz="0" w:space="0" w:color="auto"/>
        <w:bottom w:val="none" w:sz="0" w:space="0" w:color="auto"/>
        <w:right w:val="none" w:sz="0" w:space="0" w:color="auto"/>
      </w:divBdr>
    </w:div>
    <w:div w:id="686718808">
      <w:bodyDiv w:val="1"/>
      <w:marLeft w:val="0"/>
      <w:marRight w:val="0"/>
      <w:marTop w:val="0"/>
      <w:marBottom w:val="0"/>
      <w:divBdr>
        <w:top w:val="none" w:sz="0" w:space="0" w:color="auto"/>
        <w:left w:val="none" w:sz="0" w:space="0" w:color="auto"/>
        <w:bottom w:val="none" w:sz="0" w:space="0" w:color="auto"/>
        <w:right w:val="none" w:sz="0" w:space="0" w:color="auto"/>
      </w:divBdr>
    </w:div>
    <w:div w:id="686979517">
      <w:bodyDiv w:val="1"/>
      <w:marLeft w:val="0"/>
      <w:marRight w:val="0"/>
      <w:marTop w:val="0"/>
      <w:marBottom w:val="0"/>
      <w:divBdr>
        <w:top w:val="none" w:sz="0" w:space="0" w:color="auto"/>
        <w:left w:val="none" w:sz="0" w:space="0" w:color="auto"/>
        <w:bottom w:val="none" w:sz="0" w:space="0" w:color="auto"/>
        <w:right w:val="none" w:sz="0" w:space="0" w:color="auto"/>
      </w:divBdr>
    </w:div>
    <w:div w:id="688532697">
      <w:bodyDiv w:val="1"/>
      <w:marLeft w:val="0"/>
      <w:marRight w:val="0"/>
      <w:marTop w:val="0"/>
      <w:marBottom w:val="0"/>
      <w:divBdr>
        <w:top w:val="none" w:sz="0" w:space="0" w:color="auto"/>
        <w:left w:val="none" w:sz="0" w:space="0" w:color="auto"/>
        <w:bottom w:val="none" w:sz="0" w:space="0" w:color="auto"/>
        <w:right w:val="none" w:sz="0" w:space="0" w:color="auto"/>
      </w:divBdr>
    </w:div>
    <w:div w:id="690571649">
      <w:bodyDiv w:val="1"/>
      <w:marLeft w:val="0"/>
      <w:marRight w:val="0"/>
      <w:marTop w:val="0"/>
      <w:marBottom w:val="0"/>
      <w:divBdr>
        <w:top w:val="none" w:sz="0" w:space="0" w:color="auto"/>
        <w:left w:val="none" w:sz="0" w:space="0" w:color="auto"/>
        <w:bottom w:val="none" w:sz="0" w:space="0" w:color="auto"/>
        <w:right w:val="none" w:sz="0" w:space="0" w:color="auto"/>
      </w:divBdr>
    </w:div>
    <w:div w:id="693580357">
      <w:bodyDiv w:val="1"/>
      <w:marLeft w:val="0"/>
      <w:marRight w:val="0"/>
      <w:marTop w:val="0"/>
      <w:marBottom w:val="0"/>
      <w:divBdr>
        <w:top w:val="none" w:sz="0" w:space="0" w:color="auto"/>
        <w:left w:val="none" w:sz="0" w:space="0" w:color="auto"/>
        <w:bottom w:val="none" w:sz="0" w:space="0" w:color="auto"/>
        <w:right w:val="none" w:sz="0" w:space="0" w:color="auto"/>
      </w:divBdr>
    </w:div>
    <w:div w:id="700980054">
      <w:bodyDiv w:val="1"/>
      <w:marLeft w:val="0"/>
      <w:marRight w:val="0"/>
      <w:marTop w:val="0"/>
      <w:marBottom w:val="0"/>
      <w:divBdr>
        <w:top w:val="none" w:sz="0" w:space="0" w:color="auto"/>
        <w:left w:val="none" w:sz="0" w:space="0" w:color="auto"/>
        <w:bottom w:val="none" w:sz="0" w:space="0" w:color="auto"/>
        <w:right w:val="none" w:sz="0" w:space="0" w:color="auto"/>
      </w:divBdr>
    </w:div>
    <w:div w:id="703990339">
      <w:bodyDiv w:val="1"/>
      <w:marLeft w:val="0"/>
      <w:marRight w:val="0"/>
      <w:marTop w:val="0"/>
      <w:marBottom w:val="0"/>
      <w:divBdr>
        <w:top w:val="none" w:sz="0" w:space="0" w:color="auto"/>
        <w:left w:val="none" w:sz="0" w:space="0" w:color="auto"/>
        <w:bottom w:val="none" w:sz="0" w:space="0" w:color="auto"/>
        <w:right w:val="none" w:sz="0" w:space="0" w:color="auto"/>
      </w:divBdr>
    </w:div>
    <w:div w:id="715006794">
      <w:bodyDiv w:val="1"/>
      <w:marLeft w:val="0"/>
      <w:marRight w:val="0"/>
      <w:marTop w:val="0"/>
      <w:marBottom w:val="0"/>
      <w:divBdr>
        <w:top w:val="none" w:sz="0" w:space="0" w:color="auto"/>
        <w:left w:val="none" w:sz="0" w:space="0" w:color="auto"/>
        <w:bottom w:val="none" w:sz="0" w:space="0" w:color="auto"/>
        <w:right w:val="none" w:sz="0" w:space="0" w:color="auto"/>
      </w:divBdr>
    </w:div>
    <w:div w:id="720329373">
      <w:bodyDiv w:val="1"/>
      <w:marLeft w:val="0"/>
      <w:marRight w:val="0"/>
      <w:marTop w:val="0"/>
      <w:marBottom w:val="0"/>
      <w:divBdr>
        <w:top w:val="none" w:sz="0" w:space="0" w:color="auto"/>
        <w:left w:val="none" w:sz="0" w:space="0" w:color="auto"/>
        <w:bottom w:val="none" w:sz="0" w:space="0" w:color="auto"/>
        <w:right w:val="none" w:sz="0" w:space="0" w:color="auto"/>
      </w:divBdr>
    </w:div>
    <w:div w:id="726336644">
      <w:bodyDiv w:val="1"/>
      <w:marLeft w:val="0"/>
      <w:marRight w:val="0"/>
      <w:marTop w:val="0"/>
      <w:marBottom w:val="0"/>
      <w:divBdr>
        <w:top w:val="none" w:sz="0" w:space="0" w:color="auto"/>
        <w:left w:val="none" w:sz="0" w:space="0" w:color="auto"/>
        <w:bottom w:val="none" w:sz="0" w:space="0" w:color="auto"/>
        <w:right w:val="none" w:sz="0" w:space="0" w:color="auto"/>
      </w:divBdr>
    </w:div>
    <w:div w:id="727263627">
      <w:bodyDiv w:val="1"/>
      <w:marLeft w:val="0"/>
      <w:marRight w:val="0"/>
      <w:marTop w:val="0"/>
      <w:marBottom w:val="0"/>
      <w:divBdr>
        <w:top w:val="none" w:sz="0" w:space="0" w:color="auto"/>
        <w:left w:val="none" w:sz="0" w:space="0" w:color="auto"/>
        <w:bottom w:val="none" w:sz="0" w:space="0" w:color="auto"/>
        <w:right w:val="none" w:sz="0" w:space="0" w:color="auto"/>
      </w:divBdr>
    </w:div>
    <w:div w:id="738596666">
      <w:bodyDiv w:val="1"/>
      <w:marLeft w:val="0"/>
      <w:marRight w:val="0"/>
      <w:marTop w:val="0"/>
      <w:marBottom w:val="0"/>
      <w:divBdr>
        <w:top w:val="none" w:sz="0" w:space="0" w:color="auto"/>
        <w:left w:val="none" w:sz="0" w:space="0" w:color="auto"/>
        <w:bottom w:val="none" w:sz="0" w:space="0" w:color="auto"/>
        <w:right w:val="none" w:sz="0" w:space="0" w:color="auto"/>
      </w:divBdr>
    </w:div>
    <w:div w:id="747650685">
      <w:bodyDiv w:val="1"/>
      <w:marLeft w:val="0"/>
      <w:marRight w:val="0"/>
      <w:marTop w:val="0"/>
      <w:marBottom w:val="0"/>
      <w:divBdr>
        <w:top w:val="none" w:sz="0" w:space="0" w:color="auto"/>
        <w:left w:val="none" w:sz="0" w:space="0" w:color="auto"/>
        <w:bottom w:val="none" w:sz="0" w:space="0" w:color="auto"/>
        <w:right w:val="none" w:sz="0" w:space="0" w:color="auto"/>
      </w:divBdr>
    </w:div>
    <w:div w:id="750202237">
      <w:bodyDiv w:val="1"/>
      <w:marLeft w:val="0"/>
      <w:marRight w:val="0"/>
      <w:marTop w:val="0"/>
      <w:marBottom w:val="0"/>
      <w:divBdr>
        <w:top w:val="none" w:sz="0" w:space="0" w:color="auto"/>
        <w:left w:val="none" w:sz="0" w:space="0" w:color="auto"/>
        <w:bottom w:val="none" w:sz="0" w:space="0" w:color="auto"/>
        <w:right w:val="none" w:sz="0" w:space="0" w:color="auto"/>
      </w:divBdr>
    </w:div>
    <w:div w:id="752893614">
      <w:bodyDiv w:val="1"/>
      <w:marLeft w:val="0"/>
      <w:marRight w:val="0"/>
      <w:marTop w:val="0"/>
      <w:marBottom w:val="0"/>
      <w:divBdr>
        <w:top w:val="none" w:sz="0" w:space="0" w:color="auto"/>
        <w:left w:val="none" w:sz="0" w:space="0" w:color="auto"/>
        <w:bottom w:val="none" w:sz="0" w:space="0" w:color="auto"/>
        <w:right w:val="none" w:sz="0" w:space="0" w:color="auto"/>
      </w:divBdr>
    </w:div>
    <w:div w:id="757018820">
      <w:bodyDiv w:val="1"/>
      <w:marLeft w:val="0"/>
      <w:marRight w:val="0"/>
      <w:marTop w:val="0"/>
      <w:marBottom w:val="0"/>
      <w:divBdr>
        <w:top w:val="none" w:sz="0" w:space="0" w:color="auto"/>
        <w:left w:val="none" w:sz="0" w:space="0" w:color="auto"/>
        <w:bottom w:val="none" w:sz="0" w:space="0" w:color="auto"/>
        <w:right w:val="none" w:sz="0" w:space="0" w:color="auto"/>
      </w:divBdr>
    </w:div>
    <w:div w:id="760181223">
      <w:bodyDiv w:val="1"/>
      <w:marLeft w:val="0"/>
      <w:marRight w:val="0"/>
      <w:marTop w:val="0"/>
      <w:marBottom w:val="0"/>
      <w:divBdr>
        <w:top w:val="none" w:sz="0" w:space="0" w:color="auto"/>
        <w:left w:val="none" w:sz="0" w:space="0" w:color="auto"/>
        <w:bottom w:val="none" w:sz="0" w:space="0" w:color="auto"/>
        <w:right w:val="none" w:sz="0" w:space="0" w:color="auto"/>
      </w:divBdr>
    </w:div>
    <w:div w:id="760446002">
      <w:bodyDiv w:val="1"/>
      <w:marLeft w:val="0"/>
      <w:marRight w:val="0"/>
      <w:marTop w:val="0"/>
      <w:marBottom w:val="0"/>
      <w:divBdr>
        <w:top w:val="none" w:sz="0" w:space="0" w:color="auto"/>
        <w:left w:val="none" w:sz="0" w:space="0" w:color="auto"/>
        <w:bottom w:val="none" w:sz="0" w:space="0" w:color="auto"/>
        <w:right w:val="none" w:sz="0" w:space="0" w:color="auto"/>
      </w:divBdr>
    </w:div>
    <w:div w:id="760882212">
      <w:bodyDiv w:val="1"/>
      <w:marLeft w:val="0"/>
      <w:marRight w:val="0"/>
      <w:marTop w:val="0"/>
      <w:marBottom w:val="0"/>
      <w:divBdr>
        <w:top w:val="none" w:sz="0" w:space="0" w:color="auto"/>
        <w:left w:val="none" w:sz="0" w:space="0" w:color="auto"/>
        <w:bottom w:val="none" w:sz="0" w:space="0" w:color="auto"/>
        <w:right w:val="none" w:sz="0" w:space="0" w:color="auto"/>
      </w:divBdr>
    </w:div>
    <w:div w:id="762186869">
      <w:bodyDiv w:val="1"/>
      <w:marLeft w:val="0"/>
      <w:marRight w:val="0"/>
      <w:marTop w:val="0"/>
      <w:marBottom w:val="0"/>
      <w:divBdr>
        <w:top w:val="none" w:sz="0" w:space="0" w:color="auto"/>
        <w:left w:val="none" w:sz="0" w:space="0" w:color="auto"/>
        <w:bottom w:val="none" w:sz="0" w:space="0" w:color="auto"/>
        <w:right w:val="none" w:sz="0" w:space="0" w:color="auto"/>
      </w:divBdr>
    </w:div>
    <w:div w:id="763452546">
      <w:bodyDiv w:val="1"/>
      <w:marLeft w:val="0"/>
      <w:marRight w:val="0"/>
      <w:marTop w:val="0"/>
      <w:marBottom w:val="0"/>
      <w:divBdr>
        <w:top w:val="none" w:sz="0" w:space="0" w:color="auto"/>
        <w:left w:val="none" w:sz="0" w:space="0" w:color="auto"/>
        <w:bottom w:val="none" w:sz="0" w:space="0" w:color="auto"/>
        <w:right w:val="none" w:sz="0" w:space="0" w:color="auto"/>
      </w:divBdr>
    </w:div>
    <w:div w:id="763915919">
      <w:bodyDiv w:val="1"/>
      <w:marLeft w:val="0"/>
      <w:marRight w:val="0"/>
      <w:marTop w:val="0"/>
      <w:marBottom w:val="0"/>
      <w:divBdr>
        <w:top w:val="none" w:sz="0" w:space="0" w:color="auto"/>
        <w:left w:val="none" w:sz="0" w:space="0" w:color="auto"/>
        <w:bottom w:val="none" w:sz="0" w:space="0" w:color="auto"/>
        <w:right w:val="none" w:sz="0" w:space="0" w:color="auto"/>
      </w:divBdr>
    </w:div>
    <w:div w:id="764231951">
      <w:bodyDiv w:val="1"/>
      <w:marLeft w:val="0"/>
      <w:marRight w:val="0"/>
      <w:marTop w:val="0"/>
      <w:marBottom w:val="0"/>
      <w:divBdr>
        <w:top w:val="none" w:sz="0" w:space="0" w:color="auto"/>
        <w:left w:val="none" w:sz="0" w:space="0" w:color="auto"/>
        <w:bottom w:val="none" w:sz="0" w:space="0" w:color="auto"/>
        <w:right w:val="none" w:sz="0" w:space="0" w:color="auto"/>
      </w:divBdr>
    </w:div>
    <w:div w:id="769468968">
      <w:bodyDiv w:val="1"/>
      <w:marLeft w:val="0"/>
      <w:marRight w:val="0"/>
      <w:marTop w:val="0"/>
      <w:marBottom w:val="0"/>
      <w:divBdr>
        <w:top w:val="none" w:sz="0" w:space="0" w:color="auto"/>
        <w:left w:val="none" w:sz="0" w:space="0" w:color="auto"/>
        <w:bottom w:val="none" w:sz="0" w:space="0" w:color="auto"/>
        <w:right w:val="none" w:sz="0" w:space="0" w:color="auto"/>
      </w:divBdr>
    </w:div>
    <w:div w:id="771046624">
      <w:bodyDiv w:val="1"/>
      <w:marLeft w:val="0"/>
      <w:marRight w:val="0"/>
      <w:marTop w:val="0"/>
      <w:marBottom w:val="0"/>
      <w:divBdr>
        <w:top w:val="none" w:sz="0" w:space="0" w:color="auto"/>
        <w:left w:val="none" w:sz="0" w:space="0" w:color="auto"/>
        <w:bottom w:val="none" w:sz="0" w:space="0" w:color="auto"/>
        <w:right w:val="none" w:sz="0" w:space="0" w:color="auto"/>
      </w:divBdr>
    </w:div>
    <w:div w:id="781533913">
      <w:bodyDiv w:val="1"/>
      <w:marLeft w:val="0"/>
      <w:marRight w:val="0"/>
      <w:marTop w:val="0"/>
      <w:marBottom w:val="0"/>
      <w:divBdr>
        <w:top w:val="none" w:sz="0" w:space="0" w:color="auto"/>
        <w:left w:val="none" w:sz="0" w:space="0" w:color="auto"/>
        <w:bottom w:val="none" w:sz="0" w:space="0" w:color="auto"/>
        <w:right w:val="none" w:sz="0" w:space="0" w:color="auto"/>
      </w:divBdr>
    </w:div>
    <w:div w:id="798955363">
      <w:bodyDiv w:val="1"/>
      <w:marLeft w:val="0"/>
      <w:marRight w:val="0"/>
      <w:marTop w:val="0"/>
      <w:marBottom w:val="0"/>
      <w:divBdr>
        <w:top w:val="none" w:sz="0" w:space="0" w:color="auto"/>
        <w:left w:val="none" w:sz="0" w:space="0" w:color="auto"/>
        <w:bottom w:val="none" w:sz="0" w:space="0" w:color="auto"/>
        <w:right w:val="none" w:sz="0" w:space="0" w:color="auto"/>
      </w:divBdr>
    </w:div>
    <w:div w:id="806169296">
      <w:bodyDiv w:val="1"/>
      <w:marLeft w:val="0"/>
      <w:marRight w:val="0"/>
      <w:marTop w:val="0"/>
      <w:marBottom w:val="0"/>
      <w:divBdr>
        <w:top w:val="none" w:sz="0" w:space="0" w:color="auto"/>
        <w:left w:val="none" w:sz="0" w:space="0" w:color="auto"/>
        <w:bottom w:val="none" w:sz="0" w:space="0" w:color="auto"/>
        <w:right w:val="none" w:sz="0" w:space="0" w:color="auto"/>
      </w:divBdr>
    </w:div>
    <w:div w:id="809178695">
      <w:bodyDiv w:val="1"/>
      <w:marLeft w:val="0"/>
      <w:marRight w:val="0"/>
      <w:marTop w:val="0"/>
      <w:marBottom w:val="0"/>
      <w:divBdr>
        <w:top w:val="none" w:sz="0" w:space="0" w:color="auto"/>
        <w:left w:val="none" w:sz="0" w:space="0" w:color="auto"/>
        <w:bottom w:val="none" w:sz="0" w:space="0" w:color="auto"/>
        <w:right w:val="none" w:sz="0" w:space="0" w:color="auto"/>
      </w:divBdr>
    </w:div>
    <w:div w:id="820585650">
      <w:bodyDiv w:val="1"/>
      <w:marLeft w:val="0"/>
      <w:marRight w:val="0"/>
      <w:marTop w:val="0"/>
      <w:marBottom w:val="0"/>
      <w:divBdr>
        <w:top w:val="none" w:sz="0" w:space="0" w:color="auto"/>
        <w:left w:val="none" w:sz="0" w:space="0" w:color="auto"/>
        <w:bottom w:val="none" w:sz="0" w:space="0" w:color="auto"/>
        <w:right w:val="none" w:sz="0" w:space="0" w:color="auto"/>
      </w:divBdr>
    </w:div>
    <w:div w:id="821166253">
      <w:bodyDiv w:val="1"/>
      <w:marLeft w:val="0"/>
      <w:marRight w:val="0"/>
      <w:marTop w:val="0"/>
      <w:marBottom w:val="0"/>
      <w:divBdr>
        <w:top w:val="none" w:sz="0" w:space="0" w:color="auto"/>
        <w:left w:val="none" w:sz="0" w:space="0" w:color="auto"/>
        <w:bottom w:val="none" w:sz="0" w:space="0" w:color="auto"/>
        <w:right w:val="none" w:sz="0" w:space="0" w:color="auto"/>
      </w:divBdr>
    </w:div>
    <w:div w:id="825362042">
      <w:bodyDiv w:val="1"/>
      <w:marLeft w:val="0"/>
      <w:marRight w:val="0"/>
      <w:marTop w:val="0"/>
      <w:marBottom w:val="0"/>
      <w:divBdr>
        <w:top w:val="none" w:sz="0" w:space="0" w:color="auto"/>
        <w:left w:val="none" w:sz="0" w:space="0" w:color="auto"/>
        <w:bottom w:val="none" w:sz="0" w:space="0" w:color="auto"/>
        <w:right w:val="none" w:sz="0" w:space="0" w:color="auto"/>
      </w:divBdr>
      <w:divsChild>
        <w:div w:id="824856084">
          <w:marLeft w:val="0"/>
          <w:marRight w:val="0"/>
          <w:marTop w:val="0"/>
          <w:marBottom w:val="0"/>
          <w:divBdr>
            <w:top w:val="none" w:sz="0" w:space="0" w:color="auto"/>
            <w:left w:val="none" w:sz="0" w:space="0" w:color="auto"/>
            <w:bottom w:val="none" w:sz="0" w:space="0" w:color="auto"/>
            <w:right w:val="none" w:sz="0" w:space="0" w:color="auto"/>
          </w:divBdr>
        </w:div>
        <w:div w:id="882446085">
          <w:marLeft w:val="0"/>
          <w:marRight w:val="0"/>
          <w:marTop w:val="0"/>
          <w:marBottom w:val="0"/>
          <w:divBdr>
            <w:top w:val="none" w:sz="0" w:space="0" w:color="auto"/>
            <w:left w:val="none" w:sz="0" w:space="0" w:color="auto"/>
            <w:bottom w:val="none" w:sz="0" w:space="0" w:color="auto"/>
            <w:right w:val="none" w:sz="0" w:space="0" w:color="auto"/>
          </w:divBdr>
        </w:div>
        <w:div w:id="979967496">
          <w:marLeft w:val="0"/>
          <w:marRight w:val="0"/>
          <w:marTop w:val="0"/>
          <w:marBottom w:val="0"/>
          <w:divBdr>
            <w:top w:val="none" w:sz="0" w:space="0" w:color="auto"/>
            <w:left w:val="none" w:sz="0" w:space="0" w:color="auto"/>
            <w:bottom w:val="none" w:sz="0" w:space="0" w:color="auto"/>
            <w:right w:val="none" w:sz="0" w:space="0" w:color="auto"/>
          </w:divBdr>
        </w:div>
        <w:div w:id="1302541027">
          <w:marLeft w:val="0"/>
          <w:marRight w:val="0"/>
          <w:marTop w:val="0"/>
          <w:marBottom w:val="0"/>
          <w:divBdr>
            <w:top w:val="none" w:sz="0" w:space="0" w:color="auto"/>
            <w:left w:val="none" w:sz="0" w:space="0" w:color="auto"/>
            <w:bottom w:val="none" w:sz="0" w:space="0" w:color="auto"/>
            <w:right w:val="none" w:sz="0" w:space="0" w:color="auto"/>
          </w:divBdr>
        </w:div>
        <w:div w:id="1467550092">
          <w:marLeft w:val="0"/>
          <w:marRight w:val="0"/>
          <w:marTop w:val="0"/>
          <w:marBottom w:val="0"/>
          <w:divBdr>
            <w:top w:val="none" w:sz="0" w:space="0" w:color="auto"/>
            <w:left w:val="none" w:sz="0" w:space="0" w:color="auto"/>
            <w:bottom w:val="none" w:sz="0" w:space="0" w:color="auto"/>
            <w:right w:val="none" w:sz="0" w:space="0" w:color="auto"/>
          </w:divBdr>
        </w:div>
        <w:div w:id="1976837551">
          <w:marLeft w:val="0"/>
          <w:marRight w:val="0"/>
          <w:marTop w:val="0"/>
          <w:marBottom w:val="0"/>
          <w:divBdr>
            <w:top w:val="none" w:sz="0" w:space="0" w:color="auto"/>
            <w:left w:val="none" w:sz="0" w:space="0" w:color="auto"/>
            <w:bottom w:val="none" w:sz="0" w:space="0" w:color="auto"/>
            <w:right w:val="none" w:sz="0" w:space="0" w:color="auto"/>
          </w:divBdr>
        </w:div>
      </w:divsChild>
    </w:div>
    <w:div w:id="834535429">
      <w:bodyDiv w:val="1"/>
      <w:marLeft w:val="0"/>
      <w:marRight w:val="0"/>
      <w:marTop w:val="0"/>
      <w:marBottom w:val="0"/>
      <w:divBdr>
        <w:top w:val="none" w:sz="0" w:space="0" w:color="auto"/>
        <w:left w:val="none" w:sz="0" w:space="0" w:color="auto"/>
        <w:bottom w:val="none" w:sz="0" w:space="0" w:color="auto"/>
        <w:right w:val="none" w:sz="0" w:space="0" w:color="auto"/>
      </w:divBdr>
    </w:div>
    <w:div w:id="837692890">
      <w:bodyDiv w:val="1"/>
      <w:marLeft w:val="0"/>
      <w:marRight w:val="0"/>
      <w:marTop w:val="0"/>
      <w:marBottom w:val="0"/>
      <w:divBdr>
        <w:top w:val="none" w:sz="0" w:space="0" w:color="auto"/>
        <w:left w:val="none" w:sz="0" w:space="0" w:color="auto"/>
        <w:bottom w:val="none" w:sz="0" w:space="0" w:color="auto"/>
        <w:right w:val="none" w:sz="0" w:space="0" w:color="auto"/>
      </w:divBdr>
    </w:div>
    <w:div w:id="854154971">
      <w:bodyDiv w:val="1"/>
      <w:marLeft w:val="0"/>
      <w:marRight w:val="0"/>
      <w:marTop w:val="0"/>
      <w:marBottom w:val="0"/>
      <w:divBdr>
        <w:top w:val="none" w:sz="0" w:space="0" w:color="auto"/>
        <w:left w:val="none" w:sz="0" w:space="0" w:color="auto"/>
        <w:bottom w:val="none" w:sz="0" w:space="0" w:color="auto"/>
        <w:right w:val="none" w:sz="0" w:space="0" w:color="auto"/>
      </w:divBdr>
    </w:div>
    <w:div w:id="856424766">
      <w:bodyDiv w:val="1"/>
      <w:marLeft w:val="0"/>
      <w:marRight w:val="0"/>
      <w:marTop w:val="0"/>
      <w:marBottom w:val="0"/>
      <w:divBdr>
        <w:top w:val="none" w:sz="0" w:space="0" w:color="auto"/>
        <w:left w:val="none" w:sz="0" w:space="0" w:color="auto"/>
        <w:bottom w:val="none" w:sz="0" w:space="0" w:color="auto"/>
        <w:right w:val="none" w:sz="0" w:space="0" w:color="auto"/>
      </w:divBdr>
    </w:div>
    <w:div w:id="872962307">
      <w:bodyDiv w:val="1"/>
      <w:marLeft w:val="0"/>
      <w:marRight w:val="0"/>
      <w:marTop w:val="0"/>
      <w:marBottom w:val="0"/>
      <w:divBdr>
        <w:top w:val="none" w:sz="0" w:space="0" w:color="auto"/>
        <w:left w:val="none" w:sz="0" w:space="0" w:color="auto"/>
        <w:bottom w:val="none" w:sz="0" w:space="0" w:color="auto"/>
        <w:right w:val="none" w:sz="0" w:space="0" w:color="auto"/>
      </w:divBdr>
    </w:div>
    <w:div w:id="876309060">
      <w:bodyDiv w:val="1"/>
      <w:marLeft w:val="0"/>
      <w:marRight w:val="0"/>
      <w:marTop w:val="0"/>
      <w:marBottom w:val="0"/>
      <w:divBdr>
        <w:top w:val="none" w:sz="0" w:space="0" w:color="auto"/>
        <w:left w:val="none" w:sz="0" w:space="0" w:color="auto"/>
        <w:bottom w:val="none" w:sz="0" w:space="0" w:color="auto"/>
        <w:right w:val="none" w:sz="0" w:space="0" w:color="auto"/>
      </w:divBdr>
    </w:div>
    <w:div w:id="882328157">
      <w:bodyDiv w:val="1"/>
      <w:marLeft w:val="0"/>
      <w:marRight w:val="0"/>
      <w:marTop w:val="0"/>
      <w:marBottom w:val="0"/>
      <w:divBdr>
        <w:top w:val="none" w:sz="0" w:space="0" w:color="auto"/>
        <w:left w:val="none" w:sz="0" w:space="0" w:color="auto"/>
        <w:bottom w:val="none" w:sz="0" w:space="0" w:color="auto"/>
        <w:right w:val="none" w:sz="0" w:space="0" w:color="auto"/>
      </w:divBdr>
    </w:div>
    <w:div w:id="886642013">
      <w:bodyDiv w:val="1"/>
      <w:marLeft w:val="0"/>
      <w:marRight w:val="0"/>
      <w:marTop w:val="0"/>
      <w:marBottom w:val="0"/>
      <w:divBdr>
        <w:top w:val="none" w:sz="0" w:space="0" w:color="auto"/>
        <w:left w:val="none" w:sz="0" w:space="0" w:color="auto"/>
        <w:bottom w:val="none" w:sz="0" w:space="0" w:color="auto"/>
        <w:right w:val="none" w:sz="0" w:space="0" w:color="auto"/>
      </w:divBdr>
    </w:div>
    <w:div w:id="887373877">
      <w:bodyDiv w:val="1"/>
      <w:marLeft w:val="0"/>
      <w:marRight w:val="0"/>
      <w:marTop w:val="0"/>
      <w:marBottom w:val="0"/>
      <w:divBdr>
        <w:top w:val="none" w:sz="0" w:space="0" w:color="auto"/>
        <w:left w:val="none" w:sz="0" w:space="0" w:color="auto"/>
        <w:bottom w:val="none" w:sz="0" w:space="0" w:color="auto"/>
        <w:right w:val="none" w:sz="0" w:space="0" w:color="auto"/>
      </w:divBdr>
    </w:div>
    <w:div w:id="891581515">
      <w:bodyDiv w:val="1"/>
      <w:marLeft w:val="0"/>
      <w:marRight w:val="0"/>
      <w:marTop w:val="0"/>
      <w:marBottom w:val="0"/>
      <w:divBdr>
        <w:top w:val="none" w:sz="0" w:space="0" w:color="auto"/>
        <w:left w:val="none" w:sz="0" w:space="0" w:color="auto"/>
        <w:bottom w:val="none" w:sz="0" w:space="0" w:color="auto"/>
        <w:right w:val="none" w:sz="0" w:space="0" w:color="auto"/>
      </w:divBdr>
    </w:div>
    <w:div w:id="892892104">
      <w:bodyDiv w:val="1"/>
      <w:marLeft w:val="0"/>
      <w:marRight w:val="0"/>
      <w:marTop w:val="0"/>
      <w:marBottom w:val="0"/>
      <w:divBdr>
        <w:top w:val="none" w:sz="0" w:space="0" w:color="auto"/>
        <w:left w:val="none" w:sz="0" w:space="0" w:color="auto"/>
        <w:bottom w:val="none" w:sz="0" w:space="0" w:color="auto"/>
        <w:right w:val="none" w:sz="0" w:space="0" w:color="auto"/>
      </w:divBdr>
    </w:div>
    <w:div w:id="898248512">
      <w:bodyDiv w:val="1"/>
      <w:marLeft w:val="0"/>
      <w:marRight w:val="0"/>
      <w:marTop w:val="0"/>
      <w:marBottom w:val="0"/>
      <w:divBdr>
        <w:top w:val="none" w:sz="0" w:space="0" w:color="auto"/>
        <w:left w:val="none" w:sz="0" w:space="0" w:color="auto"/>
        <w:bottom w:val="none" w:sz="0" w:space="0" w:color="auto"/>
        <w:right w:val="none" w:sz="0" w:space="0" w:color="auto"/>
      </w:divBdr>
    </w:div>
    <w:div w:id="916553385">
      <w:bodyDiv w:val="1"/>
      <w:marLeft w:val="0"/>
      <w:marRight w:val="0"/>
      <w:marTop w:val="0"/>
      <w:marBottom w:val="0"/>
      <w:divBdr>
        <w:top w:val="none" w:sz="0" w:space="0" w:color="auto"/>
        <w:left w:val="none" w:sz="0" w:space="0" w:color="auto"/>
        <w:bottom w:val="none" w:sz="0" w:space="0" w:color="auto"/>
        <w:right w:val="none" w:sz="0" w:space="0" w:color="auto"/>
      </w:divBdr>
    </w:div>
    <w:div w:id="923489166">
      <w:bodyDiv w:val="1"/>
      <w:marLeft w:val="0"/>
      <w:marRight w:val="0"/>
      <w:marTop w:val="0"/>
      <w:marBottom w:val="0"/>
      <w:divBdr>
        <w:top w:val="none" w:sz="0" w:space="0" w:color="auto"/>
        <w:left w:val="none" w:sz="0" w:space="0" w:color="auto"/>
        <w:bottom w:val="none" w:sz="0" w:space="0" w:color="auto"/>
        <w:right w:val="none" w:sz="0" w:space="0" w:color="auto"/>
      </w:divBdr>
    </w:div>
    <w:div w:id="930046508">
      <w:bodyDiv w:val="1"/>
      <w:marLeft w:val="0"/>
      <w:marRight w:val="0"/>
      <w:marTop w:val="0"/>
      <w:marBottom w:val="0"/>
      <w:divBdr>
        <w:top w:val="none" w:sz="0" w:space="0" w:color="auto"/>
        <w:left w:val="none" w:sz="0" w:space="0" w:color="auto"/>
        <w:bottom w:val="none" w:sz="0" w:space="0" w:color="auto"/>
        <w:right w:val="none" w:sz="0" w:space="0" w:color="auto"/>
      </w:divBdr>
    </w:div>
    <w:div w:id="930742394">
      <w:bodyDiv w:val="1"/>
      <w:marLeft w:val="0"/>
      <w:marRight w:val="0"/>
      <w:marTop w:val="0"/>
      <w:marBottom w:val="0"/>
      <w:divBdr>
        <w:top w:val="none" w:sz="0" w:space="0" w:color="auto"/>
        <w:left w:val="none" w:sz="0" w:space="0" w:color="auto"/>
        <w:bottom w:val="none" w:sz="0" w:space="0" w:color="auto"/>
        <w:right w:val="none" w:sz="0" w:space="0" w:color="auto"/>
      </w:divBdr>
    </w:div>
    <w:div w:id="932980863">
      <w:bodyDiv w:val="1"/>
      <w:marLeft w:val="0"/>
      <w:marRight w:val="0"/>
      <w:marTop w:val="0"/>
      <w:marBottom w:val="0"/>
      <w:divBdr>
        <w:top w:val="none" w:sz="0" w:space="0" w:color="auto"/>
        <w:left w:val="none" w:sz="0" w:space="0" w:color="auto"/>
        <w:bottom w:val="none" w:sz="0" w:space="0" w:color="auto"/>
        <w:right w:val="none" w:sz="0" w:space="0" w:color="auto"/>
      </w:divBdr>
    </w:div>
    <w:div w:id="941376986">
      <w:bodyDiv w:val="1"/>
      <w:marLeft w:val="0"/>
      <w:marRight w:val="0"/>
      <w:marTop w:val="0"/>
      <w:marBottom w:val="0"/>
      <w:divBdr>
        <w:top w:val="none" w:sz="0" w:space="0" w:color="auto"/>
        <w:left w:val="none" w:sz="0" w:space="0" w:color="auto"/>
        <w:bottom w:val="none" w:sz="0" w:space="0" w:color="auto"/>
        <w:right w:val="none" w:sz="0" w:space="0" w:color="auto"/>
      </w:divBdr>
    </w:div>
    <w:div w:id="941887076">
      <w:bodyDiv w:val="1"/>
      <w:marLeft w:val="0"/>
      <w:marRight w:val="0"/>
      <w:marTop w:val="0"/>
      <w:marBottom w:val="0"/>
      <w:divBdr>
        <w:top w:val="none" w:sz="0" w:space="0" w:color="auto"/>
        <w:left w:val="none" w:sz="0" w:space="0" w:color="auto"/>
        <w:bottom w:val="none" w:sz="0" w:space="0" w:color="auto"/>
        <w:right w:val="none" w:sz="0" w:space="0" w:color="auto"/>
      </w:divBdr>
    </w:div>
    <w:div w:id="947156334">
      <w:bodyDiv w:val="1"/>
      <w:marLeft w:val="0"/>
      <w:marRight w:val="0"/>
      <w:marTop w:val="0"/>
      <w:marBottom w:val="0"/>
      <w:divBdr>
        <w:top w:val="none" w:sz="0" w:space="0" w:color="auto"/>
        <w:left w:val="none" w:sz="0" w:space="0" w:color="auto"/>
        <w:bottom w:val="none" w:sz="0" w:space="0" w:color="auto"/>
        <w:right w:val="none" w:sz="0" w:space="0" w:color="auto"/>
      </w:divBdr>
    </w:div>
    <w:div w:id="958949625">
      <w:bodyDiv w:val="1"/>
      <w:marLeft w:val="0"/>
      <w:marRight w:val="0"/>
      <w:marTop w:val="0"/>
      <w:marBottom w:val="0"/>
      <w:divBdr>
        <w:top w:val="none" w:sz="0" w:space="0" w:color="auto"/>
        <w:left w:val="none" w:sz="0" w:space="0" w:color="auto"/>
        <w:bottom w:val="none" w:sz="0" w:space="0" w:color="auto"/>
        <w:right w:val="none" w:sz="0" w:space="0" w:color="auto"/>
      </w:divBdr>
    </w:div>
    <w:div w:id="965040900">
      <w:bodyDiv w:val="1"/>
      <w:marLeft w:val="0"/>
      <w:marRight w:val="0"/>
      <w:marTop w:val="0"/>
      <w:marBottom w:val="0"/>
      <w:divBdr>
        <w:top w:val="none" w:sz="0" w:space="0" w:color="auto"/>
        <w:left w:val="none" w:sz="0" w:space="0" w:color="auto"/>
        <w:bottom w:val="none" w:sz="0" w:space="0" w:color="auto"/>
        <w:right w:val="none" w:sz="0" w:space="0" w:color="auto"/>
      </w:divBdr>
    </w:div>
    <w:div w:id="965358666">
      <w:bodyDiv w:val="1"/>
      <w:marLeft w:val="0"/>
      <w:marRight w:val="0"/>
      <w:marTop w:val="0"/>
      <w:marBottom w:val="0"/>
      <w:divBdr>
        <w:top w:val="none" w:sz="0" w:space="0" w:color="auto"/>
        <w:left w:val="none" w:sz="0" w:space="0" w:color="auto"/>
        <w:bottom w:val="none" w:sz="0" w:space="0" w:color="auto"/>
        <w:right w:val="none" w:sz="0" w:space="0" w:color="auto"/>
      </w:divBdr>
    </w:div>
    <w:div w:id="967860583">
      <w:bodyDiv w:val="1"/>
      <w:marLeft w:val="0"/>
      <w:marRight w:val="0"/>
      <w:marTop w:val="0"/>
      <w:marBottom w:val="0"/>
      <w:divBdr>
        <w:top w:val="none" w:sz="0" w:space="0" w:color="auto"/>
        <w:left w:val="none" w:sz="0" w:space="0" w:color="auto"/>
        <w:bottom w:val="none" w:sz="0" w:space="0" w:color="auto"/>
        <w:right w:val="none" w:sz="0" w:space="0" w:color="auto"/>
      </w:divBdr>
    </w:div>
    <w:div w:id="972103579">
      <w:bodyDiv w:val="1"/>
      <w:marLeft w:val="0"/>
      <w:marRight w:val="0"/>
      <w:marTop w:val="0"/>
      <w:marBottom w:val="0"/>
      <w:divBdr>
        <w:top w:val="none" w:sz="0" w:space="0" w:color="auto"/>
        <w:left w:val="none" w:sz="0" w:space="0" w:color="auto"/>
        <w:bottom w:val="none" w:sz="0" w:space="0" w:color="auto"/>
        <w:right w:val="none" w:sz="0" w:space="0" w:color="auto"/>
      </w:divBdr>
    </w:div>
    <w:div w:id="974525025">
      <w:bodyDiv w:val="1"/>
      <w:marLeft w:val="0"/>
      <w:marRight w:val="0"/>
      <w:marTop w:val="0"/>
      <w:marBottom w:val="0"/>
      <w:divBdr>
        <w:top w:val="none" w:sz="0" w:space="0" w:color="auto"/>
        <w:left w:val="none" w:sz="0" w:space="0" w:color="auto"/>
        <w:bottom w:val="none" w:sz="0" w:space="0" w:color="auto"/>
        <w:right w:val="none" w:sz="0" w:space="0" w:color="auto"/>
      </w:divBdr>
    </w:div>
    <w:div w:id="974795396">
      <w:bodyDiv w:val="1"/>
      <w:marLeft w:val="0"/>
      <w:marRight w:val="0"/>
      <w:marTop w:val="0"/>
      <w:marBottom w:val="0"/>
      <w:divBdr>
        <w:top w:val="none" w:sz="0" w:space="0" w:color="auto"/>
        <w:left w:val="none" w:sz="0" w:space="0" w:color="auto"/>
        <w:bottom w:val="none" w:sz="0" w:space="0" w:color="auto"/>
        <w:right w:val="none" w:sz="0" w:space="0" w:color="auto"/>
      </w:divBdr>
    </w:div>
    <w:div w:id="980186834">
      <w:bodyDiv w:val="1"/>
      <w:marLeft w:val="0"/>
      <w:marRight w:val="0"/>
      <w:marTop w:val="0"/>
      <w:marBottom w:val="0"/>
      <w:divBdr>
        <w:top w:val="none" w:sz="0" w:space="0" w:color="auto"/>
        <w:left w:val="none" w:sz="0" w:space="0" w:color="auto"/>
        <w:bottom w:val="none" w:sz="0" w:space="0" w:color="auto"/>
        <w:right w:val="none" w:sz="0" w:space="0" w:color="auto"/>
      </w:divBdr>
    </w:div>
    <w:div w:id="984703341">
      <w:bodyDiv w:val="1"/>
      <w:marLeft w:val="0"/>
      <w:marRight w:val="0"/>
      <w:marTop w:val="0"/>
      <w:marBottom w:val="0"/>
      <w:divBdr>
        <w:top w:val="none" w:sz="0" w:space="0" w:color="auto"/>
        <w:left w:val="none" w:sz="0" w:space="0" w:color="auto"/>
        <w:bottom w:val="none" w:sz="0" w:space="0" w:color="auto"/>
        <w:right w:val="none" w:sz="0" w:space="0" w:color="auto"/>
      </w:divBdr>
    </w:div>
    <w:div w:id="985744922">
      <w:bodyDiv w:val="1"/>
      <w:marLeft w:val="0"/>
      <w:marRight w:val="0"/>
      <w:marTop w:val="0"/>
      <w:marBottom w:val="0"/>
      <w:divBdr>
        <w:top w:val="none" w:sz="0" w:space="0" w:color="auto"/>
        <w:left w:val="none" w:sz="0" w:space="0" w:color="auto"/>
        <w:bottom w:val="none" w:sz="0" w:space="0" w:color="auto"/>
        <w:right w:val="none" w:sz="0" w:space="0" w:color="auto"/>
      </w:divBdr>
    </w:div>
    <w:div w:id="990525537">
      <w:bodyDiv w:val="1"/>
      <w:marLeft w:val="0"/>
      <w:marRight w:val="0"/>
      <w:marTop w:val="0"/>
      <w:marBottom w:val="0"/>
      <w:divBdr>
        <w:top w:val="none" w:sz="0" w:space="0" w:color="auto"/>
        <w:left w:val="none" w:sz="0" w:space="0" w:color="auto"/>
        <w:bottom w:val="none" w:sz="0" w:space="0" w:color="auto"/>
        <w:right w:val="none" w:sz="0" w:space="0" w:color="auto"/>
      </w:divBdr>
    </w:div>
    <w:div w:id="1007826835">
      <w:bodyDiv w:val="1"/>
      <w:marLeft w:val="0"/>
      <w:marRight w:val="0"/>
      <w:marTop w:val="0"/>
      <w:marBottom w:val="0"/>
      <w:divBdr>
        <w:top w:val="none" w:sz="0" w:space="0" w:color="auto"/>
        <w:left w:val="none" w:sz="0" w:space="0" w:color="auto"/>
        <w:bottom w:val="none" w:sz="0" w:space="0" w:color="auto"/>
        <w:right w:val="none" w:sz="0" w:space="0" w:color="auto"/>
      </w:divBdr>
      <w:divsChild>
        <w:div w:id="1667324956">
          <w:marLeft w:val="0"/>
          <w:marRight w:val="0"/>
          <w:marTop w:val="0"/>
          <w:marBottom w:val="0"/>
          <w:divBdr>
            <w:top w:val="none" w:sz="0" w:space="0" w:color="auto"/>
            <w:left w:val="none" w:sz="0" w:space="0" w:color="auto"/>
            <w:bottom w:val="none" w:sz="0" w:space="0" w:color="auto"/>
            <w:right w:val="none" w:sz="0" w:space="0" w:color="auto"/>
          </w:divBdr>
        </w:div>
        <w:div w:id="848564074">
          <w:marLeft w:val="0"/>
          <w:marRight w:val="0"/>
          <w:marTop w:val="0"/>
          <w:marBottom w:val="0"/>
          <w:divBdr>
            <w:top w:val="none" w:sz="0" w:space="0" w:color="auto"/>
            <w:left w:val="none" w:sz="0" w:space="0" w:color="auto"/>
            <w:bottom w:val="none" w:sz="0" w:space="0" w:color="auto"/>
            <w:right w:val="none" w:sz="0" w:space="0" w:color="auto"/>
          </w:divBdr>
        </w:div>
        <w:div w:id="1804231852">
          <w:marLeft w:val="0"/>
          <w:marRight w:val="0"/>
          <w:marTop w:val="0"/>
          <w:marBottom w:val="0"/>
          <w:divBdr>
            <w:top w:val="none" w:sz="0" w:space="0" w:color="auto"/>
            <w:left w:val="none" w:sz="0" w:space="0" w:color="auto"/>
            <w:bottom w:val="none" w:sz="0" w:space="0" w:color="auto"/>
            <w:right w:val="none" w:sz="0" w:space="0" w:color="auto"/>
          </w:divBdr>
        </w:div>
      </w:divsChild>
    </w:div>
    <w:div w:id="1009138261">
      <w:bodyDiv w:val="1"/>
      <w:marLeft w:val="0"/>
      <w:marRight w:val="0"/>
      <w:marTop w:val="0"/>
      <w:marBottom w:val="0"/>
      <w:divBdr>
        <w:top w:val="none" w:sz="0" w:space="0" w:color="auto"/>
        <w:left w:val="none" w:sz="0" w:space="0" w:color="auto"/>
        <w:bottom w:val="none" w:sz="0" w:space="0" w:color="auto"/>
        <w:right w:val="none" w:sz="0" w:space="0" w:color="auto"/>
      </w:divBdr>
    </w:div>
    <w:div w:id="1011299326">
      <w:bodyDiv w:val="1"/>
      <w:marLeft w:val="0"/>
      <w:marRight w:val="0"/>
      <w:marTop w:val="0"/>
      <w:marBottom w:val="0"/>
      <w:divBdr>
        <w:top w:val="none" w:sz="0" w:space="0" w:color="auto"/>
        <w:left w:val="none" w:sz="0" w:space="0" w:color="auto"/>
        <w:bottom w:val="none" w:sz="0" w:space="0" w:color="auto"/>
        <w:right w:val="none" w:sz="0" w:space="0" w:color="auto"/>
      </w:divBdr>
    </w:div>
    <w:div w:id="1017535747">
      <w:bodyDiv w:val="1"/>
      <w:marLeft w:val="0"/>
      <w:marRight w:val="0"/>
      <w:marTop w:val="0"/>
      <w:marBottom w:val="0"/>
      <w:divBdr>
        <w:top w:val="none" w:sz="0" w:space="0" w:color="auto"/>
        <w:left w:val="none" w:sz="0" w:space="0" w:color="auto"/>
        <w:bottom w:val="none" w:sz="0" w:space="0" w:color="auto"/>
        <w:right w:val="none" w:sz="0" w:space="0" w:color="auto"/>
      </w:divBdr>
    </w:div>
    <w:div w:id="1025862670">
      <w:bodyDiv w:val="1"/>
      <w:marLeft w:val="0"/>
      <w:marRight w:val="0"/>
      <w:marTop w:val="0"/>
      <w:marBottom w:val="0"/>
      <w:divBdr>
        <w:top w:val="none" w:sz="0" w:space="0" w:color="auto"/>
        <w:left w:val="none" w:sz="0" w:space="0" w:color="auto"/>
        <w:bottom w:val="none" w:sz="0" w:space="0" w:color="auto"/>
        <w:right w:val="none" w:sz="0" w:space="0" w:color="auto"/>
      </w:divBdr>
      <w:divsChild>
        <w:div w:id="62408881">
          <w:marLeft w:val="0"/>
          <w:marRight w:val="0"/>
          <w:marTop w:val="0"/>
          <w:marBottom w:val="0"/>
          <w:divBdr>
            <w:top w:val="none" w:sz="0" w:space="0" w:color="auto"/>
            <w:left w:val="none" w:sz="0" w:space="0" w:color="auto"/>
            <w:bottom w:val="none" w:sz="0" w:space="0" w:color="auto"/>
            <w:right w:val="none" w:sz="0" w:space="0" w:color="auto"/>
          </w:divBdr>
        </w:div>
        <w:div w:id="267934343">
          <w:marLeft w:val="0"/>
          <w:marRight w:val="0"/>
          <w:marTop w:val="0"/>
          <w:marBottom w:val="0"/>
          <w:divBdr>
            <w:top w:val="none" w:sz="0" w:space="0" w:color="auto"/>
            <w:left w:val="none" w:sz="0" w:space="0" w:color="auto"/>
            <w:bottom w:val="none" w:sz="0" w:space="0" w:color="auto"/>
            <w:right w:val="none" w:sz="0" w:space="0" w:color="auto"/>
          </w:divBdr>
        </w:div>
        <w:div w:id="520976042">
          <w:marLeft w:val="0"/>
          <w:marRight w:val="0"/>
          <w:marTop w:val="0"/>
          <w:marBottom w:val="0"/>
          <w:divBdr>
            <w:top w:val="none" w:sz="0" w:space="0" w:color="auto"/>
            <w:left w:val="none" w:sz="0" w:space="0" w:color="auto"/>
            <w:bottom w:val="none" w:sz="0" w:space="0" w:color="auto"/>
            <w:right w:val="none" w:sz="0" w:space="0" w:color="auto"/>
          </w:divBdr>
        </w:div>
        <w:div w:id="757486766">
          <w:marLeft w:val="0"/>
          <w:marRight w:val="0"/>
          <w:marTop w:val="0"/>
          <w:marBottom w:val="0"/>
          <w:divBdr>
            <w:top w:val="none" w:sz="0" w:space="0" w:color="auto"/>
            <w:left w:val="none" w:sz="0" w:space="0" w:color="auto"/>
            <w:bottom w:val="none" w:sz="0" w:space="0" w:color="auto"/>
            <w:right w:val="none" w:sz="0" w:space="0" w:color="auto"/>
          </w:divBdr>
        </w:div>
        <w:div w:id="945579813">
          <w:marLeft w:val="0"/>
          <w:marRight w:val="0"/>
          <w:marTop w:val="0"/>
          <w:marBottom w:val="0"/>
          <w:divBdr>
            <w:top w:val="none" w:sz="0" w:space="0" w:color="auto"/>
            <w:left w:val="none" w:sz="0" w:space="0" w:color="auto"/>
            <w:bottom w:val="none" w:sz="0" w:space="0" w:color="auto"/>
            <w:right w:val="none" w:sz="0" w:space="0" w:color="auto"/>
          </w:divBdr>
        </w:div>
        <w:div w:id="977956589">
          <w:marLeft w:val="0"/>
          <w:marRight w:val="0"/>
          <w:marTop w:val="0"/>
          <w:marBottom w:val="0"/>
          <w:divBdr>
            <w:top w:val="none" w:sz="0" w:space="0" w:color="auto"/>
            <w:left w:val="none" w:sz="0" w:space="0" w:color="auto"/>
            <w:bottom w:val="none" w:sz="0" w:space="0" w:color="auto"/>
            <w:right w:val="none" w:sz="0" w:space="0" w:color="auto"/>
          </w:divBdr>
        </w:div>
        <w:div w:id="1312366956">
          <w:marLeft w:val="0"/>
          <w:marRight w:val="0"/>
          <w:marTop w:val="0"/>
          <w:marBottom w:val="0"/>
          <w:divBdr>
            <w:top w:val="none" w:sz="0" w:space="0" w:color="auto"/>
            <w:left w:val="none" w:sz="0" w:space="0" w:color="auto"/>
            <w:bottom w:val="none" w:sz="0" w:space="0" w:color="auto"/>
            <w:right w:val="none" w:sz="0" w:space="0" w:color="auto"/>
          </w:divBdr>
        </w:div>
        <w:div w:id="1520894831">
          <w:marLeft w:val="0"/>
          <w:marRight w:val="0"/>
          <w:marTop w:val="0"/>
          <w:marBottom w:val="0"/>
          <w:divBdr>
            <w:top w:val="none" w:sz="0" w:space="0" w:color="auto"/>
            <w:left w:val="none" w:sz="0" w:space="0" w:color="auto"/>
            <w:bottom w:val="none" w:sz="0" w:space="0" w:color="auto"/>
            <w:right w:val="none" w:sz="0" w:space="0" w:color="auto"/>
          </w:divBdr>
        </w:div>
      </w:divsChild>
    </w:div>
    <w:div w:id="1033503824">
      <w:bodyDiv w:val="1"/>
      <w:marLeft w:val="0"/>
      <w:marRight w:val="0"/>
      <w:marTop w:val="0"/>
      <w:marBottom w:val="0"/>
      <w:divBdr>
        <w:top w:val="none" w:sz="0" w:space="0" w:color="auto"/>
        <w:left w:val="none" w:sz="0" w:space="0" w:color="auto"/>
        <w:bottom w:val="none" w:sz="0" w:space="0" w:color="auto"/>
        <w:right w:val="none" w:sz="0" w:space="0" w:color="auto"/>
      </w:divBdr>
    </w:div>
    <w:div w:id="1037391683">
      <w:bodyDiv w:val="1"/>
      <w:marLeft w:val="0"/>
      <w:marRight w:val="0"/>
      <w:marTop w:val="0"/>
      <w:marBottom w:val="0"/>
      <w:divBdr>
        <w:top w:val="none" w:sz="0" w:space="0" w:color="auto"/>
        <w:left w:val="none" w:sz="0" w:space="0" w:color="auto"/>
        <w:bottom w:val="none" w:sz="0" w:space="0" w:color="auto"/>
        <w:right w:val="none" w:sz="0" w:space="0" w:color="auto"/>
      </w:divBdr>
    </w:div>
    <w:div w:id="1040740521">
      <w:bodyDiv w:val="1"/>
      <w:marLeft w:val="0"/>
      <w:marRight w:val="0"/>
      <w:marTop w:val="0"/>
      <w:marBottom w:val="0"/>
      <w:divBdr>
        <w:top w:val="none" w:sz="0" w:space="0" w:color="auto"/>
        <w:left w:val="none" w:sz="0" w:space="0" w:color="auto"/>
        <w:bottom w:val="none" w:sz="0" w:space="0" w:color="auto"/>
        <w:right w:val="none" w:sz="0" w:space="0" w:color="auto"/>
      </w:divBdr>
    </w:div>
    <w:div w:id="1043137406">
      <w:bodyDiv w:val="1"/>
      <w:marLeft w:val="0"/>
      <w:marRight w:val="0"/>
      <w:marTop w:val="0"/>
      <w:marBottom w:val="0"/>
      <w:divBdr>
        <w:top w:val="none" w:sz="0" w:space="0" w:color="auto"/>
        <w:left w:val="none" w:sz="0" w:space="0" w:color="auto"/>
        <w:bottom w:val="none" w:sz="0" w:space="0" w:color="auto"/>
        <w:right w:val="none" w:sz="0" w:space="0" w:color="auto"/>
      </w:divBdr>
    </w:div>
    <w:div w:id="1063673151">
      <w:bodyDiv w:val="1"/>
      <w:marLeft w:val="0"/>
      <w:marRight w:val="0"/>
      <w:marTop w:val="0"/>
      <w:marBottom w:val="0"/>
      <w:divBdr>
        <w:top w:val="none" w:sz="0" w:space="0" w:color="auto"/>
        <w:left w:val="none" w:sz="0" w:space="0" w:color="auto"/>
        <w:bottom w:val="none" w:sz="0" w:space="0" w:color="auto"/>
        <w:right w:val="none" w:sz="0" w:space="0" w:color="auto"/>
      </w:divBdr>
    </w:div>
    <w:div w:id="1065832065">
      <w:bodyDiv w:val="1"/>
      <w:marLeft w:val="0"/>
      <w:marRight w:val="0"/>
      <w:marTop w:val="0"/>
      <w:marBottom w:val="0"/>
      <w:divBdr>
        <w:top w:val="none" w:sz="0" w:space="0" w:color="auto"/>
        <w:left w:val="none" w:sz="0" w:space="0" w:color="auto"/>
        <w:bottom w:val="none" w:sz="0" w:space="0" w:color="auto"/>
        <w:right w:val="none" w:sz="0" w:space="0" w:color="auto"/>
      </w:divBdr>
    </w:div>
    <w:div w:id="1078752474">
      <w:bodyDiv w:val="1"/>
      <w:marLeft w:val="0"/>
      <w:marRight w:val="0"/>
      <w:marTop w:val="0"/>
      <w:marBottom w:val="0"/>
      <w:divBdr>
        <w:top w:val="none" w:sz="0" w:space="0" w:color="auto"/>
        <w:left w:val="none" w:sz="0" w:space="0" w:color="auto"/>
        <w:bottom w:val="none" w:sz="0" w:space="0" w:color="auto"/>
        <w:right w:val="none" w:sz="0" w:space="0" w:color="auto"/>
      </w:divBdr>
    </w:div>
    <w:div w:id="1090858171">
      <w:bodyDiv w:val="1"/>
      <w:marLeft w:val="0"/>
      <w:marRight w:val="0"/>
      <w:marTop w:val="0"/>
      <w:marBottom w:val="0"/>
      <w:divBdr>
        <w:top w:val="none" w:sz="0" w:space="0" w:color="auto"/>
        <w:left w:val="none" w:sz="0" w:space="0" w:color="auto"/>
        <w:bottom w:val="none" w:sz="0" w:space="0" w:color="auto"/>
        <w:right w:val="none" w:sz="0" w:space="0" w:color="auto"/>
      </w:divBdr>
      <w:divsChild>
        <w:div w:id="1971666193">
          <w:marLeft w:val="0"/>
          <w:marRight w:val="0"/>
          <w:marTop w:val="0"/>
          <w:marBottom w:val="0"/>
          <w:divBdr>
            <w:top w:val="none" w:sz="0" w:space="0" w:color="auto"/>
            <w:left w:val="none" w:sz="0" w:space="0" w:color="auto"/>
            <w:bottom w:val="none" w:sz="0" w:space="0" w:color="auto"/>
            <w:right w:val="none" w:sz="0" w:space="0" w:color="auto"/>
          </w:divBdr>
        </w:div>
        <w:div w:id="1081566510">
          <w:marLeft w:val="0"/>
          <w:marRight w:val="0"/>
          <w:marTop w:val="0"/>
          <w:marBottom w:val="0"/>
          <w:divBdr>
            <w:top w:val="none" w:sz="0" w:space="0" w:color="auto"/>
            <w:left w:val="none" w:sz="0" w:space="0" w:color="auto"/>
            <w:bottom w:val="none" w:sz="0" w:space="0" w:color="auto"/>
            <w:right w:val="none" w:sz="0" w:space="0" w:color="auto"/>
          </w:divBdr>
        </w:div>
        <w:div w:id="736980768">
          <w:marLeft w:val="0"/>
          <w:marRight w:val="0"/>
          <w:marTop w:val="0"/>
          <w:marBottom w:val="0"/>
          <w:divBdr>
            <w:top w:val="none" w:sz="0" w:space="0" w:color="auto"/>
            <w:left w:val="none" w:sz="0" w:space="0" w:color="auto"/>
            <w:bottom w:val="none" w:sz="0" w:space="0" w:color="auto"/>
            <w:right w:val="none" w:sz="0" w:space="0" w:color="auto"/>
          </w:divBdr>
        </w:div>
      </w:divsChild>
    </w:div>
    <w:div w:id="1098866980">
      <w:bodyDiv w:val="1"/>
      <w:marLeft w:val="0"/>
      <w:marRight w:val="0"/>
      <w:marTop w:val="0"/>
      <w:marBottom w:val="0"/>
      <w:divBdr>
        <w:top w:val="none" w:sz="0" w:space="0" w:color="auto"/>
        <w:left w:val="none" w:sz="0" w:space="0" w:color="auto"/>
        <w:bottom w:val="none" w:sz="0" w:space="0" w:color="auto"/>
        <w:right w:val="none" w:sz="0" w:space="0" w:color="auto"/>
      </w:divBdr>
    </w:div>
    <w:div w:id="1105148968">
      <w:bodyDiv w:val="1"/>
      <w:marLeft w:val="0"/>
      <w:marRight w:val="0"/>
      <w:marTop w:val="0"/>
      <w:marBottom w:val="0"/>
      <w:divBdr>
        <w:top w:val="none" w:sz="0" w:space="0" w:color="auto"/>
        <w:left w:val="none" w:sz="0" w:space="0" w:color="auto"/>
        <w:bottom w:val="none" w:sz="0" w:space="0" w:color="auto"/>
        <w:right w:val="none" w:sz="0" w:space="0" w:color="auto"/>
      </w:divBdr>
    </w:div>
    <w:div w:id="1108965207">
      <w:bodyDiv w:val="1"/>
      <w:marLeft w:val="0"/>
      <w:marRight w:val="0"/>
      <w:marTop w:val="0"/>
      <w:marBottom w:val="0"/>
      <w:divBdr>
        <w:top w:val="none" w:sz="0" w:space="0" w:color="auto"/>
        <w:left w:val="none" w:sz="0" w:space="0" w:color="auto"/>
        <w:bottom w:val="none" w:sz="0" w:space="0" w:color="auto"/>
        <w:right w:val="none" w:sz="0" w:space="0" w:color="auto"/>
      </w:divBdr>
    </w:div>
    <w:div w:id="1117018154">
      <w:bodyDiv w:val="1"/>
      <w:marLeft w:val="0"/>
      <w:marRight w:val="0"/>
      <w:marTop w:val="0"/>
      <w:marBottom w:val="0"/>
      <w:divBdr>
        <w:top w:val="none" w:sz="0" w:space="0" w:color="auto"/>
        <w:left w:val="none" w:sz="0" w:space="0" w:color="auto"/>
        <w:bottom w:val="none" w:sz="0" w:space="0" w:color="auto"/>
        <w:right w:val="none" w:sz="0" w:space="0" w:color="auto"/>
      </w:divBdr>
    </w:div>
    <w:div w:id="1117139011">
      <w:bodyDiv w:val="1"/>
      <w:marLeft w:val="0"/>
      <w:marRight w:val="0"/>
      <w:marTop w:val="0"/>
      <w:marBottom w:val="0"/>
      <w:divBdr>
        <w:top w:val="none" w:sz="0" w:space="0" w:color="auto"/>
        <w:left w:val="none" w:sz="0" w:space="0" w:color="auto"/>
        <w:bottom w:val="none" w:sz="0" w:space="0" w:color="auto"/>
        <w:right w:val="none" w:sz="0" w:space="0" w:color="auto"/>
      </w:divBdr>
    </w:div>
    <w:div w:id="1121607773">
      <w:bodyDiv w:val="1"/>
      <w:marLeft w:val="0"/>
      <w:marRight w:val="0"/>
      <w:marTop w:val="0"/>
      <w:marBottom w:val="0"/>
      <w:divBdr>
        <w:top w:val="none" w:sz="0" w:space="0" w:color="auto"/>
        <w:left w:val="none" w:sz="0" w:space="0" w:color="auto"/>
        <w:bottom w:val="none" w:sz="0" w:space="0" w:color="auto"/>
        <w:right w:val="none" w:sz="0" w:space="0" w:color="auto"/>
      </w:divBdr>
    </w:div>
    <w:div w:id="1122915780">
      <w:bodyDiv w:val="1"/>
      <w:marLeft w:val="0"/>
      <w:marRight w:val="0"/>
      <w:marTop w:val="0"/>
      <w:marBottom w:val="0"/>
      <w:divBdr>
        <w:top w:val="none" w:sz="0" w:space="0" w:color="auto"/>
        <w:left w:val="none" w:sz="0" w:space="0" w:color="auto"/>
        <w:bottom w:val="none" w:sz="0" w:space="0" w:color="auto"/>
        <w:right w:val="none" w:sz="0" w:space="0" w:color="auto"/>
      </w:divBdr>
    </w:div>
    <w:div w:id="1126974594">
      <w:bodyDiv w:val="1"/>
      <w:marLeft w:val="0"/>
      <w:marRight w:val="0"/>
      <w:marTop w:val="0"/>
      <w:marBottom w:val="0"/>
      <w:divBdr>
        <w:top w:val="none" w:sz="0" w:space="0" w:color="auto"/>
        <w:left w:val="none" w:sz="0" w:space="0" w:color="auto"/>
        <w:bottom w:val="none" w:sz="0" w:space="0" w:color="auto"/>
        <w:right w:val="none" w:sz="0" w:space="0" w:color="auto"/>
      </w:divBdr>
    </w:div>
    <w:div w:id="1130132207">
      <w:bodyDiv w:val="1"/>
      <w:marLeft w:val="0"/>
      <w:marRight w:val="0"/>
      <w:marTop w:val="0"/>
      <w:marBottom w:val="0"/>
      <w:divBdr>
        <w:top w:val="none" w:sz="0" w:space="0" w:color="auto"/>
        <w:left w:val="none" w:sz="0" w:space="0" w:color="auto"/>
        <w:bottom w:val="none" w:sz="0" w:space="0" w:color="auto"/>
        <w:right w:val="none" w:sz="0" w:space="0" w:color="auto"/>
      </w:divBdr>
    </w:div>
    <w:div w:id="1131167647">
      <w:bodyDiv w:val="1"/>
      <w:marLeft w:val="0"/>
      <w:marRight w:val="0"/>
      <w:marTop w:val="0"/>
      <w:marBottom w:val="0"/>
      <w:divBdr>
        <w:top w:val="none" w:sz="0" w:space="0" w:color="auto"/>
        <w:left w:val="none" w:sz="0" w:space="0" w:color="auto"/>
        <w:bottom w:val="none" w:sz="0" w:space="0" w:color="auto"/>
        <w:right w:val="none" w:sz="0" w:space="0" w:color="auto"/>
      </w:divBdr>
    </w:div>
    <w:div w:id="1136215303">
      <w:bodyDiv w:val="1"/>
      <w:marLeft w:val="0"/>
      <w:marRight w:val="0"/>
      <w:marTop w:val="0"/>
      <w:marBottom w:val="0"/>
      <w:divBdr>
        <w:top w:val="none" w:sz="0" w:space="0" w:color="auto"/>
        <w:left w:val="none" w:sz="0" w:space="0" w:color="auto"/>
        <w:bottom w:val="none" w:sz="0" w:space="0" w:color="auto"/>
        <w:right w:val="none" w:sz="0" w:space="0" w:color="auto"/>
      </w:divBdr>
    </w:div>
    <w:div w:id="1137262366">
      <w:bodyDiv w:val="1"/>
      <w:marLeft w:val="0"/>
      <w:marRight w:val="0"/>
      <w:marTop w:val="0"/>
      <w:marBottom w:val="0"/>
      <w:divBdr>
        <w:top w:val="none" w:sz="0" w:space="0" w:color="auto"/>
        <w:left w:val="none" w:sz="0" w:space="0" w:color="auto"/>
        <w:bottom w:val="none" w:sz="0" w:space="0" w:color="auto"/>
        <w:right w:val="none" w:sz="0" w:space="0" w:color="auto"/>
      </w:divBdr>
    </w:div>
    <w:div w:id="1148549411">
      <w:bodyDiv w:val="1"/>
      <w:marLeft w:val="0"/>
      <w:marRight w:val="0"/>
      <w:marTop w:val="0"/>
      <w:marBottom w:val="0"/>
      <w:divBdr>
        <w:top w:val="none" w:sz="0" w:space="0" w:color="auto"/>
        <w:left w:val="none" w:sz="0" w:space="0" w:color="auto"/>
        <w:bottom w:val="none" w:sz="0" w:space="0" w:color="auto"/>
        <w:right w:val="none" w:sz="0" w:space="0" w:color="auto"/>
      </w:divBdr>
    </w:div>
    <w:div w:id="1161775472">
      <w:bodyDiv w:val="1"/>
      <w:marLeft w:val="0"/>
      <w:marRight w:val="0"/>
      <w:marTop w:val="0"/>
      <w:marBottom w:val="0"/>
      <w:divBdr>
        <w:top w:val="none" w:sz="0" w:space="0" w:color="auto"/>
        <w:left w:val="none" w:sz="0" w:space="0" w:color="auto"/>
        <w:bottom w:val="none" w:sz="0" w:space="0" w:color="auto"/>
        <w:right w:val="none" w:sz="0" w:space="0" w:color="auto"/>
      </w:divBdr>
    </w:div>
    <w:div w:id="1164590372">
      <w:bodyDiv w:val="1"/>
      <w:marLeft w:val="0"/>
      <w:marRight w:val="0"/>
      <w:marTop w:val="0"/>
      <w:marBottom w:val="0"/>
      <w:divBdr>
        <w:top w:val="none" w:sz="0" w:space="0" w:color="auto"/>
        <w:left w:val="none" w:sz="0" w:space="0" w:color="auto"/>
        <w:bottom w:val="none" w:sz="0" w:space="0" w:color="auto"/>
        <w:right w:val="none" w:sz="0" w:space="0" w:color="auto"/>
      </w:divBdr>
    </w:div>
    <w:div w:id="1166703372">
      <w:bodyDiv w:val="1"/>
      <w:marLeft w:val="0"/>
      <w:marRight w:val="0"/>
      <w:marTop w:val="0"/>
      <w:marBottom w:val="0"/>
      <w:divBdr>
        <w:top w:val="none" w:sz="0" w:space="0" w:color="auto"/>
        <w:left w:val="none" w:sz="0" w:space="0" w:color="auto"/>
        <w:bottom w:val="none" w:sz="0" w:space="0" w:color="auto"/>
        <w:right w:val="none" w:sz="0" w:space="0" w:color="auto"/>
      </w:divBdr>
    </w:div>
    <w:div w:id="1174733135">
      <w:bodyDiv w:val="1"/>
      <w:marLeft w:val="0"/>
      <w:marRight w:val="0"/>
      <w:marTop w:val="0"/>
      <w:marBottom w:val="0"/>
      <w:divBdr>
        <w:top w:val="none" w:sz="0" w:space="0" w:color="auto"/>
        <w:left w:val="none" w:sz="0" w:space="0" w:color="auto"/>
        <w:bottom w:val="none" w:sz="0" w:space="0" w:color="auto"/>
        <w:right w:val="none" w:sz="0" w:space="0" w:color="auto"/>
      </w:divBdr>
    </w:div>
    <w:div w:id="1175537970">
      <w:bodyDiv w:val="1"/>
      <w:marLeft w:val="0"/>
      <w:marRight w:val="0"/>
      <w:marTop w:val="0"/>
      <w:marBottom w:val="0"/>
      <w:divBdr>
        <w:top w:val="none" w:sz="0" w:space="0" w:color="auto"/>
        <w:left w:val="none" w:sz="0" w:space="0" w:color="auto"/>
        <w:bottom w:val="none" w:sz="0" w:space="0" w:color="auto"/>
        <w:right w:val="none" w:sz="0" w:space="0" w:color="auto"/>
      </w:divBdr>
    </w:div>
    <w:div w:id="1176925119">
      <w:bodyDiv w:val="1"/>
      <w:marLeft w:val="0"/>
      <w:marRight w:val="0"/>
      <w:marTop w:val="0"/>
      <w:marBottom w:val="0"/>
      <w:divBdr>
        <w:top w:val="none" w:sz="0" w:space="0" w:color="auto"/>
        <w:left w:val="none" w:sz="0" w:space="0" w:color="auto"/>
        <w:bottom w:val="none" w:sz="0" w:space="0" w:color="auto"/>
        <w:right w:val="none" w:sz="0" w:space="0" w:color="auto"/>
      </w:divBdr>
    </w:div>
    <w:div w:id="1180585511">
      <w:bodyDiv w:val="1"/>
      <w:marLeft w:val="0"/>
      <w:marRight w:val="0"/>
      <w:marTop w:val="0"/>
      <w:marBottom w:val="0"/>
      <w:divBdr>
        <w:top w:val="none" w:sz="0" w:space="0" w:color="auto"/>
        <w:left w:val="none" w:sz="0" w:space="0" w:color="auto"/>
        <w:bottom w:val="none" w:sz="0" w:space="0" w:color="auto"/>
        <w:right w:val="none" w:sz="0" w:space="0" w:color="auto"/>
      </w:divBdr>
    </w:div>
    <w:div w:id="1182012407">
      <w:bodyDiv w:val="1"/>
      <w:marLeft w:val="0"/>
      <w:marRight w:val="0"/>
      <w:marTop w:val="0"/>
      <w:marBottom w:val="0"/>
      <w:divBdr>
        <w:top w:val="none" w:sz="0" w:space="0" w:color="auto"/>
        <w:left w:val="none" w:sz="0" w:space="0" w:color="auto"/>
        <w:bottom w:val="none" w:sz="0" w:space="0" w:color="auto"/>
        <w:right w:val="none" w:sz="0" w:space="0" w:color="auto"/>
      </w:divBdr>
    </w:div>
    <w:div w:id="1187871099">
      <w:bodyDiv w:val="1"/>
      <w:marLeft w:val="0"/>
      <w:marRight w:val="0"/>
      <w:marTop w:val="0"/>
      <w:marBottom w:val="0"/>
      <w:divBdr>
        <w:top w:val="none" w:sz="0" w:space="0" w:color="auto"/>
        <w:left w:val="none" w:sz="0" w:space="0" w:color="auto"/>
        <w:bottom w:val="none" w:sz="0" w:space="0" w:color="auto"/>
        <w:right w:val="none" w:sz="0" w:space="0" w:color="auto"/>
      </w:divBdr>
    </w:div>
    <w:div w:id="1189485372">
      <w:bodyDiv w:val="1"/>
      <w:marLeft w:val="0"/>
      <w:marRight w:val="0"/>
      <w:marTop w:val="0"/>
      <w:marBottom w:val="0"/>
      <w:divBdr>
        <w:top w:val="none" w:sz="0" w:space="0" w:color="auto"/>
        <w:left w:val="none" w:sz="0" w:space="0" w:color="auto"/>
        <w:bottom w:val="none" w:sz="0" w:space="0" w:color="auto"/>
        <w:right w:val="none" w:sz="0" w:space="0" w:color="auto"/>
      </w:divBdr>
    </w:div>
    <w:div w:id="1203712546">
      <w:bodyDiv w:val="1"/>
      <w:marLeft w:val="0"/>
      <w:marRight w:val="0"/>
      <w:marTop w:val="0"/>
      <w:marBottom w:val="0"/>
      <w:divBdr>
        <w:top w:val="none" w:sz="0" w:space="0" w:color="auto"/>
        <w:left w:val="none" w:sz="0" w:space="0" w:color="auto"/>
        <w:bottom w:val="none" w:sz="0" w:space="0" w:color="auto"/>
        <w:right w:val="none" w:sz="0" w:space="0" w:color="auto"/>
      </w:divBdr>
    </w:div>
    <w:div w:id="1214152267">
      <w:bodyDiv w:val="1"/>
      <w:marLeft w:val="0"/>
      <w:marRight w:val="0"/>
      <w:marTop w:val="0"/>
      <w:marBottom w:val="0"/>
      <w:divBdr>
        <w:top w:val="none" w:sz="0" w:space="0" w:color="auto"/>
        <w:left w:val="none" w:sz="0" w:space="0" w:color="auto"/>
        <w:bottom w:val="none" w:sz="0" w:space="0" w:color="auto"/>
        <w:right w:val="none" w:sz="0" w:space="0" w:color="auto"/>
      </w:divBdr>
    </w:div>
    <w:div w:id="1214847163">
      <w:bodyDiv w:val="1"/>
      <w:marLeft w:val="0"/>
      <w:marRight w:val="0"/>
      <w:marTop w:val="0"/>
      <w:marBottom w:val="0"/>
      <w:divBdr>
        <w:top w:val="none" w:sz="0" w:space="0" w:color="auto"/>
        <w:left w:val="none" w:sz="0" w:space="0" w:color="auto"/>
        <w:bottom w:val="none" w:sz="0" w:space="0" w:color="auto"/>
        <w:right w:val="none" w:sz="0" w:space="0" w:color="auto"/>
      </w:divBdr>
    </w:div>
    <w:div w:id="1231499217">
      <w:bodyDiv w:val="1"/>
      <w:marLeft w:val="0"/>
      <w:marRight w:val="0"/>
      <w:marTop w:val="0"/>
      <w:marBottom w:val="0"/>
      <w:divBdr>
        <w:top w:val="none" w:sz="0" w:space="0" w:color="auto"/>
        <w:left w:val="none" w:sz="0" w:space="0" w:color="auto"/>
        <w:bottom w:val="none" w:sz="0" w:space="0" w:color="auto"/>
        <w:right w:val="none" w:sz="0" w:space="0" w:color="auto"/>
      </w:divBdr>
    </w:div>
    <w:div w:id="1235893274">
      <w:bodyDiv w:val="1"/>
      <w:marLeft w:val="0"/>
      <w:marRight w:val="0"/>
      <w:marTop w:val="0"/>
      <w:marBottom w:val="0"/>
      <w:divBdr>
        <w:top w:val="none" w:sz="0" w:space="0" w:color="auto"/>
        <w:left w:val="none" w:sz="0" w:space="0" w:color="auto"/>
        <w:bottom w:val="none" w:sz="0" w:space="0" w:color="auto"/>
        <w:right w:val="none" w:sz="0" w:space="0" w:color="auto"/>
      </w:divBdr>
    </w:div>
    <w:div w:id="1235974897">
      <w:bodyDiv w:val="1"/>
      <w:marLeft w:val="0"/>
      <w:marRight w:val="0"/>
      <w:marTop w:val="0"/>
      <w:marBottom w:val="0"/>
      <w:divBdr>
        <w:top w:val="none" w:sz="0" w:space="0" w:color="auto"/>
        <w:left w:val="none" w:sz="0" w:space="0" w:color="auto"/>
        <w:bottom w:val="none" w:sz="0" w:space="0" w:color="auto"/>
        <w:right w:val="none" w:sz="0" w:space="0" w:color="auto"/>
      </w:divBdr>
    </w:div>
    <w:div w:id="1245337484">
      <w:bodyDiv w:val="1"/>
      <w:marLeft w:val="0"/>
      <w:marRight w:val="0"/>
      <w:marTop w:val="0"/>
      <w:marBottom w:val="0"/>
      <w:divBdr>
        <w:top w:val="none" w:sz="0" w:space="0" w:color="auto"/>
        <w:left w:val="none" w:sz="0" w:space="0" w:color="auto"/>
        <w:bottom w:val="none" w:sz="0" w:space="0" w:color="auto"/>
        <w:right w:val="none" w:sz="0" w:space="0" w:color="auto"/>
      </w:divBdr>
    </w:div>
    <w:div w:id="1251161677">
      <w:bodyDiv w:val="1"/>
      <w:marLeft w:val="0"/>
      <w:marRight w:val="0"/>
      <w:marTop w:val="0"/>
      <w:marBottom w:val="0"/>
      <w:divBdr>
        <w:top w:val="none" w:sz="0" w:space="0" w:color="auto"/>
        <w:left w:val="none" w:sz="0" w:space="0" w:color="auto"/>
        <w:bottom w:val="none" w:sz="0" w:space="0" w:color="auto"/>
        <w:right w:val="none" w:sz="0" w:space="0" w:color="auto"/>
      </w:divBdr>
    </w:div>
    <w:div w:id="1251430262">
      <w:bodyDiv w:val="1"/>
      <w:marLeft w:val="0"/>
      <w:marRight w:val="0"/>
      <w:marTop w:val="0"/>
      <w:marBottom w:val="0"/>
      <w:divBdr>
        <w:top w:val="none" w:sz="0" w:space="0" w:color="auto"/>
        <w:left w:val="none" w:sz="0" w:space="0" w:color="auto"/>
        <w:bottom w:val="none" w:sz="0" w:space="0" w:color="auto"/>
        <w:right w:val="none" w:sz="0" w:space="0" w:color="auto"/>
      </w:divBdr>
    </w:div>
    <w:div w:id="1254629296">
      <w:bodyDiv w:val="1"/>
      <w:marLeft w:val="0"/>
      <w:marRight w:val="0"/>
      <w:marTop w:val="0"/>
      <w:marBottom w:val="0"/>
      <w:divBdr>
        <w:top w:val="none" w:sz="0" w:space="0" w:color="auto"/>
        <w:left w:val="none" w:sz="0" w:space="0" w:color="auto"/>
        <w:bottom w:val="none" w:sz="0" w:space="0" w:color="auto"/>
        <w:right w:val="none" w:sz="0" w:space="0" w:color="auto"/>
      </w:divBdr>
    </w:div>
    <w:div w:id="1257666189">
      <w:bodyDiv w:val="1"/>
      <w:marLeft w:val="0"/>
      <w:marRight w:val="0"/>
      <w:marTop w:val="0"/>
      <w:marBottom w:val="0"/>
      <w:divBdr>
        <w:top w:val="none" w:sz="0" w:space="0" w:color="auto"/>
        <w:left w:val="none" w:sz="0" w:space="0" w:color="auto"/>
        <w:bottom w:val="none" w:sz="0" w:space="0" w:color="auto"/>
        <w:right w:val="none" w:sz="0" w:space="0" w:color="auto"/>
      </w:divBdr>
    </w:div>
    <w:div w:id="1260987153">
      <w:bodyDiv w:val="1"/>
      <w:marLeft w:val="0"/>
      <w:marRight w:val="0"/>
      <w:marTop w:val="0"/>
      <w:marBottom w:val="0"/>
      <w:divBdr>
        <w:top w:val="none" w:sz="0" w:space="0" w:color="auto"/>
        <w:left w:val="none" w:sz="0" w:space="0" w:color="auto"/>
        <w:bottom w:val="none" w:sz="0" w:space="0" w:color="auto"/>
        <w:right w:val="none" w:sz="0" w:space="0" w:color="auto"/>
      </w:divBdr>
    </w:div>
    <w:div w:id="1262445981">
      <w:bodyDiv w:val="1"/>
      <w:marLeft w:val="0"/>
      <w:marRight w:val="0"/>
      <w:marTop w:val="0"/>
      <w:marBottom w:val="0"/>
      <w:divBdr>
        <w:top w:val="none" w:sz="0" w:space="0" w:color="auto"/>
        <w:left w:val="none" w:sz="0" w:space="0" w:color="auto"/>
        <w:bottom w:val="none" w:sz="0" w:space="0" w:color="auto"/>
        <w:right w:val="none" w:sz="0" w:space="0" w:color="auto"/>
      </w:divBdr>
    </w:div>
    <w:div w:id="1266881342">
      <w:bodyDiv w:val="1"/>
      <w:marLeft w:val="0"/>
      <w:marRight w:val="0"/>
      <w:marTop w:val="0"/>
      <w:marBottom w:val="0"/>
      <w:divBdr>
        <w:top w:val="none" w:sz="0" w:space="0" w:color="auto"/>
        <w:left w:val="none" w:sz="0" w:space="0" w:color="auto"/>
        <w:bottom w:val="none" w:sz="0" w:space="0" w:color="auto"/>
        <w:right w:val="none" w:sz="0" w:space="0" w:color="auto"/>
      </w:divBdr>
    </w:div>
    <w:div w:id="1268391221">
      <w:bodyDiv w:val="1"/>
      <w:marLeft w:val="0"/>
      <w:marRight w:val="0"/>
      <w:marTop w:val="0"/>
      <w:marBottom w:val="0"/>
      <w:divBdr>
        <w:top w:val="none" w:sz="0" w:space="0" w:color="auto"/>
        <w:left w:val="none" w:sz="0" w:space="0" w:color="auto"/>
        <w:bottom w:val="none" w:sz="0" w:space="0" w:color="auto"/>
        <w:right w:val="none" w:sz="0" w:space="0" w:color="auto"/>
      </w:divBdr>
    </w:div>
    <w:div w:id="1278101290">
      <w:bodyDiv w:val="1"/>
      <w:marLeft w:val="0"/>
      <w:marRight w:val="0"/>
      <w:marTop w:val="0"/>
      <w:marBottom w:val="0"/>
      <w:divBdr>
        <w:top w:val="none" w:sz="0" w:space="0" w:color="auto"/>
        <w:left w:val="none" w:sz="0" w:space="0" w:color="auto"/>
        <w:bottom w:val="none" w:sz="0" w:space="0" w:color="auto"/>
        <w:right w:val="none" w:sz="0" w:space="0" w:color="auto"/>
      </w:divBdr>
    </w:div>
    <w:div w:id="1281958209">
      <w:bodyDiv w:val="1"/>
      <w:marLeft w:val="0"/>
      <w:marRight w:val="0"/>
      <w:marTop w:val="0"/>
      <w:marBottom w:val="0"/>
      <w:divBdr>
        <w:top w:val="none" w:sz="0" w:space="0" w:color="auto"/>
        <w:left w:val="none" w:sz="0" w:space="0" w:color="auto"/>
        <w:bottom w:val="none" w:sz="0" w:space="0" w:color="auto"/>
        <w:right w:val="none" w:sz="0" w:space="0" w:color="auto"/>
      </w:divBdr>
    </w:div>
    <w:div w:id="1286355005">
      <w:bodyDiv w:val="1"/>
      <w:marLeft w:val="0"/>
      <w:marRight w:val="0"/>
      <w:marTop w:val="0"/>
      <w:marBottom w:val="0"/>
      <w:divBdr>
        <w:top w:val="none" w:sz="0" w:space="0" w:color="auto"/>
        <w:left w:val="none" w:sz="0" w:space="0" w:color="auto"/>
        <w:bottom w:val="none" w:sz="0" w:space="0" w:color="auto"/>
        <w:right w:val="none" w:sz="0" w:space="0" w:color="auto"/>
      </w:divBdr>
    </w:div>
    <w:div w:id="1301614392">
      <w:bodyDiv w:val="1"/>
      <w:marLeft w:val="0"/>
      <w:marRight w:val="0"/>
      <w:marTop w:val="0"/>
      <w:marBottom w:val="0"/>
      <w:divBdr>
        <w:top w:val="none" w:sz="0" w:space="0" w:color="auto"/>
        <w:left w:val="none" w:sz="0" w:space="0" w:color="auto"/>
        <w:bottom w:val="none" w:sz="0" w:space="0" w:color="auto"/>
        <w:right w:val="none" w:sz="0" w:space="0" w:color="auto"/>
      </w:divBdr>
    </w:div>
    <w:div w:id="1305040299">
      <w:bodyDiv w:val="1"/>
      <w:marLeft w:val="0"/>
      <w:marRight w:val="0"/>
      <w:marTop w:val="0"/>
      <w:marBottom w:val="0"/>
      <w:divBdr>
        <w:top w:val="none" w:sz="0" w:space="0" w:color="auto"/>
        <w:left w:val="none" w:sz="0" w:space="0" w:color="auto"/>
        <w:bottom w:val="none" w:sz="0" w:space="0" w:color="auto"/>
        <w:right w:val="none" w:sz="0" w:space="0" w:color="auto"/>
      </w:divBdr>
    </w:div>
    <w:div w:id="1316837724">
      <w:bodyDiv w:val="1"/>
      <w:marLeft w:val="0"/>
      <w:marRight w:val="0"/>
      <w:marTop w:val="0"/>
      <w:marBottom w:val="0"/>
      <w:divBdr>
        <w:top w:val="none" w:sz="0" w:space="0" w:color="auto"/>
        <w:left w:val="none" w:sz="0" w:space="0" w:color="auto"/>
        <w:bottom w:val="none" w:sz="0" w:space="0" w:color="auto"/>
        <w:right w:val="none" w:sz="0" w:space="0" w:color="auto"/>
      </w:divBdr>
    </w:div>
    <w:div w:id="1317685045">
      <w:bodyDiv w:val="1"/>
      <w:marLeft w:val="0"/>
      <w:marRight w:val="0"/>
      <w:marTop w:val="0"/>
      <w:marBottom w:val="0"/>
      <w:divBdr>
        <w:top w:val="none" w:sz="0" w:space="0" w:color="auto"/>
        <w:left w:val="none" w:sz="0" w:space="0" w:color="auto"/>
        <w:bottom w:val="none" w:sz="0" w:space="0" w:color="auto"/>
        <w:right w:val="none" w:sz="0" w:space="0" w:color="auto"/>
      </w:divBdr>
    </w:div>
    <w:div w:id="1319920180">
      <w:bodyDiv w:val="1"/>
      <w:marLeft w:val="0"/>
      <w:marRight w:val="0"/>
      <w:marTop w:val="0"/>
      <w:marBottom w:val="0"/>
      <w:divBdr>
        <w:top w:val="none" w:sz="0" w:space="0" w:color="auto"/>
        <w:left w:val="none" w:sz="0" w:space="0" w:color="auto"/>
        <w:bottom w:val="none" w:sz="0" w:space="0" w:color="auto"/>
        <w:right w:val="none" w:sz="0" w:space="0" w:color="auto"/>
      </w:divBdr>
    </w:div>
    <w:div w:id="1326014958">
      <w:bodyDiv w:val="1"/>
      <w:marLeft w:val="0"/>
      <w:marRight w:val="0"/>
      <w:marTop w:val="0"/>
      <w:marBottom w:val="0"/>
      <w:divBdr>
        <w:top w:val="none" w:sz="0" w:space="0" w:color="auto"/>
        <w:left w:val="none" w:sz="0" w:space="0" w:color="auto"/>
        <w:bottom w:val="none" w:sz="0" w:space="0" w:color="auto"/>
        <w:right w:val="none" w:sz="0" w:space="0" w:color="auto"/>
      </w:divBdr>
    </w:div>
    <w:div w:id="1333218200">
      <w:bodyDiv w:val="1"/>
      <w:marLeft w:val="0"/>
      <w:marRight w:val="0"/>
      <w:marTop w:val="0"/>
      <w:marBottom w:val="0"/>
      <w:divBdr>
        <w:top w:val="none" w:sz="0" w:space="0" w:color="auto"/>
        <w:left w:val="none" w:sz="0" w:space="0" w:color="auto"/>
        <w:bottom w:val="none" w:sz="0" w:space="0" w:color="auto"/>
        <w:right w:val="none" w:sz="0" w:space="0" w:color="auto"/>
      </w:divBdr>
    </w:div>
    <w:div w:id="1333725233">
      <w:bodyDiv w:val="1"/>
      <w:marLeft w:val="0"/>
      <w:marRight w:val="0"/>
      <w:marTop w:val="0"/>
      <w:marBottom w:val="0"/>
      <w:divBdr>
        <w:top w:val="none" w:sz="0" w:space="0" w:color="auto"/>
        <w:left w:val="none" w:sz="0" w:space="0" w:color="auto"/>
        <w:bottom w:val="none" w:sz="0" w:space="0" w:color="auto"/>
        <w:right w:val="none" w:sz="0" w:space="0" w:color="auto"/>
      </w:divBdr>
    </w:div>
    <w:div w:id="1334064288">
      <w:bodyDiv w:val="1"/>
      <w:marLeft w:val="0"/>
      <w:marRight w:val="0"/>
      <w:marTop w:val="0"/>
      <w:marBottom w:val="0"/>
      <w:divBdr>
        <w:top w:val="none" w:sz="0" w:space="0" w:color="auto"/>
        <w:left w:val="none" w:sz="0" w:space="0" w:color="auto"/>
        <w:bottom w:val="none" w:sz="0" w:space="0" w:color="auto"/>
        <w:right w:val="none" w:sz="0" w:space="0" w:color="auto"/>
      </w:divBdr>
    </w:div>
    <w:div w:id="1338507825">
      <w:bodyDiv w:val="1"/>
      <w:marLeft w:val="0"/>
      <w:marRight w:val="0"/>
      <w:marTop w:val="0"/>
      <w:marBottom w:val="0"/>
      <w:divBdr>
        <w:top w:val="none" w:sz="0" w:space="0" w:color="auto"/>
        <w:left w:val="none" w:sz="0" w:space="0" w:color="auto"/>
        <w:bottom w:val="none" w:sz="0" w:space="0" w:color="auto"/>
        <w:right w:val="none" w:sz="0" w:space="0" w:color="auto"/>
      </w:divBdr>
    </w:div>
    <w:div w:id="1340233920">
      <w:bodyDiv w:val="1"/>
      <w:marLeft w:val="0"/>
      <w:marRight w:val="0"/>
      <w:marTop w:val="0"/>
      <w:marBottom w:val="0"/>
      <w:divBdr>
        <w:top w:val="none" w:sz="0" w:space="0" w:color="auto"/>
        <w:left w:val="none" w:sz="0" w:space="0" w:color="auto"/>
        <w:bottom w:val="none" w:sz="0" w:space="0" w:color="auto"/>
        <w:right w:val="none" w:sz="0" w:space="0" w:color="auto"/>
      </w:divBdr>
    </w:div>
    <w:div w:id="1351561860">
      <w:bodyDiv w:val="1"/>
      <w:marLeft w:val="0"/>
      <w:marRight w:val="0"/>
      <w:marTop w:val="0"/>
      <w:marBottom w:val="0"/>
      <w:divBdr>
        <w:top w:val="none" w:sz="0" w:space="0" w:color="auto"/>
        <w:left w:val="none" w:sz="0" w:space="0" w:color="auto"/>
        <w:bottom w:val="none" w:sz="0" w:space="0" w:color="auto"/>
        <w:right w:val="none" w:sz="0" w:space="0" w:color="auto"/>
      </w:divBdr>
    </w:div>
    <w:div w:id="1358191494">
      <w:bodyDiv w:val="1"/>
      <w:marLeft w:val="0"/>
      <w:marRight w:val="0"/>
      <w:marTop w:val="0"/>
      <w:marBottom w:val="0"/>
      <w:divBdr>
        <w:top w:val="none" w:sz="0" w:space="0" w:color="auto"/>
        <w:left w:val="none" w:sz="0" w:space="0" w:color="auto"/>
        <w:bottom w:val="none" w:sz="0" w:space="0" w:color="auto"/>
        <w:right w:val="none" w:sz="0" w:space="0" w:color="auto"/>
      </w:divBdr>
    </w:div>
    <w:div w:id="1363048529">
      <w:bodyDiv w:val="1"/>
      <w:marLeft w:val="0"/>
      <w:marRight w:val="0"/>
      <w:marTop w:val="0"/>
      <w:marBottom w:val="0"/>
      <w:divBdr>
        <w:top w:val="none" w:sz="0" w:space="0" w:color="auto"/>
        <w:left w:val="none" w:sz="0" w:space="0" w:color="auto"/>
        <w:bottom w:val="none" w:sz="0" w:space="0" w:color="auto"/>
        <w:right w:val="none" w:sz="0" w:space="0" w:color="auto"/>
      </w:divBdr>
    </w:div>
    <w:div w:id="1374496992">
      <w:bodyDiv w:val="1"/>
      <w:marLeft w:val="0"/>
      <w:marRight w:val="0"/>
      <w:marTop w:val="0"/>
      <w:marBottom w:val="0"/>
      <w:divBdr>
        <w:top w:val="none" w:sz="0" w:space="0" w:color="auto"/>
        <w:left w:val="none" w:sz="0" w:space="0" w:color="auto"/>
        <w:bottom w:val="none" w:sz="0" w:space="0" w:color="auto"/>
        <w:right w:val="none" w:sz="0" w:space="0" w:color="auto"/>
      </w:divBdr>
    </w:div>
    <w:div w:id="1378698716">
      <w:bodyDiv w:val="1"/>
      <w:marLeft w:val="0"/>
      <w:marRight w:val="0"/>
      <w:marTop w:val="0"/>
      <w:marBottom w:val="0"/>
      <w:divBdr>
        <w:top w:val="none" w:sz="0" w:space="0" w:color="auto"/>
        <w:left w:val="none" w:sz="0" w:space="0" w:color="auto"/>
        <w:bottom w:val="none" w:sz="0" w:space="0" w:color="auto"/>
        <w:right w:val="none" w:sz="0" w:space="0" w:color="auto"/>
      </w:divBdr>
    </w:div>
    <w:div w:id="1392777436">
      <w:bodyDiv w:val="1"/>
      <w:marLeft w:val="0"/>
      <w:marRight w:val="0"/>
      <w:marTop w:val="0"/>
      <w:marBottom w:val="0"/>
      <w:divBdr>
        <w:top w:val="none" w:sz="0" w:space="0" w:color="auto"/>
        <w:left w:val="none" w:sz="0" w:space="0" w:color="auto"/>
        <w:bottom w:val="none" w:sz="0" w:space="0" w:color="auto"/>
        <w:right w:val="none" w:sz="0" w:space="0" w:color="auto"/>
      </w:divBdr>
    </w:div>
    <w:div w:id="1393192608">
      <w:bodyDiv w:val="1"/>
      <w:marLeft w:val="0"/>
      <w:marRight w:val="0"/>
      <w:marTop w:val="0"/>
      <w:marBottom w:val="0"/>
      <w:divBdr>
        <w:top w:val="none" w:sz="0" w:space="0" w:color="auto"/>
        <w:left w:val="none" w:sz="0" w:space="0" w:color="auto"/>
        <w:bottom w:val="none" w:sz="0" w:space="0" w:color="auto"/>
        <w:right w:val="none" w:sz="0" w:space="0" w:color="auto"/>
      </w:divBdr>
    </w:div>
    <w:div w:id="1404835109">
      <w:bodyDiv w:val="1"/>
      <w:marLeft w:val="0"/>
      <w:marRight w:val="0"/>
      <w:marTop w:val="0"/>
      <w:marBottom w:val="0"/>
      <w:divBdr>
        <w:top w:val="none" w:sz="0" w:space="0" w:color="auto"/>
        <w:left w:val="none" w:sz="0" w:space="0" w:color="auto"/>
        <w:bottom w:val="none" w:sz="0" w:space="0" w:color="auto"/>
        <w:right w:val="none" w:sz="0" w:space="0" w:color="auto"/>
      </w:divBdr>
    </w:div>
    <w:div w:id="1406344541">
      <w:bodyDiv w:val="1"/>
      <w:marLeft w:val="0"/>
      <w:marRight w:val="0"/>
      <w:marTop w:val="0"/>
      <w:marBottom w:val="0"/>
      <w:divBdr>
        <w:top w:val="none" w:sz="0" w:space="0" w:color="auto"/>
        <w:left w:val="none" w:sz="0" w:space="0" w:color="auto"/>
        <w:bottom w:val="none" w:sz="0" w:space="0" w:color="auto"/>
        <w:right w:val="none" w:sz="0" w:space="0" w:color="auto"/>
      </w:divBdr>
    </w:div>
    <w:div w:id="1428767799">
      <w:bodyDiv w:val="1"/>
      <w:marLeft w:val="0"/>
      <w:marRight w:val="0"/>
      <w:marTop w:val="0"/>
      <w:marBottom w:val="0"/>
      <w:divBdr>
        <w:top w:val="none" w:sz="0" w:space="0" w:color="auto"/>
        <w:left w:val="none" w:sz="0" w:space="0" w:color="auto"/>
        <w:bottom w:val="none" w:sz="0" w:space="0" w:color="auto"/>
        <w:right w:val="none" w:sz="0" w:space="0" w:color="auto"/>
      </w:divBdr>
    </w:div>
    <w:div w:id="1444107988">
      <w:bodyDiv w:val="1"/>
      <w:marLeft w:val="0"/>
      <w:marRight w:val="0"/>
      <w:marTop w:val="0"/>
      <w:marBottom w:val="0"/>
      <w:divBdr>
        <w:top w:val="none" w:sz="0" w:space="0" w:color="auto"/>
        <w:left w:val="none" w:sz="0" w:space="0" w:color="auto"/>
        <w:bottom w:val="none" w:sz="0" w:space="0" w:color="auto"/>
        <w:right w:val="none" w:sz="0" w:space="0" w:color="auto"/>
      </w:divBdr>
    </w:div>
    <w:div w:id="1449082470">
      <w:bodyDiv w:val="1"/>
      <w:marLeft w:val="0"/>
      <w:marRight w:val="0"/>
      <w:marTop w:val="0"/>
      <w:marBottom w:val="0"/>
      <w:divBdr>
        <w:top w:val="none" w:sz="0" w:space="0" w:color="auto"/>
        <w:left w:val="none" w:sz="0" w:space="0" w:color="auto"/>
        <w:bottom w:val="none" w:sz="0" w:space="0" w:color="auto"/>
        <w:right w:val="none" w:sz="0" w:space="0" w:color="auto"/>
      </w:divBdr>
    </w:div>
    <w:div w:id="1455252136">
      <w:bodyDiv w:val="1"/>
      <w:marLeft w:val="0"/>
      <w:marRight w:val="0"/>
      <w:marTop w:val="0"/>
      <w:marBottom w:val="0"/>
      <w:divBdr>
        <w:top w:val="none" w:sz="0" w:space="0" w:color="auto"/>
        <w:left w:val="none" w:sz="0" w:space="0" w:color="auto"/>
        <w:bottom w:val="none" w:sz="0" w:space="0" w:color="auto"/>
        <w:right w:val="none" w:sz="0" w:space="0" w:color="auto"/>
      </w:divBdr>
    </w:div>
    <w:div w:id="1456437669">
      <w:bodyDiv w:val="1"/>
      <w:marLeft w:val="0"/>
      <w:marRight w:val="0"/>
      <w:marTop w:val="0"/>
      <w:marBottom w:val="0"/>
      <w:divBdr>
        <w:top w:val="none" w:sz="0" w:space="0" w:color="auto"/>
        <w:left w:val="none" w:sz="0" w:space="0" w:color="auto"/>
        <w:bottom w:val="none" w:sz="0" w:space="0" w:color="auto"/>
        <w:right w:val="none" w:sz="0" w:space="0" w:color="auto"/>
      </w:divBdr>
    </w:div>
    <w:div w:id="1477062908">
      <w:bodyDiv w:val="1"/>
      <w:marLeft w:val="0"/>
      <w:marRight w:val="0"/>
      <w:marTop w:val="0"/>
      <w:marBottom w:val="0"/>
      <w:divBdr>
        <w:top w:val="none" w:sz="0" w:space="0" w:color="auto"/>
        <w:left w:val="none" w:sz="0" w:space="0" w:color="auto"/>
        <w:bottom w:val="none" w:sz="0" w:space="0" w:color="auto"/>
        <w:right w:val="none" w:sz="0" w:space="0" w:color="auto"/>
      </w:divBdr>
    </w:div>
    <w:div w:id="1477837064">
      <w:bodyDiv w:val="1"/>
      <w:marLeft w:val="0"/>
      <w:marRight w:val="0"/>
      <w:marTop w:val="0"/>
      <w:marBottom w:val="0"/>
      <w:divBdr>
        <w:top w:val="none" w:sz="0" w:space="0" w:color="auto"/>
        <w:left w:val="none" w:sz="0" w:space="0" w:color="auto"/>
        <w:bottom w:val="none" w:sz="0" w:space="0" w:color="auto"/>
        <w:right w:val="none" w:sz="0" w:space="0" w:color="auto"/>
      </w:divBdr>
    </w:div>
    <w:div w:id="1477842737">
      <w:bodyDiv w:val="1"/>
      <w:marLeft w:val="0"/>
      <w:marRight w:val="0"/>
      <w:marTop w:val="0"/>
      <w:marBottom w:val="0"/>
      <w:divBdr>
        <w:top w:val="none" w:sz="0" w:space="0" w:color="auto"/>
        <w:left w:val="none" w:sz="0" w:space="0" w:color="auto"/>
        <w:bottom w:val="none" w:sz="0" w:space="0" w:color="auto"/>
        <w:right w:val="none" w:sz="0" w:space="0" w:color="auto"/>
      </w:divBdr>
    </w:div>
    <w:div w:id="1481968570">
      <w:bodyDiv w:val="1"/>
      <w:marLeft w:val="0"/>
      <w:marRight w:val="0"/>
      <w:marTop w:val="0"/>
      <w:marBottom w:val="0"/>
      <w:divBdr>
        <w:top w:val="none" w:sz="0" w:space="0" w:color="auto"/>
        <w:left w:val="none" w:sz="0" w:space="0" w:color="auto"/>
        <w:bottom w:val="none" w:sz="0" w:space="0" w:color="auto"/>
        <w:right w:val="none" w:sz="0" w:space="0" w:color="auto"/>
      </w:divBdr>
    </w:div>
    <w:div w:id="1490363361">
      <w:bodyDiv w:val="1"/>
      <w:marLeft w:val="0"/>
      <w:marRight w:val="0"/>
      <w:marTop w:val="0"/>
      <w:marBottom w:val="0"/>
      <w:divBdr>
        <w:top w:val="none" w:sz="0" w:space="0" w:color="auto"/>
        <w:left w:val="none" w:sz="0" w:space="0" w:color="auto"/>
        <w:bottom w:val="none" w:sz="0" w:space="0" w:color="auto"/>
        <w:right w:val="none" w:sz="0" w:space="0" w:color="auto"/>
      </w:divBdr>
    </w:div>
    <w:div w:id="1491361425">
      <w:bodyDiv w:val="1"/>
      <w:marLeft w:val="0"/>
      <w:marRight w:val="0"/>
      <w:marTop w:val="0"/>
      <w:marBottom w:val="0"/>
      <w:divBdr>
        <w:top w:val="none" w:sz="0" w:space="0" w:color="auto"/>
        <w:left w:val="none" w:sz="0" w:space="0" w:color="auto"/>
        <w:bottom w:val="none" w:sz="0" w:space="0" w:color="auto"/>
        <w:right w:val="none" w:sz="0" w:space="0" w:color="auto"/>
      </w:divBdr>
    </w:div>
    <w:div w:id="1495101666">
      <w:bodyDiv w:val="1"/>
      <w:marLeft w:val="0"/>
      <w:marRight w:val="0"/>
      <w:marTop w:val="0"/>
      <w:marBottom w:val="0"/>
      <w:divBdr>
        <w:top w:val="none" w:sz="0" w:space="0" w:color="auto"/>
        <w:left w:val="none" w:sz="0" w:space="0" w:color="auto"/>
        <w:bottom w:val="none" w:sz="0" w:space="0" w:color="auto"/>
        <w:right w:val="none" w:sz="0" w:space="0" w:color="auto"/>
      </w:divBdr>
    </w:div>
    <w:div w:id="1502743632">
      <w:bodyDiv w:val="1"/>
      <w:marLeft w:val="0"/>
      <w:marRight w:val="0"/>
      <w:marTop w:val="0"/>
      <w:marBottom w:val="0"/>
      <w:divBdr>
        <w:top w:val="none" w:sz="0" w:space="0" w:color="auto"/>
        <w:left w:val="none" w:sz="0" w:space="0" w:color="auto"/>
        <w:bottom w:val="none" w:sz="0" w:space="0" w:color="auto"/>
        <w:right w:val="none" w:sz="0" w:space="0" w:color="auto"/>
      </w:divBdr>
    </w:div>
    <w:div w:id="1505823471">
      <w:bodyDiv w:val="1"/>
      <w:marLeft w:val="0"/>
      <w:marRight w:val="0"/>
      <w:marTop w:val="0"/>
      <w:marBottom w:val="0"/>
      <w:divBdr>
        <w:top w:val="none" w:sz="0" w:space="0" w:color="auto"/>
        <w:left w:val="none" w:sz="0" w:space="0" w:color="auto"/>
        <w:bottom w:val="none" w:sz="0" w:space="0" w:color="auto"/>
        <w:right w:val="none" w:sz="0" w:space="0" w:color="auto"/>
      </w:divBdr>
    </w:div>
    <w:div w:id="1509826665">
      <w:bodyDiv w:val="1"/>
      <w:marLeft w:val="0"/>
      <w:marRight w:val="0"/>
      <w:marTop w:val="0"/>
      <w:marBottom w:val="0"/>
      <w:divBdr>
        <w:top w:val="none" w:sz="0" w:space="0" w:color="auto"/>
        <w:left w:val="none" w:sz="0" w:space="0" w:color="auto"/>
        <w:bottom w:val="none" w:sz="0" w:space="0" w:color="auto"/>
        <w:right w:val="none" w:sz="0" w:space="0" w:color="auto"/>
      </w:divBdr>
    </w:div>
    <w:div w:id="1513686953">
      <w:bodyDiv w:val="1"/>
      <w:marLeft w:val="0"/>
      <w:marRight w:val="0"/>
      <w:marTop w:val="0"/>
      <w:marBottom w:val="0"/>
      <w:divBdr>
        <w:top w:val="none" w:sz="0" w:space="0" w:color="auto"/>
        <w:left w:val="none" w:sz="0" w:space="0" w:color="auto"/>
        <w:bottom w:val="none" w:sz="0" w:space="0" w:color="auto"/>
        <w:right w:val="none" w:sz="0" w:space="0" w:color="auto"/>
      </w:divBdr>
    </w:div>
    <w:div w:id="1519084144">
      <w:bodyDiv w:val="1"/>
      <w:marLeft w:val="0"/>
      <w:marRight w:val="0"/>
      <w:marTop w:val="0"/>
      <w:marBottom w:val="0"/>
      <w:divBdr>
        <w:top w:val="none" w:sz="0" w:space="0" w:color="auto"/>
        <w:left w:val="none" w:sz="0" w:space="0" w:color="auto"/>
        <w:bottom w:val="none" w:sz="0" w:space="0" w:color="auto"/>
        <w:right w:val="none" w:sz="0" w:space="0" w:color="auto"/>
      </w:divBdr>
    </w:div>
    <w:div w:id="1519469023">
      <w:bodyDiv w:val="1"/>
      <w:marLeft w:val="0"/>
      <w:marRight w:val="0"/>
      <w:marTop w:val="0"/>
      <w:marBottom w:val="0"/>
      <w:divBdr>
        <w:top w:val="none" w:sz="0" w:space="0" w:color="auto"/>
        <w:left w:val="none" w:sz="0" w:space="0" w:color="auto"/>
        <w:bottom w:val="none" w:sz="0" w:space="0" w:color="auto"/>
        <w:right w:val="none" w:sz="0" w:space="0" w:color="auto"/>
      </w:divBdr>
    </w:div>
    <w:div w:id="1522862921">
      <w:bodyDiv w:val="1"/>
      <w:marLeft w:val="0"/>
      <w:marRight w:val="0"/>
      <w:marTop w:val="0"/>
      <w:marBottom w:val="0"/>
      <w:divBdr>
        <w:top w:val="none" w:sz="0" w:space="0" w:color="auto"/>
        <w:left w:val="none" w:sz="0" w:space="0" w:color="auto"/>
        <w:bottom w:val="none" w:sz="0" w:space="0" w:color="auto"/>
        <w:right w:val="none" w:sz="0" w:space="0" w:color="auto"/>
      </w:divBdr>
    </w:div>
    <w:div w:id="1525366686">
      <w:bodyDiv w:val="1"/>
      <w:marLeft w:val="0"/>
      <w:marRight w:val="0"/>
      <w:marTop w:val="0"/>
      <w:marBottom w:val="0"/>
      <w:divBdr>
        <w:top w:val="none" w:sz="0" w:space="0" w:color="auto"/>
        <w:left w:val="none" w:sz="0" w:space="0" w:color="auto"/>
        <w:bottom w:val="none" w:sz="0" w:space="0" w:color="auto"/>
        <w:right w:val="none" w:sz="0" w:space="0" w:color="auto"/>
      </w:divBdr>
    </w:div>
    <w:div w:id="1526095557">
      <w:bodyDiv w:val="1"/>
      <w:marLeft w:val="0"/>
      <w:marRight w:val="0"/>
      <w:marTop w:val="0"/>
      <w:marBottom w:val="0"/>
      <w:divBdr>
        <w:top w:val="none" w:sz="0" w:space="0" w:color="auto"/>
        <w:left w:val="none" w:sz="0" w:space="0" w:color="auto"/>
        <w:bottom w:val="none" w:sz="0" w:space="0" w:color="auto"/>
        <w:right w:val="none" w:sz="0" w:space="0" w:color="auto"/>
      </w:divBdr>
    </w:div>
    <w:div w:id="1528373852">
      <w:bodyDiv w:val="1"/>
      <w:marLeft w:val="0"/>
      <w:marRight w:val="0"/>
      <w:marTop w:val="0"/>
      <w:marBottom w:val="0"/>
      <w:divBdr>
        <w:top w:val="none" w:sz="0" w:space="0" w:color="auto"/>
        <w:left w:val="none" w:sz="0" w:space="0" w:color="auto"/>
        <w:bottom w:val="none" w:sz="0" w:space="0" w:color="auto"/>
        <w:right w:val="none" w:sz="0" w:space="0" w:color="auto"/>
      </w:divBdr>
    </w:div>
    <w:div w:id="1528714287">
      <w:bodyDiv w:val="1"/>
      <w:marLeft w:val="0"/>
      <w:marRight w:val="0"/>
      <w:marTop w:val="0"/>
      <w:marBottom w:val="0"/>
      <w:divBdr>
        <w:top w:val="none" w:sz="0" w:space="0" w:color="auto"/>
        <w:left w:val="none" w:sz="0" w:space="0" w:color="auto"/>
        <w:bottom w:val="none" w:sz="0" w:space="0" w:color="auto"/>
        <w:right w:val="none" w:sz="0" w:space="0" w:color="auto"/>
      </w:divBdr>
    </w:div>
    <w:div w:id="1541279574">
      <w:bodyDiv w:val="1"/>
      <w:marLeft w:val="0"/>
      <w:marRight w:val="0"/>
      <w:marTop w:val="0"/>
      <w:marBottom w:val="0"/>
      <w:divBdr>
        <w:top w:val="none" w:sz="0" w:space="0" w:color="auto"/>
        <w:left w:val="none" w:sz="0" w:space="0" w:color="auto"/>
        <w:bottom w:val="none" w:sz="0" w:space="0" w:color="auto"/>
        <w:right w:val="none" w:sz="0" w:space="0" w:color="auto"/>
      </w:divBdr>
    </w:div>
    <w:div w:id="1547643099">
      <w:bodyDiv w:val="1"/>
      <w:marLeft w:val="0"/>
      <w:marRight w:val="0"/>
      <w:marTop w:val="0"/>
      <w:marBottom w:val="0"/>
      <w:divBdr>
        <w:top w:val="none" w:sz="0" w:space="0" w:color="auto"/>
        <w:left w:val="none" w:sz="0" w:space="0" w:color="auto"/>
        <w:bottom w:val="none" w:sz="0" w:space="0" w:color="auto"/>
        <w:right w:val="none" w:sz="0" w:space="0" w:color="auto"/>
      </w:divBdr>
    </w:div>
    <w:div w:id="1570069093">
      <w:bodyDiv w:val="1"/>
      <w:marLeft w:val="0"/>
      <w:marRight w:val="0"/>
      <w:marTop w:val="0"/>
      <w:marBottom w:val="0"/>
      <w:divBdr>
        <w:top w:val="none" w:sz="0" w:space="0" w:color="auto"/>
        <w:left w:val="none" w:sz="0" w:space="0" w:color="auto"/>
        <w:bottom w:val="none" w:sz="0" w:space="0" w:color="auto"/>
        <w:right w:val="none" w:sz="0" w:space="0" w:color="auto"/>
      </w:divBdr>
    </w:div>
    <w:div w:id="1578394217">
      <w:bodyDiv w:val="1"/>
      <w:marLeft w:val="0"/>
      <w:marRight w:val="0"/>
      <w:marTop w:val="0"/>
      <w:marBottom w:val="0"/>
      <w:divBdr>
        <w:top w:val="none" w:sz="0" w:space="0" w:color="auto"/>
        <w:left w:val="none" w:sz="0" w:space="0" w:color="auto"/>
        <w:bottom w:val="none" w:sz="0" w:space="0" w:color="auto"/>
        <w:right w:val="none" w:sz="0" w:space="0" w:color="auto"/>
      </w:divBdr>
      <w:divsChild>
        <w:div w:id="1265112547">
          <w:marLeft w:val="0"/>
          <w:marRight w:val="0"/>
          <w:marTop w:val="0"/>
          <w:marBottom w:val="0"/>
          <w:divBdr>
            <w:top w:val="none" w:sz="0" w:space="0" w:color="auto"/>
            <w:left w:val="none" w:sz="0" w:space="0" w:color="auto"/>
            <w:bottom w:val="none" w:sz="0" w:space="0" w:color="auto"/>
            <w:right w:val="none" w:sz="0" w:space="0" w:color="auto"/>
          </w:divBdr>
        </w:div>
        <w:div w:id="1114400273">
          <w:marLeft w:val="0"/>
          <w:marRight w:val="0"/>
          <w:marTop w:val="0"/>
          <w:marBottom w:val="0"/>
          <w:divBdr>
            <w:top w:val="none" w:sz="0" w:space="0" w:color="auto"/>
            <w:left w:val="none" w:sz="0" w:space="0" w:color="auto"/>
            <w:bottom w:val="none" w:sz="0" w:space="0" w:color="auto"/>
            <w:right w:val="none" w:sz="0" w:space="0" w:color="auto"/>
          </w:divBdr>
        </w:div>
        <w:div w:id="1171142984">
          <w:marLeft w:val="0"/>
          <w:marRight w:val="0"/>
          <w:marTop w:val="0"/>
          <w:marBottom w:val="0"/>
          <w:divBdr>
            <w:top w:val="none" w:sz="0" w:space="0" w:color="auto"/>
            <w:left w:val="none" w:sz="0" w:space="0" w:color="auto"/>
            <w:bottom w:val="none" w:sz="0" w:space="0" w:color="auto"/>
            <w:right w:val="none" w:sz="0" w:space="0" w:color="auto"/>
          </w:divBdr>
        </w:div>
        <w:div w:id="295766333">
          <w:marLeft w:val="0"/>
          <w:marRight w:val="0"/>
          <w:marTop w:val="0"/>
          <w:marBottom w:val="0"/>
          <w:divBdr>
            <w:top w:val="none" w:sz="0" w:space="0" w:color="auto"/>
            <w:left w:val="none" w:sz="0" w:space="0" w:color="auto"/>
            <w:bottom w:val="none" w:sz="0" w:space="0" w:color="auto"/>
            <w:right w:val="none" w:sz="0" w:space="0" w:color="auto"/>
          </w:divBdr>
        </w:div>
        <w:div w:id="1930040486">
          <w:marLeft w:val="0"/>
          <w:marRight w:val="0"/>
          <w:marTop w:val="0"/>
          <w:marBottom w:val="0"/>
          <w:divBdr>
            <w:top w:val="none" w:sz="0" w:space="0" w:color="auto"/>
            <w:left w:val="none" w:sz="0" w:space="0" w:color="auto"/>
            <w:bottom w:val="none" w:sz="0" w:space="0" w:color="auto"/>
            <w:right w:val="none" w:sz="0" w:space="0" w:color="auto"/>
          </w:divBdr>
        </w:div>
        <w:div w:id="850726865">
          <w:marLeft w:val="0"/>
          <w:marRight w:val="0"/>
          <w:marTop w:val="0"/>
          <w:marBottom w:val="0"/>
          <w:divBdr>
            <w:top w:val="none" w:sz="0" w:space="0" w:color="auto"/>
            <w:left w:val="none" w:sz="0" w:space="0" w:color="auto"/>
            <w:bottom w:val="none" w:sz="0" w:space="0" w:color="auto"/>
            <w:right w:val="none" w:sz="0" w:space="0" w:color="auto"/>
          </w:divBdr>
        </w:div>
      </w:divsChild>
    </w:div>
    <w:div w:id="1586036932">
      <w:bodyDiv w:val="1"/>
      <w:marLeft w:val="0"/>
      <w:marRight w:val="0"/>
      <w:marTop w:val="0"/>
      <w:marBottom w:val="0"/>
      <w:divBdr>
        <w:top w:val="none" w:sz="0" w:space="0" w:color="auto"/>
        <w:left w:val="none" w:sz="0" w:space="0" w:color="auto"/>
        <w:bottom w:val="none" w:sz="0" w:space="0" w:color="auto"/>
        <w:right w:val="none" w:sz="0" w:space="0" w:color="auto"/>
      </w:divBdr>
    </w:div>
    <w:div w:id="1591617458">
      <w:bodyDiv w:val="1"/>
      <w:marLeft w:val="0"/>
      <w:marRight w:val="0"/>
      <w:marTop w:val="0"/>
      <w:marBottom w:val="0"/>
      <w:divBdr>
        <w:top w:val="none" w:sz="0" w:space="0" w:color="auto"/>
        <w:left w:val="none" w:sz="0" w:space="0" w:color="auto"/>
        <w:bottom w:val="none" w:sz="0" w:space="0" w:color="auto"/>
        <w:right w:val="none" w:sz="0" w:space="0" w:color="auto"/>
      </w:divBdr>
    </w:div>
    <w:div w:id="1604537092">
      <w:bodyDiv w:val="1"/>
      <w:marLeft w:val="0"/>
      <w:marRight w:val="0"/>
      <w:marTop w:val="0"/>
      <w:marBottom w:val="0"/>
      <w:divBdr>
        <w:top w:val="none" w:sz="0" w:space="0" w:color="auto"/>
        <w:left w:val="none" w:sz="0" w:space="0" w:color="auto"/>
        <w:bottom w:val="none" w:sz="0" w:space="0" w:color="auto"/>
        <w:right w:val="none" w:sz="0" w:space="0" w:color="auto"/>
      </w:divBdr>
    </w:div>
    <w:div w:id="1607154024">
      <w:bodyDiv w:val="1"/>
      <w:marLeft w:val="0"/>
      <w:marRight w:val="0"/>
      <w:marTop w:val="0"/>
      <w:marBottom w:val="0"/>
      <w:divBdr>
        <w:top w:val="none" w:sz="0" w:space="0" w:color="auto"/>
        <w:left w:val="none" w:sz="0" w:space="0" w:color="auto"/>
        <w:bottom w:val="none" w:sz="0" w:space="0" w:color="auto"/>
        <w:right w:val="none" w:sz="0" w:space="0" w:color="auto"/>
      </w:divBdr>
    </w:div>
    <w:div w:id="1610354216">
      <w:bodyDiv w:val="1"/>
      <w:marLeft w:val="0"/>
      <w:marRight w:val="0"/>
      <w:marTop w:val="0"/>
      <w:marBottom w:val="0"/>
      <w:divBdr>
        <w:top w:val="none" w:sz="0" w:space="0" w:color="auto"/>
        <w:left w:val="none" w:sz="0" w:space="0" w:color="auto"/>
        <w:bottom w:val="none" w:sz="0" w:space="0" w:color="auto"/>
        <w:right w:val="none" w:sz="0" w:space="0" w:color="auto"/>
      </w:divBdr>
    </w:div>
    <w:div w:id="1611206589">
      <w:bodyDiv w:val="1"/>
      <w:marLeft w:val="0"/>
      <w:marRight w:val="0"/>
      <w:marTop w:val="0"/>
      <w:marBottom w:val="0"/>
      <w:divBdr>
        <w:top w:val="none" w:sz="0" w:space="0" w:color="auto"/>
        <w:left w:val="none" w:sz="0" w:space="0" w:color="auto"/>
        <w:bottom w:val="none" w:sz="0" w:space="0" w:color="auto"/>
        <w:right w:val="none" w:sz="0" w:space="0" w:color="auto"/>
      </w:divBdr>
    </w:div>
    <w:div w:id="1621034508">
      <w:bodyDiv w:val="1"/>
      <w:marLeft w:val="0"/>
      <w:marRight w:val="0"/>
      <w:marTop w:val="0"/>
      <w:marBottom w:val="0"/>
      <w:divBdr>
        <w:top w:val="none" w:sz="0" w:space="0" w:color="auto"/>
        <w:left w:val="none" w:sz="0" w:space="0" w:color="auto"/>
        <w:bottom w:val="none" w:sz="0" w:space="0" w:color="auto"/>
        <w:right w:val="none" w:sz="0" w:space="0" w:color="auto"/>
      </w:divBdr>
    </w:div>
    <w:div w:id="1624993355">
      <w:bodyDiv w:val="1"/>
      <w:marLeft w:val="0"/>
      <w:marRight w:val="0"/>
      <w:marTop w:val="0"/>
      <w:marBottom w:val="0"/>
      <w:divBdr>
        <w:top w:val="none" w:sz="0" w:space="0" w:color="auto"/>
        <w:left w:val="none" w:sz="0" w:space="0" w:color="auto"/>
        <w:bottom w:val="none" w:sz="0" w:space="0" w:color="auto"/>
        <w:right w:val="none" w:sz="0" w:space="0" w:color="auto"/>
      </w:divBdr>
    </w:div>
    <w:div w:id="1630090840">
      <w:bodyDiv w:val="1"/>
      <w:marLeft w:val="0"/>
      <w:marRight w:val="0"/>
      <w:marTop w:val="0"/>
      <w:marBottom w:val="0"/>
      <w:divBdr>
        <w:top w:val="none" w:sz="0" w:space="0" w:color="auto"/>
        <w:left w:val="none" w:sz="0" w:space="0" w:color="auto"/>
        <w:bottom w:val="none" w:sz="0" w:space="0" w:color="auto"/>
        <w:right w:val="none" w:sz="0" w:space="0" w:color="auto"/>
      </w:divBdr>
    </w:div>
    <w:div w:id="1632785968">
      <w:bodyDiv w:val="1"/>
      <w:marLeft w:val="0"/>
      <w:marRight w:val="0"/>
      <w:marTop w:val="0"/>
      <w:marBottom w:val="0"/>
      <w:divBdr>
        <w:top w:val="none" w:sz="0" w:space="0" w:color="auto"/>
        <w:left w:val="none" w:sz="0" w:space="0" w:color="auto"/>
        <w:bottom w:val="none" w:sz="0" w:space="0" w:color="auto"/>
        <w:right w:val="none" w:sz="0" w:space="0" w:color="auto"/>
      </w:divBdr>
    </w:div>
    <w:div w:id="1633553370">
      <w:bodyDiv w:val="1"/>
      <w:marLeft w:val="0"/>
      <w:marRight w:val="0"/>
      <w:marTop w:val="0"/>
      <w:marBottom w:val="0"/>
      <w:divBdr>
        <w:top w:val="none" w:sz="0" w:space="0" w:color="auto"/>
        <w:left w:val="none" w:sz="0" w:space="0" w:color="auto"/>
        <w:bottom w:val="none" w:sz="0" w:space="0" w:color="auto"/>
        <w:right w:val="none" w:sz="0" w:space="0" w:color="auto"/>
      </w:divBdr>
    </w:div>
    <w:div w:id="1633830669">
      <w:bodyDiv w:val="1"/>
      <w:marLeft w:val="0"/>
      <w:marRight w:val="0"/>
      <w:marTop w:val="0"/>
      <w:marBottom w:val="0"/>
      <w:divBdr>
        <w:top w:val="none" w:sz="0" w:space="0" w:color="auto"/>
        <w:left w:val="none" w:sz="0" w:space="0" w:color="auto"/>
        <w:bottom w:val="none" w:sz="0" w:space="0" w:color="auto"/>
        <w:right w:val="none" w:sz="0" w:space="0" w:color="auto"/>
      </w:divBdr>
    </w:div>
    <w:div w:id="1640306593">
      <w:bodyDiv w:val="1"/>
      <w:marLeft w:val="0"/>
      <w:marRight w:val="0"/>
      <w:marTop w:val="0"/>
      <w:marBottom w:val="0"/>
      <w:divBdr>
        <w:top w:val="none" w:sz="0" w:space="0" w:color="auto"/>
        <w:left w:val="none" w:sz="0" w:space="0" w:color="auto"/>
        <w:bottom w:val="none" w:sz="0" w:space="0" w:color="auto"/>
        <w:right w:val="none" w:sz="0" w:space="0" w:color="auto"/>
      </w:divBdr>
    </w:div>
    <w:div w:id="1643384583">
      <w:bodyDiv w:val="1"/>
      <w:marLeft w:val="0"/>
      <w:marRight w:val="0"/>
      <w:marTop w:val="0"/>
      <w:marBottom w:val="0"/>
      <w:divBdr>
        <w:top w:val="none" w:sz="0" w:space="0" w:color="auto"/>
        <w:left w:val="none" w:sz="0" w:space="0" w:color="auto"/>
        <w:bottom w:val="none" w:sz="0" w:space="0" w:color="auto"/>
        <w:right w:val="none" w:sz="0" w:space="0" w:color="auto"/>
      </w:divBdr>
    </w:div>
    <w:div w:id="1644046699">
      <w:bodyDiv w:val="1"/>
      <w:marLeft w:val="0"/>
      <w:marRight w:val="0"/>
      <w:marTop w:val="0"/>
      <w:marBottom w:val="0"/>
      <w:divBdr>
        <w:top w:val="none" w:sz="0" w:space="0" w:color="auto"/>
        <w:left w:val="none" w:sz="0" w:space="0" w:color="auto"/>
        <w:bottom w:val="none" w:sz="0" w:space="0" w:color="auto"/>
        <w:right w:val="none" w:sz="0" w:space="0" w:color="auto"/>
      </w:divBdr>
    </w:div>
    <w:div w:id="1649939778">
      <w:bodyDiv w:val="1"/>
      <w:marLeft w:val="0"/>
      <w:marRight w:val="0"/>
      <w:marTop w:val="0"/>
      <w:marBottom w:val="0"/>
      <w:divBdr>
        <w:top w:val="none" w:sz="0" w:space="0" w:color="auto"/>
        <w:left w:val="none" w:sz="0" w:space="0" w:color="auto"/>
        <w:bottom w:val="none" w:sz="0" w:space="0" w:color="auto"/>
        <w:right w:val="none" w:sz="0" w:space="0" w:color="auto"/>
      </w:divBdr>
    </w:div>
    <w:div w:id="1654527401">
      <w:bodyDiv w:val="1"/>
      <w:marLeft w:val="0"/>
      <w:marRight w:val="0"/>
      <w:marTop w:val="0"/>
      <w:marBottom w:val="0"/>
      <w:divBdr>
        <w:top w:val="none" w:sz="0" w:space="0" w:color="auto"/>
        <w:left w:val="none" w:sz="0" w:space="0" w:color="auto"/>
        <w:bottom w:val="none" w:sz="0" w:space="0" w:color="auto"/>
        <w:right w:val="none" w:sz="0" w:space="0" w:color="auto"/>
      </w:divBdr>
    </w:div>
    <w:div w:id="1661734919">
      <w:bodyDiv w:val="1"/>
      <w:marLeft w:val="0"/>
      <w:marRight w:val="0"/>
      <w:marTop w:val="0"/>
      <w:marBottom w:val="0"/>
      <w:divBdr>
        <w:top w:val="none" w:sz="0" w:space="0" w:color="auto"/>
        <w:left w:val="none" w:sz="0" w:space="0" w:color="auto"/>
        <w:bottom w:val="none" w:sz="0" w:space="0" w:color="auto"/>
        <w:right w:val="none" w:sz="0" w:space="0" w:color="auto"/>
      </w:divBdr>
    </w:div>
    <w:div w:id="1662125974">
      <w:bodyDiv w:val="1"/>
      <w:marLeft w:val="0"/>
      <w:marRight w:val="0"/>
      <w:marTop w:val="0"/>
      <w:marBottom w:val="0"/>
      <w:divBdr>
        <w:top w:val="none" w:sz="0" w:space="0" w:color="auto"/>
        <w:left w:val="none" w:sz="0" w:space="0" w:color="auto"/>
        <w:bottom w:val="none" w:sz="0" w:space="0" w:color="auto"/>
        <w:right w:val="none" w:sz="0" w:space="0" w:color="auto"/>
      </w:divBdr>
    </w:div>
    <w:div w:id="1662391792">
      <w:bodyDiv w:val="1"/>
      <w:marLeft w:val="0"/>
      <w:marRight w:val="0"/>
      <w:marTop w:val="0"/>
      <w:marBottom w:val="0"/>
      <w:divBdr>
        <w:top w:val="none" w:sz="0" w:space="0" w:color="auto"/>
        <w:left w:val="none" w:sz="0" w:space="0" w:color="auto"/>
        <w:bottom w:val="none" w:sz="0" w:space="0" w:color="auto"/>
        <w:right w:val="none" w:sz="0" w:space="0" w:color="auto"/>
      </w:divBdr>
    </w:div>
    <w:div w:id="1663318010">
      <w:bodyDiv w:val="1"/>
      <w:marLeft w:val="0"/>
      <w:marRight w:val="0"/>
      <w:marTop w:val="0"/>
      <w:marBottom w:val="0"/>
      <w:divBdr>
        <w:top w:val="none" w:sz="0" w:space="0" w:color="auto"/>
        <w:left w:val="none" w:sz="0" w:space="0" w:color="auto"/>
        <w:bottom w:val="none" w:sz="0" w:space="0" w:color="auto"/>
        <w:right w:val="none" w:sz="0" w:space="0" w:color="auto"/>
      </w:divBdr>
    </w:div>
    <w:div w:id="1673726158">
      <w:bodyDiv w:val="1"/>
      <w:marLeft w:val="0"/>
      <w:marRight w:val="0"/>
      <w:marTop w:val="0"/>
      <w:marBottom w:val="0"/>
      <w:divBdr>
        <w:top w:val="none" w:sz="0" w:space="0" w:color="auto"/>
        <w:left w:val="none" w:sz="0" w:space="0" w:color="auto"/>
        <w:bottom w:val="none" w:sz="0" w:space="0" w:color="auto"/>
        <w:right w:val="none" w:sz="0" w:space="0" w:color="auto"/>
      </w:divBdr>
    </w:div>
    <w:div w:id="1681082743">
      <w:bodyDiv w:val="1"/>
      <w:marLeft w:val="0"/>
      <w:marRight w:val="0"/>
      <w:marTop w:val="0"/>
      <w:marBottom w:val="0"/>
      <w:divBdr>
        <w:top w:val="none" w:sz="0" w:space="0" w:color="auto"/>
        <w:left w:val="none" w:sz="0" w:space="0" w:color="auto"/>
        <w:bottom w:val="none" w:sz="0" w:space="0" w:color="auto"/>
        <w:right w:val="none" w:sz="0" w:space="0" w:color="auto"/>
      </w:divBdr>
    </w:div>
    <w:div w:id="1687825704">
      <w:bodyDiv w:val="1"/>
      <w:marLeft w:val="0"/>
      <w:marRight w:val="0"/>
      <w:marTop w:val="0"/>
      <w:marBottom w:val="0"/>
      <w:divBdr>
        <w:top w:val="none" w:sz="0" w:space="0" w:color="auto"/>
        <w:left w:val="none" w:sz="0" w:space="0" w:color="auto"/>
        <w:bottom w:val="none" w:sz="0" w:space="0" w:color="auto"/>
        <w:right w:val="none" w:sz="0" w:space="0" w:color="auto"/>
      </w:divBdr>
    </w:div>
    <w:div w:id="1701740025">
      <w:bodyDiv w:val="1"/>
      <w:marLeft w:val="0"/>
      <w:marRight w:val="0"/>
      <w:marTop w:val="0"/>
      <w:marBottom w:val="0"/>
      <w:divBdr>
        <w:top w:val="none" w:sz="0" w:space="0" w:color="auto"/>
        <w:left w:val="none" w:sz="0" w:space="0" w:color="auto"/>
        <w:bottom w:val="none" w:sz="0" w:space="0" w:color="auto"/>
        <w:right w:val="none" w:sz="0" w:space="0" w:color="auto"/>
      </w:divBdr>
    </w:div>
    <w:div w:id="1720519831">
      <w:bodyDiv w:val="1"/>
      <w:marLeft w:val="0"/>
      <w:marRight w:val="0"/>
      <w:marTop w:val="0"/>
      <w:marBottom w:val="0"/>
      <w:divBdr>
        <w:top w:val="none" w:sz="0" w:space="0" w:color="auto"/>
        <w:left w:val="none" w:sz="0" w:space="0" w:color="auto"/>
        <w:bottom w:val="none" w:sz="0" w:space="0" w:color="auto"/>
        <w:right w:val="none" w:sz="0" w:space="0" w:color="auto"/>
      </w:divBdr>
    </w:div>
    <w:div w:id="1730808518">
      <w:bodyDiv w:val="1"/>
      <w:marLeft w:val="0"/>
      <w:marRight w:val="0"/>
      <w:marTop w:val="0"/>
      <w:marBottom w:val="0"/>
      <w:divBdr>
        <w:top w:val="none" w:sz="0" w:space="0" w:color="auto"/>
        <w:left w:val="none" w:sz="0" w:space="0" w:color="auto"/>
        <w:bottom w:val="none" w:sz="0" w:space="0" w:color="auto"/>
        <w:right w:val="none" w:sz="0" w:space="0" w:color="auto"/>
      </w:divBdr>
    </w:div>
    <w:div w:id="1744067213">
      <w:bodyDiv w:val="1"/>
      <w:marLeft w:val="0"/>
      <w:marRight w:val="0"/>
      <w:marTop w:val="0"/>
      <w:marBottom w:val="0"/>
      <w:divBdr>
        <w:top w:val="none" w:sz="0" w:space="0" w:color="auto"/>
        <w:left w:val="none" w:sz="0" w:space="0" w:color="auto"/>
        <w:bottom w:val="none" w:sz="0" w:space="0" w:color="auto"/>
        <w:right w:val="none" w:sz="0" w:space="0" w:color="auto"/>
      </w:divBdr>
    </w:div>
    <w:div w:id="1752239040">
      <w:bodyDiv w:val="1"/>
      <w:marLeft w:val="0"/>
      <w:marRight w:val="0"/>
      <w:marTop w:val="0"/>
      <w:marBottom w:val="0"/>
      <w:divBdr>
        <w:top w:val="none" w:sz="0" w:space="0" w:color="auto"/>
        <w:left w:val="none" w:sz="0" w:space="0" w:color="auto"/>
        <w:bottom w:val="none" w:sz="0" w:space="0" w:color="auto"/>
        <w:right w:val="none" w:sz="0" w:space="0" w:color="auto"/>
      </w:divBdr>
    </w:div>
    <w:div w:id="1752727138">
      <w:bodyDiv w:val="1"/>
      <w:marLeft w:val="0"/>
      <w:marRight w:val="0"/>
      <w:marTop w:val="0"/>
      <w:marBottom w:val="0"/>
      <w:divBdr>
        <w:top w:val="none" w:sz="0" w:space="0" w:color="auto"/>
        <w:left w:val="none" w:sz="0" w:space="0" w:color="auto"/>
        <w:bottom w:val="none" w:sz="0" w:space="0" w:color="auto"/>
        <w:right w:val="none" w:sz="0" w:space="0" w:color="auto"/>
      </w:divBdr>
    </w:div>
    <w:div w:id="1758403945">
      <w:bodyDiv w:val="1"/>
      <w:marLeft w:val="0"/>
      <w:marRight w:val="0"/>
      <w:marTop w:val="0"/>
      <w:marBottom w:val="0"/>
      <w:divBdr>
        <w:top w:val="none" w:sz="0" w:space="0" w:color="auto"/>
        <w:left w:val="none" w:sz="0" w:space="0" w:color="auto"/>
        <w:bottom w:val="none" w:sz="0" w:space="0" w:color="auto"/>
        <w:right w:val="none" w:sz="0" w:space="0" w:color="auto"/>
      </w:divBdr>
    </w:div>
    <w:div w:id="1758675025">
      <w:bodyDiv w:val="1"/>
      <w:marLeft w:val="0"/>
      <w:marRight w:val="0"/>
      <w:marTop w:val="0"/>
      <w:marBottom w:val="0"/>
      <w:divBdr>
        <w:top w:val="none" w:sz="0" w:space="0" w:color="auto"/>
        <w:left w:val="none" w:sz="0" w:space="0" w:color="auto"/>
        <w:bottom w:val="none" w:sz="0" w:space="0" w:color="auto"/>
        <w:right w:val="none" w:sz="0" w:space="0" w:color="auto"/>
      </w:divBdr>
    </w:div>
    <w:div w:id="1775397160">
      <w:bodyDiv w:val="1"/>
      <w:marLeft w:val="0"/>
      <w:marRight w:val="0"/>
      <w:marTop w:val="0"/>
      <w:marBottom w:val="0"/>
      <w:divBdr>
        <w:top w:val="none" w:sz="0" w:space="0" w:color="auto"/>
        <w:left w:val="none" w:sz="0" w:space="0" w:color="auto"/>
        <w:bottom w:val="none" w:sz="0" w:space="0" w:color="auto"/>
        <w:right w:val="none" w:sz="0" w:space="0" w:color="auto"/>
      </w:divBdr>
    </w:div>
    <w:div w:id="1782414056">
      <w:bodyDiv w:val="1"/>
      <w:marLeft w:val="0"/>
      <w:marRight w:val="0"/>
      <w:marTop w:val="0"/>
      <w:marBottom w:val="0"/>
      <w:divBdr>
        <w:top w:val="none" w:sz="0" w:space="0" w:color="auto"/>
        <w:left w:val="none" w:sz="0" w:space="0" w:color="auto"/>
        <w:bottom w:val="none" w:sz="0" w:space="0" w:color="auto"/>
        <w:right w:val="none" w:sz="0" w:space="0" w:color="auto"/>
      </w:divBdr>
    </w:div>
    <w:div w:id="1784880980">
      <w:bodyDiv w:val="1"/>
      <w:marLeft w:val="0"/>
      <w:marRight w:val="0"/>
      <w:marTop w:val="0"/>
      <w:marBottom w:val="0"/>
      <w:divBdr>
        <w:top w:val="none" w:sz="0" w:space="0" w:color="auto"/>
        <w:left w:val="none" w:sz="0" w:space="0" w:color="auto"/>
        <w:bottom w:val="none" w:sz="0" w:space="0" w:color="auto"/>
        <w:right w:val="none" w:sz="0" w:space="0" w:color="auto"/>
      </w:divBdr>
    </w:div>
    <w:div w:id="1788696650">
      <w:bodyDiv w:val="1"/>
      <w:marLeft w:val="0"/>
      <w:marRight w:val="0"/>
      <w:marTop w:val="0"/>
      <w:marBottom w:val="0"/>
      <w:divBdr>
        <w:top w:val="none" w:sz="0" w:space="0" w:color="auto"/>
        <w:left w:val="none" w:sz="0" w:space="0" w:color="auto"/>
        <w:bottom w:val="none" w:sz="0" w:space="0" w:color="auto"/>
        <w:right w:val="none" w:sz="0" w:space="0" w:color="auto"/>
      </w:divBdr>
    </w:div>
    <w:div w:id="1801142842">
      <w:bodyDiv w:val="1"/>
      <w:marLeft w:val="0"/>
      <w:marRight w:val="0"/>
      <w:marTop w:val="0"/>
      <w:marBottom w:val="0"/>
      <w:divBdr>
        <w:top w:val="none" w:sz="0" w:space="0" w:color="auto"/>
        <w:left w:val="none" w:sz="0" w:space="0" w:color="auto"/>
        <w:bottom w:val="none" w:sz="0" w:space="0" w:color="auto"/>
        <w:right w:val="none" w:sz="0" w:space="0" w:color="auto"/>
      </w:divBdr>
    </w:div>
    <w:div w:id="1809123510">
      <w:bodyDiv w:val="1"/>
      <w:marLeft w:val="0"/>
      <w:marRight w:val="0"/>
      <w:marTop w:val="0"/>
      <w:marBottom w:val="0"/>
      <w:divBdr>
        <w:top w:val="none" w:sz="0" w:space="0" w:color="auto"/>
        <w:left w:val="none" w:sz="0" w:space="0" w:color="auto"/>
        <w:bottom w:val="none" w:sz="0" w:space="0" w:color="auto"/>
        <w:right w:val="none" w:sz="0" w:space="0" w:color="auto"/>
      </w:divBdr>
    </w:div>
    <w:div w:id="1821537146">
      <w:bodyDiv w:val="1"/>
      <w:marLeft w:val="0"/>
      <w:marRight w:val="0"/>
      <w:marTop w:val="0"/>
      <w:marBottom w:val="0"/>
      <w:divBdr>
        <w:top w:val="none" w:sz="0" w:space="0" w:color="auto"/>
        <w:left w:val="none" w:sz="0" w:space="0" w:color="auto"/>
        <w:bottom w:val="none" w:sz="0" w:space="0" w:color="auto"/>
        <w:right w:val="none" w:sz="0" w:space="0" w:color="auto"/>
      </w:divBdr>
    </w:div>
    <w:div w:id="1821648694">
      <w:bodyDiv w:val="1"/>
      <w:marLeft w:val="0"/>
      <w:marRight w:val="0"/>
      <w:marTop w:val="0"/>
      <w:marBottom w:val="0"/>
      <w:divBdr>
        <w:top w:val="none" w:sz="0" w:space="0" w:color="auto"/>
        <w:left w:val="none" w:sz="0" w:space="0" w:color="auto"/>
        <w:bottom w:val="none" w:sz="0" w:space="0" w:color="auto"/>
        <w:right w:val="none" w:sz="0" w:space="0" w:color="auto"/>
      </w:divBdr>
    </w:div>
    <w:div w:id="1822770321">
      <w:bodyDiv w:val="1"/>
      <w:marLeft w:val="0"/>
      <w:marRight w:val="0"/>
      <w:marTop w:val="0"/>
      <w:marBottom w:val="0"/>
      <w:divBdr>
        <w:top w:val="none" w:sz="0" w:space="0" w:color="auto"/>
        <w:left w:val="none" w:sz="0" w:space="0" w:color="auto"/>
        <w:bottom w:val="none" w:sz="0" w:space="0" w:color="auto"/>
        <w:right w:val="none" w:sz="0" w:space="0" w:color="auto"/>
      </w:divBdr>
    </w:div>
    <w:div w:id="1823345940">
      <w:marLeft w:val="0"/>
      <w:marRight w:val="0"/>
      <w:marTop w:val="0"/>
      <w:marBottom w:val="0"/>
      <w:divBdr>
        <w:top w:val="none" w:sz="0" w:space="0" w:color="auto"/>
        <w:left w:val="none" w:sz="0" w:space="0" w:color="auto"/>
        <w:bottom w:val="none" w:sz="0" w:space="0" w:color="auto"/>
        <w:right w:val="none" w:sz="0" w:space="0" w:color="auto"/>
      </w:divBdr>
    </w:div>
    <w:div w:id="1823345941">
      <w:marLeft w:val="0"/>
      <w:marRight w:val="0"/>
      <w:marTop w:val="0"/>
      <w:marBottom w:val="0"/>
      <w:divBdr>
        <w:top w:val="none" w:sz="0" w:space="0" w:color="auto"/>
        <w:left w:val="none" w:sz="0" w:space="0" w:color="auto"/>
        <w:bottom w:val="none" w:sz="0" w:space="0" w:color="auto"/>
        <w:right w:val="none" w:sz="0" w:space="0" w:color="auto"/>
      </w:divBdr>
    </w:div>
    <w:div w:id="1823345942">
      <w:marLeft w:val="0"/>
      <w:marRight w:val="0"/>
      <w:marTop w:val="0"/>
      <w:marBottom w:val="0"/>
      <w:divBdr>
        <w:top w:val="none" w:sz="0" w:space="0" w:color="auto"/>
        <w:left w:val="none" w:sz="0" w:space="0" w:color="auto"/>
        <w:bottom w:val="none" w:sz="0" w:space="0" w:color="auto"/>
        <w:right w:val="none" w:sz="0" w:space="0" w:color="auto"/>
      </w:divBdr>
    </w:div>
    <w:div w:id="1823345943">
      <w:marLeft w:val="0"/>
      <w:marRight w:val="0"/>
      <w:marTop w:val="0"/>
      <w:marBottom w:val="0"/>
      <w:divBdr>
        <w:top w:val="none" w:sz="0" w:space="0" w:color="auto"/>
        <w:left w:val="none" w:sz="0" w:space="0" w:color="auto"/>
        <w:bottom w:val="none" w:sz="0" w:space="0" w:color="auto"/>
        <w:right w:val="none" w:sz="0" w:space="0" w:color="auto"/>
      </w:divBdr>
    </w:div>
    <w:div w:id="1823345944">
      <w:marLeft w:val="0"/>
      <w:marRight w:val="0"/>
      <w:marTop w:val="0"/>
      <w:marBottom w:val="0"/>
      <w:divBdr>
        <w:top w:val="none" w:sz="0" w:space="0" w:color="auto"/>
        <w:left w:val="none" w:sz="0" w:space="0" w:color="auto"/>
        <w:bottom w:val="none" w:sz="0" w:space="0" w:color="auto"/>
        <w:right w:val="none" w:sz="0" w:space="0" w:color="auto"/>
      </w:divBdr>
    </w:div>
    <w:div w:id="1823345945">
      <w:marLeft w:val="0"/>
      <w:marRight w:val="0"/>
      <w:marTop w:val="0"/>
      <w:marBottom w:val="0"/>
      <w:divBdr>
        <w:top w:val="none" w:sz="0" w:space="0" w:color="auto"/>
        <w:left w:val="none" w:sz="0" w:space="0" w:color="auto"/>
        <w:bottom w:val="none" w:sz="0" w:space="0" w:color="auto"/>
        <w:right w:val="none" w:sz="0" w:space="0" w:color="auto"/>
      </w:divBdr>
    </w:div>
    <w:div w:id="1823345946">
      <w:marLeft w:val="0"/>
      <w:marRight w:val="0"/>
      <w:marTop w:val="0"/>
      <w:marBottom w:val="0"/>
      <w:divBdr>
        <w:top w:val="none" w:sz="0" w:space="0" w:color="auto"/>
        <w:left w:val="none" w:sz="0" w:space="0" w:color="auto"/>
        <w:bottom w:val="none" w:sz="0" w:space="0" w:color="auto"/>
        <w:right w:val="none" w:sz="0" w:space="0" w:color="auto"/>
      </w:divBdr>
    </w:div>
    <w:div w:id="1823345947">
      <w:marLeft w:val="0"/>
      <w:marRight w:val="0"/>
      <w:marTop w:val="0"/>
      <w:marBottom w:val="0"/>
      <w:divBdr>
        <w:top w:val="none" w:sz="0" w:space="0" w:color="auto"/>
        <w:left w:val="none" w:sz="0" w:space="0" w:color="auto"/>
        <w:bottom w:val="none" w:sz="0" w:space="0" w:color="auto"/>
        <w:right w:val="none" w:sz="0" w:space="0" w:color="auto"/>
      </w:divBdr>
    </w:div>
    <w:div w:id="1823345948">
      <w:marLeft w:val="0"/>
      <w:marRight w:val="0"/>
      <w:marTop w:val="0"/>
      <w:marBottom w:val="0"/>
      <w:divBdr>
        <w:top w:val="none" w:sz="0" w:space="0" w:color="auto"/>
        <w:left w:val="none" w:sz="0" w:space="0" w:color="auto"/>
        <w:bottom w:val="none" w:sz="0" w:space="0" w:color="auto"/>
        <w:right w:val="none" w:sz="0" w:space="0" w:color="auto"/>
      </w:divBdr>
    </w:div>
    <w:div w:id="1823345949">
      <w:marLeft w:val="0"/>
      <w:marRight w:val="0"/>
      <w:marTop w:val="0"/>
      <w:marBottom w:val="0"/>
      <w:divBdr>
        <w:top w:val="none" w:sz="0" w:space="0" w:color="auto"/>
        <w:left w:val="none" w:sz="0" w:space="0" w:color="auto"/>
        <w:bottom w:val="none" w:sz="0" w:space="0" w:color="auto"/>
        <w:right w:val="none" w:sz="0" w:space="0" w:color="auto"/>
      </w:divBdr>
    </w:div>
    <w:div w:id="1823345950">
      <w:marLeft w:val="0"/>
      <w:marRight w:val="0"/>
      <w:marTop w:val="0"/>
      <w:marBottom w:val="0"/>
      <w:divBdr>
        <w:top w:val="none" w:sz="0" w:space="0" w:color="auto"/>
        <w:left w:val="none" w:sz="0" w:space="0" w:color="auto"/>
        <w:bottom w:val="none" w:sz="0" w:space="0" w:color="auto"/>
        <w:right w:val="none" w:sz="0" w:space="0" w:color="auto"/>
      </w:divBdr>
    </w:div>
    <w:div w:id="1823345951">
      <w:marLeft w:val="0"/>
      <w:marRight w:val="0"/>
      <w:marTop w:val="0"/>
      <w:marBottom w:val="0"/>
      <w:divBdr>
        <w:top w:val="none" w:sz="0" w:space="0" w:color="auto"/>
        <w:left w:val="none" w:sz="0" w:space="0" w:color="auto"/>
        <w:bottom w:val="none" w:sz="0" w:space="0" w:color="auto"/>
        <w:right w:val="none" w:sz="0" w:space="0" w:color="auto"/>
      </w:divBdr>
    </w:div>
    <w:div w:id="1823345952">
      <w:marLeft w:val="0"/>
      <w:marRight w:val="0"/>
      <w:marTop w:val="0"/>
      <w:marBottom w:val="0"/>
      <w:divBdr>
        <w:top w:val="none" w:sz="0" w:space="0" w:color="auto"/>
        <w:left w:val="none" w:sz="0" w:space="0" w:color="auto"/>
        <w:bottom w:val="none" w:sz="0" w:space="0" w:color="auto"/>
        <w:right w:val="none" w:sz="0" w:space="0" w:color="auto"/>
      </w:divBdr>
    </w:div>
    <w:div w:id="1823345953">
      <w:marLeft w:val="0"/>
      <w:marRight w:val="0"/>
      <w:marTop w:val="0"/>
      <w:marBottom w:val="0"/>
      <w:divBdr>
        <w:top w:val="none" w:sz="0" w:space="0" w:color="auto"/>
        <w:left w:val="none" w:sz="0" w:space="0" w:color="auto"/>
        <w:bottom w:val="none" w:sz="0" w:space="0" w:color="auto"/>
        <w:right w:val="none" w:sz="0" w:space="0" w:color="auto"/>
      </w:divBdr>
    </w:div>
    <w:div w:id="1823345954">
      <w:marLeft w:val="0"/>
      <w:marRight w:val="0"/>
      <w:marTop w:val="0"/>
      <w:marBottom w:val="0"/>
      <w:divBdr>
        <w:top w:val="none" w:sz="0" w:space="0" w:color="auto"/>
        <w:left w:val="none" w:sz="0" w:space="0" w:color="auto"/>
        <w:bottom w:val="none" w:sz="0" w:space="0" w:color="auto"/>
        <w:right w:val="none" w:sz="0" w:space="0" w:color="auto"/>
      </w:divBdr>
    </w:div>
    <w:div w:id="1823345955">
      <w:marLeft w:val="0"/>
      <w:marRight w:val="0"/>
      <w:marTop w:val="0"/>
      <w:marBottom w:val="0"/>
      <w:divBdr>
        <w:top w:val="none" w:sz="0" w:space="0" w:color="auto"/>
        <w:left w:val="none" w:sz="0" w:space="0" w:color="auto"/>
        <w:bottom w:val="none" w:sz="0" w:space="0" w:color="auto"/>
        <w:right w:val="none" w:sz="0" w:space="0" w:color="auto"/>
      </w:divBdr>
    </w:div>
    <w:div w:id="1823345956">
      <w:marLeft w:val="0"/>
      <w:marRight w:val="0"/>
      <w:marTop w:val="0"/>
      <w:marBottom w:val="0"/>
      <w:divBdr>
        <w:top w:val="none" w:sz="0" w:space="0" w:color="auto"/>
        <w:left w:val="none" w:sz="0" w:space="0" w:color="auto"/>
        <w:bottom w:val="none" w:sz="0" w:space="0" w:color="auto"/>
        <w:right w:val="none" w:sz="0" w:space="0" w:color="auto"/>
      </w:divBdr>
    </w:div>
    <w:div w:id="1823345957">
      <w:marLeft w:val="0"/>
      <w:marRight w:val="0"/>
      <w:marTop w:val="0"/>
      <w:marBottom w:val="0"/>
      <w:divBdr>
        <w:top w:val="none" w:sz="0" w:space="0" w:color="auto"/>
        <w:left w:val="none" w:sz="0" w:space="0" w:color="auto"/>
        <w:bottom w:val="none" w:sz="0" w:space="0" w:color="auto"/>
        <w:right w:val="none" w:sz="0" w:space="0" w:color="auto"/>
      </w:divBdr>
    </w:div>
    <w:div w:id="1823345958">
      <w:marLeft w:val="0"/>
      <w:marRight w:val="0"/>
      <w:marTop w:val="0"/>
      <w:marBottom w:val="0"/>
      <w:divBdr>
        <w:top w:val="none" w:sz="0" w:space="0" w:color="auto"/>
        <w:left w:val="none" w:sz="0" w:space="0" w:color="auto"/>
        <w:bottom w:val="none" w:sz="0" w:space="0" w:color="auto"/>
        <w:right w:val="none" w:sz="0" w:space="0" w:color="auto"/>
      </w:divBdr>
    </w:div>
    <w:div w:id="1823345959">
      <w:marLeft w:val="0"/>
      <w:marRight w:val="0"/>
      <w:marTop w:val="0"/>
      <w:marBottom w:val="0"/>
      <w:divBdr>
        <w:top w:val="none" w:sz="0" w:space="0" w:color="auto"/>
        <w:left w:val="none" w:sz="0" w:space="0" w:color="auto"/>
        <w:bottom w:val="none" w:sz="0" w:space="0" w:color="auto"/>
        <w:right w:val="none" w:sz="0" w:space="0" w:color="auto"/>
      </w:divBdr>
    </w:div>
    <w:div w:id="1823345960">
      <w:marLeft w:val="0"/>
      <w:marRight w:val="0"/>
      <w:marTop w:val="0"/>
      <w:marBottom w:val="0"/>
      <w:divBdr>
        <w:top w:val="none" w:sz="0" w:space="0" w:color="auto"/>
        <w:left w:val="none" w:sz="0" w:space="0" w:color="auto"/>
        <w:bottom w:val="none" w:sz="0" w:space="0" w:color="auto"/>
        <w:right w:val="none" w:sz="0" w:space="0" w:color="auto"/>
      </w:divBdr>
    </w:div>
    <w:div w:id="1823345961">
      <w:marLeft w:val="0"/>
      <w:marRight w:val="0"/>
      <w:marTop w:val="0"/>
      <w:marBottom w:val="0"/>
      <w:divBdr>
        <w:top w:val="none" w:sz="0" w:space="0" w:color="auto"/>
        <w:left w:val="none" w:sz="0" w:space="0" w:color="auto"/>
        <w:bottom w:val="none" w:sz="0" w:space="0" w:color="auto"/>
        <w:right w:val="none" w:sz="0" w:space="0" w:color="auto"/>
      </w:divBdr>
    </w:div>
    <w:div w:id="1823345962">
      <w:marLeft w:val="0"/>
      <w:marRight w:val="0"/>
      <w:marTop w:val="0"/>
      <w:marBottom w:val="0"/>
      <w:divBdr>
        <w:top w:val="none" w:sz="0" w:space="0" w:color="auto"/>
        <w:left w:val="none" w:sz="0" w:space="0" w:color="auto"/>
        <w:bottom w:val="none" w:sz="0" w:space="0" w:color="auto"/>
        <w:right w:val="none" w:sz="0" w:space="0" w:color="auto"/>
      </w:divBdr>
    </w:div>
    <w:div w:id="1823345963">
      <w:marLeft w:val="0"/>
      <w:marRight w:val="0"/>
      <w:marTop w:val="0"/>
      <w:marBottom w:val="0"/>
      <w:divBdr>
        <w:top w:val="none" w:sz="0" w:space="0" w:color="auto"/>
        <w:left w:val="none" w:sz="0" w:space="0" w:color="auto"/>
        <w:bottom w:val="none" w:sz="0" w:space="0" w:color="auto"/>
        <w:right w:val="none" w:sz="0" w:space="0" w:color="auto"/>
      </w:divBdr>
    </w:div>
    <w:div w:id="1823345964">
      <w:marLeft w:val="0"/>
      <w:marRight w:val="0"/>
      <w:marTop w:val="0"/>
      <w:marBottom w:val="0"/>
      <w:divBdr>
        <w:top w:val="none" w:sz="0" w:space="0" w:color="auto"/>
        <w:left w:val="none" w:sz="0" w:space="0" w:color="auto"/>
        <w:bottom w:val="none" w:sz="0" w:space="0" w:color="auto"/>
        <w:right w:val="none" w:sz="0" w:space="0" w:color="auto"/>
      </w:divBdr>
    </w:div>
    <w:div w:id="1823345965">
      <w:marLeft w:val="0"/>
      <w:marRight w:val="0"/>
      <w:marTop w:val="0"/>
      <w:marBottom w:val="0"/>
      <w:divBdr>
        <w:top w:val="none" w:sz="0" w:space="0" w:color="auto"/>
        <w:left w:val="none" w:sz="0" w:space="0" w:color="auto"/>
        <w:bottom w:val="none" w:sz="0" w:space="0" w:color="auto"/>
        <w:right w:val="none" w:sz="0" w:space="0" w:color="auto"/>
      </w:divBdr>
    </w:div>
    <w:div w:id="1823345966">
      <w:marLeft w:val="0"/>
      <w:marRight w:val="0"/>
      <w:marTop w:val="0"/>
      <w:marBottom w:val="0"/>
      <w:divBdr>
        <w:top w:val="none" w:sz="0" w:space="0" w:color="auto"/>
        <w:left w:val="none" w:sz="0" w:space="0" w:color="auto"/>
        <w:bottom w:val="none" w:sz="0" w:space="0" w:color="auto"/>
        <w:right w:val="none" w:sz="0" w:space="0" w:color="auto"/>
      </w:divBdr>
    </w:div>
    <w:div w:id="1823345967">
      <w:marLeft w:val="0"/>
      <w:marRight w:val="0"/>
      <w:marTop w:val="0"/>
      <w:marBottom w:val="0"/>
      <w:divBdr>
        <w:top w:val="none" w:sz="0" w:space="0" w:color="auto"/>
        <w:left w:val="none" w:sz="0" w:space="0" w:color="auto"/>
        <w:bottom w:val="none" w:sz="0" w:space="0" w:color="auto"/>
        <w:right w:val="none" w:sz="0" w:space="0" w:color="auto"/>
      </w:divBdr>
    </w:div>
    <w:div w:id="1823345968">
      <w:marLeft w:val="0"/>
      <w:marRight w:val="0"/>
      <w:marTop w:val="0"/>
      <w:marBottom w:val="0"/>
      <w:divBdr>
        <w:top w:val="none" w:sz="0" w:space="0" w:color="auto"/>
        <w:left w:val="none" w:sz="0" w:space="0" w:color="auto"/>
        <w:bottom w:val="none" w:sz="0" w:space="0" w:color="auto"/>
        <w:right w:val="none" w:sz="0" w:space="0" w:color="auto"/>
      </w:divBdr>
    </w:div>
    <w:div w:id="1823345969">
      <w:marLeft w:val="0"/>
      <w:marRight w:val="0"/>
      <w:marTop w:val="0"/>
      <w:marBottom w:val="0"/>
      <w:divBdr>
        <w:top w:val="none" w:sz="0" w:space="0" w:color="auto"/>
        <w:left w:val="none" w:sz="0" w:space="0" w:color="auto"/>
        <w:bottom w:val="none" w:sz="0" w:space="0" w:color="auto"/>
        <w:right w:val="none" w:sz="0" w:space="0" w:color="auto"/>
      </w:divBdr>
    </w:div>
    <w:div w:id="1823345970">
      <w:marLeft w:val="0"/>
      <w:marRight w:val="0"/>
      <w:marTop w:val="0"/>
      <w:marBottom w:val="0"/>
      <w:divBdr>
        <w:top w:val="none" w:sz="0" w:space="0" w:color="auto"/>
        <w:left w:val="none" w:sz="0" w:space="0" w:color="auto"/>
        <w:bottom w:val="none" w:sz="0" w:space="0" w:color="auto"/>
        <w:right w:val="none" w:sz="0" w:space="0" w:color="auto"/>
      </w:divBdr>
    </w:div>
    <w:div w:id="1823345971">
      <w:marLeft w:val="0"/>
      <w:marRight w:val="0"/>
      <w:marTop w:val="0"/>
      <w:marBottom w:val="0"/>
      <w:divBdr>
        <w:top w:val="none" w:sz="0" w:space="0" w:color="auto"/>
        <w:left w:val="none" w:sz="0" w:space="0" w:color="auto"/>
        <w:bottom w:val="none" w:sz="0" w:space="0" w:color="auto"/>
        <w:right w:val="none" w:sz="0" w:space="0" w:color="auto"/>
      </w:divBdr>
    </w:div>
    <w:div w:id="1823345972">
      <w:marLeft w:val="0"/>
      <w:marRight w:val="0"/>
      <w:marTop w:val="0"/>
      <w:marBottom w:val="0"/>
      <w:divBdr>
        <w:top w:val="none" w:sz="0" w:space="0" w:color="auto"/>
        <w:left w:val="none" w:sz="0" w:space="0" w:color="auto"/>
        <w:bottom w:val="none" w:sz="0" w:space="0" w:color="auto"/>
        <w:right w:val="none" w:sz="0" w:space="0" w:color="auto"/>
      </w:divBdr>
    </w:div>
    <w:div w:id="1823345973">
      <w:marLeft w:val="0"/>
      <w:marRight w:val="0"/>
      <w:marTop w:val="0"/>
      <w:marBottom w:val="0"/>
      <w:divBdr>
        <w:top w:val="none" w:sz="0" w:space="0" w:color="auto"/>
        <w:left w:val="none" w:sz="0" w:space="0" w:color="auto"/>
        <w:bottom w:val="none" w:sz="0" w:space="0" w:color="auto"/>
        <w:right w:val="none" w:sz="0" w:space="0" w:color="auto"/>
      </w:divBdr>
    </w:div>
    <w:div w:id="1823345974">
      <w:marLeft w:val="0"/>
      <w:marRight w:val="0"/>
      <w:marTop w:val="0"/>
      <w:marBottom w:val="0"/>
      <w:divBdr>
        <w:top w:val="none" w:sz="0" w:space="0" w:color="auto"/>
        <w:left w:val="none" w:sz="0" w:space="0" w:color="auto"/>
        <w:bottom w:val="none" w:sz="0" w:space="0" w:color="auto"/>
        <w:right w:val="none" w:sz="0" w:space="0" w:color="auto"/>
      </w:divBdr>
    </w:div>
    <w:div w:id="1823345975">
      <w:marLeft w:val="0"/>
      <w:marRight w:val="0"/>
      <w:marTop w:val="0"/>
      <w:marBottom w:val="0"/>
      <w:divBdr>
        <w:top w:val="none" w:sz="0" w:space="0" w:color="auto"/>
        <w:left w:val="none" w:sz="0" w:space="0" w:color="auto"/>
        <w:bottom w:val="none" w:sz="0" w:space="0" w:color="auto"/>
        <w:right w:val="none" w:sz="0" w:space="0" w:color="auto"/>
      </w:divBdr>
    </w:div>
    <w:div w:id="1823345976">
      <w:marLeft w:val="0"/>
      <w:marRight w:val="0"/>
      <w:marTop w:val="0"/>
      <w:marBottom w:val="0"/>
      <w:divBdr>
        <w:top w:val="none" w:sz="0" w:space="0" w:color="auto"/>
        <w:left w:val="none" w:sz="0" w:space="0" w:color="auto"/>
        <w:bottom w:val="none" w:sz="0" w:space="0" w:color="auto"/>
        <w:right w:val="none" w:sz="0" w:space="0" w:color="auto"/>
      </w:divBdr>
    </w:div>
    <w:div w:id="1823345977">
      <w:marLeft w:val="0"/>
      <w:marRight w:val="0"/>
      <w:marTop w:val="0"/>
      <w:marBottom w:val="0"/>
      <w:divBdr>
        <w:top w:val="none" w:sz="0" w:space="0" w:color="auto"/>
        <w:left w:val="none" w:sz="0" w:space="0" w:color="auto"/>
        <w:bottom w:val="none" w:sz="0" w:space="0" w:color="auto"/>
        <w:right w:val="none" w:sz="0" w:space="0" w:color="auto"/>
      </w:divBdr>
    </w:div>
    <w:div w:id="1823345978">
      <w:marLeft w:val="0"/>
      <w:marRight w:val="0"/>
      <w:marTop w:val="0"/>
      <w:marBottom w:val="0"/>
      <w:divBdr>
        <w:top w:val="none" w:sz="0" w:space="0" w:color="auto"/>
        <w:left w:val="none" w:sz="0" w:space="0" w:color="auto"/>
        <w:bottom w:val="none" w:sz="0" w:space="0" w:color="auto"/>
        <w:right w:val="none" w:sz="0" w:space="0" w:color="auto"/>
      </w:divBdr>
    </w:div>
    <w:div w:id="1823345979">
      <w:marLeft w:val="0"/>
      <w:marRight w:val="0"/>
      <w:marTop w:val="0"/>
      <w:marBottom w:val="0"/>
      <w:divBdr>
        <w:top w:val="none" w:sz="0" w:space="0" w:color="auto"/>
        <w:left w:val="none" w:sz="0" w:space="0" w:color="auto"/>
        <w:bottom w:val="none" w:sz="0" w:space="0" w:color="auto"/>
        <w:right w:val="none" w:sz="0" w:space="0" w:color="auto"/>
      </w:divBdr>
    </w:div>
    <w:div w:id="1823345980">
      <w:marLeft w:val="0"/>
      <w:marRight w:val="0"/>
      <w:marTop w:val="0"/>
      <w:marBottom w:val="0"/>
      <w:divBdr>
        <w:top w:val="none" w:sz="0" w:space="0" w:color="auto"/>
        <w:left w:val="none" w:sz="0" w:space="0" w:color="auto"/>
        <w:bottom w:val="none" w:sz="0" w:space="0" w:color="auto"/>
        <w:right w:val="none" w:sz="0" w:space="0" w:color="auto"/>
      </w:divBdr>
    </w:div>
    <w:div w:id="1823345981">
      <w:marLeft w:val="0"/>
      <w:marRight w:val="0"/>
      <w:marTop w:val="0"/>
      <w:marBottom w:val="0"/>
      <w:divBdr>
        <w:top w:val="none" w:sz="0" w:space="0" w:color="auto"/>
        <w:left w:val="none" w:sz="0" w:space="0" w:color="auto"/>
        <w:bottom w:val="none" w:sz="0" w:space="0" w:color="auto"/>
        <w:right w:val="none" w:sz="0" w:space="0" w:color="auto"/>
      </w:divBdr>
    </w:div>
    <w:div w:id="1823345982">
      <w:marLeft w:val="0"/>
      <w:marRight w:val="0"/>
      <w:marTop w:val="0"/>
      <w:marBottom w:val="0"/>
      <w:divBdr>
        <w:top w:val="none" w:sz="0" w:space="0" w:color="auto"/>
        <w:left w:val="none" w:sz="0" w:space="0" w:color="auto"/>
        <w:bottom w:val="none" w:sz="0" w:space="0" w:color="auto"/>
        <w:right w:val="none" w:sz="0" w:space="0" w:color="auto"/>
      </w:divBdr>
    </w:div>
    <w:div w:id="1823345983">
      <w:marLeft w:val="0"/>
      <w:marRight w:val="0"/>
      <w:marTop w:val="0"/>
      <w:marBottom w:val="0"/>
      <w:divBdr>
        <w:top w:val="none" w:sz="0" w:space="0" w:color="auto"/>
        <w:left w:val="none" w:sz="0" w:space="0" w:color="auto"/>
        <w:bottom w:val="none" w:sz="0" w:space="0" w:color="auto"/>
        <w:right w:val="none" w:sz="0" w:space="0" w:color="auto"/>
      </w:divBdr>
    </w:div>
    <w:div w:id="1823345984">
      <w:marLeft w:val="0"/>
      <w:marRight w:val="0"/>
      <w:marTop w:val="0"/>
      <w:marBottom w:val="0"/>
      <w:divBdr>
        <w:top w:val="none" w:sz="0" w:space="0" w:color="auto"/>
        <w:left w:val="none" w:sz="0" w:space="0" w:color="auto"/>
        <w:bottom w:val="none" w:sz="0" w:space="0" w:color="auto"/>
        <w:right w:val="none" w:sz="0" w:space="0" w:color="auto"/>
      </w:divBdr>
    </w:div>
    <w:div w:id="1823345985">
      <w:marLeft w:val="0"/>
      <w:marRight w:val="0"/>
      <w:marTop w:val="0"/>
      <w:marBottom w:val="0"/>
      <w:divBdr>
        <w:top w:val="none" w:sz="0" w:space="0" w:color="auto"/>
        <w:left w:val="none" w:sz="0" w:space="0" w:color="auto"/>
        <w:bottom w:val="none" w:sz="0" w:space="0" w:color="auto"/>
        <w:right w:val="none" w:sz="0" w:space="0" w:color="auto"/>
      </w:divBdr>
    </w:div>
    <w:div w:id="1823345986">
      <w:marLeft w:val="0"/>
      <w:marRight w:val="0"/>
      <w:marTop w:val="0"/>
      <w:marBottom w:val="0"/>
      <w:divBdr>
        <w:top w:val="none" w:sz="0" w:space="0" w:color="auto"/>
        <w:left w:val="none" w:sz="0" w:space="0" w:color="auto"/>
        <w:bottom w:val="none" w:sz="0" w:space="0" w:color="auto"/>
        <w:right w:val="none" w:sz="0" w:space="0" w:color="auto"/>
      </w:divBdr>
    </w:div>
    <w:div w:id="1823345987">
      <w:marLeft w:val="0"/>
      <w:marRight w:val="0"/>
      <w:marTop w:val="0"/>
      <w:marBottom w:val="0"/>
      <w:divBdr>
        <w:top w:val="none" w:sz="0" w:space="0" w:color="auto"/>
        <w:left w:val="none" w:sz="0" w:space="0" w:color="auto"/>
        <w:bottom w:val="none" w:sz="0" w:space="0" w:color="auto"/>
        <w:right w:val="none" w:sz="0" w:space="0" w:color="auto"/>
      </w:divBdr>
    </w:div>
    <w:div w:id="1823345988">
      <w:marLeft w:val="0"/>
      <w:marRight w:val="0"/>
      <w:marTop w:val="0"/>
      <w:marBottom w:val="0"/>
      <w:divBdr>
        <w:top w:val="none" w:sz="0" w:space="0" w:color="auto"/>
        <w:left w:val="none" w:sz="0" w:space="0" w:color="auto"/>
        <w:bottom w:val="none" w:sz="0" w:space="0" w:color="auto"/>
        <w:right w:val="none" w:sz="0" w:space="0" w:color="auto"/>
      </w:divBdr>
    </w:div>
    <w:div w:id="1823345989">
      <w:marLeft w:val="0"/>
      <w:marRight w:val="0"/>
      <w:marTop w:val="0"/>
      <w:marBottom w:val="0"/>
      <w:divBdr>
        <w:top w:val="none" w:sz="0" w:space="0" w:color="auto"/>
        <w:left w:val="none" w:sz="0" w:space="0" w:color="auto"/>
        <w:bottom w:val="none" w:sz="0" w:space="0" w:color="auto"/>
        <w:right w:val="none" w:sz="0" w:space="0" w:color="auto"/>
      </w:divBdr>
    </w:div>
    <w:div w:id="1823345990">
      <w:marLeft w:val="0"/>
      <w:marRight w:val="0"/>
      <w:marTop w:val="0"/>
      <w:marBottom w:val="0"/>
      <w:divBdr>
        <w:top w:val="none" w:sz="0" w:space="0" w:color="auto"/>
        <w:left w:val="none" w:sz="0" w:space="0" w:color="auto"/>
        <w:bottom w:val="none" w:sz="0" w:space="0" w:color="auto"/>
        <w:right w:val="none" w:sz="0" w:space="0" w:color="auto"/>
      </w:divBdr>
    </w:div>
    <w:div w:id="1823345991">
      <w:marLeft w:val="0"/>
      <w:marRight w:val="0"/>
      <w:marTop w:val="0"/>
      <w:marBottom w:val="0"/>
      <w:divBdr>
        <w:top w:val="none" w:sz="0" w:space="0" w:color="auto"/>
        <w:left w:val="none" w:sz="0" w:space="0" w:color="auto"/>
        <w:bottom w:val="none" w:sz="0" w:space="0" w:color="auto"/>
        <w:right w:val="none" w:sz="0" w:space="0" w:color="auto"/>
      </w:divBdr>
    </w:div>
    <w:div w:id="1823345992">
      <w:marLeft w:val="0"/>
      <w:marRight w:val="0"/>
      <w:marTop w:val="0"/>
      <w:marBottom w:val="0"/>
      <w:divBdr>
        <w:top w:val="none" w:sz="0" w:space="0" w:color="auto"/>
        <w:left w:val="none" w:sz="0" w:space="0" w:color="auto"/>
        <w:bottom w:val="none" w:sz="0" w:space="0" w:color="auto"/>
        <w:right w:val="none" w:sz="0" w:space="0" w:color="auto"/>
      </w:divBdr>
    </w:div>
    <w:div w:id="1823345993">
      <w:marLeft w:val="0"/>
      <w:marRight w:val="0"/>
      <w:marTop w:val="0"/>
      <w:marBottom w:val="0"/>
      <w:divBdr>
        <w:top w:val="none" w:sz="0" w:space="0" w:color="auto"/>
        <w:left w:val="none" w:sz="0" w:space="0" w:color="auto"/>
        <w:bottom w:val="none" w:sz="0" w:space="0" w:color="auto"/>
        <w:right w:val="none" w:sz="0" w:space="0" w:color="auto"/>
      </w:divBdr>
    </w:div>
    <w:div w:id="1823345994">
      <w:marLeft w:val="0"/>
      <w:marRight w:val="0"/>
      <w:marTop w:val="0"/>
      <w:marBottom w:val="0"/>
      <w:divBdr>
        <w:top w:val="none" w:sz="0" w:space="0" w:color="auto"/>
        <w:left w:val="none" w:sz="0" w:space="0" w:color="auto"/>
        <w:bottom w:val="none" w:sz="0" w:space="0" w:color="auto"/>
        <w:right w:val="none" w:sz="0" w:space="0" w:color="auto"/>
      </w:divBdr>
    </w:div>
    <w:div w:id="1823345995">
      <w:marLeft w:val="0"/>
      <w:marRight w:val="0"/>
      <w:marTop w:val="0"/>
      <w:marBottom w:val="0"/>
      <w:divBdr>
        <w:top w:val="none" w:sz="0" w:space="0" w:color="auto"/>
        <w:left w:val="none" w:sz="0" w:space="0" w:color="auto"/>
        <w:bottom w:val="none" w:sz="0" w:space="0" w:color="auto"/>
        <w:right w:val="none" w:sz="0" w:space="0" w:color="auto"/>
      </w:divBdr>
    </w:div>
    <w:div w:id="1823345996">
      <w:marLeft w:val="0"/>
      <w:marRight w:val="0"/>
      <w:marTop w:val="0"/>
      <w:marBottom w:val="0"/>
      <w:divBdr>
        <w:top w:val="none" w:sz="0" w:space="0" w:color="auto"/>
        <w:left w:val="none" w:sz="0" w:space="0" w:color="auto"/>
        <w:bottom w:val="none" w:sz="0" w:space="0" w:color="auto"/>
        <w:right w:val="none" w:sz="0" w:space="0" w:color="auto"/>
      </w:divBdr>
    </w:div>
    <w:div w:id="1823345997">
      <w:marLeft w:val="0"/>
      <w:marRight w:val="0"/>
      <w:marTop w:val="0"/>
      <w:marBottom w:val="0"/>
      <w:divBdr>
        <w:top w:val="none" w:sz="0" w:space="0" w:color="auto"/>
        <w:left w:val="none" w:sz="0" w:space="0" w:color="auto"/>
        <w:bottom w:val="none" w:sz="0" w:space="0" w:color="auto"/>
        <w:right w:val="none" w:sz="0" w:space="0" w:color="auto"/>
      </w:divBdr>
    </w:div>
    <w:div w:id="1823345998">
      <w:marLeft w:val="0"/>
      <w:marRight w:val="0"/>
      <w:marTop w:val="0"/>
      <w:marBottom w:val="0"/>
      <w:divBdr>
        <w:top w:val="none" w:sz="0" w:space="0" w:color="auto"/>
        <w:left w:val="none" w:sz="0" w:space="0" w:color="auto"/>
        <w:bottom w:val="none" w:sz="0" w:space="0" w:color="auto"/>
        <w:right w:val="none" w:sz="0" w:space="0" w:color="auto"/>
      </w:divBdr>
    </w:div>
    <w:div w:id="1823345999">
      <w:marLeft w:val="0"/>
      <w:marRight w:val="0"/>
      <w:marTop w:val="0"/>
      <w:marBottom w:val="0"/>
      <w:divBdr>
        <w:top w:val="none" w:sz="0" w:space="0" w:color="auto"/>
        <w:left w:val="none" w:sz="0" w:space="0" w:color="auto"/>
        <w:bottom w:val="none" w:sz="0" w:space="0" w:color="auto"/>
        <w:right w:val="none" w:sz="0" w:space="0" w:color="auto"/>
      </w:divBdr>
    </w:div>
    <w:div w:id="1823346000">
      <w:marLeft w:val="0"/>
      <w:marRight w:val="0"/>
      <w:marTop w:val="0"/>
      <w:marBottom w:val="0"/>
      <w:divBdr>
        <w:top w:val="none" w:sz="0" w:space="0" w:color="auto"/>
        <w:left w:val="none" w:sz="0" w:space="0" w:color="auto"/>
        <w:bottom w:val="none" w:sz="0" w:space="0" w:color="auto"/>
        <w:right w:val="none" w:sz="0" w:space="0" w:color="auto"/>
      </w:divBdr>
    </w:div>
    <w:div w:id="1823346001">
      <w:marLeft w:val="0"/>
      <w:marRight w:val="0"/>
      <w:marTop w:val="0"/>
      <w:marBottom w:val="0"/>
      <w:divBdr>
        <w:top w:val="none" w:sz="0" w:space="0" w:color="auto"/>
        <w:left w:val="none" w:sz="0" w:space="0" w:color="auto"/>
        <w:bottom w:val="none" w:sz="0" w:space="0" w:color="auto"/>
        <w:right w:val="none" w:sz="0" w:space="0" w:color="auto"/>
      </w:divBdr>
    </w:div>
    <w:div w:id="1823346002">
      <w:marLeft w:val="0"/>
      <w:marRight w:val="0"/>
      <w:marTop w:val="0"/>
      <w:marBottom w:val="0"/>
      <w:divBdr>
        <w:top w:val="none" w:sz="0" w:space="0" w:color="auto"/>
        <w:left w:val="none" w:sz="0" w:space="0" w:color="auto"/>
        <w:bottom w:val="none" w:sz="0" w:space="0" w:color="auto"/>
        <w:right w:val="none" w:sz="0" w:space="0" w:color="auto"/>
      </w:divBdr>
    </w:div>
    <w:div w:id="1823346003">
      <w:marLeft w:val="0"/>
      <w:marRight w:val="0"/>
      <w:marTop w:val="0"/>
      <w:marBottom w:val="0"/>
      <w:divBdr>
        <w:top w:val="none" w:sz="0" w:space="0" w:color="auto"/>
        <w:left w:val="none" w:sz="0" w:space="0" w:color="auto"/>
        <w:bottom w:val="none" w:sz="0" w:space="0" w:color="auto"/>
        <w:right w:val="none" w:sz="0" w:space="0" w:color="auto"/>
      </w:divBdr>
    </w:div>
    <w:div w:id="1823346004">
      <w:marLeft w:val="0"/>
      <w:marRight w:val="0"/>
      <w:marTop w:val="0"/>
      <w:marBottom w:val="0"/>
      <w:divBdr>
        <w:top w:val="none" w:sz="0" w:space="0" w:color="auto"/>
        <w:left w:val="none" w:sz="0" w:space="0" w:color="auto"/>
        <w:bottom w:val="none" w:sz="0" w:space="0" w:color="auto"/>
        <w:right w:val="none" w:sz="0" w:space="0" w:color="auto"/>
      </w:divBdr>
    </w:div>
    <w:div w:id="1823346005">
      <w:marLeft w:val="0"/>
      <w:marRight w:val="0"/>
      <w:marTop w:val="0"/>
      <w:marBottom w:val="0"/>
      <w:divBdr>
        <w:top w:val="none" w:sz="0" w:space="0" w:color="auto"/>
        <w:left w:val="none" w:sz="0" w:space="0" w:color="auto"/>
        <w:bottom w:val="none" w:sz="0" w:space="0" w:color="auto"/>
        <w:right w:val="none" w:sz="0" w:space="0" w:color="auto"/>
      </w:divBdr>
    </w:div>
    <w:div w:id="1823346006">
      <w:marLeft w:val="0"/>
      <w:marRight w:val="0"/>
      <w:marTop w:val="0"/>
      <w:marBottom w:val="0"/>
      <w:divBdr>
        <w:top w:val="none" w:sz="0" w:space="0" w:color="auto"/>
        <w:left w:val="none" w:sz="0" w:space="0" w:color="auto"/>
        <w:bottom w:val="none" w:sz="0" w:space="0" w:color="auto"/>
        <w:right w:val="none" w:sz="0" w:space="0" w:color="auto"/>
      </w:divBdr>
    </w:div>
    <w:div w:id="1823346007">
      <w:marLeft w:val="0"/>
      <w:marRight w:val="0"/>
      <w:marTop w:val="0"/>
      <w:marBottom w:val="0"/>
      <w:divBdr>
        <w:top w:val="none" w:sz="0" w:space="0" w:color="auto"/>
        <w:left w:val="none" w:sz="0" w:space="0" w:color="auto"/>
        <w:bottom w:val="none" w:sz="0" w:space="0" w:color="auto"/>
        <w:right w:val="none" w:sz="0" w:space="0" w:color="auto"/>
      </w:divBdr>
    </w:div>
    <w:div w:id="1823346008">
      <w:marLeft w:val="0"/>
      <w:marRight w:val="0"/>
      <w:marTop w:val="0"/>
      <w:marBottom w:val="0"/>
      <w:divBdr>
        <w:top w:val="none" w:sz="0" w:space="0" w:color="auto"/>
        <w:left w:val="none" w:sz="0" w:space="0" w:color="auto"/>
        <w:bottom w:val="none" w:sz="0" w:space="0" w:color="auto"/>
        <w:right w:val="none" w:sz="0" w:space="0" w:color="auto"/>
      </w:divBdr>
    </w:div>
    <w:div w:id="1823346009">
      <w:marLeft w:val="0"/>
      <w:marRight w:val="0"/>
      <w:marTop w:val="0"/>
      <w:marBottom w:val="0"/>
      <w:divBdr>
        <w:top w:val="none" w:sz="0" w:space="0" w:color="auto"/>
        <w:left w:val="none" w:sz="0" w:space="0" w:color="auto"/>
        <w:bottom w:val="none" w:sz="0" w:space="0" w:color="auto"/>
        <w:right w:val="none" w:sz="0" w:space="0" w:color="auto"/>
      </w:divBdr>
    </w:div>
    <w:div w:id="1823346010">
      <w:marLeft w:val="0"/>
      <w:marRight w:val="0"/>
      <w:marTop w:val="0"/>
      <w:marBottom w:val="0"/>
      <w:divBdr>
        <w:top w:val="none" w:sz="0" w:space="0" w:color="auto"/>
        <w:left w:val="none" w:sz="0" w:space="0" w:color="auto"/>
        <w:bottom w:val="none" w:sz="0" w:space="0" w:color="auto"/>
        <w:right w:val="none" w:sz="0" w:space="0" w:color="auto"/>
      </w:divBdr>
    </w:div>
    <w:div w:id="1823346011">
      <w:marLeft w:val="0"/>
      <w:marRight w:val="0"/>
      <w:marTop w:val="0"/>
      <w:marBottom w:val="0"/>
      <w:divBdr>
        <w:top w:val="none" w:sz="0" w:space="0" w:color="auto"/>
        <w:left w:val="none" w:sz="0" w:space="0" w:color="auto"/>
        <w:bottom w:val="none" w:sz="0" w:space="0" w:color="auto"/>
        <w:right w:val="none" w:sz="0" w:space="0" w:color="auto"/>
      </w:divBdr>
    </w:div>
    <w:div w:id="1823346012">
      <w:marLeft w:val="0"/>
      <w:marRight w:val="0"/>
      <w:marTop w:val="0"/>
      <w:marBottom w:val="0"/>
      <w:divBdr>
        <w:top w:val="none" w:sz="0" w:space="0" w:color="auto"/>
        <w:left w:val="none" w:sz="0" w:space="0" w:color="auto"/>
        <w:bottom w:val="none" w:sz="0" w:space="0" w:color="auto"/>
        <w:right w:val="none" w:sz="0" w:space="0" w:color="auto"/>
      </w:divBdr>
    </w:div>
    <w:div w:id="1823346013">
      <w:marLeft w:val="0"/>
      <w:marRight w:val="0"/>
      <w:marTop w:val="0"/>
      <w:marBottom w:val="0"/>
      <w:divBdr>
        <w:top w:val="none" w:sz="0" w:space="0" w:color="auto"/>
        <w:left w:val="none" w:sz="0" w:space="0" w:color="auto"/>
        <w:bottom w:val="none" w:sz="0" w:space="0" w:color="auto"/>
        <w:right w:val="none" w:sz="0" w:space="0" w:color="auto"/>
      </w:divBdr>
    </w:div>
    <w:div w:id="1823346014">
      <w:marLeft w:val="0"/>
      <w:marRight w:val="0"/>
      <w:marTop w:val="0"/>
      <w:marBottom w:val="0"/>
      <w:divBdr>
        <w:top w:val="none" w:sz="0" w:space="0" w:color="auto"/>
        <w:left w:val="none" w:sz="0" w:space="0" w:color="auto"/>
        <w:bottom w:val="none" w:sz="0" w:space="0" w:color="auto"/>
        <w:right w:val="none" w:sz="0" w:space="0" w:color="auto"/>
      </w:divBdr>
    </w:div>
    <w:div w:id="1823346015">
      <w:marLeft w:val="0"/>
      <w:marRight w:val="0"/>
      <w:marTop w:val="0"/>
      <w:marBottom w:val="0"/>
      <w:divBdr>
        <w:top w:val="none" w:sz="0" w:space="0" w:color="auto"/>
        <w:left w:val="none" w:sz="0" w:space="0" w:color="auto"/>
        <w:bottom w:val="none" w:sz="0" w:space="0" w:color="auto"/>
        <w:right w:val="none" w:sz="0" w:space="0" w:color="auto"/>
      </w:divBdr>
    </w:div>
    <w:div w:id="1823346016">
      <w:marLeft w:val="0"/>
      <w:marRight w:val="0"/>
      <w:marTop w:val="0"/>
      <w:marBottom w:val="0"/>
      <w:divBdr>
        <w:top w:val="none" w:sz="0" w:space="0" w:color="auto"/>
        <w:left w:val="none" w:sz="0" w:space="0" w:color="auto"/>
        <w:bottom w:val="none" w:sz="0" w:space="0" w:color="auto"/>
        <w:right w:val="none" w:sz="0" w:space="0" w:color="auto"/>
      </w:divBdr>
    </w:div>
    <w:div w:id="1823346017">
      <w:marLeft w:val="0"/>
      <w:marRight w:val="0"/>
      <w:marTop w:val="0"/>
      <w:marBottom w:val="0"/>
      <w:divBdr>
        <w:top w:val="none" w:sz="0" w:space="0" w:color="auto"/>
        <w:left w:val="none" w:sz="0" w:space="0" w:color="auto"/>
        <w:bottom w:val="none" w:sz="0" w:space="0" w:color="auto"/>
        <w:right w:val="none" w:sz="0" w:space="0" w:color="auto"/>
      </w:divBdr>
    </w:div>
    <w:div w:id="1823346018">
      <w:marLeft w:val="0"/>
      <w:marRight w:val="0"/>
      <w:marTop w:val="0"/>
      <w:marBottom w:val="0"/>
      <w:divBdr>
        <w:top w:val="none" w:sz="0" w:space="0" w:color="auto"/>
        <w:left w:val="none" w:sz="0" w:space="0" w:color="auto"/>
        <w:bottom w:val="none" w:sz="0" w:space="0" w:color="auto"/>
        <w:right w:val="none" w:sz="0" w:space="0" w:color="auto"/>
      </w:divBdr>
    </w:div>
    <w:div w:id="1823346019">
      <w:marLeft w:val="0"/>
      <w:marRight w:val="0"/>
      <w:marTop w:val="0"/>
      <w:marBottom w:val="0"/>
      <w:divBdr>
        <w:top w:val="none" w:sz="0" w:space="0" w:color="auto"/>
        <w:left w:val="none" w:sz="0" w:space="0" w:color="auto"/>
        <w:bottom w:val="none" w:sz="0" w:space="0" w:color="auto"/>
        <w:right w:val="none" w:sz="0" w:space="0" w:color="auto"/>
      </w:divBdr>
    </w:div>
    <w:div w:id="1823346020">
      <w:marLeft w:val="0"/>
      <w:marRight w:val="0"/>
      <w:marTop w:val="0"/>
      <w:marBottom w:val="0"/>
      <w:divBdr>
        <w:top w:val="none" w:sz="0" w:space="0" w:color="auto"/>
        <w:left w:val="none" w:sz="0" w:space="0" w:color="auto"/>
        <w:bottom w:val="none" w:sz="0" w:space="0" w:color="auto"/>
        <w:right w:val="none" w:sz="0" w:space="0" w:color="auto"/>
      </w:divBdr>
    </w:div>
    <w:div w:id="1823346021">
      <w:marLeft w:val="0"/>
      <w:marRight w:val="0"/>
      <w:marTop w:val="0"/>
      <w:marBottom w:val="0"/>
      <w:divBdr>
        <w:top w:val="none" w:sz="0" w:space="0" w:color="auto"/>
        <w:left w:val="none" w:sz="0" w:space="0" w:color="auto"/>
        <w:bottom w:val="none" w:sz="0" w:space="0" w:color="auto"/>
        <w:right w:val="none" w:sz="0" w:space="0" w:color="auto"/>
      </w:divBdr>
    </w:div>
    <w:div w:id="1823346022">
      <w:marLeft w:val="0"/>
      <w:marRight w:val="0"/>
      <w:marTop w:val="0"/>
      <w:marBottom w:val="0"/>
      <w:divBdr>
        <w:top w:val="none" w:sz="0" w:space="0" w:color="auto"/>
        <w:left w:val="none" w:sz="0" w:space="0" w:color="auto"/>
        <w:bottom w:val="none" w:sz="0" w:space="0" w:color="auto"/>
        <w:right w:val="none" w:sz="0" w:space="0" w:color="auto"/>
      </w:divBdr>
    </w:div>
    <w:div w:id="1823346023">
      <w:marLeft w:val="0"/>
      <w:marRight w:val="0"/>
      <w:marTop w:val="0"/>
      <w:marBottom w:val="0"/>
      <w:divBdr>
        <w:top w:val="none" w:sz="0" w:space="0" w:color="auto"/>
        <w:left w:val="none" w:sz="0" w:space="0" w:color="auto"/>
        <w:bottom w:val="none" w:sz="0" w:space="0" w:color="auto"/>
        <w:right w:val="none" w:sz="0" w:space="0" w:color="auto"/>
      </w:divBdr>
    </w:div>
    <w:div w:id="1823346024">
      <w:marLeft w:val="0"/>
      <w:marRight w:val="0"/>
      <w:marTop w:val="0"/>
      <w:marBottom w:val="0"/>
      <w:divBdr>
        <w:top w:val="none" w:sz="0" w:space="0" w:color="auto"/>
        <w:left w:val="none" w:sz="0" w:space="0" w:color="auto"/>
        <w:bottom w:val="none" w:sz="0" w:space="0" w:color="auto"/>
        <w:right w:val="none" w:sz="0" w:space="0" w:color="auto"/>
      </w:divBdr>
    </w:div>
    <w:div w:id="1823346025">
      <w:marLeft w:val="0"/>
      <w:marRight w:val="0"/>
      <w:marTop w:val="0"/>
      <w:marBottom w:val="0"/>
      <w:divBdr>
        <w:top w:val="none" w:sz="0" w:space="0" w:color="auto"/>
        <w:left w:val="none" w:sz="0" w:space="0" w:color="auto"/>
        <w:bottom w:val="none" w:sz="0" w:space="0" w:color="auto"/>
        <w:right w:val="none" w:sz="0" w:space="0" w:color="auto"/>
      </w:divBdr>
    </w:div>
    <w:div w:id="1823346026">
      <w:marLeft w:val="0"/>
      <w:marRight w:val="0"/>
      <w:marTop w:val="0"/>
      <w:marBottom w:val="0"/>
      <w:divBdr>
        <w:top w:val="none" w:sz="0" w:space="0" w:color="auto"/>
        <w:left w:val="none" w:sz="0" w:space="0" w:color="auto"/>
        <w:bottom w:val="none" w:sz="0" w:space="0" w:color="auto"/>
        <w:right w:val="none" w:sz="0" w:space="0" w:color="auto"/>
      </w:divBdr>
    </w:div>
    <w:div w:id="1823346027">
      <w:marLeft w:val="0"/>
      <w:marRight w:val="0"/>
      <w:marTop w:val="0"/>
      <w:marBottom w:val="0"/>
      <w:divBdr>
        <w:top w:val="none" w:sz="0" w:space="0" w:color="auto"/>
        <w:left w:val="none" w:sz="0" w:space="0" w:color="auto"/>
        <w:bottom w:val="none" w:sz="0" w:space="0" w:color="auto"/>
        <w:right w:val="none" w:sz="0" w:space="0" w:color="auto"/>
      </w:divBdr>
    </w:div>
    <w:div w:id="1823346028">
      <w:marLeft w:val="0"/>
      <w:marRight w:val="0"/>
      <w:marTop w:val="0"/>
      <w:marBottom w:val="0"/>
      <w:divBdr>
        <w:top w:val="none" w:sz="0" w:space="0" w:color="auto"/>
        <w:left w:val="none" w:sz="0" w:space="0" w:color="auto"/>
        <w:bottom w:val="none" w:sz="0" w:space="0" w:color="auto"/>
        <w:right w:val="none" w:sz="0" w:space="0" w:color="auto"/>
      </w:divBdr>
    </w:div>
    <w:div w:id="1823346029">
      <w:marLeft w:val="0"/>
      <w:marRight w:val="0"/>
      <w:marTop w:val="0"/>
      <w:marBottom w:val="0"/>
      <w:divBdr>
        <w:top w:val="none" w:sz="0" w:space="0" w:color="auto"/>
        <w:left w:val="none" w:sz="0" w:space="0" w:color="auto"/>
        <w:bottom w:val="none" w:sz="0" w:space="0" w:color="auto"/>
        <w:right w:val="none" w:sz="0" w:space="0" w:color="auto"/>
      </w:divBdr>
    </w:div>
    <w:div w:id="1823346030">
      <w:marLeft w:val="0"/>
      <w:marRight w:val="0"/>
      <w:marTop w:val="0"/>
      <w:marBottom w:val="0"/>
      <w:divBdr>
        <w:top w:val="none" w:sz="0" w:space="0" w:color="auto"/>
        <w:left w:val="none" w:sz="0" w:space="0" w:color="auto"/>
        <w:bottom w:val="none" w:sz="0" w:space="0" w:color="auto"/>
        <w:right w:val="none" w:sz="0" w:space="0" w:color="auto"/>
      </w:divBdr>
    </w:div>
    <w:div w:id="1823346031">
      <w:marLeft w:val="0"/>
      <w:marRight w:val="0"/>
      <w:marTop w:val="0"/>
      <w:marBottom w:val="0"/>
      <w:divBdr>
        <w:top w:val="none" w:sz="0" w:space="0" w:color="auto"/>
        <w:left w:val="none" w:sz="0" w:space="0" w:color="auto"/>
        <w:bottom w:val="none" w:sz="0" w:space="0" w:color="auto"/>
        <w:right w:val="none" w:sz="0" w:space="0" w:color="auto"/>
      </w:divBdr>
    </w:div>
    <w:div w:id="1823346032">
      <w:marLeft w:val="0"/>
      <w:marRight w:val="0"/>
      <w:marTop w:val="0"/>
      <w:marBottom w:val="0"/>
      <w:divBdr>
        <w:top w:val="none" w:sz="0" w:space="0" w:color="auto"/>
        <w:left w:val="none" w:sz="0" w:space="0" w:color="auto"/>
        <w:bottom w:val="none" w:sz="0" w:space="0" w:color="auto"/>
        <w:right w:val="none" w:sz="0" w:space="0" w:color="auto"/>
      </w:divBdr>
    </w:div>
    <w:div w:id="1823346033">
      <w:marLeft w:val="0"/>
      <w:marRight w:val="0"/>
      <w:marTop w:val="0"/>
      <w:marBottom w:val="0"/>
      <w:divBdr>
        <w:top w:val="none" w:sz="0" w:space="0" w:color="auto"/>
        <w:left w:val="none" w:sz="0" w:space="0" w:color="auto"/>
        <w:bottom w:val="none" w:sz="0" w:space="0" w:color="auto"/>
        <w:right w:val="none" w:sz="0" w:space="0" w:color="auto"/>
      </w:divBdr>
    </w:div>
    <w:div w:id="1828743755">
      <w:bodyDiv w:val="1"/>
      <w:marLeft w:val="0"/>
      <w:marRight w:val="0"/>
      <w:marTop w:val="0"/>
      <w:marBottom w:val="0"/>
      <w:divBdr>
        <w:top w:val="none" w:sz="0" w:space="0" w:color="auto"/>
        <w:left w:val="none" w:sz="0" w:space="0" w:color="auto"/>
        <w:bottom w:val="none" w:sz="0" w:space="0" w:color="auto"/>
        <w:right w:val="none" w:sz="0" w:space="0" w:color="auto"/>
      </w:divBdr>
    </w:div>
    <w:div w:id="1841313882">
      <w:bodyDiv w:val="1"/>
      <w:marLeft w:val="0"/>
      <w:marRight w:val="0"/>
      <w:marTop w:val="0"/>
      <w:marBottom w:val="0"/>
      <w:divBdr>
        <w:top w:val="none" w:sz="0" w:space="0" w:color="auto"/>
        <w:left w:val="none" w:sz="0" w:space="0" w:color="auto"/>
        <w:bottom w:val="none" w:sz="0" w:space="0" w:color="auto"/>
        <w:right w:val="none" w:sz="0" w:space="0" w:color="auto"/>
      </w:divBdr>
    </w:div>
    <w:div w:id="1846702891">
      <w:bodyDiv w:val="1"/>
      <w:marLeft w:val="0"/>
      <w:marRight w:val="0"/>
      <w:marTop w:val="0"/>
      <w:marBottom w:val="0"/>
      <w:divBdr>
        <w:top w:val="none" w:sz="0" w:space="0" w:color="auto"/>
        <w:left w:val="none" w:sz="0" w:space="0" w:color="auto"/>
        <w:bottom w:val="none" w:sz="0" w:space="0" w:color="auto"/>
        <w:right w:val="none" w:sz="0" w:space="0" w:color="auto"/>
      </w:divBdr>
    </w:div>
    <w:div w:id="1850485416">
      <w:bodyDiv w:val="1"/>
      <w:marLeft w:val="0"/>
      <w:marRight w:val="0"/>
      <w:marTop w:val="0"/>
      <w:marBottom w:val="0"/>
      <w:divBdr>
        <w:top w:val="none" w:sz="0" w:space="0" w:color="auto"/>
        <w:left w:val="none" w:sz="0" w:space="0" w:color="auto"/>
        <w:bottom w:val="none" w:sz="0" w:space="0" w:color="auto"/>
        <w:right w:val="none" w:sz="0" w:space="0" w:color="auto"/>
      </w:divBdr>
    </w:div>
    <w:div w:id="1853177222">
      <w:bodyDiv w:val="1"/>
      <w:marLeft w:val="0"/>
      <w:marRight w:val="0"/>
      <w:marTop w:val="0"/>
      <w:marBottom w:val="0"/>
      <w:divBdr>
        <w:top w:val="none" w:sz="0" w:space="0" w:color="auto"/>
        <w:left w:val="none" w:sz="0" w:space="0" w:color="auto"/>
        <w:bottom w:val="none" w:sz="0" w:space="0" w:color="auto"/>
        <w:right w:val="none" w:sz="0" w:space="0" w:color="auto"/>
      </w:divBdr>
    </w:div>
    <w:div w:id="1853716704">
      <w:bodyDiv w:val="1"/>
      <w:marLeft w:val="0"/>
      <w:marRight w:val="0"/>
      <w:marTop w:val="0"/>
      <w:marBottom w:val="0"/>
      <w:divBdr>
        <w:top w:val="none" w:sz="0" w:space="0" w:color="auto"/>
        <w:left w:val="none" w:sz="0" w:space="0" w:color="auto"/>
        <w:bottom w:val="none" w:sz="0" w:space="0" w:color="auto"/>
        <w:right w:val="none" w:sz="0" w:space="0" w:color="auto"/>
      </w:divBdr>
    </w:div>
    <w:div w:id="1856994663">
      <w:bodyDiv w:val="1"/>
      <w:marLeft w:val="0"/>
      <w:marRight w:val="0"/>
      <w:marTop w:val="0"/>
      <w:marBottom w:val="0"/>
      <w:divBdr>
        <w:top w:val="none" w:sz="0" w:space="0" w:color="auto"/>
        <w:left w:val="none" w:sz="0" w:space="0" w:color="auto"/>
        <w:bottom w:val="none" w:sz="0" w:space="0" w:color="auto"/>
        <w:right w:val="none" w:sz="0" w:space="0" w:color="auto"/>
      </w:divBdr>
    </w:div>
    <w:div w:id="1860392840">
      <w:bodyDiv w:val="1"/>
      <w:marLeft w:val="0"/>
      <w:marRight w:val="0"/>
      <w:marTop w:val="0"/>
      <w:marBottom w:val="0"/>
      <w:divBdr>
        <w:top w:val="none" w:sz="0" w:space="0" w:color="auto"/>
        <w:left w:val="none" w:sz="0" w:space="0" w:color="auto"/>
        <w:bottom w:val="none" w:sz="0" w:space="0" w:color="auto"/>
        <w:right w:val="none" w:sz="0" w:space="0" w:color="auto"/>
      </w:divBdr>
    </w:div>
    <w:div w:id="1866208916">
      <w:bodyDiv w:val="1"/>
      <w:marLeft w:val="0"/>
      <w:marRight w:val="0"/>
      <w:marTop w:val="0"/>
      <w:marBottom w:val="0"/>
      <w:divBdr>
        <w:top w:val="none" w:sz="0" w:space="0" w:color="auto"/>
        <w:left w:val="none" w:sz="0" w:space="0" w:color="auto"/>
        <w:bottom w:val="none" w:sz="0" w:space="0" w:color="auto"/>
        <w:right w:val="none" w:sz="0" w:space="0" w:color="auto"/>
      </w:divBdr>
    </w:div>
    <w:div w:id="1868517359">
      <w:bodyDiv w:val="1"/>
      <w:marLeft w:val="0"/>
      <w:marRight w:val="0"/>
      <w:marTop w:val="0"/>
      <w:marBottom w:val="0"/>
      <w:divBdr>
        <w:top w:val="none" w:sz="0" w:space="0" w:color="auto"/>
        <w:left w:val="none" w:sz="0" w:space="0" w:color="auto"/>
        <w:bottom w:val="none" w:sz="0" w:space="0" w:color="auto"/>
        <w:right w:val="none" w:sz="0" w:space="0" w:color="auto"/>
      </w:divBdr>
    </w:div>
    <w:div w:id="1877159574">
      <w:bodyDiv w:val="1"/>
      <w:marLeft w:val="0"/>
      <w:marRight w:val="0"/>
      <w:marTop w:val="0"/>
      <w:marBottom w:val="0"/>
      <w:divBdr>
        <w:top w:val="none" w:sz="0" w:space="0" w:color="auto"/>
        <w:left w:val="none" w:sz="0" w:space="0" w:color="auto"/>
        <w:bottom w:val="none" w:sz="0" w:space="0" w:color="auto"/>
        <w:right w:val="none" w:sz="0" w:space="0" w:color="auto"/>
      </w:divBdr>
    </w:div>
    <w:div w:id="1880117970">
      <w:bodyDiv w:val="1"/>
      <w:marLeft w:val="0"/>
      <w:marRight w:val="0"/>
      <w:marTop w:val="0"/>
      <w:marBottom w:val="0"/>
      <w:divBdr>
        <w:top w:val="none" w:sz="0" w:space="0" w:color="auto"/>
        <w:left w:val="none" w:sz="0" w:space="0" w:color="auto"/>
        <w:bottom w:val="none" w:sz="0" w:space="0" w:color="auto"/>
        <w:right w:val="none" w:sz="0" w:space="0" w:color="auto"/>
      </w:divBdr>
    </w:div>
    <w:div w:id="1891260077">
      <w:bodyDiv w:val="1"/>
      <w:marLeft w:val="0"/>
      <w:marRight w:val="0"/>
      <w:marTop w:val="0"/>
      <w:marBottom w:val="0"/>
      <w:divBdr>
        <w:top w:val="none" w:sz="0" w:space="0" w:color="auto"/>
        <w:left w:val="none" w:sz="0" w:space="0" w:color="auto"/>
        <w:bottom w:val="none" w:sz="0" w:space="0" w:color="auto"/>
        <w:right w:val="none" w:sz="0" w:space="0" w:color="auto"/>
      </w:divBdr>
    </w:div>
    <w:div w:id="1896311609">
      <w:bodyDiv w:val="1"/>
      <w:marLeft w:val="0"/>
      <w:marRight w:val="0"/>
      <w:marTop w:val="0"/>
      <w:marBottom w:val="0"/>
      <w:divBdr>
        <w:top w:val="none" w:sz="0" w:space="0" w:color="auto"/>
        <w:left w:val="none" w:sz="0" w:space="0" w:color="auto"/>
        <w:bottom w:val="none" w:sz="0" w:space="0" w:color="auto"/>
        <w:right w:val="none" w:sz="0" w:space="0" w:color="auto"/>
      </w:divBdr>
    </w:div>
    <w:div w:id="1906526110">
      <w:bodyDiv w:val="1"/>
      <w:marLeft w:val="0"/>
      <w:marRight w:val="0"/>
      <w:marTop w:val="0"/>
      <w:marBottom w:val="0"/>
      <w:divBdr>
        <w:top w:val="none" w:sz="0" w:space="0" w:color="auto"/>
        <w:left w:val="none" w:sz="0" w:space="0" w:color="auto"/>
        <w:bottom w:val="none" w:sz="0" w:space="0" w:color="auto"/>
        <w:right w:val="none" w:sz="0" w:space="0" w:color="auto"/>
      </w:divBdr>
    </w:div>
    <w:div w:id="1911890960">
      <w:bodyDiv w:val="1"/>
      <w:marLeft w:val="0"/>
      <w:marRight w:val="0"/>
      <w:marTop w:val="0"/>
      <w:marBottom w:val="0"/>
      <w:divBdr>
        <w:top w:val="none" w:sz="0" w:space="0" w:color="auto"/>
        <w:left w:val="none" w:sz="0" w:space="0" w:color="auto"/>
        <w:bottom w:val="none" w:sz="0" w:space="0" w:color="auto"/>
        <w:right w:val="none" w:sz="0" w:space="0" w:color="auto"/>
      </w:divBdr>
    </w:div>
    <w:div w:id="1913739700">
      <w:bodyDiv w:val="1"/>
      <w:marLeft w:val="0"/>
      <w:marRight w:val="0"/>
      <w:marTop w:val="0"/>
      <w:marBottom w:val="0"/>
      <w:divBdr>
        <w:top w:val="none" w:sz="0" w:space="0" w:color="auto"/>
        <w:left w:val="none" w:sz="0" w:space="0" w:color="auto"/>
        <w:bottom w:val="none" w:sz="0" w:space="0" w:color="auto"/>
        <w:right w:val="none" w:sz="0" w:space="0" w:color="auto"/>
      </w:divBdr>
    </w:div>
    <w:div w:id="1916014169">
      <w:bodyDiv w:val="1"/>
      <w:marLeft w:val="0"/>
      <w:marRight w:val="0"/>
      <w:marTop w:val="0"/>
      <w:marBottom w:val="0"/>
      <w:divBdr>
        <w:top w:val="none" w:sz="0" w:space="0" w:color="auto"/>
        <w:left w:val="none" w:sz="0" w:space="0" w:color="auto"/>
        <w:bottom w:val="none" w:sz="0" w:space="0" w:color="auto"/>
        <w:right w:val="none" w:sz="0" w:space="0" w:color="auto"/>
      </w:divBdr>
    </w:div>
    <w:div w:id="1917323924">
      <w:bodyDiv w:val="1"/>
      <w:marLeft w:val="0"/>
      <w:marRight w:val="0"/>
      <w:marTop w:val="0"/>
      <w:marBottom w:val="0"/>
      <w:divBdr>
        <w:top w:val="none" w:sz="0" w:space="0" w:color="auto"/>
        <w:left w:val="none" w:sz="0" w:space="0" w:color="auto"/>
        <w:bottom w:val="none" w:sz="0" w:space="0" w:color="auto"/>
        <w:right w:val="none" w:sz="0" w:space="0" w:color="auto"/>
      </w:divBdr>
    </w:div>
    <w:div w:id="1929732995">
      <w:bodyDiv w:val="1"/>
      <w:marLeft w:val="0"/>
      <w:marRight w:val="0"/>
      <w:marTop w:val="0"/>
      <w:marBottom w:val="0"/>
      <w:divBdr>
        <w:top w:val="none" w:sz="0" w:space="0" w:color="auto"/>
        <w:left w:val="none" w:sz="0" w:space="0" w:color="auto"/>
        <w:bottom w:val="none" w:sz="0" w:space="0" w:color="auto"/>
        <w:right w:val="none" w:sz="0" w:space="0" w:color="auto"/>
      </w:divBdr>
    </w:div>
    <w:div w:id="1931891619">
      <w:bodyDiv w:val="1"/>
      <w:marLeft w:val="0"/>
      <w:marRight w:val="0"/>
      <w:marTop w:val="0"/>
      <w:marBottom w:val="0"/>
      <w:divBdr>
        <w:top w:val="none" w:sz="0" w:space="0" w:color="auto"/>
        <w:left w:val="none" w:sz="0" w:space="0" w:color="auto"/>
        <w:bottom w:val="none" w:sz="0" w:space="0" w:color="auto"/>
        <w:right w:val="none" w:sz="0" w:space="0" w:color="auto"/>
      </w:divBdr>
    </w:div>
    <w:div w:id="1932467715">
      <w:bodyDiv w:val="1"/>
      <w:marLeft w:val="0"/>
      <w:marRight w:val="0"/>
      <w:marTop w:val="0"/>
      <w:marBottom w:val="0"/>
      <w:divBdr>
        <w:top w:val="none" w:sz="0" w:space="0" w:color="auto"/>
        <w:left w:val="none" w:sz="0" w:space="0" w:color="auto"/>
        <w:bottom w:val="none" w:sz="0" w:space="0" w:color="auto"/>
        <w:right w:val="none" w:sz="0" w:space="0" w:color="auto"/>
      </w:divBdr>
    </w:div>
    <w:div w:id="1955091535">
      <w:bodyDiv w:val="1"/>
      <w:marLeft w:val="0"/>
      <w:marRight w:val="0"/>
      <w:marTop w:val="0"/>
      <w:marBottom w:val="0"/>
      <w:divBdr>
        <w:top w:val="none" w:sz="0" w:space="0" w:color="auto"/>
        <w:left w:val="none" w:sz="0" w:space="0" w:color="auto"/>
        <w:bottom w:val="none" w:sz="0" w:space="0" w:color="auto"/>
        <w:right w:val="none" w:sz="0" w:space="0" w:color="auto"/>
      </w:divBdr>
    </w:div>
    <w:div w:id="1972321716">
      <w:bodyDiv w:val="1"/>
      <w:marLeft w:val="0"/>
      <w:marRight w:val="0"/>
      <w:marTop w:val="0"/>
      <w:marBottom w:val="0"/>
      <w:divBdr>
        <w:top w:val="none" w:sz="0" w:space="0" w:color="auto"/>
        <w:left w:val="none" w:sz="0" w:space="0" w:color="auto"/>
        <w:bottom w:val="none" w:sz="0" w:space="0" w:color="auto"/>
        <w:right w:val="none" w:sz="0" w:space="0" w:color="auto"/>
      </w:divBdr>
    </w:div>
    <w:div w:id="1974167599">
      <w:bodyDiv w:val="1"/>
      <w:marLeft w:val="0"/>
      <w:marRight w:val="0"/>
      <w:marTop w:val="0"/>
      <w:marBottom w:val="0"/>
      <w:divBdr>
        <w:top w:val="none" w:sz="0" w:space="0" w:color="auto"/>
        <w:left w:val="none" w:sz="0" w:space="0" w:color="auto"/>
        <w:bottom w:val="none" w:sz="0" w:space="0" w:color="auto"/>
        <w:right w:val="none" w:sz="0" w:space="0" w:color="auto"/>
      </w:divBdr>
    </w:div>
    <w:div w:id="1974754490">
      <w:bodyDiv w:val="1"/>
      <w:marLeft w:val="0"/>
      <w:marRight w:val="0"/>
      <w:marTop w:val="0"/>
      <w:marBottom w:val="0"/>
      <w:divBdr>
        <w:top w:val="none" w:sz="0" w:space="0" w:color="auto"/>
        <w:left w:val="none" w:sz="0" w:space="0" w:color="auto"/>
        <w:bottom w:val="none" w:sz="0" w:space="0" w:color="auto"/>
        <w:right w:val="none" w:sz="0" w:space="0" w:color="auto"/>
      </w:divBdr>
    </w:div>
    <w:div w:id="1977025761">
      <w:bodyDiv w:val="1"/>
      <w:marLeft w:val="0"/>
      <w:marRight w:val="0"/>
      <w:marTop w:val="0"/>
      <w:marBottom w:val="0"/>
      <w:divBdr>
        <w:top w:val="none" w:sz="0" w:space="0" w:color="auto"/>
        <w:left w:val="none" w:sz="0" w:space="0" w:color="auto"/>
        <w:bottom w:val="none" w:sz="0" w:space="0" w:color="auto"/>
        <w:right w:val="none" w:sz="0" w:space="0" w:color="auto"/>
      </w:divBdr>
    </w:div>
    <w:div w:id="1978603578">
      <w:bodyDiv w:val="1"/>
      <w:marLeft w:val="0"/>
      <w:marRight w:val="0"/>
      <w:marTop w:val="0"/>
      <w:marBottom w:val="0"/>
      <w:divBdr>
        <w:top w:val="none" w:sz="0" w:space="0" w:color="auto"/>
        <w:left w:val="none" w:sz="0" w:space="0" w:color="auto"/>
        <w:bottom w:val="none" w:sz="0" w:space="0" w:color="auto"/>
        <w:right w:val="none" w:sz="0" w:space="0" w:color="auto"/>
      </w:divBdr>
    </w:div>
    <w:div w:id="1979800275">
      <w:bodyDiv w:val="1"/>
      <w:marLeft w:val="0"/>
      <w:marRight w:val="0"/>
      <w:marTop w:val="0"/>
      <w:marBottom w:val="0"/>
      <w:divBdr>
        <w:top w:val="none" w:sz="0" w:space="0" w:color="auto"/>
        <w:left w:val="none" w:sz="0" w:space="0" w:color="auto"/>
        <w:bottom w:val="none" w:sz="0" w:space="0" w:color="auto"/>
        <w:right w:val="none" w:sz="0" w:space="0" w:color="auto"/>
      </w:divBdr>
    </w:div>
    <w:div w:id="1985619460">
      <w:bodyDiv w:val="1"/>
      <w:marLeft w:val="0"/>
      <w:marRight w:val="0"/>
      <w:marTop w:val="0"/>
      <w:marBottom w:val="0"/>
      <w:divBdr>
        <w:top w:val="none" w:sz="0" w:space="0" w:color="auto"/>
        <w:left w:val="none" w:sz="0" w:space="0" w:color="auto"/>
        <w:bottom w:val="none" w:sz="0" w:space="0" w:color="auto"/>
        <w:right w:val="none" w:sz="0" w:space="0" w:color="auto"/>
      </w:divBdr>
    </w:div>
    <w:div w:id="1986741992">
      <w:bodyDiv w:val="1"/>
      <w:marLeft w:val="0"/>
      <w:marRight w:val="0"/>
      <w:marTop w:val="0"/>
      <w:marBottom w:val="0"/>
      <w:divBdr>
        <w:top w:val="none" w:sz="0" w:space="0" w:color="auto"/>
        <w:left w:val="none" w:sz="0" w:space="0" w:color="auto"/>
        <w:bottom w:val="none" w:sz="0" w:space="0" w:color="auto"/>
        <w:right w:val="none" w:sz="0" w:space="0" w:color="auto"/>
      </w:divBdr>
    </w:div>
    <w:div w:id="1991323493">
      <w:bodyDiv w:val="1"/>
      <w:marLeft w:val="0"/>
      <w:marRight w:val="0"/>
      <w:marTop w:val="0"/>
      <w:marBottom w:val="0"/>
      <w:divBdr>
        <w:top w:val="none" w:sz="0" w:space="0" w:color="auto"/>
        <w:left w:val="none" w:sz="0" w:space="0" w:color="auto"/>
        <w:bottom w:val="none" w:sz="0" w:space="0" w:color="auto"/>
        <w:right w:val="none" w:sz="0" w:space="0" w:color="auto"/>
      </w:divBdr>
    </w:div>
    <w:div w:id="2000304570">
      <w:bodyDiv w:val="1"/>
      <w:marLeft w:val="0"/>
      <w:marRight w:val="0"/>
      <w:marTop w:val="0"/>
      <w:marBottom w:val="0"/>
      <w:divBdr>
        <w:top w:val="none" w:sz="0" w:space="0" w:color="auto"/>
        <w:left w:val="none" w:sz="0" w:space="0" w:color="auto"/>
        <w:bottom w:val="none" w:sz="0" w:space="0" w:color="auto"/>
        <w:right w:val="none" w:sz="0" w:space="0" w:color="auto"/>
      </w:divBdr>
    </w:div>
    <w:div w:id="2004355765">
      <w:bodyDiv w:val="1"/>
      <w:marLeft w:val="0"/>
      <w:marRight w:val="0"/>
      <w:marTop w:val="0"/>
      <w:marBottom w:val="0"/>
      <w:divBdr>
        <w:top w:val="none" w:sz="0" w:space="0" w:color="auto"/>
        <w:left w:val="none" w:sz="0" w:space="0" w:color="auto"/>
        <w:bottom w:val="none" w:sz="0" w:space="0" w:color="auto"/>
        <w:right w:val="none" w:sz="0" w:space="0" w:color="auto"/>
      </w:divBdr>
    </w:div>
    <w:div w:id="2010283054">
      <w:bodyDiv w:val="1"/>
      <w:marLeft w:val="0"/>
      <w:marRight w:val="0"/>
      <w:marTop w:val="0"/>
      <w:marBottom w:val="0"/>
      <w:divBdr>
        <w:top w:val="none" w:sz="0" w:space="0" w:color="auto"/>
        <w:left w:val="none" w:sz="0" w:space="0" w:color="auto"/>
        <w:bottom w:val="none" w:sz="0" w:space="0" w:color="auto"/>
        <w:right w:val="none" w:sz="0" w:space="0" w:color="auto"/>
      </w:divBdr>
    </w:div>
    <w:div w:id="2014871201">
      <w:bodyDiv w:val="1"/>
      <w:marLeft w:val="0"/>
      <w:marRight w:val="0"/>
      <w:marTop w:val="0"/>
      <w:marBottom w:val="0"/>
      <w:divBdr>
        <w:top w:val="none" w:sz="0" w:space="0" w:color="auto"/>
        <w:left w:val="none" w:sz="0" w:space="0" w:color="auto"/>
        <w:bottom w:val="none" w:sz="0" w:space="0" w:color="auto"/>
        <w:right w:val="none" w:sz="0" w:space="0" w:color="auto"/>
      </w:divBdr>
    </w:div>
    <w:div w:id="2020351560">
      <w:bodyDiv w:val="1"/>
      <w:marLeft w:val="0"/>
      <w:marRight w:val="0"/>
      <w:marTop w:val="0"/>
      <w:marBottom w:val="0"/>
      <w:divBdr>
        <w:top w:val="none" w:sz="0" w:space="0" w:color="auto"/>
        <w:left w:val="none" w:sz="0" w:space="0" w:color="auto"/>
        <w:bottom w:val="none" w:sz="0" w:space="0" w:color="auto"/>
        <w:right w:val="none" w:sz="0" w:space="0" w:color="auto"/>
      </w:divBdr>
    </w:div>
    <w:div w:id="2048988132">
      <w:bodyDiv w:val="1"/>
      <w:marLeft w:val="0"/>
      <w:marRight w:val="0"/>
      <w:marTop w:val="0"/>
      <w:marBottom w:val="0"/>
      <w:divBdr>
        <w:top w:val="none" w:sz="0" w:space="0" w:color="auto"/>
        <w:left w:val="none" w:sz="0" w:space="0" w:color="auto"/>
        <w:bottom w:val="none" w:sz="0" w:space="0" w:color="auto"/>
        <w:right w:val="none" w:sz="0" w:space="0" w:color="auto"/>
      </w:divBdr>
    </w:div>
    <w:div w:id="2056200158">
      <w:bodyDiv w:val="1"/>
      <w:marLeft w:val="0"/>
      <w:marRight w:val="0"/>
      <w:marTop w:val="0"/>
      <w:marBottom w:val="0"/>
      <w:divBdr>
        <w:top w:val="none" w:sz="0" w:space="0" w:color="auto"/>
        <w:left w:val="none" w:sz="0" w:space="0" w:color="auto"/>
        <w:bottom w:val="none" w:sz="0" w:space="0" w:color="auto"/>
        <w:right w:val="none" w:sz="0" w:space="0" w:color="auto"/>
      </w:divBdr>
    </w:div>
    <w:div w:id="2068912539">
      <w:bodyDiv w:val="1"/>
      <w:marLeft w:val="0"/>
      <w:marRight w:val="0"/>
      <w:marTop w:val="0"/>
      <w:marBottom w:val="0"/>
      <w:divBdr>
        <w:top w:val="none" w:sz="0" w:space="0" w:color="auto"/>
        <w:left w:val="none" w:sz="0" w:space="0" w:color="auto"/>
        <w:bottom w:val="none" w:sz="0" w:space="0" w:color="auto"/>
        <w:right w:val="none" w:sz="0" w:space="0" w:color="auto"/>
      </w:divBdr>
    </w:div>
    <w:div w:id="2083259735">
      <w:bodyDiv w:val="1"/>
      <w:marLeft w:val="0"/>
      <w:marRight w:val="0"/>
      <w:marTop w:val="0"/>
      <w:marBottom w:val="0"/>
      <w:divBdr>
        <w:top w:val="none" w:sz="0" w:space="0" w:color="auto"/>
        <w:left w:val="none" w:sz="0" w:space="0" w:color="auto"/>
        <w:bottom w:val="none" w:sz="0" w:space="0" w:color="auto"/>
        <w:right w:val="none" w:sz="0" w:space="0" w:color="auto"/>
      </w:divBdr>
    </w:div>
    <w:div w:id="2086485390">
      <w:bodyDiv w:val="1"/>
      <w:marLeft w:val="0"/>
      <w:marRight w:val="0"/>
      <w:marTop w:val="0"/>
      <w:marBottom w:val="0"/>
      <w:divBdr>
        <w:top w:val="none" w:sz="0" w:space="0" w:color="auto"/>
        <w:left w:val="none" w:sz="0" w:space="0" w:color="auto"/>
        <w:bottom w:val="none" w:sz="0" w:space="0" w:color="auto"/>
        <w:right w:val="none" w:sz="0" w:space="0" w:color="auto"/>
      </w:divBdr>
    </w:div>
    <w:div w:id="2087681557">
      <w:bodyDiv w:val="1"/>
      <w:marLeft w:val="0"/>
      <w:marRight w:val="0"/>
      <w:marTop w:val="0"/>
      <w:marBottom w:val="0"/>
      <w:divBdr>
        <w:top w:val="none" w:sz="0" w:space="0" w:color="auto"/>
        <w:left w:val="none" w:sz="0" w:space="0" w:color="auto"/>
        <w:bottom w:val="none" w:sz="0" w:space="0" w:color="auto"/>
        <w:right w:val="none" w:sz="0" w:space="0" w:color="auto"/>
      </w:divBdr>
    </w:div>
    <w:div w:id="2097702934">
      <w:bodyDiv w:val="1"/>
      <w:marLeft w:val="0"/>
      <w:marRight w:val="0"/>
      <w:marTop w:val="0"/>
      <w:marBottom w:val="0"/>
      <w:divBdr>
        <w:top w:val="none" w:sz="0" w:space="0" w:color="auto"/>
        <w:left w:val="none" w:sz="0" w:space="0" w:color="auto"/>
        <w:bottom w:val="none" w:sz="0" w:space="0" w:color="auto"/>
        <w:right w:val="none" w:sz="0" w:space="0" w:color="auto"/>
      </w:divBdr>
    </w:div>
    <w:div w:id="2101558714">
      <w:bodyDiv w:val="1"/>
      <w:marLeft w:val="0"/>
      <w:marRight w:val="0"/>
      <w:marTop w:val="0"/>
      <w:marBottom w:val="0"/>
      <w:divBdr>
        <w:top w:val="none" w:sz="0" w:space="0" w:color="auto"/>
        <w:left w:val="none" w:sz="0" w:space="0" w:color="auto"/>
        <w:bottom w:val="none" w:sz="0" w:space="0" w:color="auto"/>
        <w:right w:val="none" w:sz="0" w:space="0" w:color="auto"/>
      </w:divBdr>
    </w:div>
    <w:div w:id="2106029762">
      <w:bodyDiv w:val="1"/>
      <w:marLeft w:val="0"/>
      <w:marRight w:val="0"/>
      <w:marTop w:val="0"/>
      <w:marBottom w:val="0"/>
      <w:divBdr>
        <w:top w:val="none" w:sz="0" w:space="0" w:color="auto"/>
        <w:left w:val="none" w:sz="0" w:space="0" w:color="auto"/>
        <w:bottom w:val="none" w:sz="0" w:space="0" w:color="auto"/>
        <w:right w:val="none" w:sz="0" w:space="0" w:color="auto"/>
      </w:divBdr>
    </w:div>
    <w:div w:id="2116945229">
      <w:bodyDiv w:val="1"/>
      <w:marLeft w:val="0"/>
      <w:marRight w:val="0"/>
      <w:marTop w:val="0"/>
      <w:marBottom w:val="0"/>
      <w:divBdr>
        <w:top w:val="none" w:sz="0" w:space="0" w:color="auto"/>
        <w:left w:val="none" w:sz="0" w:space="0" w:color="auto"/>
        <w:bottom w:val="none" w:sz="0" w:space="0" w:color="auto"/>
        <w:right w:val="none" w:sz="0" w:space="0" w:color="auto"/>
      </w:divBdr>
    </w:div>
    <w:div w:id="2117291400">
      <w:bodyDiv w:val="1"/>
      <w:marLeft w:val="0"/>
      <w:marRight w:val="0"/>
      <w:marTop w:val="0"/>
      <w:marBottom w:val="0"/>
      <w:divBdr>
        <w:top w:val="none" w:sz="0" w:space="0" w:color="auto"/>
        <w:left w:val="none" w:sz="0" w:space="0" w:color="auto"/>
        <w:bottom w:val="none" w:sz="0" w:space="0" w:color="auto"/>
        <w:right w:val="none" w:sz="0" w:space="0" w:color="auto"/>
      </w:divBdr>
    </w:div>
    <w:div w:id="2132824444">
      <w:bodyDiv w:val="1"/>
      <w:marLeft w:val="0"/>
      <w:marRight w:val="0"/>
      <w:marTop w:val="0"/>
      <w:marBottom w:val="0"/>
      <w:divBdr>
        <w:top w:val="none" w:sz="0" w:space="0" w:color="auto"/>
        <w:left w:val="none" w:sz="0" w:space="0" w:color="auto"/>
        <w:bottom w:val="none" w:sz="0" w:space="0" w:color="auto"/>
        <w:right w:val="none" w:sz="0" w:space="0" w:color="auto"/>
      </w:divBdr>
    </w:div>
    <w:div w:id="2139034157">
      <w:bodyDiv w:val="1"/>
      <w:marLeft w:val="0"/>
      <w:marRight w:val="0"/>
      <w:marTop w:val="0"/>
      <w:marBottom w:val="0"/>
      <w:divBdr>
        <w:top w:val="none" w:sz="0" w:space="0" w:color="auto"/>
        <w:left w:val="none" w:sz="0" w:space="0" w:color="auto"/>
        <w:bottom w:val="none" w:sz="0" w:space="0" w:color="auto"/>
        <w:right w:val="none" w:sz="0" w:space="0" w:color="auto"/>
      </w:divBdr>
    </w:div>
    <w:div w:id="2141024937">
      <w:bodyDiv w:val="1"/>
      <w:marLeft w:val="0"/>
      <w:marRight w:val="0"/>
      <w:marTop w:val="0"/>
      <w:marBottom w:val="0"/>
      <w:divBdr>
        <w:top w:val="none" w:sz="0" w:space="0" w:color="auto"/>
        <w:left w:val="none" w:sz="0" w:space="0" w:color="auto"/>
        <w:bottom w:val="none" w:sz="0" w:space="0" w:color="auto"/>
        <w:right w:val="none" w:sz="0" w:space="0" w:color="auto"/>
      </w:divBdr>
    </w:div>
    <w:div w:id="2141920579">
      <w:bodyDiv w:val="1"/>
      <w:marLeft w:val="0"/>
      <w:marRight w:val="0"/>
      <w:marTop w:val="0"/>
      <w:marBottom w:val="0"/>
      <w:divBdr>
        <w:top w:val="none" w:sz="0" w:space="0" w:color="auto"/>
        <w:left w:val="none" w:sz="0" w:space="0" w:color="auto"/>
        <w:bottom w:val="none" w:sz="0" w:space="0" w:color="auto"/>
        <w:right w:val="none" w:sz="0" w:space="0" w:color="auto"/>
      </w:divBdr>
    </w:div>
    <w:div w:id="2144732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chart" Target="charts/chart3.xml"/><Relationship Id="rId18" Type="http://schemas.openxmlformats.org/officeDocument/2006/relationships/chart" Target="charts/chart8.xml"/><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chart" Target="charts/chart11.xml"/><Relationship Id="rId7" Type="http://schemas.openxmlformats.org/officeDocument/2006/relationships/webSettings" Target="webSettings.xml"/><Relationship Id="rId12" Type="http://schemas.openxmlformats.org/officeDocument/2006/relationships/chart" Target="charts/chart2.xml"/><Relationship Id="rId17" Type="http://schemas.openxmlformats.org/officeDocument/2006/relationships/chart" Target="charts/chart7.xm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chart" Target="charts/chart6.xml"/><Relationship Id="rId20" Type="http://schemas.openxmlformats.org/officeDocument/2006/relationships/chart" Target="charts/chart10.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chart" Target="charts/chart1.xml"/><Relationship Id="rId24" Type="http://schemas.openxmlformats.org/officeDocument/2006/relationships/header" Target="header1.xml"/><Relationship Id="rId5" Type="http://schemas.microsoft.com/office/2007/relationships/stylesWithEffects" Target="stylesWithEffects.xml"/><Relationship Id="rId15" Type="http://schemas.openxmlformats.org/officeDocument/2006/relationships/chart" Target="charts/chart5.xml"/><Relationship Id="rId23" Type="http://schemas.openxmlformats.org/officeDocument/2006/relationships/chart" Target="charts/chart13.xml"/><Relationship Id="rId10" Type="http://schemas.openxmlformats.org/officeDocument/2006/relationships/image" Target="media/image1.png"/><Relationship Id="rId19" Type="http://schemas.openxmlformats.org/officeDocument/2006/relationships/chart" Target="charts/chart9.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chart" Target="charts/chart4.xml"/><Relationship Id="rId22" Type="http://schemas.openxmlformats.org/officeDocument/2006/relationships/chart" Target="charts/chart12.xml"/><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file:///\\docserver\SHARE\Odd.%20Rozpoctu\M%20A%20T%20E%20R%20I%20&#193;%20L%20Y%20%20%20do%20%20%20Z%20%20%20B%20S%20K\2016\ZU%202015\REP%202015%20k%2031.12.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ocserver\SHARE\Odd.%20Rozpoctu\M%20A%20T%20E%20R%20I%20&#193;%20L%20Y%20%20%20do%20%20%20Z%20%20%20B%20S%20K\2016\ZU%202015\REP%202015%20k%2031.12.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ocserver\SHARE\Odd.%20Rozpoctu\M%20A%20T%20E%20R%20I%20&#193;%20L%20Y%20%20%20do%20%20%20Z%20%20%20B%20S%20K\2016\ZU%202015\REP%202015%20k%2031.12.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ocserver\SHARE\Odd.%20Rozpoctu\M%20A%20T%20E%20R%20I%20&#193;%20L%20Y%20%20%20do%20%20%20Z%20%20%20B%20S%20K\2015\ZU%202014+%20II.%20zmena\REP%20k%2031.12.2014.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ocserver\SHARE\Odd.%20Rozpoctu\M%20A%20T%20E%20R%20I%20&#193;%20L%20Y%20%20%20do%20%20%20Z%20%20%20B%20S%20K\2016\ZU%202015\REP%202015%20k%2031.12.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ocserver\SHARE\Odd.%20Rozpoctu\M%20A%20T%20E%20R%20I%20&#193;%20L%20Y%20%20%20do%20%20%20Z%20%20%20B%20S%20K\2016\ZU%202015\REP%202015%20k%2031.12.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docserver\SHARE\Odd.%20Rozpoctu\M%20A%20T%20E%20R%20I%20&#193;%20L%20Y%20%20%20do%20%20%20Z%20%20%20B%20S%20K\2016\ZU%202015\REP%202015%20k%2031.12.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docserver\SHARE\Odd.%20Rozpoctu\M%20A%20T%20E%20R%20I%20&#193;%20L%20Y%20%20%20do%20%20%20Z%20%20%20B%20S%20K\2016\ZU%202015\REP%202015%20k%2031.12.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docserver\SHARE\Odd.%20Rozpoctu\M%20A%20T%20E%20R%20I%20&#193;%20L%20Y%20%20%20do%20%20%20Z%20%20%20B%20S%20K\2016\ZU%202015\REP%202015%20k%2031.12.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docserver\SHARE\Odd.%20Rozpoctu\M%20A%20T%20E%20R%20I%20&#193;%20L%20Y%20%20%20do%20%20%20Z%20%20%20B%20S%20K\2016\ZU%202015\REP%202015%20k%2031.12.xlsx" TargetMode="External"/></Relationships>
</file>

<file path=word/charts/_rels/chart1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12.xml.rels><?xml version="1.0" encoding="UTF-8" standalone="yes"?>
<Relationships xmlns="http://schemas.openxmlformats.org/package/2006/relationships"><Relationship Id="rId1" Type="http://schemas.openxmlformats.org/officeDocument/2006/relationships/oleObject" Target="file:///\\docserver\Odd.%20Rozpoctu\M%20A%20T%20E%20R%20I%20&#193;%20L%20Y%20%20%20do%20%20%20Z%20%20%20B%20S%20K\2016\ZU%202015\VZN\VZN%20zoznam%20dot&#225;ci&#237;%202015%20v&#353;etky.xlsx" TargetMode="External"/></Relationships>
</file>

<file path=word/charts/_rels/chart13.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pivotSource>
    <c:name>[REP 2015 k 31.12.xlsx]Hárok2!Kontingenčná tabuľka1</c:name>
    <c:fmtId val="4"/>
  </c:pivotSource>
  <c:chart>
    <c:autoTitleDeleted val="1"/>
    <c:pivotFmts>
      <c:pivotFmt>
        <c:idx val="0"/>
        <c:marker>
          <c:symbol val="none"/>
        </c:marker>
        <c:dLbl>
          <c:idx val="0"/>
          <c:spPr/>
          <c:txPr>
            <a:bodyPr/>
            <a:lstStyle/>
            <a:p>
              <a:pPr>
                <a:defRPr/>
              </a:pPr>
              <a:endParaRPr lang="sk-SK"/>
            </a:p>
          </c:txPr>
          <c:dLblPos val="outEnd"/>
          <c:showLegendKey val="0"/>
          <c:showVal val="0"/>
          <c:showCatName val="1"/>
          <c:showSerName val="0"/>
          <c:showPercent val="1"/>
          <c:showBubbleSize val="0"/>
          <c:separator>
</c:separator>
        </c:dLbl>
      </c:pivotFmt>
      <c:pivotFmt>
        <c:idx val="1"/>
        <c:dLbl>
          <c:idx val="0"/>
          <c:layout>
            <c:manualLayout>
              <c:x val="2.7777777777777776E-2"/>
              <c:y val="0"/>
            </c:manualLayout>
          </c:layout>
          <c:dLblPos val="bestFit"/>
          <c:showLegendKey val="0"/>
          <c:showVal val="0"/>
          <c:showCatName val="1"/>
          <c:showSerName val="0"/>
          <c:showPercent val="1"/>
          <c:showBubbleSize val="0"/>
          <c:separator>
</c:separator>
        </c:dLbl>
      </c:pivotFmt>
      <c:pivotFmt>
        <c:idx val="2"/>
        <c:dLbl>
          <c:idx val="0"/>
          <c:layout>
            <c:manualLayout>
              <c:x val="-0.10000021872265967"/>
              <c:y val="-0.1111111111111111"/>
            </c:manualLayout>
          </c:layout>
          <c:dLblPos val="bestFit"/>
          <c:showLegendKey val="0"/>
          <c:showVal val="0"/>
          <c:showCatName val="1"/>
          <c:showSerName val="0"/>
          <c:showPercent val="1"/>
          <c:showBubbleSize val="0"/>
          <c:separator>
</c:separator>
        </c:dLbl>
      </c:pivotFmt>
      <c:pivotFmt>
        <c:idx val="3"/>
        <c:dLbl>
          <c:idx val="0"/>
          <c:layout>
            <c:manualLayout>
              <c:x val="-1.6666666666666666E-2"/>
              <c:y val="1.3888888888888888E-2"/>
            </c:manualLayout>
          </c:layout>
          <c:dLblPos val="bestFit"/>
          <c:showLegendKey val="0"/>
          <c:showVal val="0"/>
          <c:showCatName val="1"/>
          <c:showSerName val="0"/>
          <c:showPercent val="1"/>
          <c:showBubbleSize val="0"/>
          <c:separator>
</c:separator>
        </c:dLbl>
      </c:pivotFmt>
      <c:pivotFmt>
        <c:idx val="4"/>
        <c:marker>
          <c:symbol val="none"/>
        </c:marker>
        <c:dLbl>
          <c:idx val="0"/>
          <c:spPr/>
          <c:txPr>
            <a:bodyPr/>
            <a:lstStyle/>
            <a:p>
              <a:pPr>
                <a:defRPr/>
              </a:pPr>
              <a:endParaRPr lang="sk-SK"/>
            </a:p>
          </c:txPr>
          <c:dLblPos val="outEnd"/>
          <c:showLegendKey val="0"/>
          <c:showVal val="0"/>
          <c:showCatName val="1"/>
          <c:showSerName val="0"/>
          <c:showPercent val="1"/>
          <c:showBubbleSize val="0"/>
          <c:separator>
</c:separator>
        </c:dLbl>
      </c:pivotFmt>
      <c:pivotFmt>
        <c:idx val="5"/>
        <c:dLbl>
          <c:idx val="0"/>
          <c:layout>
            <c:manualLayout>
              <c:x val="-1.6666666666666666E-2"/>
              <c:y val="1.3888888888888888E-2"/>
            </c:manualLayout>
          </c:layout>
          <c:dLblPos val="bestFit"/>
          <c:showLegendKey val="0"/>
          <c:showVal val="0"/>
          <c:showCatName val="1"/>
          <c:showSerName val="0"/>
          <c:showPercent val="1"/>
          <c:showBubbleSize val="0"/>
          <c:separator>
</c:separator>
        </c:dLbl>
      </c:pivotFmt>
      <c:pivotFmt>
        <c:idx val="6"/>
        <c:dLbl>
          <c:idx val="0"/>
          <c:layout>
            <c:manualLayout>
              <c:x val="-0.10000021872265967"/>
              <c:y val="-0.1111111111111111"/>
            </c:manualLayout>
          </c:layout>
          <c:dLblPos val="bestFit"/>
          <c:showLegendKey val="0"/>
          <c:showVal val="0"/>
          <c:showCatName val="1"/>
          <c:showSerName val="0"/>
          <c:showPercent val="1"/>
          <c:showBubbleSize val="0"/>
          <c:separator>
</c:separator>
        </c:dLbl>
      </c:pivotFmt>
      <c:pivotFmt>
        <c:idx val="7"/>
        <c:dLbl>
          <c:idx val="0"/>
          <c:layout>
            <c:manualLayout>
              <c:x val="2.7777777777777776E-2"/>
              <c:y val="0"/>
            </c:manualLayout>
          </c:layout>
          <c:dLblPos val="bestFit"/>
          <c:showLegendKey val="0"/>
          <c:showVal val="0"/>
          <c:showCatName val="1"/>
          <c:showSerName val="0"/>
          <c:showPercent val="1"/>
          <c:showBubbleSize val="0"/>
          <c:separator>
</c:separator>
        </c:dLbl>
      </c:pivotFmt>
      <c:pivotFmt>
        <c:idx val="8"/>
        <c:marker>
          <c:symbol val="none"/>
        </c:marker>
        <c:dLbl>
          <c:idx val="0"/>
          <c:spPr/>
          <c:txPr>
            <a:bodyPr/>
            <a:lstStyle/>
            <a:p>
              <a:pPr>
                <a:defRPr/>
              </a:pPr>
              <a:endParaRPr lang="sk-SK"/>
            </a:p>
          </c:txPr>
          <c:dLblPos val="outEnd"/>
          <c:showLegendKey val="0"/>
          <c:showVal val="0"/>
          <c:showCatName val="1"/>
          <c:showSerName val="0"/>
          <c:showPercent val="1"/>
          <c:showBubbleSize val="0"/>
          <c:separator>
</c:separator>
        </c:dLbl>
      </c:pivotFmt>
      <c:pivotFmt>
        <c:idx val="9"/>
        <c:dLbl>
          <c:idx val="0"/>
          <c:layout>
            <c:manualLayout>
              <c:x val="-1.6666666666666666E-2"/>
              <c:y val="1.3888888888888888E-2"/>
            </c:manualLayout>
          </c:layout>
          <c:dLblPos val="bestFit"/>
          <c:showLegendKey val="0"/>
          <c:showVal val="0"/>
          <c:showCatName val="1"/>
          <c:showSerName val="0"/>
          <c:showPercent val="1"/>
          <c:showBubbleSize val="0"/>
          <c:separator>
</c:separator>
        </c:dLbl>
      </c:pivotFmt>
      <c:pivotFmt>
        <c:idx val="10"/>
        <c:dLbl>
          <c:idx val="0"/>
          <c:layout>
            <c:manualLayout>
              <c:x val="-0.10000021872265967"/>
              <c:y val="-0.1111111111111111"/>
            </c:manualLayout>
          </c:layout>
          <c:dLblPos val="bestFit"/>
          <c:showLegendKey val="0"/>
          <c:showVal val="0"/>
          <c:showCatName val="1"/>
          <c:showSerName val="0"/>
          <c:showPercent val="1"/>
          <c:showBubbleSize val="0"/>
          <c:separator>
</c:separator>
        </c:dLbl>
      </c:pivotFmt>
      <c:pivotFmt>
        <c:idx val="11"/>
        <c:dLbl>
          <c:idx val="0"/>
          <c:layout>
            <c:manualLayout>
              <c:x val="2.7777777777777776E-2"/>
              <c:y val="0"/>
            </c:manualLayout>
          </c:layout>
          <c:dLblPos val="bestFit"/>
          <c:showLegendKey val="0"/>
          <c:showVal val="0"/>
          <c:showCatName val="1"/>
          <c:showSerName val="0"/>
          <c:showPercent val="1"/>
          <c:showBubbleSize val="0"/>
          <c:separator>
</c:separator>
        </c:dLbl>
      </c:pivotFmt>
    </c:pivotFmts>
    <c:view3D>
      <c:rotX val="30"/>
      <c:rotY val="70"/>
      <c:rAngAx val="0"/>
      <c:perspective val="0"/>
    </c:view3D>
    <c:floor>
      <c:thickness val="0"/>
    </c:floor>
    <c:sideWall>
      <c:thickness val="0"/>
    </c:sideWall>
    <c:backWall>
      <c:thickness val="0"/>
    </c:backWall>
    <c:plotArea>
      <c:layout/>
      <c:pie3DChart>
        <c:varyColors val="1"/>
        <c:ser>
          <c:idx val="0"/>
          <c:order val="0"/>
          <c:tx>
            <c:strRef>
              <c:f>Hárok2!$B$1</c:f>
              <c:strCache>
                <c:ptCount val="1"/>
                <c:pt idx="0">
                  <c:v>Celková hodnota</c:v>
                </c:pt>
              </c:strCache>
            </c:strRef>
          </c:tx>
          <c:dPt>
            <c:idx val="1"/>
            <c:bubble3D val="0"/>
            <c:explosion val="24"/>
          </c:dPt>
          <c:dPt>
            <c:idx val="2"/>
            <c:bubble3D val="0"/>
            <c:explosion val="22"/>
          </c:dPt>
          <c:dLbls>
            <c:dLbl>
              <c:idx val="0"/>
              <c:layout>
                <c:manualLayout>
                  <c:x val="-0.11091931816073447"/>
                  <c:y val="-7.6836741173482354E-2"/>
                </c:manualLayout>
              </c:layout>
              <c:dLblPos val="bestFit"/>
              <c:showLegendKey val="0"/>
              <c:showVal val="0"/>
              <c:showCatName val="1"/>
              <c:showSerName val="0"/>
              <c:showPercent val="1"/>
              <c:showBubbleSize val="0"/>
              <c:separator>
</c:separator>
            </c:dLbl>
            <c:dLbl>
              <c:idx val="1"/>
              <c:layout>
                <c:manualLayout>
                  <c:x val="4.5463608818635662E-2"/>
                  <c:y val="-5.0633036974248348E-2"/>
                </c:manualLayout>
              </c:layout>
              <c:dLblPos val="bestFit"/>
              <c:showLegendKey val="0"/>
              <c:showVal val="0"/>
              <c:showCatName val="1"/>
              <c:showSerName val="0"/>
              <c:showPercent val="1"/>
              <c:showBubbleSize val="0"/>
              <c:separator>
</c:separator>
            </c:dLbl>
            <c:dLbl>
              <c:idx val="2"/>
              <c:layout>
                <c:manualLayout>
                  <c:x val="5.0314400474157667E-2"/>
                  <c:y val="0.12095601599418393"/>
                </c:manualLayout>
              </c:layout>
              <c:dLblPos val="bestFit"/>
              <c:showLegendKey val="0"/>
              <c:showVal val="0"/>
              <c:showCatName val="1"/>
              <c:showSerName val="0"/>
              <c:showPercent val="1"/>
              <c:showBubbleSize val="0"/>
              <c:separator>
</c:separator>
            </c:dLbl>
            <c:numFmt formatCode="0.00%" sourceLinked="0"/>
            <c:txPr>
              <a:bodyPr/>
              <a:lstStyle/>
              <a:p>
                <a:pPr>
                  <a:defRPr/>
                </a:pPr>
                <a:endParaRPr lang="sk-SK"/>
              </a:p>
            </c:txPr>
            <c:dLblPos val="outEnd"/>
            <c:showLegendKey val="0"/>
            <c:showVal val="0"/>
            <c:showCatName val="1"/>
            <c:showSerName val="0"/>
            <c:showPercent val="1"/>
            <c:showBubbleSize val="0"/>
            <c:separator>
</c:separator>
            <c:showLeaderLines val="1"/>
          </c:dLbls>
          <c:cat>
            <c:strRef>
              <c:f>Hárok2!$A$2:$A$5</c:f>
              <c:strCache>
                <c:ptCount val="3"/>
                <c:pt idx="0">
                  <c:v>Bežné príjmy</c:v>
                </c:pt>
                <c:pt idx="1">
                  <c:v>Kapitálové  príjmy</c:v>
                </c:pt>
                <c:pt idx="2">
                  <c:v>Príjmové fin. oper.</c:v>
                </c:pt>
              </c:strCache>
            </c:strRef>
          </c:cat>
          <c:val>
            <c:numRef>
              <c:f>Hárok2!$B$2:$B$5</c:f>
              <c:numCache>
                <c:formatCode>General</c:formatCode>
                <c:ptCount val="3"/>
                <c:pt idx="0">
                  <c:v>124847813.14</c:v>
                </c:pt>
                <c:pt idx="1">
                  <c:v>1948430.21</c:v>
                </c:pt>
                <c:pt idx="2">
                  <c:v>6173998.71</c:v>
                </c:pt>
              </c:numCache>
            </c:numRef>
          </c:val>
        </c:ser>
        <c:dLbls>
          <c:showLegendKey val="0"/>
          <c:showVal val="0"/>
          <c:showCatName val="0"/>
          <c:showSerName val="0"/>
          <c:showPercent val="0"/>
          <c:showBubbleSize val="0"/>
          <c:showLeaderLines val="1"/>
        </c:dLbls>
      </c:pie3DChart>
    </c:plotArea>
    <c:plotVisOnly val="1"/>
    <c:dispBlanksAs val="gap"/>
    <c:showDLblsOverMax val="0"/>
  </c:chart>
  <c:spPr>
    <a:noFill/>
    <a:ln>
      <a:noFill/>
    </a:ln>
  </c:spPr>
  <c:externalData r:id="rId1">
    <c:autoUpdate val="0"/>
  </c:externalData>
  <c:extLst>
    <c:ext xmlns:c14="http://schemas.microsoft.com/office/drawing/2007/8/2/chart" uri="{781A3756-C4B2-4CAC-9D66-4F8BD8637D16}">
      <c14:pivotOptions>
        <c14:dropZoneFilter val="1"/>
        <c14:dropZoneData val="1"/>
        <c14:dropZoneSeries val="1"/>
        <c14:dropZonesVisible val="1"/>
      </c14:pivotOptions>
    </c:ext>
  </c:extLst>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pivotSource>
    <c:name>[REP 2015 k 31.12.xlsx]Hárok11!Kontingenčná tabuľka3</c:name>
    <c:fmtId val="12"/>
  </c:pivotSource>
  <c:chart>
    <c:autoTitleDeleted val="1"/>
    <c:pivotFmts>
      <c:pivotFmt>
        <c:idx val="0"/>
        <c:marker>
          <c:symbol val="none"/>
        </c:marker>
        <c:dLbl>
          <c:idx val="0"/>
          <c:numFmt formatCode="0.00%" sourceLinked="0"/>
          <c:spPr/>
          <c:txPr>
            <a:bodyPr/>
            <a:lstStyle/>
            <a:p>
              <a:pPr>
                <a:defRPr/>
              </a:pPr>
              <a:endParaRPr lang="sk-SK"/>
            </a:p>
          </c:txPr>
          <c:dLblPos val="outEnd"/>
          <c:showLegendKey val="0"/>
          <c:showVal val="1"/>
          <c:showCatName val="1"/>
          <c:showSerName val="0"/>
          <c:showPercent val="1"/>
          <c:showBubbleSize val="0"/>
        </c:dLbl>
      </c:pivotFmt>
      <c:pivotFmt>
        <c:idx val="1"/>
        <c:marker>
          <c:symbol val="none"/>
        </c:marker>
        <c:dLbl>
          <c:idx val="0"/>
          <c:numFmt formatCode="0.00%" sourceLinked="0"/>
          <c:spPr/>
          <c:txPr>
            <a:bodyPr/>
            <a:lstStyle/>
            <a:p>
              <a:pPr>
                <a:defRPr/>
              </a:pPr>
              <a:endParaRPr lang="sk-SK"/>
            </a:p>
          </c:txPr>
          <c:dLblPos val="outEnd"/>
          <c:showLegendKey val="0"/>
          <c:showVal val="1"/>
          <c:showCatName val="1"/>
          <c:showSerName val="0"/>
          <c:showPercent val="1"/>
          <c:showBubbleSize val="0"/>
        </c:dLbl>
      </c:pivotFmt>
      <c:pivotFmt>
        <c:idx val="2"/>
        <c:marker>
          <c:symbol val="none"/>
        </c:marker>
        <c:dLbl>
          <c:idx val="0"/>
          <c:numFmt formatCode="0.00%" sourceLinked="0"/>
          <c:spPr/>
          <c:txPr>
            <a:bodyPr/>
            <a:lstStyle/>
            <a:p>
              <a:pPr>
                <a:defRPr/>
              </a:pPr>
              <a:endParaRPr lang="sk-SK"/>
            </a:p>
          </c:txPr>
          <c:dLblPos val="outEnd"/>
          <c:showLegendKey val="0"/>
          <c:showVal val="1"/>
          <c:showCatName val="1"/>
          <c:showSerName val="0"/>
          <c:showPercent val="1"/>
          <c:showBubbleSize val="0"/>
        </c:dLbl>
      </c:pivotFmt>
    </c:pivotFmts>
    <c:view3D>
      <c:rotX val="30"/>
      <c:rotY val="190"/>
      <c:rAngAx val="0"/>
      <c:perspective val="20"/>
    </c:view3D>
    <c:floor>
      <c:thickness val="0"/>
    </c:floor>
    <c:sideWall>
      <c:thickness val="0"/>
    </c:sideWall>
    <c:backWall>
      <c:thickness val="0"/>
    </c:backWall>
    <c:plotArea>
      <c:layout>
        <c:manualLayout>
          <c:layoutTarget val="inner"/>
          <c:xMode val="edge"/>
          <c:yMode val="edge"/>
          <c:x val="4.8141005451241663E-2"/>
          <c:y val="7.3209162107748582E-2"/>
          <c:w val="0.89551286089238846"/>
          <c:h val="0.81609840938557388"/>
        </c:manualLayout>
      </c:layout>
      <c:pie3DChart>
        <c:varyColors val="1"/>
        <c:ser>
          <c:idx val="0"/>
          <c:order val="0"/>
          <c:tx>
            <c:strRef>
              <c:f>Hárok11!$B$1</c:f>
              <c:strCache>
                <c:ptCount val="1"/>
                <c:pt idx="0">
                  <c:v>Celková hodnota</c:v>
                </c:pt>
              </c:strCache>
            </c:strRef>
          </c:tx>
          <c:spPr>
            <a:ln>
              <a:noFill/>
            </a:ln>
          </c:spPr>
          <c:explosion val="7"/>
          <c:dLbls>
            <c:dLbl>
              <c:idx val="0"/>
              <c:layout>
                <c:manualLayout>
                  <c:x val="-6.1538461538461528E-2"/>
                  <c:y val="-4.8192771084337352E-2"/>
                </c:manualLayout>
              </c:layout>
              <c:tx>
                <c:rich>
                  <a:bodyPr/>
                  <a:lstStyle/>
                  <a:p>
                    <a:r>
                      <a:rPr lang="en-US"/>
                      <a:t>100 - Daňové príjmy; 60,67%</a:t>
                    </a:r>
                  </a:p>
                </c:rich>
              </c:tx>
              <c:dLblPos val="bestFit"/>
              <c:showLegendKey val="0"/>
              <c:showVal val="0"/>
              <c:showCatName val="1"/>
              <c:showSerName val="0"/>
              <c:showPercent val="1"/>
              <c:showBubbleSize val="0"/>
            </c:dLbl>
            <c:dLbl>
              <c:idx val="1"/>
              <c:layout>
                <c:manualLayout>
                  <c:x val="5.128205128205128E-2"/>
                  <c:y val="-2.1419009370816589E-2"/>
                </c:manualLayout>
              </c:layout>
              <c:tx>
                <c:rich>
                  <a:bodyPr/>
                  <a:lstStyle/>
                  <a:p>
                    <a:r>
                      <a:rPr lang="en-US"/>
                      <a:t>200 - Nedaňové príjmy; </a:t>
                    </a:r>
                    <a:r>
                      <a:rPr lang="sk-SK" baseline="0"/>
                      <a:t> </a:t>
                    </a:r>
                    <a:r>
                      <a:rPr lang="en-US"/>
                      <a:t>4,96%</a:t>
                    </a:r>
                  </a:p>
                </c:rich>
              </c:tx>
              <c:dLblPos val="bestFit"/>
              <c:showLegendKey val="0"/>
              <c:showVal val="0"/>
              <c:showCatName val="1"/>
              <c:showSerName val="0"/>
              <c:showPercent val="1"/>
              <c:showBubbleSize val="0"/>
            </c:dLbl>
            <c:dLbl>
              <c:idx val="2"/>
              <c:layout>
                <c:manualLayout>
                  <c:x val="9.2307692307692313E-2"/>
                  <c:y val="-1.6064257028112448E-2"/>
                </c:manualLayout>
              </c:layout>
              <c:tx>
                <c:rich>
                  <a:bodyPr/>
                  <a:lstStyle/>
                  <a:p>
                    <a:r>
                      <a:rPr lang="en-US"/>
                      <a:t>300 - Granty a transfery; </a:t>
                    </a:r>
                    <a:r>
                      <a:rPr lang="sk-SK"/>
                      <a:t/>
                    </a:r>
                    <a:br>
                      <a:rPr lang="sk-SK"/>
                    </a:br>
                    <a:r>
                      <a:rPr lang="en-US"/>
                      <a:t>34,37%</a:t>
                    </a:r>
                  </a:p>
                </c:rich>
              </c:tx>
              <c:dLblPos val="bestFit"/>
              <c:showLegendKey val="0"/>
              <c:showVal val="0"/>
              <c:showCatName val="1"/>
              <c:showSerName val="0"/>
              <c:showPercent val="1"/>
              <c:showBubbleSize val="0"/>
            </c:dLbl>
            <c:numFmt formatCode="0.00%" sourceLinked="0"/>
            <c:txPr>
              <a:bodyPr/>
              <a:lstStyle/>
              <a:p>
                <a:pPr>
                  <a:defRPr/>
                </a:pPr>
                <a:endParaRPr lang="sk-SK"/>
              </a:p>
            </c:txPr>
            <c:dLblPos val="outEnd"/>
            <c:showLegendKey val="0"/>
            <c:showVal val="0"/>
            <c:showCatName val="1"/>
            <c:showSerName val="0"/>
            <c:showPercent val="1"/>
            <c:showBubbleSize val="0"/>
            <c:showLeaderLines val="1"/>
          </c:dLbls>
          <c:cat>
            <c:strRef>
              <c:f>Hárok11!$A$2:$A$5</c:f>
              <c:strCache>
                <c:ptCount val="3"/>
                <c:pt idx="0">
                  <c:v>100 - Daňové príjmy</c:v>
                </c:pt>
                <c:pt idx="1">
                  <c:v>200 - Nedaňové príjmy</c:v>
                </c:pt>
                <c:pt idx="2">
                  <c:v>300 - Granty a transfery</c:v>
                </c:pt>
              </c:strCache>
            </c:strRef>
          </c:cat>
          <c:val>
            <c:numRef>
              <c:f>Hárok11!$B$2:$B$5</c:f>
              <c:numCache>
                <c:formatCode>General</c:formatCode>
                <c:ptCount val="3"/>
                <c:pt idx="0">
                  <c:v>76930504.159999996</c:v>
                </c:pt>
                <c:pt idx="1">
                  <c:v>6284569.6100000013</c:v>
                </c:pt>
                <c:pt idx="2">
                  <c:v>43581169.580000013</c:v>
                </c:pt>
              </c:numCache>
            </c:numRef>
          </c:val>
        </c:ser>
        <c:dLbls>
          <c:showLegendKey val="0"/>
          <c:showVal val="0"/>
          <c:showCatName val="0"/>
          <c:showSerName val="0"/>
          <c:showPercent val="0"/>
          <c:showBubbleSize val="0"/>
          <c:showLeaderLines val="1"/>
        </c:dLbls>
      </c:pie3DChart>
    </c:plotArea>
    <c:plotVisOnly val="1"/>
    <c:dispBlanksAs val="gap"/>
    <c:showDLblsOverMax val="0"/>
  </c:chart>
  <c:spPr>
    <a:ln>
      <a:noFill/>
    </a:ln>
  </c:spPr>
  <c:externalData r:id="rId1">
    <c:autoUpdate val="0"/>
  </c:externalData>
  <c:extLst>
    <c:ext xmlns:c14="http://schemas.microsoft.com/office/drawing/2007/8/2/chart" uri="{781A3756-C4B2-4CAC-9D66-4F8BD8637D16}">
      <c14:pivotOptions>
        <c14:dropZoneFilter val="1"/>
        <c14:dropZoneData val="1"/>
        <c14:dropZoneSeries val="1"/>
        <c14:dropZonesVisible val="1"/>
      </c14:pivotOptions>
    </c:ext>
  </c:extLst>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pivotSource>
    <c:name>[REP 2015 k 31.12.xlsx]Hárok5!Kontingenčná tabuľka5</c:name>
    <c:fmtId val="-1"/>
  </c:pivotSource>
  <c:chart>
    <c:autoTitleDeleted val="1"/>
    <c:pivotFmts>
      <c:pivotFmt>
        <c:idx val="0"/>
        <c:marker>
          <c:symbol val="none"/>
        </c:marker>
        <c:dLbl>
          <c:idx val="0"/>
          <c:spPr/>
          <c:txPr>
            <a:bodyPr/>
            <a:lstStyle/>
            <a:p>
              <a:pPr>
                <a:defRPr/>
              </a:pPr>
              <a:endParaRPr lang="sk-SK"/>
            </a:p>
          </c:txPr>
          <c:showLegendKey val="1"/>
          <c:showVal val="0"/>
          <c:showCatName val="1"/>
          <c:showSerName val="0"/>
          <c:showPercent val="1"/>
          <c:showBubbleSize val="0"/>
          <c:separator>; </c:separator>
        </c:dLbl>
      </c:pivotFmt>
      <c:pivotFmt>
        <c:idx val="1"/>
        <c:marker>
          <c:symbol val="none"/>
        </c:marker>
        <c:dLbl>
          <c:idx val="0"/>
          <c:spPr/>
          <c:txPr>
            <a:bodyPr/>
            <a:lstStyle/>
            <a:p>
              <a:pPr>
                <a:defRPr/>
              </a:pPr>
              <a:endParaRPr lang="sk-SK"/>
            </a:p>
          </c:txPr>
          <c:showLegendKey val="1"/>
          <c:showVal val="0"/>
          <c:showCatName val="1"/>
          <c:showSerName val="0"/>
          <c:showPercent val="1"/>
          <c:showBubbleSize val="0"/>
          <c:separator>; </c:separator>
        </c:dLbl>
      </c:pivotFmt>
      <c:pivotFmt>
        <c:idx val="2"/>
        <c:marker>
          <c:symbol val="none"/>
        </c:marker>
        <c:dLbl>
          <c:idx val="0"/>
          <c:spPr/>
          <c:txPr>
            <a:bodyPr/>
            <a:lstStyle/>
            <a:p>
              <a:pPr>
                <a:defRPr/>
              </a:pPr>
              <a:endParaRPr lang="sk-SK"/>
            </a:p>
          </c:txPr>
          <c:showLegendKey val="1"/>
          <c:showVal val="0"/>
          <c:showCatName val="1"/>
          <c:showSerName val="0"/>
          <c:showPercent val="1"/>
          <c:showBubbleSize val="0"/>
          <c:separator>; </c:separator>
        </c:dLbl>
      </c:pivotFmt>
    </c:pivotFmts>
    <c:plotArea>
      <c:layout/>
      <c:pieChart>
        <c:varyColors val="1"/>
        <c:ser>
          <c:idx val="0"/>
          <c:order val="0"/>
          <c:tx>
            <c:strRef>
              <c:f>Hárok5!$B$1</c:f>
              <c:strCache>
                <c:ptCount val="1"/>
                <c:pt idx="0">
                  <c:v>Celková hodnota</c:v>
                </c:pt>
              </c:strCache>
            </c:strRef>
          </c:tx>
          <c:explosion val="4"/>
          <c:dLbls>
            <c:dLbl>
              <c:idx val="0"/>
              <c:layout>
                <c:manualLayout>
                  <c:x val="-0.10450938735230929"/>
                  <c:y val="2.7885555456800496E-2"/>
                </c:manualLayout>
              </c:layout>
              <c:showLegendKey val="1"/>
              <c:showVal val="0"/>
              <c:showCatName val="1"/>
              <c:showSerName val="0"/>
              <c:showPercent val="1"/>
              <c:showBubbleSize val="0"/>
              <c:separator>; </c:separator>
            </c:dLbl>
            <c:dLbl>
              <c:idx val="1"/>
              <c:layout>
                <c:manualLayout>
                  <c:x val="2.6339359005973385E-2"/>
                  <c:y val="-7.2879119276756985E-2"/>
                </c:manualLayout>
              </c:layout>
              <c:showLegendKey val="1"/>
              <c:showVal val="0"/>
              <c:showCatName val="1"/>
              <c:showSerName val="0"/>
              <c:showPercent val="1"/>
              <c:showBubbleSize val="0"/>
              <c:separator>; </c:separator>
            </c:dLbl>
            <c:dLbl>
              <c:idx val="2"/>
              <c:layout>
                <c:manualLayout>
                  <c:x val="-4.2352910288885326E-2"/>
                  <c:y val="3.4915766424537219E-2"/>
                </c:manualLayout>
              </c:layout>
              <c:showLegendKey val="1"/>
              <c:showVal val="0"/>
              <c:showCatName val="1"/>
              <c:showSerName val="0"/>
              <c:showPercent val="1"/>
              <c:showBubbleSize val="0"/>
              <c:separator>; </c:separator>
            </c:dLbl>
            <c:dLbl>
              <c:idx val="3"/>
              <c:layout>
                <c:manualLayout>
                  <c:x val="-6.9624883765911361E-2"/>
                  <c:y val="-4.266574016466957E-2"/>
                </c:manualLayout>
              </c:layout>
              <c:showLegendKey val="1"/>
              <c:showVal val="0"/>
              <c:showCatName val="1"/>
              <c:showSerName val="0"/>
              <c:showPercent val="1"/>
              <c:showBubbleSize val="0"/>
              <c:separator>; </c:separator>
            </c:dLbl>
            <c:dLbl>
              <c:idx val="4"/>
              <c:layout>
                <c:manualLayout>
                  <c:x val="-6.5610865282525577E-2"/>
                  <c:y val="-9.2032892440169115E-2"/>
                </c:manualLayout>
              </c:layout>
              <c:showLegendKey val="1"/>
              <c:showVal val="0"/>
              <c:showCatName val="1"/>
              <c:showSerName val="0"/>
              <c:showPercent val="1"/>
              <c:showBubbleSize val="0"/>
              <c:separator>; </c:separator>
            </c:dLbl>
            <c:numFmt formatCode="0.00%" sourceLinked="0"/>
            <c:txPr>
              <a:bodyPr/>
              <a:lstStyle/>
              <a:p>
                <a:pPr>
                  <a:defRPr/>
                </a:pPr>
                <a:endParaRPr lang="sk-SK"/>
              </a:p>
            </c:txPr>
            <c:showLegendKey val="1"/>
            <c:showVal val="0"/>
            <c:showCatName val="1"/>
            <c:showSerName val="0"/>
            <c:showPercent val="1"/>
            <c:showBubbleSize val="0"/>
            <c:separator>; </c:separator>
            <c:showLeaderLines val="1"/>
          </c:dLbls>
          <c:cat>
            <c:strRef>
              <c:f>Hárok5!$A$2:$A$7</c:f>
              <c:strCache>
                <c:ptCount val="5"/>
                <c:pt idx="0">
                  <c:v>210 - Príjmy z prenajatých budov</c:v>
                </c:pt>
                <c:pt idx="1">
                  <c:v>220 - Admin. a iné pop. a  platby</c:v>
                </c:pt>
                <c:pt idx="2">
                  <c:v>230 - Kapitálové príjmy </c:v>
                </c:pt>
                <c:pt idx="3">
                  <c:v>240 - Úroky</c:v>
                </c:pt>
                <c:pt idx="4">
                  <c:v>290 - Iné nedaňové príjmy</c:v>
                </c:pt>
              </c:strCache>
            </c:strRef>
          </c:cat>
          <c:val>
            <c:numRef>
              <c:f>Hárok5!$B$2:$B$7</c:f>
              <c:numCache>
                <c:formatCode>General</c:formatCode>
                <c:ptCount val="5"/>
                <c:pt idx="0">
                  <c:v>1240600.44</c:v>
                </c:pt>
                <c:pt idx="1">
                  <c:v>3474287.3599999994</c:v>
                </c:pt>
                <c:pt idx="2">
                  <c:v>751152</c:v>
                </c:pt>
                <c:pt idx="3">
                  <c:v>61541.18</c:v>
                </c:pt>
                <c:pt idx="4">
                  <c:v>756988.63000000012</c:v>
                </c:pt>
              </c:numCache>
            </c:numRef>
          </c:val>
        </c:ser>
        <c:dLbls>
          <c:showLegendKey val="0"/>
          <c:showVal val="0"/>
          <c:showCatName val="0"/>
          <c:showSerName val="0"/>
          <c:showPercent val="0"/>
          <c:showBubbleSize val="0"/>
          <c:showLeaderLines val="1"/>
        </c:dLbls>
        <c:firstSliceAng val="290"/>
      </c:pieChart>
    </c:plotArea>
    <c:plotVisOnly val="1"/>
    <c:dispBlanksAs val="gap"/>
    <c:showDLblsOverMax val="0"/>
  </c:chart>
  <c:spPr>
    <a:ln>
      <a:noFill/>
    </a:ln>
  </c:spPr>
  <c:externalData r:id="rId1">
    <c:autoUpdate val="0"/>
  </c:externalData>
  <c:extLst>
    <c:ext xmlns:c14="http://schemas.microsoft.com/office/drawing/2007/8/2/chart" uri="{781A3756-C4B2-4CAC-9D66-4F8BD8637D16}">
      <c14:pivotOptions>
        <c14:dropZoneFilter val="1"/>
        <c14:dropZoneData val="1"/>
        <c14:dropZoneSeries val="1"/>
        <c14:dropZonesVisible val="1"/>
      </c14:pivotOptions>
    </c:ext>
  </c:extLst>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pivotSource>
    <c:name>[REP k 31.12.2014.xlsx]Hárok1!Kontingenčná tabuľka1</c:name>
    <c:fmtId val="4"/>
  </c:pivotSource>
  <c:chart>
    <c:autoTitleDeleted val="1"/>
    <c:pivotFmts>
      <c:pivotFmt>
        <c:idx val="0"/>
        <c:marker>
          <c:symbol val="none"/>
        </c:marker>
      </c:pivotFmt>
      <c:pivotFmt>
        <c:idx val="1"/>
        <c:marker>
          <c:symbol val="none"/>
        </c:marker>
        <c:dLbl>
          <c:idx val="0"/>
          <c:numFmt formatCode="#,##0.00\ &quot;€&quot;" sourceLinked="0"/>
          <c:spPr/>
          <c:txPr>
            <a:bodyPr/>
            <a:lstStyle/>
            <a:p>
              <a:pPr>
                <a:defRPr/>
              </a:pPr>
              <a:endParaRPr lang="sk-SK"/>
            </a:p>
          </c:txPr>
          <c:showLegendKey val="0"/>
          <c:showVal val="1"/>
          <c:showCatName val="0"/>
          <c:showSerName val="0"/>
          <c:showPercent val="0"/>
          <c:showBubbleSize val="0"/>
        </c:dLbl>
      </c:pivotFmt>
      <c:pivotFmt>
        <c:idx val="2"/>
        <c:marker>
          <c:symbol val="none"/>
        </c:marker>
        <c:dLbl>
          <c:idx val="0"/>
          <c:numFmt formatCode="#,##0.00\ &quot;€&quot;" sourceLinked="0"/>
          <c:spPr/>
          <c:txPr>
            <a:bodyPr/>
            <a:lstStyle/>
            <a:p>
              <a:pPr>
                <a:defRPr/>
              </a:pPr>
              <a:endParaRPr lang="sk-SK"/>
            </a:p>
          </c:txPr>
          <c:showLegendKey val="0"/>
          <c:showVal val="1"/>
          <c:showCatName val="0"/>
          <c:showSerName val="0"/>
          <c:showPercent val="0"/>
          <c:showBubbleSize val="0"/>
        </c:dLbl>
      </c:pivotFmt>
      <c:pivotFmt>
        <c:idx val="3"/>
        <c:marker>
          <c:symbol val="none"/>
        </c:marker>
        <c:dLbl>
          <c:idx val="0"/>
          <c:numFmt formatCode="#,##0.00\ &quot;€&quot;" sourceLinked="0"/>
          <c:spPr/>
          <c:txPr>
            <a:bodyPr/>
            <a:lstStyle/>
            <a:p>
              <a:pPr>
                <a:defRPr/>
              </a:pPr>
              <a:endParaRPr lang="sk-SK"/>
            </a:p>
          </c:txPr>
          <c:showLegendKey val="0"/>
          <c:showVal val="1"/>
          <c:showCatName val="0"/>
          <c:showSerName val="0"/>
          <c:showPercent val="0"/>
          <c:showBubbleSize val="0"/>
        </c:dLbl>
      </c:pivotFmt>
    </c:pivotFmts>
    <c:plotArea>
      <c:layout/>
      <c:barChart>
        <c:barDir val="col"/>
        <c:grouping val="clustered"/>
        <c:varyColors val="0"/>
        <c:ser>
          <c:idx val="0"/>
          <c:order val="0"/>
          <c:tx>
            <c:strRef>
              <c:f>Hárok1!$B$1</c:f>
              <c:strCache>
                <c:ptCount val="1"/>
                <c:pt idx="0">
                  <c:v>Celková hodnota</c:v>
                </c:pt>
              </c:strCache>
            </c:strRef>
          </c:tx>
          <c:invertIfNegative val="0"/>
          <c:dLbls>
            <c:numFmt formatCode="#,##0.00\ &quot;€&quot;" sourceLinked="0"/>
            <c:txPr>
              <a:bodyPr/>
              <a:lstStyle/>
              <a:p>
                <a:pPr>
                  <a:defRPr/>
                </a:pPr>
                <a:endParaRPr lang="sk-SK"/>
              </a:p>
            </c:txPr>
            <c:showLegendKey val="0"/>
            <c:showVal val="1"/>
            <c:showCatName val="0"/>
            <c:showSerName val="0"/>
            <c:showPercent val="0"/>
            <c:showBubbleSize val="0"/>
            <c:showLeaderLines val="0"/>
          </c:dLbls>
          <c:cat>
            <c:strRef>
              <c:f>Hárok1!$A$2:$A$8</c:f>
              <c:strCache>
                <c:ptCount val="6"/>
                <c:pt idx="0">
                  <c:v>2010</c:v>
                </c:pt>
                <c:pt idx="1">
                  <c:v>2011</c:v>
                </c:pt>
                <c:pt idx="2">
                  <c:v>2012</c:v>
                </c:pt>
                <c:pt idx="3">
                  <c:v>2013</c:v>
                </c:pt>
                <c:pt idx="4">
                  <c:v>2014</c:v>
                </c:pt>
                <c:pt idx="5">
                  <c:v>2015</c:v>
                </c:pt>
              </c:strCache>
            </c:strRef>
          </c:cat>
          <c:val>
            <c:numRef>
              <c:f>Hárok1!$B$2:$B$8</c:f>
              <c:numCache>
                <c:formatCode>#,##0.00</c:formatCode>
                <c:ptCount val="6"/>
                <c:pt idx="0">
                  <c:v>200473.08</c:v>
                </c:pt>
                <c:pt idx="1">
                  <c:v>1044047.97</c:v>
                </c:pt>
                <c:pt idx="2">
                  <c:v>257733.52</c:v>
                </c:pt>
                <c:pt idx="3">
                  <c:v>1498964.55</c:v>
                </c:pt>
                <c:pt idx="4">
                  <c:v>10224</c:v>
                </c:pt>
                <c:pt idx="5">
                  <c:v>751152</c:v>
                </c:pt>
              </c:numCache>
            </c:numRef>
          </c:val>
        </c:ser>
        <c:dLbls>
          <c:showLegendKey val="0"/>
          <c:showVal val="0"/>
          <c:showCatName val="0"/>
          <c:showSerName val="0"/>
          <c:showPercent val="0"/>
          <c:showBubbleSize val="0"/>
        </c:dLbls>
        <c:gapWidth val="150"/>
        <c:axId val="84546304"/>
        <c:axId val="84547840"/>
      </c:barChart>
      <c:catAx>
        <c:axId val="84546304"/>
        <c:scaling>
          <c:orientation val="minMax"/>
        </c:scaling>
        <c:delete val="0"/>
        <c:axPos val="b"/>
        <c:majorTickMark val="out"/>
        <c:minorTickMark val="none"/>
        <c:tickLblPos val="nextTo"/>
        <c:crossAx val="84547840"/>
        <c:crosses val="autoZero"/>
        <c:auto val="1"/>
        <c:lblAlgn val="ctr"/>
        <c:lblOffset val="100"/>
        <c:noMultiLvlLbl val="0"/>
      </c:catAx>
      <c:valAx>
        <c:axId val="84547840"/>
        <c:scaling>
          <c:orientation val="minMax"/>
        </c:scaling>
        <c:delete val="1"/>
        <c:axPos val="l"/>
        <c:numFmt formatCode="#,##0.00" sourceLinked="1"/>
        <c:majorTickMark val="out"/>
        <c:minorTickMark val="none"/>
        <c:tickLblPos val="nextTo"/>
        <c:crossAx val="84546304"/>
        <c:crosses val="autoZero"/>
        <c:crossBetween val="between"/>
      </c:valAx>
    </c:plotArea>
    <c:plotVisOnly val="1"/>
    <c:dispBlanksAs val="gap"/>
    <c:showDLblsOverMax val="0"/>
  </c:chart>
  <c:externalData r:id="rId1">
    <c:autoUpdate val="0"/>
  </c:externalData>
  <c:extLst>
    <c:ext xmlns:c14="http://schemas.microsoft.com/office/drawing/2007/8/2/chart" uri="{781A3756-C4B2-4CAC-9D66-4F8BD8637D16}">
      <c14:pivotOptions>
        <c14:dropZoneFilter val="1"/>
        <c14:dropZoneCategories val="1"/>
        <c14:dropZoneData val="1"/>
        <c14:dropZonesVisible val="1"/>
      </c14:pivotOptions>
    </c:ext>
  </c:extLst>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70"/>
      <c:rotY val="70"/>
      <c:rAngAx val="0"/>
      <c:perspective val="30"/>
    </c:view3D>
    <c:floor>
      <c:thickness val="0"/>
    </c:floor>
    <c:sideWall>
      <c:thickness val="0"/>
    </c:sideWall>
    <c:backWall>
      <c:thickness val="0"/>
    </c:backWall>
    <c:plotArea>
      <c:layout/>
      <c:pie3DChart>
        <c:varyColors val="1"/>
        <c:ser>
          <c:idx val="0"/>
          <c:order val="0"/>
          <c:tx>
            <c:strRef>
              <c:f>Hárok1!$B$1</c:f>
              <c:strCache>
                <c:ptCount val="1"/>
                <c:pt idx="0">
                  <c:v>Skutočnosť 2015</c:v>
                </c:pt>
              </c:strCache>
            </c:strRef>
          </c:tx>
          <c:explosion val="25"/>
          <c:dLbls>
            <c:dLbl>
              <c:idx val="0"/>
              <c:layout>
                <c:manualLayout>
                  <c:x val="-7.4476281519123194E-2"/>
                  <c:y val="-0.36993802857976088"/>
                </c:manualLayout>
              </c:layout>
              <c:showLegendKey val="0"/>
              <c:showVal val="0"/>
              <c:showCatName val="1"/>
              <c:showSerName val="0"/>
              <c:showPercent val="1"/>
              <c:showBubbleSize val="0"/>
            </c:dLbl>
            <c:dLbl>
              <c:idx val="1"/>
              <c:layout>
                <c:manualLayout>
                  <c:x val="1.990373407796869E-2"/>
                  <c:y val="-1.8121172353455818E-3"/>
                </c:manualLayout>
              </c:layout>
              <c:showLegendKey val="0"/>
              <c:showVal val="0"/>
              <c:showCatName val="1"/>
              <c:showSerName val="0"/>
              <c:showPercent val="1"/>
              <c:showBubbleSize val="0"/>
            </c:dLbl>
            <c:dLbl>
              <c:idx val="2"/>
              <c:layout>
                <c:manualLayout>
                  <c:x val="5.2292688653534924E-2"/>
                  <c:y val="0.10555810731991834"/>
                </c:manualLayout>
              </c:layout>
              <c:tx>
                <c:rich>
                  <a:bodyPr/>
                  <a:lstStyle/>
                  <a:p>
                    <a:r>
                      <a:rPr lang="en-US"/>
                      <a:t>Výd</a:t>
                    </a:r>
                    <a:r>
                      <a:rPr lang="sk-SK"/>
                      <a:t>avkové</a:t>
                    </a:r>
                    <a:r>
                      <a:rPr lang="en-US"/>
                      <a:t> fin</a:t>
                    </a:r>
                    <a:r>
                      <a:rPr lang="sk-SK"/>
                      <a:t>ančné</a:t>
                    </a:r>
                    <a:r>
                      <a:rPr lang="en-US"/>
                      <a:t> operácie</a:t>
                    </a:r>
                    <a:r>
                      <a:rPr lang="sk-SK" baseline="0"/>
                      <a:t>   </a:t>
                    </a:r>
                    <a:r>
                      <a:rPr lang="en-US"/>
                      <a:t>2,47%</a:t>
                    </a:r>
                  </a:p>
                </c:rich>
              </c:tx>
              <c:showLegendKey val="0"/>
              <c:showVal val="0"/>
              <c:showCatName val="1"/>
              <c:showSerName val="0"/>
              <c:showPercent val="1"/>
              <c:showBubbleSize val="0"/>
            </c:dLbl>
            <c:numFmt formatCode="0.00%" sourceLinked="0"/>
            <c:showLegendKey val="0"/>
            <c:showVal val="0"/>
            <c:showCatName val="1"/>
            <c:showSerName val="0"/>
            <c:showPercent val="1"/>
            <c:showBubbleSize val="0"/>
            <c:showLeaderLines val="1"/>
          </c:dLbls>
          <c:cat>
            <c:strRef>
              <c:f>Hárok1!$A$2:$A$4</c:f>
              <c:strCache>
                <c:ptCount val="3"/>
                <c:pt idx="0">
                  <c:v>Bežné výdavky</c:v>
                </c:pt>
                <c:pt idx="1">
                  <c:v>Kapitálové  výdavky</c:v>
                </c:pt>
                <c:pt idx="2">
                  <c:v>Výd. fin. operácie</c:v>
                </c:pt>
              </c:strCache>
            </c:strRef>
          </c:cat>
          <c:val>
            <c:numRef>
              <c:f>Hárok1!$B$2:$B$4</c:f>
              <c:numCache>
                <c:formatCode>#,##0.00</c:formatCode>
                <c:ptCount val="3"/>
                <c:pt idx="0">
                  <c:v>112663481.15999985</c:v>
                </c:pt>
                <c:pt idx="1">
                  <c:v>15103044.24</c:v>
                </c:pt>
                <c:pt idx="2">
                  <c:v>3237583.2800000003</c:v>
                </c:pt>
              </c:numCache>
            </c:numRef>
          </c:val>
        </c:ser>
        <c:dLbls>
          <c:showLegendKey val="0"/>
          <c:showVal val="0"/>
          <c:showCatName val="0"/>
          <c:showSerName val="0"/>
          <c:showPercent val="0"/>
          <c:showBubbleSize val="0"/>
          <c:showLeaderLines val="1"/>
        </c:dLbls>
      </c:pie3DChart>
    </c:plotArea>
    <c:plotVisOnly val="1"/>
    <c:dispBlanksAs val="gap"/>
    <c:showDLblsOverMax val="0"/>
  </c:chart>
  <c:spPr>
    <a:ln>
      <a:noFill/>
    </a:ln>
  </c:sp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pivotSource>
    <c:name>[REP 2015 k 31.12.xlsx]Hárok13!Kontingenčná tabuľka4</c:name>
    <c:fmtId val="7"/>
  </c:pivotSource>
  <c:chart>
    <c:autoTitleDeleted val="1"/>
    <c:pivotFmts>
      <c:pivotFmt>
        <c:idx val="0"/>
        <c:marker>
          <c:symbol val="none"/>
        </c:marker>
      </c:pivotFmt>
      <c:pivotFmt>
        <c:idx val="1"/>
        <c:marker>
          <c:symbol val="none"/>
        </c:marker>
      </c:pivotFmt>
      <c:pivotFmt>
        <c:idx val="2"/>
        <c:marker>
          <c:symbol val="none"/>
        </c:marker>
      </c:pivotFmt>
    </c:pivotFmts>
    <c:view3D>
      <c:rotX val="50"/>
      <c:rotY val="10"/>
      <c:rAngAx val="0"/>
      <c:perspective val="10"/>
    </c:view3D>
    <c:floor>
      <c:thickness val="0"/>
    </c:floor>
    <c:sideWall>
      <c:thickness val="0"/>
    </c:sideWall>
    <c:backWall>
      <c:thickness val="0"/>
    </c:backWall>
    <c:plotArea>
      <c:layout/>
      <c:pie3DChart>
        <c:varyColors val="1"/>
        <c:ser>
          <c:idx val="0"/>
          <c:order val="0"/>
          <c:tx>
            <c:strRef>
              <c:f>Hárok13!$B$1</c:f>
              <c:strCache>
                <c:ptCount val="1"/>
                <c:pt idx="0">
                  <c:v>Celková hodnota</c:v>
                </c:pt>
              </c:strCache>
            </c:strRef>
          </c:tx>
          <c:explosion val="15"/>
          <c:dLbls>
            <c:dLbl>
              <c:idx val="0"/>
              <c:layout>
                <c:manualLayout>
                  <c:x val="3.519061583577713E-2"/>
                  <c:y val="4.5283018867924525E-2"/>
                </c:manualLayout>
              </c:layout>
              <c:dLblPos val="bestFit"/>
              <c:showLegendKey val="0"/>
              <c:showVal val="0"/>
              <c:showCatName val="1"/>
              <c:showSerName val="0"/>
              <c:showPercent val="1"/>
              <c:showBubbleSize val="0"/>
            </c:dLbl>
            <c:dLbl>
              <c:idx val="1"/>
              <c:layout>
                <c:manualLayout>
                  <c:x val="7.2336265884652987E-2"/>
                  <c:y val="0"/>
                </c:manualLayout>
              </c:layout>
              <c:dLblPos val="bestFit"/>
              <c:showLegendKey val="0"/>
              <c:showVal val="0"/>
              <c:showCatName val="1"/>
              <c:showSerName val="0"/>
              <c:showPercent val="1"/>
              <c:showBubbleSize val="0"/>
            </c:dLbl>
            <c:dLbl>
              <c:idx val="2"/>
              <c:layout>
                <c:manualLayout>
                  <c:x val="-3.7145650048875857E-2"/>
                  <c:y val="-3.0188679245283019E-2"/>
                </c:manualLayout>
              </c:layout>
              <c:dLblPos val="bestFit"/>
              <c:showLegendKey val="0"/>
              <c:showVal val="0"/>
              <c:showCatName val="1"/>
              <c:showSerName val="0"/>
              <c:showPercent val="1"/>
              <c:showBubbleSize val="0"/>
            </c:dLbl>
            <c:dLbl>
              <c:idx val="3"/>
              <c:layout>
                <c:manualLayout>
                  <c:x val="0"/>
                  <c:y val="-3.0188679245283019E-2"/>
                </c:manualLayout>
              </c:layout>
              <c:dLblPos val="bestFit"/>
              <c:showLegendKey val="0"/>
              <c:showVal val="0"/>
              <c:showCatName val="1"/>
              <c:showSerName val="0"/>
              <c:showPercent val="1"/>
              <c:showBubbleSize val="0"/>
            </c:dLbl>
            <c:dLbl>
              <c:idx val="4"/>
              <c:layout>
                <c:manualLayout>
                  <c:x val="5.0830889540566887E-2"/>
                  <c:y val="0"/>
                </c:manualLayout>
              </c:layout>
              <c:dLblPos val="bestFit"/>
              <c:showLegendKey val="0"/>
              <c:showVal val="0"/>
              <c:showCatName val="1"/>
              <c:showSerName val="0"/>
              <c:showPercent val="1"/>
              <c:showBubbleSize val="0"/>
            </c:dLbl>
            <c:numFmt formatCode="0.00%" sourceLinked="0"/>
            <c:dLblPos val="outEnd"/>
            <c:showLegendKey val="0"/>
            <c:showVal val="0"/>
            <c:showCatName val="1"/>
            <c:showSerName val="0"/>
            <c:showPercent val="1"/>
            <c:showBubbleSize val="0"/>
            <c:showLeaderLines val="1"/>
          </c:dLbls>
          <c:cat>
            <c:strRef>
              <c:f>Hárok13!$A$2:$A$7</c:f>
              <c:strCache>
                <c:ptCount val="5"/>
                <c:pt idx="0">
                  <c:v>610 – mzdy, platy, služ. príjmy ...</c:v>
                </c:pt>
                <c:pt idx="1">
                  <c:v>620 – poistné do poisťovní</c:v>
                </c:pt>
                <c:pt idx="2">
                  <c:v>630 – tovary a služby</c:v>
                </c:pt>
                <c:pt idx="3">
                  <c:v>640 – bežné transfery</c:v>
                </c:pt>
                <c:pt idx="4">
                  <c:v>650 – splácanie úrokov </c:v>
                </c:pt>
              </c:strCache>
            </c:strRef>
          </c:cat>
          <c:val>
            <c:numRef>
              <c:f>Hárok13!$B$2:$B$7</c:f>
              <c:numCache>
                <c:formatCode>General</c:formatCode>
                <c:ptCount val="5"/>
                <c:pt idx="0">
                  <c:v>32610714.759999931</c:v>
                </c:pt>
                <c:pt idx="1">
                  <c:v>11723993.710000001</c:v>
                </c:pt>
                <c:pt idx="2">
                  <c:v>28616105.549999934</c:v>
                </c:pt>
                <c:pt idx="3">
                  <c:v>39399216.479999989</c:v>
                </c:pt>
                <c:pt idx="4">
                  <c:v>313450.66000000003</c:v>
                </c:pt>
              </c:numCache>
            </c:numRef>
          </c:val>
        </c:ser>
        <c:dLbls>
          <c:showLegendKey val="0"/>
          <c:showVal val="0"/>
          <c:showCatName val="0"/>
          <c:showSerName val="0"/>
          <c:showPercent val="0"/>
          <c:showBubbleSize val="0"/>
          <c:showLeaderLines val="1"/>
        </c:dLbls>
      </c:pie3DChart>
    </c:plotArea>
    <c:plotVisOnly val="1"/>
    <c:dispBlanksAs val="gap"/>
    <c:showDLblsOverMax val="0"/>
  </c:chart>
  <c:spPr>
    <a:ln>
      <a:noFill/>
    </a:ln>
  </c:spPr>
  <c:externalData r:id="rId1">
    <c:autoUpdate val="0"/>
  </c:externalData>
  <c:extLst>
    <c:ext xmlns:c14="http://schemas.microsoft.com/office/drawing/2007/8/2/chart" uri="{781A3756-C4B2-4CAC-9D66-4F8BD8637D16}">
      <c14:pivotOptions>
        <c14:dropZoneFilter val="1"/>
        <c14:dropZoneData val="1"/>
        <c14:dropZoneSeries val="1"/>
        <c14:dropZonesVisible val="1"/>
      </c14:pivotOptions>
    </c:ext>
  </c:extLst>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50"/>
      <c:rotY val="90"/>
      <c:depthPercent val="40"/>
      <c:rAngAx val="1"/>
    </c:view3D>
    <c:floor>
      <c:thickness val="0"/>
    </c:floor>
    <c:sideWall>
      <c:thickness val="0"/>
    </c:sideWall>
    <c:backWall>
      <c:thickness val="0"/>
    </c:backWall>
    <c:plotArea>
      <c:layout>
        <c:manualLayout>
          <c:layoutTarget val="inner"/>
          <c:xMode val="edge"/>
          <c:yMode val="edge"/>
          <c:x val="9.897406441216125E-2"/>
          <c:y val="4.5405915956007237E-2"/>
          <c:w val="0.83042066550191862"/>
          <c:h val="0.78098324247930551"/>
        </c:manualLayout>
      </c:layout>
      <c:pie3DChart>
        <c:varyColors val="1"/>
        <c:ser>
          <c:idx val="0"/>
          <c:order val="0"/>
          <c:tx>
            <c:strRef>
              <c:f>Hárok8!$B$1</c:f>
              <c:strCache>
                <c:ptCount val="1"/>
                <c:pt idx="0">
                  <c:v>čerpané</c:v>
                </c:pt>
              </c:strCache>
            </c:strRef>
          </c:tx>
          <c:explosion val="22"/>
          <c:dPt>
            <c:idx val="0"/>
            <c:bubble3D val="0"/>
            <c:explosion val="9"/>
          </c:dPt>
          <c:dPt>
            <c:idx val="1"/>
            <c:bubble3D val="0"/>
            <c:explosion val="10"/>
          </c:dPt>
          <c:dPt>
            <c:idx val="2"/>
            <c:bubble3D val="0"/>
            <c:explosion val="6"/>
          </c:dPt>
          <c:dPt>
            <c:idx val="3"/>
            <c:bubble3D val="0"/>
            <c:explosion val="5"/>
          </c:dPt>
          <c:dPt>
            <c:idx val="4"/>
            <c:bubble3D val="0"/>
            <c:explosion val="7"/>
          </c:dPt>
          <c:dPt>
            <c:idx val="5"/>
            <c:bubble3D val="0"/>
            <c:explosion val="5"/>
          </c:dPt>
          <c:dLbls>
            <c:dLbl>
              <c:idx val="0"/>
              <c:layout>
                <c:manualLayout>
                  <c:x val="1.2158054711246201E-2"/>
                  <c:y val="6.2697872108546989E-3"/>
                </c:manualLayout>
              </c:layout>
              <c:tx>
                <c:rich>
                  <a:bodyPr/>
                  <a:lstStyle/>
                  <a:p>
                    <a:r>
                      <a:rPr lang="en-US"/>
                      <a:t>01 - BSK; </a:t>
                    </a:r>
                    <a:r>
                      <a:rPr lang="sk-SK"/>
                      <a:t/>
                    </a:r>
                    <a:br>
                      <a:rPr lang="sk-SK"/>
                    </a:br>
                    <a:r>
                      <a:rPr lang="en-US"/>
                      <a:t>14 579 406,44; 11,13%</a:t>
                    </a:r>
                  </a:p>
                </c:rich>
              </c:tx>
              <c:dLblPos val="bestFit"/>
              <c:showLegendKey val="0"/>
              <c:showVal val="1"/>
              <c:showCatName val="1"/>
              <c:showSerName val="0"/>
              <c:showPercent val="1"/>
              <c:showBubbleSize val="0"/>
            </c:dLbl>
            <c:dLbl>
              <c:idx val="1"/>
              <c:layout>
                <c:manualLayout>
                  <c:x val="5.06584017423354E-2"/>
                  <c:y val="4.6172429138399218E-3"/>
                </c:manualLayout>
              </c:layout>
              <c:tx>
                <c:rich>
                  <a:bodyPr/>
                  <a:lstStyle/>
                  <a:p>
                    <a:r>
                      <a:rPr lang="en-US"/>
                      <a:t>04 - doprava; </a:t>
                    </a:r>
                    <a:r>
                      <a:rPr lang="sk-SK"/>
                      <a:t/>
                    </a:r>
                    <a:br>
                      <a:rPr lang="sk-SK"/>
                    </a:br>
                    <a:r>
                      <a:rPr lang="en-US"/>
                      <a:t>29 761 726,90; 22,72%</a:t>
                    </a:r>
                  </a:p>
                </c:rich>
              </c:tx>
              <c:dLblPos val="bestFit"/>
              <c:showLegendKey val="0"/>
              <c:showVal val="1"/>
              <c:showCatName val="1"/>
              <c:showSerName val="0"/>
              <c:showPercent val="1"/>
              <c:showBubbleSize val="0"/>
            </c:dLbl>
            <c:dLbl>
              <c:idx val="2"/>
              <c:layout>
                <c:manualLayout>
                  <c:x val="9.5238095238095233E-2"/>
                  <c:y val="0.11020606853209093"/>
                </c:manualLayout>
              </c:layout>
              <c:tx>
                <c:rich>
                  <a:bodyPr/>
                  <a:lstStyle/>
                  <a:p>
                    <a:r>
                      <a:rPr lang="en-US"/>
                      <a:t>07 - zdravotníctvo; </a:t>
                    </a:r>
                    <a:r>
                      <a:rPr lang="sk-SK"/>
                      <a:t/>
                    </a:r>
                    <a:br>
                      <a:rPr lang="sk-SK"/>
                    </a:br>
                    <a:r>
                      <a:rPr lang="en-US"/>
                      <a:t>1 954 272,77; 1,49%</a:t>
                    </a:r>
                  </a:p>
                </c:rich>
              </c:tx>
              <c:dLblPos val="bestFit"/>
              <c:showLegendKey val="0"/>
              <c:showVal val="1"/>
              <c:showCatName val="1"/>
              <c:showSerName val="0"/>
              <c:showPercent val="1"/>
              <c:showBubbleSize val="0"/>
            </c:dLbl>
            <c:dLbl>
              <c:idx val="3"/>
              <c:layout>
                <c:manualLayout>
                  <c:x val="-5.6737588652482268E-2"/>
                  <c:y val="-0.12001446934517801"/>
                </c:manualLayout>
              </c:layout>
              <c:tx>
                <c:rich>
                  <a:bodyPr/>
                  <a:lstStyle/>
                  <a:p>
                    <a:r>
                      <a:rPr lang="en-US"/>
                      <a:t>08 - kultúrne služby; </a:t>
                    </a:r>
                    <a:r>
                      <a:rPr lang="sk-SK"/>
                      <a:t/>
                    </a:r>
                    <a:br>
                      <a:rPr lang="sk-SK"/>
                    </a:br>
                    <a:r>
                      <a:rPr lang="en-US"/>
                      <a:t>5 674 823,57; 4,33%</a:t>
                    </a:r>
                  </a:p>
                </c:rich>
              </c:tx>
              <c:dLblPos val="bestFit"/>
              <c:showLegendKey val="0"/>
              <c:showVal val="1"/>
              <c:showCatName val="1"/>
              <c:showSerName val="0"/>
              <c:showPercent val="1"/>
              <c:showBubbleSize val="0"/>
            </c:dLbl>
            <c:dLbl>
              <c:idx val="4"/>
              <c:layout>
                <c:manualLayout>
                  <c:x val="-4.6605876393110438E-2"/>
                  <c:y val="7.5427076805710709E-3"/>
                </c:manualLayout>
              </c:layout>
              <c:tx>
                <c:rich>
                  <a:bodyPr/>
                  <a:lstStyle/>
                  <a:p>
                    <a:r>
                      <a:rPr lang="en-US"/>
                      <a:t>09 - vzdelávanie; </a:t>
                    </a:r>
                    <a:r>
                      <a:rPr lang="sk-SK"/>
                      <a:t/>
                    </a:r>
                    <a:br>
                      <a:rPr lang="sk-SK"/>
                    </a:br>
                    <a:r>
                      <a:rPr lang="en-US"/>
                      <a:t>55 302 357,08; 42,21%</a:t>
                    </a:r>
                  </a:p>
                </c:rich>
              </c:tx>
              <c:dLblPos val="bestFit"/>
              <c:showLegendKey val="0"/>
              <c:showVal val="1"/>
              <c:showCatName val="1"/>
              <c:showSerName val="0"/>
              <c:showPercent val="1"/>
              <c:showBubbleSize val="0"/>
            </c:dLbl>
            <c:dLbl>
              <c:idx val="5"/>
              <c:layout>
                <c:manualLayout>
                  <c:x val="2.6342451874366769E-2"/>
                  <c:y val="-3.9153929288250839E-3"/>
                </c:manualLayout>
              </c:layout>
              <c:tx>
                <c:rich>
                  <a:bodyPr/>
                  <a:lstStyle/>
                  <a:p>
                    <a:r>
                      <a:rPr lang="en-US"/>
                      <a:t>10 - sociálne zabezpečenie; </a:t>
                    </a:r>
                    <a:r>
                      <a:rPr lang="sk-SK"/>
                      <a:t/>
                    </a:r>
                    <a:br>
                      <a:rPr lang="sk-SK"/>
                    </a:br>
                    <a:r>
                      <a:rPr lang="en-US"/>
                      <a:t>23 731 521,92; 18,12%</a:t>
                    </a:r>
                  </a:p>
                </c:rich>
              </c:tx>
              <c:dLblPos val="bestFit"/>
              <c:showLegendKey val="0"/>
              <c:showVal val="1"/>
              <c:showCatName val="1"/>
              <c:showSerName val="0"/>
              <c:showPercent val="1"/>
              <c:showBubbleSize val="0"/>
            </c:dLbl>
            <c:numFmt formatCode="0.00%" sourceLinked="0"/>
            <c:dLblPos val="outEnd"/>
            <c:showLegendKey val="0"/>
            <c:showVal val="1"/>
            <c:showCatName val="1"/>
            <c:showSerName val="0"/>
            <c:showPercent val="1"/>
            <c:showBubbleSize val="0"/>
            <c:showLeaderLines val="1"/>
          </c:dLbls>
          <c:cat>
            <c:strRef>
              <c:f>Hárok8!$A$2:$A$7</c:f>
              <c:strCache>
                <c:ptCount val="6"/>
                <c:pt idx="0">
                  <c:v>01 - BSK</c:v>
                </c:pt>
                <c:pt idx="1">
                  <c:v>04 - cestná doprava</c:v>
                </c:pt>
                <c:pt idx="2">
                  <c:v>07 - zdravotníctvo</c:v>
                </c:pt>
                <c:pt idx="3">
                  <c:v>08 - kultúrne služby</c:v>
                </c:pt>
                <c:pt idx="4">
                  <c:v>09 - vzdelávanie</c:v>
                </c:pt>
                <c:pt idx="5">
                  <c:v>10 - sociálne zabezpečenie</c:v>
                </c:pt>
              </c:strCache>
            </c:strRef>
          </c:cat>
          <c:val>
            <c:numRef>
              <c:f>Hárok8!$B$2:$B$7</c:f>
              <c:numCache>
                <c:formatCode>#,##0.00</c:formatCode>
                <c:ptCount val="6"/>
                <c:pt idx="0">
                  <c:v>14579406.439999992</c:v>
                </c:pt>
                <c:pt idx="1">
                  <c:v>29761726.899999995</c:v>
                </c:pt>
                <c:pt idx="2">
                  <c:v>1954272.7699999996</c:v>
                </c:pt>
                <c:pt idx="3">
                  <c:v>5674823.5699999994</c:v>
                </c:pt>
                <c:pt idx="4">
                  <c:v>55302357.080000021</c:v>
                </c:pt>
                <c:pt idx="5">
                  <c:v>23731521.919999875</c:v>
                </c:pt>
              </c:numCache>
            </c:numRef>
          </c:val>
        </c:ser>
        <c:dLbls>
          <c:showLegendKey val="0"/>
          <c:showVal val="0"/>
          <c:showCatName val="0"/>
          <c:showSerName val="0"/>
          <c:showPercent val="0"/>
          <c:showBubbleSize val="0"/>
          <c:showLeaderLines val="1"/>
        </c:dLbls>
      </c:pie3DChart>
      <c:spPr>
        <a:ln>
          <a:noFill/>
        </a:ln>
      </c:spPr>
    </c:plotArea>
    <c:plotVisOnly val="1"/>
    <c:dispBlanksAs val="gap"/>
    <c:showDLblsOverMax val="0"/>
  </c:chart>
  <c:spPr>
    <a:noFill/>
    <a:ln>
      <a:noFill/>
    </a:ln>
  </c:sp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pivotSource>
    <c:name>[REP 2015 k 31.12.xlsx]Hárok17!Kontingenčná tabuľka15</c:name>
    <c:fmtId val="4"/>
  </c:pivotSource>
  <c:chart>
    <c:autoTitleDeleted val="1"/>
    <c:pivotFmts>
      <c:pivotFmt>
        <c:idx val="0"/>
        <c:marker>
          <c:symbol val="none"/>
        </c:marker>
        <c:dLbl>
          <c:idx val="0"/>
          <c:spPr/>
          <c:txPr>
            <a:bodyPr/>
            <a:lstStyle/>
            <a:p>
              <a:pPr>
                <a:defRPr/>
              </a:pPr>
              <a:endParaRPr lang="sk-SK"/>
            </a:p>
          </c:txPr>
          <c:dLblPos val="outEnd"/>
          <c:showLegendKey val="0"/>
          <c:showVal val="0"/>
          <c:showCatName val="0"/>
          <c:showSerName val="0"/>
          <c:showPercent val="1"/>
          <c:showBubbleSize val="0"/>
        </c:dLbl>
      </c:pivotFmt>
      <c:pivotFmt>
        <c:idx val="1"/>
        <c:dLbl>
          <c:idx val="0"/>
          <c:layout>
            <c:manualLayout>
              <c:x val="9.4674556213017753E-3"/>
              <c:y val="-2.4567280848687884E-2"/>
            </c:manualLayout>
          </c:layout>
          <c:dLblPos val="bestFit"/>
          <c:showLegendKey val="0"/>
          <c:showVal val="0"/>
          <c:showCatName val="0"/>
          <c:showSerName val="0"/>
          <c:showPercent val="1"/>
          <c:showBubbleSize val="0"/>
        </c:dLbl>
      </c:pivotFmt>
      <c:pivotFmt>
        <c:idx val="2"/>
        <c:dLbl>
          <c:idx val="0"/>
          <c:layout>
            <c:manualLayout>
              <c:x val="0"/>
              <c:y val="3.5734226689000559E-2"/>
            </c:manualLayout>
          </c:layout>
          <c:dLblPos val="bestFit"/>
          <c:showLegendKey val="0"/>
          <c:showVal val="0"/>
          <c:showCatName val="0"/>
          <c:showSerName val="0"/>
          <c:showPercent val="1"/>
          <c:showBubbleSize val="0"/>
        </c:dLbl>
      </c:pivotFmt>
      <c:pivotFmt>
        <c:idx val="3"/>
        <c:dLbl>
          <c:idx val="0"/>
          <c:layout>
            <c:manualLayout>
              <c:x val="-2.52465483234714E-2"/>
              <c:y val="4.2434394193188243E-2"/>
            </c:manualLayout>
          </c:layout>
          <c:dLblPos val="bestFit"/>
          <c:showLegendKey val="0"/>
          <c:showVal val="0"/>
          <c:showCatName val="0"/>
          <c:showSerName val="0"/>
          <c:showPercent val="1"/>
          <c:showBubbleSize val="0"/>
        </c:dLbl>
      </c:pivotFmt>
      <c:pivotFmt>
        <c:idx val="4"/>
        <c:dLbl>
          <c:idx val="0"/>
          <c:layout>
            <c:manualLayout>
              <c:x val="-3.6291913214990139E-2"/>
              <c:y val="1.7867113344500279E-2"/>
            </c:manualLayout>
          </c:layout>
          <c:dLblPos val="bestFit"/>
          <c:showLegendKey val="0"/>
          <c:showVal val="0"/>
          <c:showCatName val="0"/>
          <c:showSerName val="0"/>
          <c:showPercent val="1"/>
          <c:showBubbleSize val="0"/>
        </c:dLbl>
      </c:pivotFmt>
      <c:pivotFmt>
        <c:idx val="5"/>
        <c:dLbl>
          <c:idx val="0"/>
          <c:layout>
            <c:manualLayout>
              <c:x val="9.4674556213018915E-3"/>
              <c:y val="-6.7001675041876048E-3"/>
            </c:manualLayout>
          </c:layout>
          <c:dLblPos val="bestFit"/>
          <c:showLegendKey val="0"/>
          <c:showVal val="0"/>
          <c:showCatName val="0"/>
          <c:showSerName val="0"/>
          <c:showPercent val="1"/>
          <c:showBubbleSize val="0"/>
        </c:dLbl>
      </c:pivotFmt>
      <c:pivotFmt>
        <c:idx val="6"/>
        <c:dLbl>
          <c:idx val="0"/>
          <c:layout>
            <c:manualLayout>
              <c:x val="1.1045364891518738E-2"/>
              <c:y val="-8.9335566722501397E-3"/>
            </c:manualLayout>
          </c:layout>
          <c:dLblPos val="bestFit"/>
          <c:showLegendKey val="0"/>
          <c:showVal val="0"/>
          <c:showCatName val="0"/>
          <c:showSerName val="0"/>
          <c:showPercent val="1"/>
          <c:showBubbleSize val="0"/>
        </c:dLbl>
      </c:pivotFmt>
      <c:pivotFmt>
        <c:idx val="7"/>
        <c:dLbl>
          <c:idx val="0"/>
          <c:layout>
            <c:manualLayout>
              <c:x val="9.4674556213017753E-3"/>
              <c:y val="-8.9335566722501397E-3"/>
            </c:manualLayout>
          </c:layout>
          <c:dLblPos val="bestFit"/>
          <c:showLegendKey val="0"/>
          <c:showVal val="0"/>
          <c:showCatName val="0"/>
          <c:showSerName val="0"/>
          <c:showPercent val="1"/>
          <c:showBubbleSize val="0"/>
        </c:dLbl>
      </c:pivotFmt>
      <c:pivotFmt>
        <c:idx val="8"/>
        <c:dLbl>
          <c:idx val="0"/>
          <c:layout>
            <c:manualLayout>
              <c:x val="4.7337278106508876E-3"/>
              <c:y val="-1.5633724176437745E-2"/>
            </c:manualLayout>
          </c:layout>
          <c:dLblPos val="bestFit"/>
          <c:showLegendKey val="0"/>
          <c:showVal val="0"/>
          <c:showCatName val="0"/>
          <c:showSerName val="0"/>
          <c:showPercent val="1"/>
          <c:showBubbleSize val="0"/>
        </c:dLbl>
      </c:pivotFmt>
      <c:pivotFmt>
        <c:idx val="9"/>
        <c:dLbl>
          <c:idx val="0"/>
          <c:layout>
            <c:manualLayout>
              <c:x val="3.1558185404339249E-3"/>
              <c:y val="-1.1166945840312675E-2"/>
            </c:manualLayout>
          </c:layout>
          <c:dLblPos val="bestFit"/>
          <c:showLegendKey val="0"/>
          <c:showVal val="0"/>
          <c:showCatName val="0"/>
          <c:showSerName val="0"/>
          <c:showPercent val="1"/>
          <c:showBubbleSize val="0"/>
        </c:dLbl>
      </c:pivotFmt>
      <c:pivotFmt>
        <c:idx val="10"/>
        <c:dLbl>
          <c:idx val="0"/>
          <c:layout>
            <c:manualLayout>
              <c:x val="-3.1558185404339249E-3"/>
              <c:y val="-1.1166945840312675E-2"/>
            </c:manualLayout>
          </c:layout>
          <c:dLblPos val="bestFit"/>
          <c:showLegendKey val="0"/>
          <c:showVal val="0"/>
          <c:showCatName val="0"/>
          <c:showSerName val="0"/>
          <c:showPercent val="1"/>
          <c:showBubbleSize val="0"/>
        </c:dLbl>
      </c:pivotFmt>
      <c:pivotFmt>
        <c:idx val="11"/>
        <c:dLbl>
          <c:idx val="0"/>
          <c:layout>
            <c:manualLayout>
              <c:x val="-9.467455621301718E-3"/>
              <c:y val="-6.7001675041876048E-3"/>
            </c:manualLayout>
          </c:layout>
          <c:dLblPos val="bestFit"/>
          <c:showLegendKey val="0"/>
          <c:showVal val="0"/>
          <c:showCatName val="0"/>
          <c:showSerName val="0"/>
          <c:showPercent val="1"/>
          <c:showBubbleSize val="0"/>
        </c:dLbl>
      </c:pivotFmt>
      <c:pivotFmt>
        <c:idx val="12"/>
        <c:dLbl>
          <c:idx val="0"/>
          <c:layout>
            <c:manualLayout>
              <c:x val="-1.5779092702169626E-2"/>
              <c:y val="6.7001675041876048E-3"/>
            </c:manualLayout>
          </c:layout>
          <c:dLblPos val="bestFit"/>
          <c:showLegendKey val="0"/>
          <c:showVal val="0"/>
          <c:showCatName val="0"/>
          <c:showSerName val="0"/>
          <c:showPercent val="1"/>
          <c:showBubbleSize val="0"/>
        </c:dLbl>
      </c:pivotFmt>
      <c:pivotFmt>
        <c:idx val="13"/>
        <c:dLbl>
          <c:idx val="0"/>
          <c:layout>
            <c:manualLayout>
              <c:x val="2.209072978303759E-2"/>
              <c:y val="-2.2333891680625349E-3"/>
            </c:manualLayout>
          </c:layout>
          <c:dLblPos val="bestFit"/>
          <c:showLegendKey val="0"/>
          <c:showVal val="0"/>
          <c:showCatName val="0"/>
          <c:showSerName val="0"/>
          <c:showPercent val="1"/>
          <c:showBubbleSize val="0"/>
        </c:dLbl>
      </c:pivotFmt>
      <c:pivotFmt>
        <c:idx val="14"/>
        <c:marker>
          <c:symbol val="none"/>
        </c:marker>
        <c:dLbl>
          <c:idx val="0"/>
          <c:spPr/>
          <c:txPr>
            <a:bodyPr/>
            <a:lstStyle/>
            <a:p>
              <a:pPr>
                <a:defRPr/>
              </a:pPr>
              <a:endParaRPr lang="sk-SK"/>
            </a:p>
          </c:txPr>
          <c:dLblPos val="outEnd"/>
          <c:showLegendKey val="0"/>
          <c:showVal val="0"/>
          <c:showCatName val="0"/>
          <c:showSerName val="0"/>
          <c:showPercent val="1"/>
          <c:showBubbleSize val="0"/>
        </c:dLbl>
      </c:pivotFmt>
      <c:pivotFmt>
        <c:idx val="15"/>
        <c:dLbl>
          <c:idx val="0"/>
          <c:layout>
            <c:manualLayout>
              <c:x val="1.1045364891518738E-2"/>
              <c:y val="-8.9335566722501397E-3"/>
            </c:manualLayout>
          </c:layout>
          <c:dLblPos val="bestFit"/>
          <c:showLegendKey val="0"/>
          <c:showVal val="0"/>
          <c:showCatName val="0"/>
          <c:showSerName val="0"/>
          <c:showPercent val="1"/>
          <c:showBubbleSize val="0"/>
        </c:dLbl>
      </c:pivotFmt>
      <c:pivotFmt>
        <c:idx val="16"/>
        <c:dLbl>
          <c:idx val="0"/>
          <c:layout>
            <c:manualLayout>
              <c:x val="2.209072978303759E-2"/>
              <c:y val="-2.2333891680625349E-3"/>
            </c:manualLayout>
          </c:layout>
          <c:dLblPos val="bestFit"/>
          <c:showLegendKey val="0"/>
          <c:showVal val="0"/>
          <c:showCatName val="0"/>
          <c:showSerName val="0"/>
          <c:showPercent val="1"/>
          <c:showBubbleSize val="0"/>
        </c:dLbl>
      </c:pivotFmt>
      <c:pivotFmt>
        <c:idx val="17"/>
        <c:dLbl>
          <c:idx val="0"/>
          <c:layout>
            <c:manualLayout>
              <c:x val="9.4674556213017753E-3"/>
              <c:y val="-2.4567280848687884E-2"/>
            </c:manualLayout>
          </c:layout>
          <c:dLblPos val="bestFit"/>
          <c:showLegendKey val="0"/>
          <c:showVal val="0"/>
          <c:showCatName val="0"/>
          <c:showSerName val="0"/>
          <c:showPercent val="1"/>
          <c:showBubbleSize val="0"/>
        </c:dLbl>
      </c:pivotFmt>
      <c:pivotFmt>
        <c:idx val="18"/>
        <c:dLbl>
          <c:idx val="0"/>
          <c:layout>
            <c:manualLayout>
              <c:x val="9.4674556213018915E-3"/>
              <c:y val="-6.7001675041876048E-3"/>
            </c:manualLayout>
          </c:layout>
          <c:dLblPos val="bestFit"/>
          <c:showLegendKey val="0"/>
          <c:showVal val="0"/>
          <c:showCatName val="0"/>
          <c:showSerName val="0"/>
          <c:showPercent val="1"/>
          <c:showBubbleSize val="0"/>
        </c:dLbl>
      </c:pivotFmt>
      <c:pivotFmt>
        <c:idx val="19"/>
        <c:dLbl>
          <c:idx val="0"/>
          <c:layout>
            <c:manualLayout>
              <c:x val="0"/>
              <c:y val="3.5734226689000559E-2"/>
            </c:manualLayout>
          </c:layout>
          <c:dLblPos val="bestFit"/>
          <c:showLegendKey val="0"/>
          <c:showVal val="0"/>
          <c:showCatName val="0"/>
          <c:showSerName val="0"/>
          <c:showPercent val="1"/>
          <c:showBubbleSize val="0"/>
        </c:dLbl>
      </c:pivotFmt>
      <c:pivotFmt>
        <c:idx val="20"/>
        <c:dLbl>
          <c:idx val="0"/>
          <c:layout>
            <c:manualLayout>
              <c:x val="-2.52465483234714E-2"/>
              <c:y val="4.2434394193188243E-2"/>
            </c:manualLayout>
          </c:layout>
          <c:dLblPos val="bestFit"/>
          <c:showLegendKey val="0"/>
          <c:showVal val="0"/>
          <c:showCatName val="0"/>
          <c:showSerName val="0"/>
          <c:showPercent val="1"/>
          <c:showBubbleSize val="0"/>
        </c:dLbl>
      </c:pivotFmt>
      <c:pivotFmt>
        <c:idx val="21"/>
        <c:dLbl>
          <c:idx val="0"/>
          <c:layout>
            <c:manualLayout>
              <c:x val="-3.6291913214990139E-2"/>
              <c:y val="1.7867113344500279E-2"/>
            </c:manualLayout>
          </c:layout>
          <c:dLblPos val="bestFit"/>
          <c:showLegendKey val="0"/>
          <c:showVal val="0"/>
          <c:showCatName val="0"/>
          <c:showSerName val="0"/>
          <c:showPercent val="1"/>
          <c:showBubbleSize val="0"/>
        </c:dLbl>
      </c:pivotFmt>
      <c:pivotFmt>
        <c:idx val="22"/>
        <c:dLbl>
          <c:idx val="0"/>
          <c:layout>
            <c:manualLayout>
              <c:x val="-1.5779092702169626E-2"/>
              <c:y val="6.7001675041876048E-3"/>
            </c:manualLayout>
          </c:layout>
          <c:dLblPos val="bestFit"/>
          <c:showLegendKey val="0"/>
          <c:showVal val="0"/>
          <c:showCatName val="0"/>
          <c:showSerName val="0"/>
          <c:showPercent val="1"/>
          <c:showBubbleSize val="0"/>
        </c:dLbl>
      </c:pivotFmt>
      <c:pivotFmt>
        <c:idx val="23"/>
        <c:dLbl>
          <c:idx val="0"/>
          <c:layout>
            <c:manualLayout>
              <c:x val="-9.467455621301718E-3"/>
              <c:y val="-6.7001675041876048E-3"/>
            </c:manualLayout>
          </c:layout>
          <c:dLblPos val="bestFit"/>
          <c:showLegendKey val="0"/>
          <c:showVal val="0"/>
          <c:showCatName val="0"/>
          <c:showSerName val="0"/>
          <c:showPercent val="1"/>
          <c:showBubbleSize val="0"/>
        </c:dLbl>
      </c:pivotFmt>
      <c:pivotFmt>
        <c:idx val="24"/>
        <c:dLbl>
          <c:idx val="0"/>
          <c:layout>
            <c:manualLayout>
              <c:x val="-3.1558185404339249E-3"/>
              <c:y val="-1.1166945840312675E-2"/>
            </c:manualLayout>
          </c:layout>
          <c:dLblPos val="bestFit"/>
          <c:showLegendKey val="0"/>
          <c:showVal val="0"/>
          <c:showCatName val="0"/>
          <c:showSerName val="0"/>
          <c:showPercent val="1"/>
          <c:showBubbleSize val="0"/>
        </c:dLbl>
      </c:pivotFmt>
      <c:pivotFmt>
        <c:idx val="25"/>
        <c:dLbl>
          <c:idx val="0"/>
          <c:layout>
            <c:manualLayout>
              <c:x val="3.1558185404339249E-3"/>
              <c:y val="-1.1166945840312675E-2"/>
            </c:manualLayout>
          </c:layout>
          <c:dLblPos val="bestFit"/>
          <c:showLegendKey val="0"/>
          <c:showVal val="0"/>
          <c:showCatName val="0"/>
          <c:showSerName val="0"/>
          <c:showPercent val="1"/>
          <c:showBubbleSize val="0"/>
        </c:dLbl>
      </c:pivotFmt>
      <c:pivotFmt>
        <c:idx val="26"/>
        <c:dLbl>
          <c:idx val="0"/>
          <c:layout>
            <c:manualLayout>
              <c:x val="4.7337278106508876E-3"/>
              <c:y val="-1.5633724176437745E-2"/>
            </c:manualLayout>
          </c:layout>
          <c:dLblPos val="bestFit"/>
          <c:showLegendKey val="0"/>
          <c:showVal val="0"/>
          <c:showCatName val="0"/>
          <c:showSerName val="0"/>
          <c:showPercent val="1"/>
          <c:showBubbleSize val="0"/>
        </c:dLbl>
      </c:pivotFmt>
      <c:pivotFmt>
        <c:idx val="27"/>
        <c:dLbl>
          <c:idx val="0"/>
          <c:layout>
            <c:manualLayout>
              <c:x val="9.4674556213017753E-3"/>
              <c:y val="-8.9335566722501397E-3"/>
            </c:manualLayout>
          </c:layout>
          <c:dLblPos val="bestFit"/>
          <c:showLegendKey val="0"/>
          <c:showVal val="0"/>
          <c:showCatName val="0"/>
          <c:showSerName val="0"/>
          <c:showPercent val="1"/>
          <c:showBubbleSize val="0"/>
        </c:dLbl>
      </c:pivotFmt>
      <c:pivotFmt>
        <c:idx val="28"/>
        <c:marker>
          <c:symbol val="none"/>
        </c:marker>
        <c:dLbl>
          <c:idx val="0"/>
          <c:spPr/>
          <c:txPr>
            <a:bodyPr/>
            <a:lstStyle/>
            <a:p>
              <a:pPr>
                <a:defRPr/>
              </a:pPr>
              <a:endParaRPr lang="sk-SK"/>
            </a:p>
          </c:txPr>
          <c:dLblPos val="outEnd"/>
          <c:showLegendKey val="0"/>
          <c:showVal val="0"/>
          <c:showCatName val="0"/>
          <c:showSerName val="0"/>
          <c:showPercent val="1"/>
          <c:showBubbleSize val="0"/>
        </c:dLbl>
      </c:pivotFmt>
      <c:pivotFmt>
        <c:idx val="29"/>
        <c:dLbl>
          <c:idx val="0"/>
          <c:layout>
            <c:manualLayout>
              <c:x val="1.1045364891518738E-2"/>
              <c:y val="-8.9335566722501397E-3"/>
            </c:manualLayout>
          </c:layout>
          <c:dLblPos val="bestFit"/>
          <c:showLegendKey val="0"/>
          <c:showVal val="0"/>
          <c:showCatName val="0"/>
          <c:showSerName val="0"/>
          <c:showPercent val="1"/>
          <c:showBubbleSize val="0"/>
        </c:dLbl>
      </c:pivotFmt>
      <c:pivotFmt>
        <c:idx val="30"/>
        <c:dLbl>
          <c:idx val="0"/>
          <c:layout>
            <c:manualLayout>
              <c:x val="2.209072978303759E-2"/>
              <c:y val="-2.2333891680625349E-3"/>
            </c:manualLayout>
          </c:layout>
          <c:dLblPos val="bestFit"/>
          <c:showLegendKey val="0"/>
          <c:showVal val="0"/>
          <c:showCatName val="0"/>
          <c:showSerName val="0"/>
          <c:showPercent val="1"/>
          <c:showBubbleSize val="0"/>
        </c:dLbl>
      </c:pivotFmt>
      <c:pivotFmt>
        <c:idx val="31"/>
        <c:dLbl>
          <c:idx val="0"/>
          <c:layout>
            <c:manualLayout>
              <c:x val="9.4674556213017753E-3"/>
              <c:y val="-2.4567280848687884E-2"/>
            </c:manualLayout>
          </c:layout>
          <c:dLblPos val="bestFit"/>
          <c:showLegendKey val="0"/>
          <c:showVal val="0"/>
          <c:showCatName val="0"/>
          <c:showSerName val="0"/>
          <c:showPercent val="1"/>
          <c:showBubbleSize val="0"/>
        </c:dLbl>
      </c:pivotFmt>
      <c:pivotFmt>
        <c:idx val="32"/>
        <c:dLbl>
          <c:idx val="0"/>
          <c:layout>
            <c:manualLayout>
              <c:x val="9.4674556213018915E-3"/>
              <c:y val="-6.7001675041876048E-3"/>
            </c:manualLayout>
          </c:layout>
          <c:dLblPos val="bestFit"/>
          <c:showLegendKey val="0"/>
          <c:showVal val="0"/>
          <c:showCatName val="0"/>
          <c:showSerName val="0"/>
          <c:showPercent val="1"/>
          <c:showBubbleSize val="0"/>
        </c:dLbl>
      </c:pivotFmt>
      <c:pivotFmt>
        <c:idx val="33"/>
        <c:dLbl>
          <c:idx val="0"/>
          <c:layout>
            <c:manualLayout>
              <c:x val="0"/>
              <c:y val="3.5734226689000559E-2"/>
            </c:manualLayout>
          </c:layout>
          <c:dLblPos val="bestFit"/>
          <c:showLegendKey val="0"/>
          <c:showVal val="0"/>
          <c:showCatName val="0"/>
          <c:showSerName val="0"/>
          <c:showPercent val="1"/>
          <c:showBubbleSize val="0"/>
        </c:dLbl>
      </c:pivotFmt>
      <c:pivotFmt>
        <c:idx val="34"/>
        <c:dLbl>
          <c:idx val="0"/>
          <c:layout>
            <c:manualLayout>
              <c:x val="-2.52465483234714E-2"/>
              <c:y val="4.2434394193188243E-2"/>
            </c:manualLayout>
          </c:layout>
          <c:dLblPos val="bestFit"/>
          <c:showLegendKey val="0"/>
          <c:showVal val="0"/>
          <c:showCatName val="0"/>
          <c:showSerName val="0"/>
          <c:showPercent val="1"/>
          <c:showBubbleSize val="0"/>
        </c:dLbl>
      </c:pivotFmt>
      <c:pivotFmt>
        <c:idx val="35"/>
        <c:dLbl>
          <c:idx val="0"/>
          <c:layout>
            <c:manualLayout>
              <c:x val="-3.6291913214990139E-2"/>
              <c:y val="1.7867113344500279E-2"/>
            </c:manualLayout>
          </c:layout>
          <c:dLblPos val="bestFit"/>
          <c:showLegendKey val="0"/>
          <c:showVal val="0"/>
          <c:showCatName val="0"/>
          <c:showSerName val="0"/>
          <c:showPercent val="1"/>
          <c:showBubbleSize val="0"/>
        </c:dLbl>
      </c:pivotFmt>
      <c:pivotFmt>
        <c:idx val="36"/>
        <c:dLbl>
          <c:idx val="0"/>
          <c:layout>
            <c:manualLayout>
              <c:x val="-1.5779092702169626E-2"/>
              <c:y val="6.7001675041876048E-3"/>
            </c:manualLayout>
          </c:layout>
          <c:dLblPos val="bestFit"/>
          <c:showLegendKey val="0"/>
          <c:showVal val="0"/>
          <c:showCatName val="0"/>
          <c:showSerName val="0"/>
          <c:showPercent val="1"/>
          <c:showBubbleSize val="0"/>
        </c:dLbl>
      </c:pivotFmt>
      <c:pivotFmt>
        <c:idx val="37"/>
        <c:dLbl>
          <c:idx val="0"/>
          <c:layout>
            <c:manualLayout>
              <c:x val="-9.467455621301718E-3"/>
              <c:y val="-6.7001675041876048E-3"/>
            </c:manualLayout>
          </c:layout>
          <c:dLblPos val="bestFit"/>
          <c:showLegendKey val="0"/>
          <c:showVal val="0"/>
          <c:showCatName val="0"/>
          <c:showSerName val="0"/>
          <c:showPercent val="1"/>
          <c:showBubbleSize val="0"/>
        </c:dLbl>
      </c:pivotFmt>
      <c:pivotFmt>
        <c:idx val="38"/>
        <c:dLbl>
          <c:idx val="0"/>
          <c:layout>
            <c:manualLayout>
              <c:x val="-3.1558185404339249E-3"/>
              <c:y val="-1.1166945840312675E-2"/>
            </c:manualLayout>
          </c:layout>
          <c:dLblPos val="bestFit"/>
          <c:showLegendKey val="0"/>
          <c:showVal val="0"/>
          <c:showCatName val="0"/>
          <c:showSerName val="0"/>
          <c:showPercent val="1"/>
          <c:showBubbleSize val="0"/>
        </c:dLbl>
      </c:pivotFmt>
      <c:pivotFmt>
        <c:idx val="39"/>
        <c:dLbl>
          <c:idx val="0"/>
          <c:layout>
            <c:manualLayout>
              <c:x val="3.1558185404339249E-3"/>
              <c:y val="-1.1166945840312675E-2"/>
            </c:manualLayout>
          </c:layout>
          <c:dLblPos val="bestFit"/>
          <c:showLegendKey val="0"/>
          <c:showVal val="0"/>
          <c:showCatName val="0"/>
          <c:showSerName val="0"/>
          <c:showPercent val="1"/>
          <c:showBubbleSize val="0"/>
        </c:dLbl>
      </c:pivotFmt>
      <c:pivotFmt>
        <c:idx val="40"/>
        <c:dLbl>
          <c:idx val="0"/>
          <c:layout>
            <c:manualLayout>
              <c:x val="4.7337278106508876E-3"/>
              <c:y val="-1.5633724176437745E-2"/>
            </c:manualLayout>
          </c:layout>
          <c:dLblPos val="bestFit"/>
          <c:showLegendKey val="0"/>
          <c:showVal val="0"/>
          <c:showCatName val="0"/>
          <c:showSerName val="0"/>
          <c:showPercent val="1"/>
          <c:showBubbleSize val="0"/>
        </c:dLbl>
      </c:pivotFmt>
      <c:pivotFmt>
        <c:idx val="41"/>
        <c:dLbl>
          <c:idx val="0"/>
          <c:layout>
            <c:manualLayout>
              <c:x val="9.4674556213017753E-3"/>
              <c:y val="-8.9335566722501397E-3"/>
            </c:manualLayout>
          </c:layout>
          <c:dLblPos val="bestFit"/>
          <c:showLegendKey val="0"/>
          <c:showVal val="0"/>
          <c:showCatName val="0"/>
          <c:showSerName val="0"/>
          <c:showPercent val="1"/>
          <c:showBubbleSize val="0"/>
        </c:dLbl>
      </c:pivotFmt>
    </c:pivotFmts>
    <c:view3D>
      <c:rotX val="40"/>
      <c:rotY val="70"/>
      <c:rAngAx val="0"/>
      <c:perspective val="0"/>
    </c:view3D>
    <c:floor>
      <c:thickness val="0"/>
    </c:floor>
    <c:sideWall>
      <c:thickness val="0"/>
    </c:sideWall>
    <c:backWall>
      <c:thickness val="0"/>
    </c:backWall>
    <c:plotArea>
      <c:layout/>
      <c:pie3DChart>
        <c:varyColors val="1"/>
        <c:ser>
          <c:idx val="0"/>
          <c:order val="0"/>
          <c:tx>
            <c:strRef>
              <c:f>Hárok17!$B$1</c:f>
              <c:strCache>
                <c:ptCount val="1"/>
                <c:pt idx="0">
                  <c:v>Celková hodnota</c:v>
                </c:pt>
              </c:strCache>
            </c:strRef>
          </c:tx>
          <c:explosion val="15"/>
          <c:dLbls>
            <c:dLbl>
              <c:idx val="0"/>
              <c:layout>
                <c:manualLayout>
                  <c:x val="1.1045364891518738E-2"/>
                  <c:y val="-8.9335566722501397E-3"/>
                </c:manualLayout>
              </c:layout>
              <c:dLblPos val="bestFit"/>
              <c:showLegendKey val="0"/>
              <c:showVal val="0"/>
              <c:showCatName val="0"/>
              <c:showSerName val="0"/>
              <c:showPercent val="1"/>
              <c:showBubbleSize val="0"/>
            </c:dLbl>
            <c:dLbl>
              <c:idx val="1"/>
              <c:layout>
                <c:manualLayout>
                  <c:x val="2.209072978303759E-2"/>
                  <c:y val="-2.2333891680625349E-3"/>
                </c:manualLayout>
              </c:layout>
              <c:dLblPos val="bestFit"/>
              <c:showLegendKey val="0"/>
              <c:showVal val="0"/>
              <c:showCatName val="0"/>
              <c:showSerName val="0"/>
              <c:showPercent val="1"/>
              <c:showBubbleSize val="0"/>
            </c:dLbl>
            <c:dLbl>
              <c:idx val="2"/>
              <c:layout>
                <c:manualLayout>
                  <c:x val="9.4674556213017753E-3"/>
                  <c:y val="-2.4567280848687884E-2"/>
                </c:manualLayout>
              </c:layout>
              <c:dLblPos val="bestFit"/>
              <c:showLegendKey val="0"/>
              <c:showVal val="0"/>
              <c:showCatName val="0"/>
              <c:showSerName val="0"/>
              <c:showPercent val="1"/>
              <c:showBubbleSize val="0"/>
            </c:dLbl>
            <c:dLbl>
              <c:idx val="3"/>
              <c:layout>
                <c:manualLayout>
                  <c:x val="9.4674556213018915E-3"/>
                  <c:y val="-6.7001675041876048E-3"/>
                </c:manualLayout>
              </c:layout>
              <c:dLblPos val="bestFit"/>
              <c:showLegendKey val="0"/>
              <c:showVal val="0"/>
              <c:showCatName val="0"/>
              <c:showSerName val="0"/>
              <c:showPercent val="1"/>
              <c:showBubbleSize val="0"/>
            </c:dLbl>
            <c:dLbl>
              <c:idx val="4"/>
              <c:layout>
                <c:manualLayout>
                  <c:x val="0"/>
                  <c:y val="3.5734226689000559E-2"/>
                </c:manualLayout>
              </c:layout>
              <c:dLblPos val="bestFit"/>
              <c:showLegendKey val="0"/>
              <c:showVal val="0"/>
              <c:showCatName val="0"/>
              <c:showSerName val="0"/>
              <c:showPercent val="1"/>
              <c:showBubbleSize val="0"/>
            </c:dLbl>
            <c:dLbl>
              <c:idx val="5"/>
              <c:layout>
                <c:manualLayout>
                  <c:x val="-2.52465483234714E-2"/>
                  <c:y val="4.2434394193188243E-2"/>
                </c:manualLayout>
              </c:layout>
              <c:dLblPos val="bestFit"/>
              <c:showLegendKey val="0"/>
              <c:showVal val="0"/>
              <c:showCatName val="0"/>
              <c:showSerName val="0"/>
              <c:showPercent val="1"/>
              <c:showBubbleSize val="0"/>
            </c:dLbl>
            <c:dLbl>
              <c:idx val="6"/>
              <c:layout>
                <c:manualLayout>
                  <c:x val="-3.6291913214990139E-2"/>
                  <c:y val="1.7867113344500279E-2"/>
                </c:manualLayout>
              </c:layout>
              <c:dLblPos val="bestFit"/>
              <c:showLegendKey val="0"/>
              <c:showVal val="0"/>
              <c:showCatName val="0"/>
              <c:showSerName val="0"/>
              <c:showPercent val="1"/>
              <c:showBubbleSize val="0"/>
            </c:dLbl>
            <c:dLbl>
              <c:idx val="7"/>
              <c:layout>
                <c:manualLayout>
                  <c:x val="-1.5779092702169626E-2"/>
                  <c:y val="6.7001675041876048E-3"/>
                </c:manualLayout>
              </c:layout>
              <c:dLblPos val="bestFit"/>
              <c:showLegendKey val="0"/>
              <c:showVal val="0"/>
              <c:showCatName val="0"/>
              <c:showSerName val="0"/>
              <c:showPercent val="1"/>
              <c:showBubbleSize val="0"/>
            </c:dLbl>
            <c:dLbl>
              <c:idx val="8"/>
              <c:layout>
                <c:manualLayout>
                  <c:x val="-9.467455621301718E-3"/>
                  <c:y val="-6.7001675041876048E-3"/>
                </c:manualLayout>
              </c:layout>
              <c:dLblPos val="bestFit"/>
              <c:showLegendKey val="0"/>
              <c:showVal val="0"/>
              <c:showCatName val="0"/>
              <c:showSerName val="0"/>
              <c:showPercent val="1"/>
              <c:showBubbleSize val="0"/>
            </c:dLbl>
            <c:dLbl>
              <c:idx val="9"/>
              <c:layout>
                <c:manualLayout>
                  <c:x val="-3.1558185404339249E-3"/>
                  <c:y val="-1.1166945840312675E-2"/>
                </c:manualLayout>
              </c:layout>
              <c:dLblPos val="bestFit"/>
              <c:showLegendKey val="0"/>
              <c:showVal val="0"/>
              <c:showCatName val="0"/>
              <c:showSerName val="0"/>
              <c:showPercent val="1"/>
              <c:showBubbleSize val="0"/>
            </c:dLbl>
            <c:dLbl>
              <c:idx val="10"/>
              <c:layout>
                <c:manualLayout>
                  <c:x val="3.1558185404339249E-3"/>
                  <c:y val="-1.1166945840312675E-2"/>
                </c:manualLayout>
              </c:layout>
              <c:dLblPos val="bestFit"/>
              <c:showLegendKey val="0"/>
              <c:showVal val="0"/>
              <c:showCatName val="0"/>
              <c:showSerName val="0"/>
              <c:showPercent val="1"/>
              <c:showBubbleSize val="0"/>
            </c:dLbl>
            <c:dLbl>
              <c:idx val="11"/>
              <c:layout>
                <c:manualLayout>
                  <c:x val="4.7337278106508876E-3"/>
                  <c:y val="-1.5633724176437745E-2"/>
                </c:manualLayout>
              </c:layout>
              <c:dLblPos val="bestFit"/>
              <c:showLegendKey val="0"/>
              <c:showVal val="0"/>
              <c:showCatName val="0"/>
              <c:showSerName val="0"/>
              <c:showPercent val="1"/>
              <c:showBubbleSize val="0"/>
            </c:dLbl>
            <c:dLbl>
              <c:idx val="12"/>
              <c:layout>
                <c:manualLayout>
                  <c:x val="9.4674556213017753E-3"/>
                  <c:y val="-8.9335566722501397E-3"/>
                </c:manualLayout>
              </c:layout>
              <c:dLblPos val="bestFit"/>
              <c:showLegendKey val="0"/>
              <c:showVal val="0"/>
              <c:showCatName val="0"/>
              <c:showSerName val="0"/>
              <c:showPercent val="1"/>
              <c:showBubbleSize val="0"/>
            </c:dLbl>
            <c:numFmt formatCode="0.00%" sourceLinked="0"/>
            <c:txPr>
              <a:bodyPr/>
              <a:lstStyle/>
              <a:p>
                <a:pPr>
                  <a:defRPr/>
                </a:pPr>
                <a:endParaRPr lang="sk-SK"/>
              </a:p>
            </c:txPr>
            <c:dLblPos val="outEnd"/>
            <c:showLegendKey val="0"/>
            <c:showVal val="0"/>
            <c:showCatName val="0"/>
            <c:showSerName val="0"/>
            <c:showPercent val="1"/>
            <c:showBubbleSize val="0"/>
            <c:showLeaderLines val="1"/>
          </c:dLbls>
          <c:cat>
            <c:strRef>
              <c:f>Hárok17!$A$2:$A$15</c:f>
              <c:strCache>
                <c:ptCount val="13"/>
                <c:pt idx="0">
                  <c:v>Program 1: Plánovanie, manažment  a kontrola  - 4,58%</c:v>
                </c:pt>
                <c:pt idx="1">
                  <c:v>Program 2: Propagácia a marketing - 0,34%</c:v>
                </c:pt>
                <c:pt idx="2">
                  <c:v>Program 3: Interné služby - 3,60%</c:v>
                </c:pt>
                <c:pt idx="3">
                  <c:v>Program 4: Cestovný ruch - 0,43%</c:v>
                </c:pt>
                <c:pt idx="4">
                  <c:v>Program 5: Bezpečnosť - 0%</c:v>
                </c:pt>
                <c:pt idx="5">
                  <c:v>Program 6: Komunikácie - 8,90%</c:v>
                </c:pt>
                <c:pt idx="6">
                  <c:v>Program 7: Doprava - 8,24%</c:v>
                </c:pt>
                <c:pt idx="7">
                  <c:v>Program 8: Vzdelávanie - 44,19%</c:v>
                </c:pt>
                <c:pt idx="8">
                  <c:v>Program 9: Šport  - 0,43%</c:v>
                </c:pt>
                <c:pt idx="9">
                  <c:v>Program 10: Kultúra - 3,97%</c:v>
                </c:pt>
                <c:pt idx="10">
                  <c:v>Program 11: Sociálne zabezpečenie - 20,60%</c:v>
                </c:pt>
                <c:pt idx="11">
                  <c:v>Program 12: Zdravotníctvo - 0,56%</c:v>
                </c:pt>
                <c:pt idx="12">
                  <c:v>Program 13: Administratíva - 4,16%</c:v>
                </c:pt>
              </c:strCache>
            </c:strRef>
          </c:cat>
          <c:val>
            <c:numRef>
              <c:f>Hárok17!$B$2:$B$15</c:f>
              <c:numCache>
                <c:formatCode>0.00%</c:formatCode>
                <c:ptCount val="13"/>
                <c:pt idx="0">
                  <c:v>4.5791395373922274E-2</c:v>
                </c:pt>
                <c:pt idx="1">
                  <c:v>3.4221103061111936E-3</c:v>
                </c:pt>
                <c:pt idx="2">
                  <c:v>3.5959144953514613E-2</c:v>
                </c:pt>
                <c:pt idx="3">
                  <c:v>4.2808002649507371E-3</c:v>
                </c:pt>
                <c:pt idx="4">
                  <c:v>0</c:v>
                </c:pt>
                <c:pt idx="5">
                  <c:v>8.9014656983283355E-2</c:v>
                </c:pt>
                <c:pt idx="6">
                  <c:v>8.2401327159559334E-2</c:v>
                </c:pt>
                <c:pt idx="7">
                  <c:v>0.44188798461941686</c:v>
                </c:pt>
                <c:pt idx="8">
                  <c:v>4.3214994334194274E-3</c:v>
                </c:pt>
                <c:pt idx="9">
                  <c:v>3.9663135685057534E-2</c:v>
                </c:pt>
                <c:pt idx="10">
                  <c:v>0.20604646129327814</c:v>
                </c:pt>
                <c:pt idx="11">
                  <c:v>5.5981983115210932E-3</c:v>
                </c:pt>
                <c:pt idx="12">
                  <c:v>4.1613285615965272E-2</c:v>
                </c:pt>
              </c:numCache>
            </c:numRef>
          </c:val>
        </c:ser>
        <c:dLbls>
          <c:showLegendKey val="0"/>
          <c:showVal val="0"/>
          <c:showCatName val="0"/>
          <c:showSerName val="0"/>
          <c:showPercent val="0"/>
          <c:showBubbleSize val="0"/>
          <c:showLeaderLines val="1"/>
        </c:dLbls>
      </c:pie3DChart>
    </c:plotArea>
    <c:legend>
      <c:legendPos val="l"/>
      <c:legendEntry>
        <c:idx val="5"/>
        <c:txPr>
          <a:bodyPr/>
          <a:lstStyle/>
          <a:p>
            <a:pPr>
              <a:defRPr b="0"/>
            </a:pPr>
            <a:endParaRPr lang="sk-SK"/>
          </a:p>
        </c:txPr>
      </c:legendEntry>
      <c:legendEntry>
        <c:idx val="6"/>
        <c:txPr>
          <a:bodyPr/>
          <a:lstStyle/>
          <a:p>
            <a:pPr>
              <a:defRPr b="0"/>
            </a:pPr>
            <a:endParaRPr lang="sk-SK"/>
          </a:p>
        </c:txPr>
      </c:legendEntry>
      <c:legendEntry>
        <c:idx val="7"/>
        <c:txPr>
          <a:bodyPr/>
          <a:lstStyle/>
          <a:p>
            <a:pPr>
              <a:defRPr b="0"/>
            </a:pPr>
            <a:endParaRPr lang="sk-SK"/>
          </a:p>
        </c:txPr>
      </c:legendEntry>
      <c:legendEntry>
        <c:idx val="10"/>
        <c:txPr>
          <a:bodyPr/>
          <a:lstStyle/>
          <a:p>
            <a:pPr>
              <a:defRPr b="0"/>
            </a:pPr>
            <a:endParaRPr lang="sk-SK"/>
          </a:p>
        </c:txPr>
      </c:legendEntry>
      <c:layout>
        <c:manualLayout>
          <c:xMode val="edge"/>
          <c:yMode val="edge"/>
          <c:x val="9.4674556213017753E-3"/>
          <c:y val="5.9952246375523599E-2"/>
          <c:w val="0.53226202909435127"/>
          <c:h val="0.85139546044329117"/>
        </c:manualLayout>
      </c:layout>
      <c:overlay val="0"/>
    </c:legend>
    <c:plotVisOnly val="1"/>
    <c:dispBlanksAs val="gap"/>
    <c:showDLblsOverMax val="0"/>
  </c:chart>
  <c:spPr>
    <a:ln>
      <a:noFill/>
    </a:ln>
  </c:spPr>
  <c:externalData r:id="rId1">
    <c:autoUpdate val="0"/>
  </c:externalData>
  <c:extLst>
    <c:ext xmlns:c14="http://schemas.microsoft.com/office/drawing/2007/8/2/chart" uri="{781A3756-C4B2-4CAC-9D66-4F8BD8637D16}">
      <c14:pivotOptions>
        <c14:dropZoneFilter val="1"/>
        <c14:dropZoneCategories val="1"/>
        <c14:dropZoneData val="1"/>
        <c14:dropZoneSeries val="1"/>
        <c14:dropZonesVisible val="1"/>
      </c14:pivotOptions>
    </c:ext>
  </c:extLst>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pivotSource>
    <c:name>[REP 2015 k 31.12.xlsx]Hárok6!Kontingenčná tabuľka1</c:name>
    <c:fmtId val="8"/>
  </c:pivotSource>
  <c:chart>
    <c:autoTitleDeleted val="1"/>
    <c:pivotFmts>
      <c:pivotFmt>
        <c:idx val="0"/>
        <c:marker>
          <c:symbol val="none"/>
        </c:marker>
        <c:dLbl>
          <c:idx val="0"/>
          <c:numFmt formatCode="0.00%" sourceLinked="0"/>
          <c:spPr/>
          <c:txPr>
            <a:bodyPr/>
            <a:lstStyle/>
            <a:p>
              <a:pPr>
                <a:defRPr/>
              </a:pPr>
              <a:endParaRPr lang="sk-SK"/>
            </a:p>
          </c:txPr>
          <c:dLblPos val="outEnd"/>
          <c:showLegendKey val="0"/>
          <c:showVal val="1"/>
          <c:showCatName val="1"/>
          <c:showSerName val="0"/>
          <c:showPercent val="1"/>
          <c:showBubbleSize val="0"/>
        </c:dLbl>
      </c:pivotFmt>
      <c:pivotFmt>
        <c:idx val="1"/>
        <c:marker>
          <c:symbol val="none"/>
        </c:marker>
        <c:dLbl>
          <c:idx val="0"/>
          <c:numFmt formatCode="0.00%" sourceLinked="0"/>
          <c:spPr/>
          <c:txPr>
            <a:bodyPr/>
            <a:lstStyle/>
            <a:p>
              <a:pPr>
                <a:defRPr/>
              </a:pPr>
              <a:endParaRPr lang="sk-SK"/>
            </a:p>
          </c:txPr>
          <c:dLblPos val="outEnd"/>
          <c:showLegendKey val="0"/>
          <c:showVal val="1"/>
          <c:showCatName val="1"/>
          <c:showSerName val="0"/>
          <c:showPercent val="1"/>
          <c:showBubbleSize val="0"/>
        </c:dLbl>
      </c:pivotFmt>
      <c:pivotFmt>
        <c:idx val="2"/>
        <c:marker>
          <c:symbol val="none"/>
        </c:marker>
        <c:dLbl>
          <c:idx val="0"/>
          <c:numFmt formatCode="0.00%" sourceLinked="0"/>
          <c:spPr/>
          <c:txPr>
            <a:bodyPr/>
            <a:lstStyle/>
            <a:p>
              <a:pPr>
                <a:defRPr/>
              </a:pPr>
              <a:endParaRPr lang="sk-SK"/>
            </a:p>
          </c:txPr>
          <c:dLblPos val="outEnd"/>
          <c:showLegendKey val="0"/>
          <c:showVal val="1"/>
          <c:showCatName val="1"/>
          <c:showSerName val="0"/>
          <c:showPercent val="1"/>
          <c:showBubbleSize val="0"/>
        </c:dLbl>
      </c:pivotFmt>
    </c:pivotFmts>
    <c:view3D>
      <c:rotX val="60"/>
      <c:rotY val="171"/>
      <c:depthPercent val="100"/>
      <c:rAngAx val="0"/>
      <c:perspective val="80"/>
    </c:view3D>
    <c:floor>
      <c:thickness val="0"/>
    </c:floor>
    <c:sideWall>
      <c:thickness val="0"/>
    </c:sideWall>
    <c:backWall>
      <c:thickness val="0"/>
    </c:backWall>
    <c:plotArea>
      <c:layout/>
      <c:pie3DChart>
        <c:varyColors val="1"/>
        <c:ser>
          <c:idx val="0"/>
          <c:order val="0"/>
          <c:tx>
            <c:strRef>
              <c:f>Hárok6!$B$1</c:f>
              <c:strCache>
                <c:ptCount val="1"/>
                <c:pt idx="0">
                  <c:v>Celková hodnota</c:v>
                </c:pt>
              </c:strCache>
            </c:strRef>
          </c:tx>
          <c:explosion val="13"/>
          <c:dPt>
            <c:idx val="0"/>
            <c:bubble3D val="0"/>
            <c:explosion val="6"/>
          </c:dPt>
          <c:dPt>
            <c:idx val="5"/>
            <c:bubble3D val="0"/>
            <c:explosion val="5"/>
          </c:dPt>
          <c:dLbls>
            <c:dLbl>
              <c:idx val="0"/>
              <c:layout>
                <c:manualLayout>
                  <c:x val="-0.20191817850536697"/>
                  <c:y val="-4.389586436830531E-3"/>
                </c:manualLayout>
              </c:layout>
              <c:tx>
                <c:rich>
                  <a:bodyPr/>
                  <a:lstStyle/>
                  <a:p>
                    <a:r>
                      <a:rPr lang="en-US"/>
                      <a:t>01 - BSK; </a:t>
                    </a:r>
                    <a:r>
                      <a:rPr lang="sk-SK"/>
                      <a:t/>
                    </a:r>
                    <a:br>
                      <a:rPr lang="sk-SK"/>
                    </a:br>
                    <a:r>
                      <a:rPr lang="en-US"/>
                      <a:t>476</a:t>
                    </a:r>
                    <a:r>
                      <a:rPr lang="sk-SK"/>
                      <a:t> </a:t>
                    </a:r>
                    <a:r>
                      <a:rPr lang="en-US"/>
                      <a:t>535,5; 3,16%</a:t>
                    </a:r>
                  </a:p>
                </c:rich>
              </c:tx>
              <c:dLblPos val="bestFit"/>
              <c:showLegendKey val="0"/>
              <c:showVal val="1"/>
              <c:showCatName val="1"/>
              <c:showSerName val="0"/>
              <c:showPercent val="1"/>
              <c:showBubbleSize val="0"/>
            </c:dLbl>
            <c:dLbl>
              <c:idx val="1"/>
              <c:layout>
                <c:manualLayout>
                  <c:x val="-3.0853994490358118E-2"/>
                  <c:y val="-8.6132644272179121E-2"/>
                </c:manualLayout>
              </c:layout>
              <c:tx>
                <c:rich>
                  <a:bodyPr/>
                  <a:lstStyle/>
                  <a:p>
                    <a:r>
                      <a:rPr lang="en-US"/>
                      <a:t>04 - doprava; </a:t>
                    </a:r>
                    <a:r>
                      <a:rPr lang="sk-SK"/>
                      <a:t/>
                    </a:r>
                    <a:br>
                      <a:rPr lang="sk-SK"/>
                    </a:br>
                    <a:r>
                      <a:rPr lang="en-US"/>
                      <a:t>7</a:t>
                    </a:r>
                    <a:r>
                      <a:rPr lang="sk-SK"/>
                      <a:t> </a:t>
                    </a:r>
                    <a:r>
                      <a:rPr lang="en-US"/>
                      <a:t>721</a:t>
                    </a:r>
                    <a:r>
                      <a:rPr lang="sk-SK"/>
                      <a:t> </a:t>
                    </a:r>
                    <a:r>
                      <a:rPr lang="en-US"/>
                      <a:t>185,28; 51,12%</a:t>
                    </a:r>
                  </a:p>
                </c:rich>
              </c:tx>
              <c:dLblPos val="bestFit"/>
              <c:showLegendKey val="0"/>
              <c:showVal val="1"/>
              <c:showCatName val="1"/>
              <c:showSerName val="0"/>
              <c:showPercent val="1"/>
              <c:showBubbleSize val="0"/>
            </c:dLbl>
            <c:dLbl>
              <c:idx val="2"/>
              <c:layout>
                <c:manualLayout>
                  <c:x val="-0.22340393739903228"/>
                  <c:y val="-1.1799410029498525E-2"/>
                </c:manualLayout>
              </c:layout>
              <c:tx>
                <c:rich>
                  <a:bodyPr/>
                  <a:lstStyle/>
                  <a:p>
                    <a:r>
                      <a:rPr lang="en-US"/>
                      <a:t>07 - zdravotníctvo; </a:t>
                    </a:r>
                    <a:r>
                      <a:rPr lang="sk-SK"/>
                      <a:t/>
                    </a:r>
                    <a:br>
                      <a:rPr lang="sk-SK"/>
                    </a:br>
                    <a:r>
                      <a:rPr lang="en-US"/>
                      <a:t>1</a:t>
                    </a:r>
                    <a:r>
                      <a:rPr lang="sk-SK"/>
                      <a:t> </a:t>
                    </a:r>
                    <a:r>
                      <a:rPr lang="en-US"/>
                      <a:t>081</a:t>
                    </a:r>
                    <a:r>
                      <a:rPr lang="sk-SK"/>
                      <a:t> </a:t>
                    </a:r>
                    <a:r>
                      <a:rPr lang="en-US"/>
                      <a:t>249,18; 7,16%</a:t>
                    </a:r>
                  </a:p>
                </c:rich>
              </c:tx>
              <c:dLblPos val="bestFit"/>
              <c:showLegendKey val="0"/>
              <c:showVal val="1"/>
              <c:showCatName val="1"/>
              <c:showSerName val="0"/>
              <c:showPercent val="1"/>
              <c:showBubbleSize val="0"/>
            </c:dLbl>
            <c:dLbl>
              <c:idx val="3"/>
              <c:layout>
                <c:manualLayout>
                  <c:x val="0.11019283746556474"/>
                  <c:y val="3.2516090527443761E-3"/>
                </c:manualLayout>
              </c:layout>
              <c:tx>
                <c:rich>
                  <a:bodyPr/>
                  <a:lstStyle/>
                  <a:p>
                    <a:r>
                      <a:rPr lang="en-US"/>
                      <a:t>08 - kultúrne služby; </a:t>
                    </a:r>
                    <a:r>
                      <a:rPr lang="sk-SK"/>
                      <a:t/>
                    </a:r>
                    <a:br>
                      <a:rPr lang="sk-SK"/>
                    </a:br>
                    <a:r>
                      <a:rPr lang="en-US"/>
                      <a:t>194</a:t>
                    </a:r>
                    <a:r>
                      <a:rPr lang="sk-SK"/>
                      <a:t> </a:t>
                    </a:r>
                    <a:r>
                      <a:rPr lang="en-US"/>
                      <a:t>926,42; 1,29%</a:t>
                    </a:r>
                  </a:p>
                </c:rich>
              </c:tx>
              <c:dLblPos val="bestFit"/>
              <c:showLegendKey val="0"/>
              <c:showVal val="1"/>
              <c:showCatName val="1"/>
              <c:showSerName val="0"/>
              <c:showPercent val="1"/>
              <c:showBubbleSize val="0"/>
            </c:dLbl>
            <c:dLbl>
              <c:idx val="4"/>
              <c:layout>
                <c:manualLayout>
                  <c:x val="2.4242424242424242E-2"/>
                  <c:y val="-4.1343669250645997E-2"/>
                </c:manualLayout>
              </c:layout>
              <c:tx>
                <c:rich>
                  <a:bodyPr/>
                  <a:lstStyle/>
                  <a:p>
                    <a:r>
                      <a:rPr lang="en-US"/>
                      <a:t>09 - vzdelávanie; </a:t>
                    </a:r>
                    <a:r>
                      <a:rPr lang="sk-SK"/>
                      <a:t/>
                    </a:r>
                    <a:br>
                      <a:rPr lang="sk-SK"/>
                    </a:br>
                    <a:r>
                      <a:rPr lang="en-US"/>
                      <a:t>5</a:t>
                    </a:r>
                    <a:r>
                      <a:rPr lang="sk-SK"/>
                      <a:t> </a:t>
                    </a:r>
                    <a:r>
                      <a:rPr lang="en-US"/>
                      <a:t>197</a:t>
                    </a:r>
                    <a:r>
                      <a:rPr lang="sk-SK"/>
                      <a:t> </a:t>
                    </a:r>
                    <a:r>
                      <a:rPr lang="en-US"/>
                      <a:t>339,54; 34,41%</a:t>
                    </a:r>
                  </a:p>
                </c:rich>
              </c:tx>
              <c:dLblPos val="bestFit"/>
              <c:showLegendKey val="0"/>
              <c:showVal val="1"/>
              <c:showCatName val="1"/>
              <c:showSerName val="0"/>
              <c:showPercent val="1"/>
              <c:showBubbleSize val="0"/>
            </c:dLbl>
            <c:dLbl>
              <c:idx val="5"/>
              <c:layout>
                <c:manualLayout>
                  <c:x val="0.13223140495867769"/>
                  <c:y val="-7.5796726959517655E-2"/>
                </c:manualLayout>
              </c:layout>
              <c:tx>
                <c:rich>
                  <a:bodyPr/>
                  <a:lstStyle/>
                  <a:p>
                    <a:r>
                      <a:rPr lang="en-US"/>
                      <a:t>10 - sociálne zabezpečenie; </a:t>
                    </a:r>
                    <a:r>
                      <a:rPr lang="sk-SK"/>
                      <a:t/>
                    </a:r>
                    <a:br>
                      <a:rPr lang="sk-SK"/>
                    </a:br>
                    <a:r>
                      <a:rPr lang="en-US"/>
                      <a:t>431</a:t>
                    </a:r>
                    <a:r>
                      <a:rPr lang="sk-SK"/>
                      <a:t> </a:t>
                    </a:r>
                    <a:r>
                      <a:rPr lang="en-US"/>
                      <a:t>808,32; 2,86%</a:t>
                    </a:r>
                  </a:p>
                </c:rich>
              </c:tx>
              <c:dLblPos val="bestFit"/>
              <c:showLegendKey val="0"/>
              <c:showVal val="1"/>
              <c:showCatName val="1"/>
              <c:showSerName val="0"/>
              <c:showPercent val="1"/>
              <c:showBubbleSize val="0"/>
            </c:dLbl>
            <c:numFmt formatCode="0.00%" sourceLinked="0"/>
            <c:txPr>
              <a:bodyPr/>
              <a:lstStyle/>
              <a:p>
                <a:pPr>
                  <a:defRPr/>
                </a:pPr>
                <a:endParaRPr lang="sk-SK"/>
              </a:p>
            </c:txPr>
            <c:dLblPos val="outEnd"/>
            <c:showLegendKey val="0"/>
            <c:showVal val="1"/>
            <c:showCatName val="1"/>
            <c:showSerName val="0"/>
            <c:showPercent val="1"/>
            <c:showBubbleSize val="0"/>
            <c:showLeaderLines val="1"/>
          </c:dLbls>
          <c:cat>
            <c:strRef>
              <c:f>Hárok6!$A$2:$A$8</c:f>
              <c:strCache>
                <c:ptCount val="6"/>
                <c:pt idx="0">
                  <c:v>01 - BSK</c:v>
                </c:pt>
                <c:pt idx="1">
                  <c:v>04 - doprava</c:v>
                </c:pt>
                <c:pt idx="2">
                  <c:v>07 - zdravotníctvo</c:v>
                </c:pt>
                <c:pt idx="3">
                  <c:v>08 - kultúrne služby</c:v>
                </c:pt>
                <c:pt idx="4">
                  <c:v>09 - vzdelávanie</c:v>
                </c:pt>
                <c:pt idx="5">
                  <c:v>10 - sociálne zabezpečenie</c:v>
                </c:pt>
              </c:strCache>
            </c:strRef>
          </c:cat>
          <c:val>
            <c:numRef>
              <c:f>Hárok6!$B$2:$B$8</c:f>
              <c:numCache>
                <c:formatCode>#,##0.00</c:formatCode>
                <c:ptCount val="6"/>
                <c:pt idx="0">
                  <c:v>476535.5</c:v>
                </c:pt>
                <c:pt idx="1">
                  <c:v>7721185.2800000003</c:v>
                </c:pt>
                <c:pt idx="2">
                  <c:v>1081249.18</c:v>
                </c:pt>
                <c:pt idx="3">
                  <c:v>194926.42</c:v>
                </c:pt>
                <c:pt idx="4">
                  <c:v>5197339.54</c:v>
                </c:pt>
                <c:pt idx="5">
                  <c:v>431808.32</c:v>
                </c:pt>
              </c:numCache>
            </c:numRef>
          </c:val>
        </c:ser>
        <c:dLbls>
          <c:showLegendKey val="0"/>
          <c:showVal val="0"/>
          <c:showCatName val="0"/>
          <c:showSerName val="0"/>
          <c:showPercent val="0"/>
          <c:showBubbleSize val="0"/>
          <c:showLeaderLines val="1"/>
        </c:dLbls>
      </c:pie3DChart>
    </c:plotArea>
    <c:plotVisOnly val="1"/>
    <c:dispBlanksAs val="gap"/>
    <c:showDLblsOverMax val="0"/>
  </c:chart>
  <c:spPr>
    <a:ln>
      <a:noFill/>
    </a:ln>
  </c:spPr>
  <c:externalData r:id="rId1">
    <c:autoUpdate val="0"/>
  </c:externalData>
  <c:extLst>
    <c:ext xmlns:c14="http://schemas.microsoft.com/office/drawing/2007/8/2/chart" uri="{781A3756-C4B2-4CAC-9D66-4F8BD8637D16}">
      <c14:pivotOptions>
        <c14:dropZoneFilter val="1"/>
        <c14:dropZoneData val="1"/>
        <c14:dropZoneSeries val="1"/>
        <c14:dropZonesVisible val="1"/>
      </c14:pivotOptions>
    </c:ext>
  </c:extLst>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pivotSource>
    <c:name>[REP 2015 k 31.12.xlsx]Hárok10!Kontingenčná tabuľka3</c:name>
    <c:fmtId val="4"/>
  </c:pivotSource>
  <c:chart>
    <c:autoTitleDeleted val="1"/>
    <c:pivotFmts>
      <c:pivotFmt>
        <c:idx val="0"/>
        <c:marker>
          <c:symbol val="none"/>
        </c:marker>
        <c:dLbl>
          <c:idx val="0"/>
          <c:spPr/>
          <c:txPr>
            <a:bodyPr/>
            <a:lstStyle/>
            <a:p>
              <a:pPr>
                <a:defRPr/>
              </a:pPr>
              <a:endParaRPr lang="sk-SK"/>
            </a:p>
          </c:txPr>
          <c:dLblPos val="outEnd"/>
          <c:showLegendKey val="0"/>
          <c:showVal val="0"/>
          <c:showCatName val="1"/>
          <c:showSerName val="0"/>
          <c:showPercent val="1"/>
          <c:showBubbleSize val="0"/>
        </c:dLbl>
      </c:pivotFmt>
      <c:pivotFmt>
        <c:idx val="1"/>
        <c:marker>
          <c:symbol val="none"/>
        </c:marker>
        <c:dLbl>
          <c:idx val="0"/>
          <c:spPr/>
          <c:txPr>
            <a:bodyPr/>
            <a:lstStyle/>
            <a:p>
              <a:pPr>
                <a:defRPr/>
              </a:pPr>
              <a:endParaRPr lang="sk-SK"/>
            </a:p>
          </c:txPr>
          <c:dLblPos val="outEnd"/>
          <c:showLegendKey val="0"/>
          <c:showVal val="0"/>
          <c:showCatName val="1"/>
          <c:showSerName val="0"/>
          <c:showPercent val="1"/>
          <c:showBubbleSize val="0"/>
        </c:dLbl>
      </c:pivotFmt>
      <c:pivotFmt>
        <c:idx val="2"/>
        <c:marker>
          <c:symbol val="none"/>
        </c:marker>
        <c:dLbl>
          <c:idx val="0"/>
          <c:spPr/>
          <c:txPr>
            <a:bodyPr/>
            <a:lstStyle/>
            <a:p>
              <a:pPr>
                <a:defRPr/>
              </a:pPr>
              <a:endParaRPr lang="sk-SK"/>
            </a:p>
          </c:txPr>
          <c:dLblPos val="outEnd"/>
          <c:showLegendKey val="0"/>
          <c:showVal val="0"/>
          <c:showCatName val="1"/>
          <c:showSerName val="0"/>
          <c:showPercent val="1"/>
          <c:showBubbleSize val="0"/>
        </c:dLbl>
      </c:pivotFmt>
    </c:pivotFmts>
    <c:view3D>
      <c:rotX val="50"/>
      <c:rotY val="80"/>
      <c:rAngAx val="0"/>
      <c:perspective val="0"/>
    </c:view3D>
    <c:floor>
      <c:thickness val="0"/>
    </c:floor>
    <c:sideWall>
      <c:thickness val="0"/>
    </c:sideWall>
    <c:backWall>
      <c:thickness val="0"/>
    </c:backWall>
    <c:plotArea>
      <c:layout/>
      <c:pie3DChart>
        <c:varyColors val="1"/>
        <c:ser>
          <c:idx val="0"/>
          <c:order val="0"/>
          <c:tx>
            <c:strRef>
              <c:f>Hárok10!$B$1</c:f>
              <c:strCache>
                <c:ptCount val="1"/>
                <c:pt idx="0">
                  <c:v>Celková hodnota</c:v>
                </c:pt>
              </c:strCache>
            </c:strRef>
          </c:tx>
          <c:explosion val="10"/>
          <c:dLbls>
            <c:dLbl>
              <c:idx val="0"/>
              <c:layout>
                <c:manualLayout>
                  <c:x val="8.4492581887179716E-2"/>
                  <c:y val="-9.3333333333333338E-2"/>
                </c:manualLayout>
              </c:layout>
              <c:numFmt formatCode="0.00%" sourceLinked="0"/>
              <c:spPr/>
              <c:txPr>
                <a:bodyPr/>
                <a:lstStyle/>
                <a:p>
                  <a:pPr>
                    <a:defRPr/>
                  </a:pPr>
                  <a:endParaRPr lang="sk-SK"/>
                </a:p>
              </c:txPr>
              <c:dLblPos val="bestFit"/>
              <c:showLegendKey val="0"/>
              <c:showVal val="0"/>
              <c:showCatName val="1"/>
              <c:showSerName val="0"/>
              <c:showPercent val="1"/>
              <c:showBubbleSize val="0"/>
            </c:dLbl>
            <c:dLbl>
              <c:idx val="1"/>
              <c:layout>
                <c:manualLayout>
                  <c:x val="8.3214281759083908E-2"/>
                  <c:y val="-9.3333333333333338E-2"/>
                </c:manualLayout>
              </c:layout>
              <c:tx>
                <c:rich>
                  <a:bodyPr/>
                  <a:lstStyle/>
                  <a:p>
                    <a:pPr>
                      <a:defRPr/>
                    </a:pPr>
                    <a:r>
                      <a:rPr lang="en-US"/>
                      <a:t>Program 10: Kultúra
0,11%</a:t>
                    </a:r>
                  </a:p>
                </c:rich>
              </c:tx>
              <c:numFmt formatCode="0.00%" sourceLinked="0"/>
              <c:spPr/>
              <c:dLblPos val="bestFit"/>
              <c:showLegendKey val="0"/>
              <c:showVal val="0"/>
              <c:showCatName val="1"/>
              <c:showSerName val="0"/>
              <c:showPercent val="1"/>
              <c:showBubbleSize val="0"/>
            </c:dLbl>
            <c:dLbl>
              <c:idx val="2"/>
              <c:layout>
                <c:manualLayout>
                  <c:x val="-4.0618403712194204E-2"/>
                  <c:y val="5.5836220472440946E-2"/>
                </c:manualLayout>
              </c:layout>
              <c:tx>
                <c:rich>
                  <a:bodyPr/>
                  <a:lstStyle/>
                  <a:p>
                    <a:pPr>
                      <a:defRPr/>
                    </a:pPr>
                    <a:r>
                      <a:rPr lang="en-US"/>
                      <a:t>Program 11: </a:t>
                    </a:r>
                    <a:r>
                      <a:rPr lang="sk-SK"/>
                      <a:t/>
                    </a:r>
                    <a:br>
                      <a:rPr lang="sk-SK"/>
                    </a:br>
                    <a:r>
                      <a:rPr lang="en-US"/>
                      <a:t>Sociálne zabezpečenie
0,23%</a:t>
                    </a:r>
                  </a:p>
                </c:rich>
              </c:tx>
              <c:numFmt formatCode="0.00%" sourceLinked="0"/>
              <c:spPr/>
              <c:dLblPos val="bestFit"/>
              <c:showLegendKey val="0"/>
              <c:showVal val="0"/>
              <c:showCatName val="1"/>
              <c:showSerName val="0"/>
              <c:showPercent val="1"/>
              <c:showBubbleSize val="0"/>
            </c:dLbl>
            <c:dLbl>
              <c:idx val="3"/>
              <c:layout>
                <c:manualLayout>
                  <c:x val="-8.4537027808232829E-2"/>
                  <c:y val="-0.20444444444444446"/>
                </c:manualLayout>
              </c:layout>
              <c:tx>
                <c:rich>
                  <a:bodyPr/>
                  <a:lstStyle/>
                  <a:p>
                    <a:pPr>
                      <a:defRPr/>
                    </a:pPr>
                    <a:r>
                      <a:rPr lang="en-US"/>
                      <a:t>Program 3: </a:t>
                    </a:r>
                    <a:r>
                      <a:rPr lang="sk-SK"/>
                      <a:t/>
                    </a:r>
                    <a:br>
                      <a:rPr lang="sk-SK"/>
                    </a:br>
                    <a:r>
                      <a:rPr lang="en-US"/>
                      <a:t>Interné služby
47,44%</a:t>
                    </a:r>
                  </a:p>
                </c:rich>
              </c:tx>
              <c:numFmt formatCode="0.00%" sourceLinked="0"/>
              <c:spPr/>
              <c:dLblPos val="bestFit"/>
              <c:showLegendKey val="0"/>
              <c:showVal val="0"/>
              <c:showCatName val="1"/>
              <c:showSerName val="0"/>
              <c:showPercent val="1"/>
              <c:showBubbleSize val="0"/>
            </c:dLbl>
            <c:dLbl>
              <c:idx val="4"/>
              <c:layout>
                <c:manualLayout>
                  <c:x val="-0.24702570406547283"/>
                  <c:y val="0.04"/>
                </c:manualLayout>
              </c:layout>
              <c:numFmt formatCode="0.00%" sourceLinked="0"/>
              <c:spPr/>
              <c:txPr>
                <a:bodyPr/>
                <a:lstStyle/>
                <a:p>
                  <a:pPr>
                    <a:defRPr/>
                  </a:pPr>
                  <a:endParaRPr lang="sk-SK"/>
                </a:p>
              </c:txPr>
              <c:dLblPos val="bestFit"/>
              <c:showLegendKey val="0"/>
              <c:showVal val="0"/>
              <c:showCatName val="1"/>
              <c:showSerName val="0"/>
              <c:showPercent val="1"/>
              <c:showBubbleSize val="0"/>
            </c:dLbl>
            <c:dLbl>
              <c:idx val="5"/>
              <c:layout>
                <c:manualLayout>
                  <c:x val="-2.5225201280219718E-2"/>
                  <c:y val="-0.21333333333333335"/>
                </c:manualLayout>
              </c:layout>
              <c:numFmt formatCode="0.00%" sourceLinked="0"/>
              <c:spPr/>
              <c:txPr>
                <a:bodyPr/>
                <a:lstStyle/>
                <a:p>
                  <a:pPr>
                    <a:defRPr/>
                  </a:pPr>
                  <a:endParaRPr lang="sk-SK"/>
                </a:p>
              </c:txPr>
              <c:dLblPos val="bestFit"/>
              <c:showLegendKey val="0"/>
              <c:showVal val="0"/>
              <c:showCatName val="1"/>
              <c:showSerName val="0"/>
              <c:showPercent val="1"/>
              <c:showBubbleSize val="0"/>
            </c:dLbl>
            <c:dLbl>
              <c:idx val="6"/>
              <c:layout>
                <c:manualLayout>
                  <c:x val="9.2219822733128828E-2"/>
                  <c:y val="-5.8405949256342959E-2"/>
                </c:manualLayout>
              </c:layout>
              <c:numFmt formatCode="0.00%" sourceLinked="0"/>
              <c:spPr/>
              <c:txPr>
                <a:bodyPr/>
                <a:lstStyle/>
                <a:p>
                  <a:pPr>
                    <a:defRPr/>
                  </a:pPr>
                  <a:endParaRPr lang="sk-SK"/>
                </a:p>
              </c:txPr>
              <c:dLblPos val="bestFit"/>
              <c:showLegendKey val="0"/>
              <c:showVal val="0"/>
              <c:showCatName val="1"/>
              <c:showSerName val="0"/>
              <c:showPercent val="1"/>
              <c:showBubbleSize val="0"/>
            </c:dLbl>
            <c:dLbl>
              <c:idx val="7"/>
              <c:layout>
                <c:manualLayout>
                  <c:x val="7.8310149407521901E-2"/>
                  <c:y val="2.6666666666666668E-2"/>
                </c:manualLayout>
              </c:layout>
              <c:dLblPos val="bestFit"/>
              <c:showLegendKey val="0"/>
              <c:showVal val="0"/>
              <c:showCatName val="1"/>
              <c:showSerName val="0"/>
              <c:showPercent val="1"/>
              <c:showBubbleSize val="0"/>
            </c:dLbl>
            <c:txPr>
              <a:bodyPr/>
              <a:lstStyle/>
              <a:p>
                <a:pPr>
                  <a:defRPr/>
                </a:pPr>
                <a:endParaRPr lang="sk-SK"/>
              </a:p>
            </c:txPr>
            <c:dLblPos val="outEnd"/>
            <c:showLegendKey val="0"/>
            <c:showVal val="0"/>
            <c:showCatName val="1"/>
            <c:showSerName val="0"/>
            <c:showPercent val="1"/>
            <c:showBubbleSize val="0"/>
            <c:showLeaderLines val="1"/>
          </c:dLbls>
          <c:cat>
            <c:strRef>
              <c:f>Hárok10!$A$2:$A$9</c:f>
              <c:strCache>
                <c:ptCount val="7"/>
                <c:pt idx="0">
                  <c:v>Program 1: Plánovanie, manažment  a kontrola</c:v>
                </c:pt>
                <c:pt idx="1">
                  <c:v>Program 10: Kultúra</c:v>
                </c:pt>
                <c:pt idx="2">
                  <c:v>Program 11: Sociálne zabezpečenie</c:v>
                </c:pt>
                <c:pt idx="3">
                  <c:v>Program 3: Interné služby</c:v>
                </c:pt>
                <c:pt idx="4">
                  <c:v>Program 6: Komunikácie</c:v>
                </c:pt>
                <c:pt idx="5">
                  <c:v>Program 8: Vzdelávanie</c:v>
                </c:pt>
                <c:pt idx="6">
                  <c:v>Program 9: Šport</c:v>
                </c:pt>
              </c:strCache>
            </c:strRef>
          </c:cat>
          <c:val>
            <c:numRef>
              <c:f>Hárok10!$B$2:$B$9</c:f>
              <c:numCache>
                <c:formatCode>General</c:formatCode>
                <c:ptCount val="7"/>
                <c:pt idx="0">
                  <c:v>1989364.8499999999</c:v>
                </c:pt>
                <c:pt idx="1">
                  <c:v>15910</c:v>
                </c:pt>
                <c:pt idx="2">
                  <c:v>35467.26</c:v>
                </c:pt>
                <c:pt idx="3">
                  <c:v>7164622.6600000011</c:v>
                </c:pt>
                <c:pt idx="4">
                  <c:v>5513126.3599999994</c:v>
                </c:pt>
                <c:pt idx="5">
                  <c:v>252553.2</c:v>
                </c:pt>
                <c:pt idx="6">
                  <c:v>131999.91</c:v>
                </c:pt>
              </c:numCache>
            </c:numRef>
          </c:val>
        </c:ser>
        <c:dLbls>
          <c:showLegendKey val="0"/>
          <c:showVal val="0"/>
          <c:showCatName val="0"/>
          <c:showSerName val="0"/>
          <c:showPercent val="0"/>
          <c:showBubbleSize val="0"/>
          <c:showLeaderLines val="1"/>
        </c:dLbls>
      </c:pie3DChart>
    </c:plotArea>
    <c:plotVisOnly val="1"/>
    <c:dispBlanksAs val="gap"/>
    <c:showDLblsOverMax val="0"/>
  </c:chart>
  <c:spPr>
    <a:ln>
      <a:noFill/>
    </a:ln>
  </c:spPr>
  <c:externalData r:id="rId1">
    <c:autoUpdate val="0"/>
  </c:externalData>
  <c:extLst>
    <c:ext xmlns:c14="http://schemas.microsoft.com/office/drawing/2007/8/2/chart" uri="{781A3756-C4B2-4CAC-9D66-4F8BD8637D16}">
      <c14:pivotOptions>
        <c14:dropZoneFilter val="1"/>
        <c14:dropZoneData val="1"/>
        <c14:dropZoneSeries val="1"/>
        <c14:dropZonesVisible val="1"/>
      </c14:pivotOptions>
    </c:ext>
  </c:extLst>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pivotSource>
    <c:name>[VZN zoznam dotácií 2015 všetky.xlsx]oblasť použitia!Kontingenčná tabuľka6</c:name>
    <c:fmtId val="-1"/>
  </c:pivotSource>
  <c:chart>
    <c:autoTitleDeleted val="1"/>
    <c:pivotFmts>
      <c:pivotFmt>
        <c:idx val="0"/>
        <c:marker>
          <c:symbol val="none"/>
        </c:marker>
        <c:dLbl>
          <c:idx val="0"/>
          <c:spPr/>
          <c:txPr>
            <a:bodyPr/>
            <a:lstStyle/>
            <a:p>
              <a:pPr>
                <a:defRPr/>
              </a:pPr>
              <a:endParaRPr lang="sk-SK"/>
            </a:p>
          </c:txPr>
          <c:showLegendKey val="0"/>
          <c:showVal val="1"/>
          <c:showCatName val="1"/>
          <c:showSerName val="0"/>
          <c:showPercent val="1"/>
          <c:showBubbleSize val="0"/>
        </c:dLbl>
      </c:pivotFmt>
      <c:pivotFmt>
        <c:idx val="1"/>
        <c:dLbl>
          <c:idx val="0"/>
          <c:layout>
            <c:manualLayout>
              <c:x val="5.1712510936132987E-2"/>
              <c:y val="-0.15781245086299697"/>
            </c:manualLayout>
          </c:layout>
          <c:tx>
            <c:rich>
              <a:bodyPr/>
              <a:lstStyle/>
              <a:p>
                <a:r>
                  <a:rPr lang="en-US"/>
                  <a:t>Oprava/rekonštrukc</a:t>
                </a:r>
                <a:r>
                  <a:rPr lang="sk-SK"/>
                  <a:t>i</a:t>
                </a:r>
                <a:r>
                  <a:rPr lang="en-US"/>
                  <a:t>a/revitalizácia; </a:t>
                </a:r>
                <a:endParaRPr lang="sk-SK"/>
              </a:p>
              <a:p>
                <a:r>
                  <a:rPr lang="en-US"/>
                  <a:t>1 090 899,18; 41%</a:t>
                </a:r>
              </a:p>
            </c:rich>
          </c:tx>
          <c:dLblPos val="bestFit"/>
          <c:showLegendKey val="0"/>
          <c:showVal val="1"/>
          <c:showCatName val="1"/>
          <c:showSerName val="0"/>
          <c:showPercent val="1"/>
          <c:showBubbleSize val="0"/>
        </c:dLbl>
      </c:pivotFmt>
      <c:pivotFmt>
        <c:idx val="2"/>
        <c:dLbl>
          <c:idx val="0"/>
          <c:layout>
            <c:manualLayout>
              <c:x val="4.5890813648293963E-2"/>
              <c:y val="-5.2650192919433458E-2"/>
            </c:manualLayout>
          </c:layout>
          <c:showLegendKey val="0"/>
          <c:showVal val="1"/>
          <c:showCatName val="1"/>
          <c:showSerName val="0"/>
          <c:showPercent val="1"/>
          <c:showBubbleSize val="0"/>
        </c:dLbl>
      </c:pivotFmt>
      <c:pivotFmt>
        <c:idx val="3"/>
        <c:dLbl>
          <c:idx val="0"/>
          <c:layout>
            <c:manualLayout>
              <c:x val="1.4925634295713036E-3"/>
              <c:y val="2.8579411444537173E-2"/>
            </c:manualLayout>
          </c:layout>
          <c:tx>
            <c:rich>
              <a:bodyPr/>
              <a:lstStyle/>
              <a:p>
                <a:r>
                  <a:rPr lang="en-US"/>
                  <a:t>Kultúrne/športové podujatia a vzdelávanie; </a:t>
                </a:r>
                <a:endParaRPr lang="sk-SK"/>
              </a:p>
              <a:p>
                <a:r>
                  <a:rPr lang="en-US"/>
                  <a:t>952 229,69; 36%</a:t>
                </a:r>
              </a:p>
            </c:rich>
          </c:tx>
          <c:showLegendKey val="0"/>
          <c:showVal val="1"/>
          <c:showCatName val="1"/>
          <c:showSerName val="0"/>
          <c:showPercent val="1"/>
          <c:showBubbleSize val="0"/>
        </c:dLbl>
      </c:pivotFmt>
      <c:pivotFmt>
        <c:idx val="4"/>
        <c:dLbl>
          <c:idx val="0"/>
          <c:layout>
            <c:manualLayout>
              <c:x val="4.2822134733158358E-2"/>
              <c:y val="-6.9270292826299942E-2"/>
            </c:manualLayout>
          </c:layout>
          <c:tx>
            <c:rich>
              <a:bodyPr/>
              <a:lstStyle/>
              <a:p>
                <a:r>
                  <a:rPr lang="en-US"/>
                  <a:t>Činnosť neziskovej organizácie; </a:t>
                </a:r>
                <a:endParaRPr lang="sk-SK"/>
              </a:p>
              <a:p>
                <a:r>
                  <a:rPr lang="en-US"/>
                  <a:t>559 026,59; 21%</a:t>
                </a:r>
              </a:p>
            </c:rich>
          </c:tx>
          <c:showLegendKey val="0"/>
          <c:showVal val="1"/>
          <c:showCatName val="1"/>
          <c:showSerName val="0"/>
          <c:showPercent val="1"/>
          <c:showBubbleSize val="0"/>
        </c:dLbl>
      </c:pivotFmt>
      <c:pivotFmt>
        <c:idx val="5"/>
        <c:marker>
          <c:symbol val="none"/>
        </c:marker>
        <c:dLbl>
          <c:idx val="0"/>
          <c:spPr/>
          <c:txPr>
            <a:bodyPr/>
            <a:lstStyle/>
            <a:p>
              <a:pPr>
                <a:defRPr/>
              </a:pPr>
              <a:endParaRPr lang="sk-SK"/>
            </a:p>
          </c:txPr>
          <c:showLegendKey val="0"/>
          <c:showVal val="1"/>
          <c:showCatName val="1"/>
          <c:showSerName val="0"/>
          <c:showPercent val="1"/>
          <c:showBubbleSize val="0"/>
        </c:dLbl>
      </c:pivotFmt>
      <c:pivotFmt>
        <c:idx val="6"/>
        <c:dLbl>
          <c:idx val="0"/>
          <c:layout>
            <c:manualLayout>
              <c:x val="4.2822134733158358E-2"/>
              <c:y val="-6.9270292826299942E-2"/>
            </c:manualLayout>
          </c:layout>
          <c:tx>
            <c:rich>
              <a:bodyPr/>
              <a:lstStyle/>
              <a:p>
                <a:r>
                  <a:rPr lang="en-US"/>
                  <a:t>Činnosť neziskovej organizácie; </a:t>
                </a:r>
                <a:endParaRPr lang="sk-SK"/>
              </a:p>
              <a:p>
                <a:r>
                  <a:rPr lang="en-US"/>
                  <a:t>559 026,59; 21%</a:t>
                </a:r>
              </a:p>
            </c:rich>
          </c:tx>
          <c:showLegendKey val="0"/>
          <c:showVal val="1"/>
          <c:showCatName val="1"/>
          <c:showSerName val="0"/>
          <c:showPercent val="1"/>
          <c:showBubbleSize val="0"/>
        </c:dLbl>
      </c:pivotFmt>
      <c:pivotFmt>
        <c:idx val="7"/>
        <c:dLbl>
          <c:idx val="0"/>
          <c:layout>
            <c:manualLayout>
              <c:x val="1.4925634295713036E-3"/>
              <c:y val="2.8579411444537173E-2"/>
            </c:manualLayout>
          </c:layout>
          <c:tx>
            <c:rich>
              <a:bodyPr/>
              <a:lstStyle/>
              <a:p>
                <a:r>
                  <a:rPr lang="en-US"/>
                  <a:t>Kultúrne/športové podujatia a vzdelávanie; </a:t>
                </a:r>
                <a:endParaRPr lang="sk-SK"/>
              </a:p>
              <a:p>
                <a:r>
                  <a:rPr lang="en-US"/>
                  <a:t>952 229,69; 36%</a:t>
                </a:r>
              </a:p>
            </c:rich>
          </c:tx>
          <c:showLegendKey val="0"/>
          <c:showVal val="1"/>
          <c:showCatName val="1"/>
          <c:showSerName val="0"/>
          <c:showPercent val="1"/>
          <c:showBubbleSize val="0"/>
        </c:dLbl>
      </c:pivotFmt>
      <c:pivotFmt>
        <c:idx val="8"/>
        <c:dLbl>
          <c:idx val="0"/>
          <c:layout>
            <c:manualLayout>
              <c:x val="5.1712510936132987E-2"/>
              <c:y val="-0.15781245086299697"/>
            </c:manualLayout>
          </c:layout>
          <c:tx>
            <c:rich>
              <a:bodyPr/>
              <a:lstStyle/>
              <a:p>
                <a:r>
                  <a:rPr lang="en-US"/>
                  <a:t>Oprava/rekonštrukc</a:t>
                </a:r>
                <a:r>
                  <a:rPr lang="sk-SK"/>
                  <a:t>i</a:t>
                </a:r>
                <a:r>
                  <a:rPr lang="en-US"/>
                  <a:t>a/revitalizácia; </a:t>
                </a:r>
                <a:endParaRPr lang="sk-SK"/>
              </a:p>
              <a:p>
                <a:r>
                  <a:rPr lang="en-US"/>
                  <a:t>1 090 899,18; 41%</a:t>
                </a:r>
              </a:p>
            </c:rich>
          </c:tx>
          <c:dLblPos val="bestFit"/>
          <c:showLegendKey val="0"/>
          <c:showVal val="1"/>
          <c:showCatName val="1"/>
          <c:showSerName val="0"/>
          <c:showPercent val="1"/>
          <c:showBubbleSize val="0"/>
        </c:dLbl>
      </c:pivotFmt>
      <c:pivotFmt>
        <c:idx val="9"/>
        <c:dLbl>
          <c:idx val="0"/>
          <c:layout>
            <c:manualLayout>
              <c:x val="4.5890813648293963E-2"/>
              <c:y val="-5.2650192919433458E-2"/>
            </c:manualLayout>
          </c:layout>
          <c:showLegendKey val="0"/>
          <c:showVal val="1"/>
          <c:showCatName val="1"/>
          <c:showSerName val="0"/>
          <c:showPercent val="1"/>
          <c:showBubbleSize val="0"/>
        </c:dLbl>
      </c:pivotFmt>
      <c:pivotFmt>
        <c:idx val="10"/>
        <c:marker>
          <c:symbol val="none"/>
        </c:marker>
        <c:dLbl>
          <c:idx val="0"/>
          <c:spPr/>
          <c:txPr>
            <a:bodyPr/>
            <a:lstStyle/>
            <a:p>
              <a:pPr>
                <a:defRPr/>
              </a:pPr>
              <a:endParaRPr lang="sk-SK"/>
            </a:p>
          </c:txPr>
          <c:showLegendKey val="0"/>
          <c:showVal val="1"/>
          <c:showCatName val="1"/>
          <c:showSerName val="0"/>
          <c:showPercent val="1"/>
          <c:showBubbleSize val="0"/>
        </c:dLbl>
      </c:pivotFmt>
      <c:pivotFmt>
        <c:idx val="11"/>
        <c:dLbl>
          <c:idx val="0"/>
          <c:layout>
            <c:manualLayout>
              <c:x val="4.2822134733158358E-2"/>
              <c:y val="-6.9270292826299942E-2"/>
            </c:manualLayout>
          </c:layout>
          <c:tx>
            <c:rich>
              <a:bodyPr/>
              <a:lstStyle/>
              <a:p>
                <a:r>
                  <a:rPr lang="en-US"/>
                  <a:t>Činnosť neziskovej organizácie; </a:t>
                </a:r>
                <a:endParaRPr lang="sk-SK"/>
              </a:p>
              <a:p>
                <a:r>
                  <a:rPr lang="en-US"/>
                  <a:t>559 026,59; 21%</a:t>
                </a:r>
              </a:p>
            </c:rich>
          </c:tx>
          <c:showLegendKey val="0"/>
          <c:showVal val="1"/>
          <c:showCatName val="1"/>
          <c:showSerName val="0"/>
          <c:showPercent val="1"/>
          <c:showBubbleSize val="0"/>
        </c:dLbl>
      </c:pivotFmt>
      <c:pivotFmt>
        <c:idx val="12"/>
        <c:dLbl>
          <c:idx val="0"/>
          <c:layout>
            <c:manualLayout>
              <c:x val="1.4925634295713036E-3"/>
              <c:y val="2.8579411444537173E-2"/>
            </c:manualLayout>
          </c:layout>
          <c:tx>
            <c:rich>
              <a:bodyPr/>
              <a:lstStyle/>
              <a:p>
                <a:r>
                  <a:rPr lang="en-US"/>
                  <a:t>Kultúrne/športové podujatia a vzdelávanie; </a:t>
                </a:r>
                <a:endParaRPr lang="sk-SK"/>
              </a:p>
              <a:p>
                <a:r>
                  <a:rPr lang="en-US"/>
                  <a:t>952 229,69; 36%</a:t>
                </a:r>
              </a:p>
            </c:rich>
          </c:tx>
          <c:showLegendKey val="0"/>
          <c:showVal val="1"/>
          <c:showCatName val="1"/>
          <c:showSerName val="0"/>
          <c:showPercent val="1"/>
          <c:showBubbleSize val="0"/>
        </c:dLbl>
      </c:pivotFmt>
      <c:pivotFmt>
        <c:idx val="13"/>
        <c:dLbl>
          <c:idx val="0"/>
          <c:layout>
            <c:manualLayout>
              <c:x val="5.1712510936132987E-2"/>
              <c:y val="-0.15781245086299697"/>
            </c:manualLayout>
          </c:layout>
          <c:tx>
            <c:rich>
              <a:bodyPr/>
              <a:lstStyle/>
              <a:p>
                <a:r>
                  <a:rPr lang="en-US"/>
                  <a:t>Oprava/rekonštrukc</a:t>
                </a:r>
                <a:r>
                  <a:rPr lang="sk-SK"/>
                  <a:t>i</a:t>
                </a:r>
                <a:r>
                  <a:rPr lang="en-US"/>
                  <a:t>a/revitalizácia; </a:t>
                </a:r>
                <a:endParaRPr lang="sk-SK"/>
              </a:p>
              <a:p>
                <a:r>
                  <a:rPr lang="en-US"/>
                  <a:t>1 090 899,18; 41%</a:t>
                </a:r>
              </a:p>
            </c:rich>
          </c:tx>
          <c:dLblPos val="bestFit"/>
          <c:showLegendKey val="0"/>
          <c:showVal val="1"/>
          <c:showCatName val="1"/>
          <c:showSerName val="0"/>
          <c:showPercent val="1"/>
          <c:showBubbleSize val="0"/>
        </c:dLbl>
      </c:pivotFmt>
      <c:pivotFmt>
        <c:idx val="14"/>
        <c:dLbl>
          <c:idx val="0"/>
          <c:layout>
            <c:manualLayout>
              <c:x val="4.5890813648293963E-2"/>
              <c:y val="-5.2650192919433458E-2"/>
            </c:manualLayout>
          </c:layout>
          <c:showLegendKey val="0"/>
          <c:showVal val="1"/>
          <c:showCatName val="1"/>
          <c:showSerName val="0"/>
          <c:showPercent val="1"/>
          <c:showBubbleSize val="0"/>
        </c:dLbl>
      </c:pivotFmt>
    </c:pivotFmts>
    <c:view3D>
      <c:rotX val="30"/>
      <c:rotY val="0"/>
      <c:rAngAx val="0"/>
      <c:perspective val="30"/>
    </c:view3D>
    <c:floor>
      <c:thickness val="0"/>
    </c:floor>
    <c:sideWall>
      <c:thickness val="0"/>
    </c:sideWall>
    <c:backWall>
      <c:thickness val="0"/>
    </c:backWall>
    <c:plotArea>
      <c:layout>
        <c:manualLayout>
          <c:layoutTarget val="inner"/>
          <c:xMode val="edge"/>
          <c:yMode val="edge"/>
          <c:x val="0.15450811118489707"/>
          <c:y val="0.28754609377531515"/>
          <c:w val="0.68500000000000005"/>
          <c:h val="0.47845180642742241"/>
        </c:manualLayout>
      </c:layout>
      <c:pie3DChart>
        <c:varyColors val="1"/>
        <c:ser>
          <c:idx val="0"/>
          <c:order val="0"/>
          <c:tx>
            <c:strRef>
              <c:f>'oblasť použitia'!$B$3</c:f>
              <c:strCache>
                <c:ptCount val="1"/>
                <c:pt idx="0">
                  <c:v>Celková hodnota</c:v>
                </c:pt>
              </c:strCache>
            </c:strRef>
          </c:tx>
          <c:explosion val="7"/>
          <c:dLbls>
            <c:dLbl>
              <c:idx val="0"/>
              <c:layout>
                <c:manualLayout>
                  <c:x val="8.3721881390593042E-2"/>
                  <c:y val="-6.9270341207349082E-2"/>
                </c:manualLayout>
              </c:layout>
              <c:tx>
                <c:rich>
                  <a:bodyPr/>
                  <a:lstStyle/>
                  <a:p>
                    <a:r>
                      <a:rPr lang="en-US"/>
                      <a:t>Činnosť neziskovej organizácie; </a:t>
                    </a:r>
                    <a:endParaRPr lang="sk-SK"/>
                  </a:p>
                  <a:p>
                    <a:r>
                      <a:rPr lang="en-US"/>
                      <a:t>559 026,59; 21%</a:t>
                    </a:r>
                  </a:p>
                </c:rich>
              </c:tx>
              <c:showLegendKey val="0"/>
              <c:showVal val="1"/>
              <c:showCatName val="1"/>
              <c:showSerName val="0"/>
              <c:showPercent val="1"/>
              <c:showBubbleSize val="0"/>
            </c:dLbl>
            <c:dLbl>
              <c:idx val="1"/>
              <c:layout>
                <c:manualLayout>
                  <c:x val="6.6932193291789441E-2"/>
                  <c:y val="-1.0764769157953616E-2"/>
                </c:manualLayout>
              </c:layout>
              <c:tx>
                <c:rich>
                  <a:bodyPr/>
                  <a:lstStyle/>
                  <a:p>
                    <a:r>
                      <a:rPr lang="en-US"/>
                      <a:t>Kultúrne/športové podujatia </a:t>
                    </a:r>
                    <a:endParaRPr lang="sk-SK"/>
                  </a:p>
                  <a:p>
                    <a:r>
                      <a:rPr lang="en-US"/>
                      <a:t>a vzdelávanie; </a:t>
                    </a:r>
                    <a:endParaRPr lang="sk-SK"/>
                  </a:p>
                  <a:p>
                    <a:r>
                      <a:rPr lang="en-US"/>
                      <a:t>952 229,69; 36%</a:t>
                    </a:r>
                  </a:p>
                </c:rich>
              </c:tx>
              <c:showLegendKey val="0"/>
              <c:showVal val="1"/>
              <c:showCatName val="1"/>
              <c:showSerName val="0"/>
              <c:showPercent val="1"/>
              <c:showBubbleSize val="0"/>
            </c:dLbl>
            <c:dLbl>
              <c:idx val="2"/>
              <c:layout>
                <c:manualLayout>
                  <c:x val="-3.3797723137368563E-2"/>
                  <c:y val="4.7395550965965323E-2"/>
                </c:manualLayout>
              </c:layout>
              <c:tx>
                <c:rich>
                  <a:bodyPr/>
                  <a:lstStyle/>
                  <a:p>
                    <a:r>
                      <a:rPr lang="en-US"/>
                      <a:t>Oprava/rekonštrukc</a:t>
                    </a:r>
                    <a:r>
                      <a:rPr lang="sk-SK"/>
                      <a:t>i</a:t>
                    </a:r>
                    <a:r>
                      <a:rPr lang="en-US"/>
                      <a:t>a/revitalizácia; </a:t>
                    </a:r>
                    <a:endParaRPr lang="sk-SK"/>
                  </a:p>
                  <a:p>
                    <a:r>
                      <a:rPr lang="en-US"/>
                      <a:t>1 090 899,18; 41%</a:t>
                    </a:r>
                  </a:p>
                </c:rich>
              </c:tx>
              <c:dLblPos val="bestFit"/>
              <c:showLegendKey val="0"/>
              <c:showVal val="1"/>
              <c:showCatName val="1"/>
              <c:showSerName val="0"/>
              <c:showPercent val="1"/>
              <c:showBubbleSize val="0"/>
            </c:dLbl>
            <c:dLbl>
              <c:idx val="3"/>
              <c:layout>
                <c:manualLayout>
                  <c:x val="4.5890813648293963E-2"/>
                  <c:y val="-5.2650192919433458E-2"/>
                </c:manualLayout>
              </c:layout>
              <c:tx>
                <c:rich>
                  <a:bodyPr/>
                  <a:lstStyle/>
                  <a:p>
                    <a:r>
                      <a:rPr lang="en-US"/>
                      <a:t>Publikácia/film/CD; 49 650,00; </a:t>
                    </a:r>
                    <a:r>
                      <a:rPr lang="sk-SK"/>
                      <a:t>2</a:t>
                    </a:r>
                    <a:r>
                      <a:rPr lang="en-US"/>
                      <a:t>%</a:t>
                    </a:r>
                  </a:p>
                </c:rich>
              </c:tx>
              <c:showLegendKey val="0"/>
              <c:showVal val="1"/>
              <c:showCatName val="1"/>
              <c:showSerName val="0"/>
              <c:showPercent val="1"/>
              <c:showBubbleSize val="0"/>
            </c:dLbl>
            <c:numFmt formatCode="0.00%" sourceLinked="0"/>
            <c:txPr>
              <a:bodyPr/>
              <a:lstStyle/>
              <a:p>
                <a:pPr>
                  <a:defRPr/>
                </a:pPr>
                <a:endParaRPr lang="sk-SK"/>
              </a:p>
            </c:txPr>
            <c:showLegendKey val="0"/>
            <c:showVal val="1"/>
            <c:showCatName val="1"/>
            <c:showSerName val="0"/>
            <c:showPercent val="1"/>
            <c:showBubbleSize val="0"/>
            <c:showLeaderLines val="1"/>
          </c:dLbls>
          <c:cat>
            <c:strRef>
              <c:f>'oblasť použitia'!$A$4:$A$8</c:f>
              <c:strCache>
                <c:ptCount val="4"/>
                <c:pt idx="0">
                  <c:v>Činnosť neziskovej organizácie</c:v>
                </c:pt>
                <c:pt idx="1">
                  <c:v>Kultúrne/športové podujatia a vzdelávanie</c:v>
                </c:pt>
                <c:pt idx="2">
                  <c:v>Oprava/rekonštrukcia/revitalizácia</c:v>
                </c:pt>
                <c:pt idx="3">
                  <c:v>Publikácia/film/CD</c:v>
                </c:pt>
              </c:strCache>
            </c:strRef>
          </c:cat>
          <c:val>
            <c:numRef>
              <c:f>'oblasť použitia'!$B$4:$B$8</c:f>
              <c:numCache>
                <c:formatCode>#,##0.00</c:formatCode>
                <c:ptCount val="4"/>
                <c:pt idx="0">
                  <c:v>559026.59</c:v>
                </c:pt>
                <c:pt idx="1">
                  <c:v>952229.69000000006</c:v>
                </c:pt>
                <c:pt idx="2">
                  <c:v>1090899.18</c:v>
                </c:pt>
                <c:pt idx="3">
                  <c:v>49650</c:v>
                </c:pt>
              </c:numCache>
            </c:numRef>
          </c:val>
        </c:ser>
        <c:dLbls>
          <c:showLegendKey val="0"/>
          <c:showVal val="0"/>
          <c:showCatName val="0"/>
          <c:showSerName val="0"/>
          <c:showPercent val="0"/>
          <c:showBubbleSize val="0"/>
          <c:showLeaderLines val="1"/>
        </c:dLbls>
      </c:pie3DChart>
    </c:plotArea>
    <c:plotVisOnly val="1"/>
    <c:dispBlanksAs val="gap"/>
    <c:showDLblsOverMax val="0"/>
  </c:chart>
  <c:spPr>
    <a:ln>
      <a:noFill/>
    </a:ln>
  </c:spPr>
  <c:externalData r:id="rId1">
    <c:autoUpdate val="0"/>
  </c:externalData>
  <c:extLst>
    <c:ext xmlns:c14="http://schemas.microsoft.com/office/drawing/2007/8/2/chart" uri="{781A3756-C4B2-4CAC-9D66-4F8BD8637D16}">
      <c14:pivotOptions>
        <c14:dropZoneFilter val="1"/>
        <c14:dropZoneData val="1"/>
        <c14:dropZoneSeries val="1"/>
        <c14:dropZonesVisible val="1"/>
      </c14:pivotOptions>
    </c:ext>
  </c:extLst>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pivotSource>
    <c:name>[VZN zoznam dotácií 2015 všetky.xlsx]podiel okresy!Kontingenčná tabuľka5</c:name>
    <c:fmtId val="-1"/>
  </c:pivotSource>
  <c:chart>
    <c:autoTitleDeleted val="1"/>
    <c:pivotFmts>
      <c:pivotFmt>
        <c:idx val="0"/>
        <c:marker>
          <c:symbol val="none"/>
        </c:marker>
        <c:dLbl>
          <c:idx val="0"/>
          <c:spPr/>
          <c:txPr>
            <a:bodyPr/>
            <a:lstStyle/>
            <a:p>
              <a:pPr>
                <a:defRPr/>
              </a:pPr>
              <a:endParaRPr lang="sk-SK"/>
            </a:p>
          </c:txPr>
          <c:showLegendKey val="0"/>
          <c:showVal val="1"/>
          <c:showCatName val="1"/>
          <c:showSerName val="0"/>
          <c:showPercent val="0"/>
          <c:showBubbleSize val="0"/>
        </c:dLbl>
      </c:pivotFmt>
      <c:pivotFmt>
        <c:idx val="1"/>
        <c:dLbl>
          <c:idx val="0"/>
          <c:layout>
            <c:manualLayout>
              <c:x val="-3.4559930008748907E-2"/>
              <c:y val="-3.1986010494862889E-2"/>
            </c:manualLayout>
          </c:layout>
          <c:showLegendKey val="0"/>
          <c:showVal val="1"/>
          <c:showCatName val="1"/>
          <c:showSerName val="0"/>
          <c:showPercent val="0"/>
          <c:showBubbleSize val="0"/>
        </c:dLbl>
      </c:pivotFmt>
      <c:pivotFmt>
        <c:idx val="2"/>
        <c:dLbl>
          <c:idx val="0"/>
          <c:layout>
            <c:manualLayout>
              <c:x val="-2.2150578399922231E-2"/>
              <c:y val="-0.14746340427149066"/>
            </c:manualLayout>
          </c:layout>
          <c:showLegendKey val="0"/>
          <c:showVal val="1"/>
          <c:showCatName val="1"/>
          <c:showSerName val="0"/>
          <c:showPercent val="0"/>
          <c:showBubbleSize val="0"/>
        </c:dLbl>
      </c:pivotFmt>
      <c:pivotFmt>
        <c:idx val="3"/>
        <c:dLbl>
          <c:idx val="0"/>
          <c:layout>
            <c:manualLayout>
              <c:x val="-4.9421359458780525E-2"/>
              <c:y val="-2.1014878886395146E-2"/>
            </c:manualLayout>
          </c:layout>
          <c:showLegendKey val="0"/>
          <c:showVal val="1"/>
          <c:showCatName val="1"/>
          <c:showSerName val="0"/>
          <c:showPercent val="0"/>
          <c:showBubbleSize val="0"/>
        </c:dLbl>
      </c:pivotFmt>
      <c:pivotFmt>
        <c:idx val="4"/>
        <c:dLbl>
          <c:idx val="0"/>
          <c:layout>
            <c:manualLayout>
              <c:x val="7.5997765130843789E-2"/>
              <c:y val="5.3187897306402367E-2"/>
            </c:manualLayout>
          </c:layout>
          <c:showLegendKey val="0"/>
          <c:showVal val="1"/>
          <c:showCatName val="1"/>
          <c:showSerName val="0"/>
          <c:showPercent val="0"/>
          <c:showBubbleSize val="0"/>
        </c:dLbl>
      </c:pivotFmt>
      <c:pivotFmt>
        <c:idx val="5"/>
        <c:dLbl>
          <c:idx val="0"/>
          <c:layout>
            <c:manualLayout>
              <c:x val="3.7782628656566446E-2"/>
              <c:y val="-1.5590828847011386E-2"/>
            </c:manualLayout>
          </c:layout>
          <c:showLegendKey val="0"/>
          <c:showVal val="1"/>
          <c:showCatName val="1"/>
          <c:showSerName val="0"/>
          <c:showPercent val="0"/>
          <c:showBubbleSize val="0"/>
        </c:dLbl>
      </c:pivotFmt>
      <c:pivotFmt>
        <c:idx val="6"/>
        <c:dLbl>
          <c:idx val="0"/>
          <c:layout>
            <c:manualLayout>
              <c:x val="9.9570523981532016E-2"/>
              <c:y val="-1.4850452441615387E-2"/>
            </c:manualLayout>
          </c:layout>
          <c:showLegendKey val="0"/>
          <c:showVal val="1"/>
          <c:showCatName val="1"/>
          <c:showSerName val="0"/>
          <c:showPercent val="0"/>
          <c:showBubbleSize val="0"/>
        </c:dLbl>
      </c:pivotFmt>
      <c:pivotFmt>
        <c:idx val="7"/>
        <c:dLbl>
          <c:idx val="0"/>
          <c:layout>
            <c:manualLayout>
              <c:x val="6.2430463518792827E-2"/>
              <c:y val="-6.8631908527971491E-2"/>
            </c:manualLayout>
          </c:layout>
          <c:showLegendKey val="0"/>
          <c:showVal val="1"/>
          <c:showCatName val="1"/>
          <c:showSerName val="0"/>
          <c:showPercent val="0"/>
          <c:showBubbleSize val="0"/>
        </c:dLbl>
      </c:pivotFmt>
      <c:pivotFmt>
        <c:idx val="8"/>
        <c:dLbl>
          <c:idx val="0"/>
          <c:layout>
            <c:manualLayout>
              <c:x val="5.3619795050371177E-2"/>
              <c:y val="7.3234928159155777E-2"/>
            </c:manualLayout>
          </c:layout>
          <c:showLegendKey val="0"/>
          <c:showVal val="1"/>
          <c:showCatName val="1"/>
          <c:showSerName val="0"/>
          <c:showPercent val="0"/>
          <c:showBubbleSize val="0"/>
        </c:dLbl>
      </c:pivotFmt>
      <c:pivotFmt>
        <c:idx val="9"/>
        <c:dLbl>
          <c:idx val="0"/>
          <c:layout>
            <c:manualLayout>
              <c:x val="0.1003232764221304"/>
              <c:y val="-8.0370483478369281E-2"/>
            </c:manualLayout>
          </c:layout>
          <c:showLegendKey val="0"/>
          <c:showVal val="1"/>
          <c:showCatName val="1"/>
          <c:showSerName val="0"/>
          <c:showPercent val="0"/>
          <c:showBubbleSize val="0"/>
        </c:dLbl>
      </c:pivotFmt>
      <c:pivotFmt>
        <c:idx val="10"/>
        <c:dLbl>
          <c:idx val="0"/>
          <c:layout>
            <c:manualLayout>
              <c:x val="-2.3919510061242346E-2"/>
              <c:y val="-7.4511175227246068E-2"/>
            </c:manualLayout>
          </c:layout>
          <c:showLegendKey val="0"/>
          <c:showVal val="1"/>
          <c:showCatName val="1"/>
          <c:showSerName val="0"/>
          <c:showPercent val="0"/>
          <c:showBubbleSize val="0"/>
        </c:dLbl>
      </c:pivotFmt>
      <c:pivotFmt>
        <c:idx val="11"/>
        <c:marker>
          <c:symbol val="none"/>
        </c:marker>
        <c:dLbl>
          <c:idx val="0"/>
          <c:spPr/>
          <c:txPr>
            <a:bodyPr/>
            <a:lstStyle/>
            <a:p>
              <a:pPr>
                <a:defRPr/>
              </a:pPr>
              <a:endParaRPr lang="sk-SK"/>
            </a:p>
          </c:txPr>
          <c:showLegendKey val="0"/>
          <c:showVal val="1"/>
          <c:showCatName val="1"/>
          <c:showSerName val="0"/>
          <c:showPercent val="0"/>
          <c:showBubbleSize val="0"/>
        </c:dLbl>
      </c:pivotFmt>
      <c:pivotFmt>
        <c:idx val="12"/>
        <c:dLbl>
          <c:idx val="0"/>
          <c:layout>
            <c:manualLayout>
              <c:x val="9.9570523981532016E-2"/>
              <c:y val="-1.4850452441615387E-2"/>
            </c:manualLayout>
          </c:layout>
          <c:showLegendKey val="0"/>
          <c:showVal val="1"/>
          <c:showCatName val="1"/>
          <c:showSerName val="0"/>
          <c:showPercent val="0"/>
          <c:showBubbleSize val="0"/>
        </c:dLbl>
      </c:pivotFmt>
      <c:pivotFmt>
        <c:idx val="13"/>
        <c:dLbl>
          <c:idx val="0"/>
          <c:layout>
            <c:manualLayout>
              <c:x val="-2.3919510061242346E-2"/>
              <c:y val="-7.4511175227246068E-2"/>
            </c:manualLayout>
          </c:layout>
          <c:showLegendKey val="0"/>
          <c:showVal val="1"/>
          <c:showCatName val="1"/>
          <c:showSerName val="0"/>
          <c:showPercent val="0"/>
          <c:showBubbleSize val="0"/>
        </c:dLbl>
      </c:pivotFmt>
      <c:pivotFmt>
        <c:idx val="14"/>
        <c:dLbl>
          <c:idx val="0"/>
          <c:layout>
            <c:manualLayout>
              <c:x val="3.7782628656566446E-2"/>
              <c:y val="-1.5590828847011386E-2"/>
            </c:manualLayout>
          </c:layout>
          <c:showLegendKey val="0"/>
          <c:showVal val="1"/>
          <c:showCatName val="1"/>
          <c:showSerName val="0"/>
          <c:showPercent val="0"/>
          <c:showBubbleSize val="0"/>
        </c:dLbl>
      </c:pivotFmt>
      <c:pivotFmt>
        <c:idx val="15"/>
        <c:dLbl>
          <c:idx val="0"/>
          <c:layout>
            <c:manualLayout>
              <c:x val="7.5997765130843789E-2"/>
              <c:y val="5.3187897306402367E-2"/>
            </c:manualLayout>
          </c:layout>
          <c:showLegendKey val="0"/>
          <c:showVal val="1"/>
          <c:showCatName val="1"/>
          <c:showSerName val="0"/>
          <c:showPercent val="0"/>
          <c:showBubbleSize val="0"/>
        </c:dLbl>
      </c:pivotFmt>
      <c:pivotFmt>
        <c:idx val="16"/>
        <c:dLbl>
          <c:idx val="0"/>
          <c:layout>
            <c:manualLayout>
              <c:x val="5.3619795050371177E-2"/>
              <c:y val="7.3234928159155777E-2"/>
            </c:manualLayout>
          </c:layout>
          <c:showLegendKey val="0"/>
          <c:showVal val="1"/>
          <c:showCatName val="1"/>
          <c:showSerName val="0"/>
          <c:showPercent val="0"/>
          <c:showBubbleSize val="0"/>
        </c:dLbl>
      </c:pivotFmt>
      <c:pivotFmt>
        <c:idx val="17"/>
        <c:dLbl>
          <c:idx val="0"/>
          <c:layout>
            <c:manualLayout>
              <c:x val="-2.2150578399922231E-2"/>
              <c:y val="-0.14746340427149066"/>
            </c:manualLayout>
          </c:layout>
          <c:showLegendKey val="0"/>
          <c:showVal val="1"/>
          <c:showCatName val="1"/>
          <c:showSerName val="0"/>
          <c:showPercent val="0"/>
          <c:showBubbleSize val="0"/>
        </c:dLbl>
      </c:pivotFmt>
      <c:pivotFmt>
        <c:idx val="18"/>
        <c:dLbl>
          <c:idx val="0"/>
          <c:layout>
            <c:manualLayout>
              <c:x val="-3.4559930008748907E-2"/>
              <c:y val="-3.1986010494862889E-2"/>
            </c:manualLayout>
          </c:layout>
          <c:showLegendKey val="0"/>
          <c:showVal val="1"/>
          <c:showCatName val="1"/>
          <c:showSerName val="0"/>
          <c:showPercent val="0"/>
          <c:showBubbleSize val="0"/>
        </c:dLbl>
      </c:pivotFmt>
      <c:pivotFmt>
        <c:idx val="19"/>
        <c:dLbl>
          <c:idx val="0"/>
          <c:layout>
            <c:manualLayout>
              <c:x val="0.1003232764221304"/>
              <c:y val="-8.0370483478369281E-2"/>
            </c:manualLayout>
          </c:layout>
          <c:showLegendKey val="0"/>
          <c:showVal val="1"/>
          <c:showCatName val="1"/>
          <c:showSerName val="0"/>
          <c:showPercent val="0"/>
          <c:showBubbleSize val="0"/>
        </c:dLbl>
      </c:pivotFmt>
      <c:pivotFmt>
        <c:idx val="20"/>
        <c:marker>
          <c:symbol val="none"/>
        </c:marker>
        <c:dLbl>
          <c:idx val="0"/>
          <c:spPr/>
          <c:txPr>
            <a:bodyPr/>
            <a:lstStyle/>
            <a:p>
              <a:pPr>
                <a:defRPr/>
              </a:pPr>
              <a:endParaRPr lang="sk-SK"/>
            </a:p>
          </c:txPr>
          <c:showLegendKey val="0"/>
          <c:showVal val="1"/>
          <c:showCatName val="1"/>
          <c:showSerName val="0"/>
          <c:showPercent val="0"/>
          <c:showBubbleSize val="0"/>
        </c:dLbl>
      </c:pivotFmt>
      <c:pivotFmt>
        <c:idx val="21"/>
        <c:dLbl>
          <c:idx val="0"/>
          <c:layout>
            <c:manualLayout>
              <c:x val="9.9570523981532016E-2"/>
              <c:y val="-1.4850452441615387E-2"/>
            </c:manualLayout>
          </c:layout>
          <c:showLegendKey val="0"/>
          <c:showVal val="1"/>
          <c:showCatName val="1"/>
          <c:showSerName val="0"/>
          <c:showPercent val="0"/>
          <c:showBubbleSize val="0"/>
        </c:dLbl>
      </c:pivotFmt>
      <c:pivotFmt>
        <c:idx val="22"/>
        <c:dLbl>
          <c:idx val="0"/>
          <c:layout>
            <c:manualLayout>
              <c:x val="-2.3919510061242346E-2"/>
              <c:y val="-7.4511175227246068E-2"/>
            </c:manualLayout>
          </c:layout>
          <c:showLegendKey val="0"/>
          <c:showVal val="1"/>
          <c:showCatName val="1"/>
          <c:showSerName val="0"/>
          <c:showPercent val="0"/>
          <c:showBubbleSize val="0"/>
        </c:dLbl>
      </c:pivotFmt>
      <c:pivotFmt>
        <c:idx val="23"/>
        <c:dLbl>
          <c:idx val="0"/>
          <c:layout>
            <c:manualLayout>
              <c:x val="3.7782628656566446E-2"/>
              <c:y val="-1.5590828847011386E-2"/>
            </c:manualLayout>
          </c:layout>
          <c:showLegendKey val="0"/>
          <c:showVal val="1"/>
          <c:showCatName val="1"/>
          <c:showSerName val="0"/>
          <c:showPercent val="0"/>
          <c:showBubbleSize val="0"/>
        </c:dLbl>
      </c:pivotFmt>
      <c:pivotFmt>
        <c:idx val="24"/>
        <c:dLbl>
          <c:idx val="0"/>
          <c:layout>
            <c:manualLayout>
              <c:x val="7.5997765130843789E-2"/>
              <c:y val="5.3187897306402367E-2"/>
            </c:manualLayout>
          </c:layout>
          <c:showLegendKey val="0"/>
          <c:showVal val="1"/>
          <c:showCatName val="1"/>
          <c:showSerName val="0"/>
          <c:showPercent val="0"/>
          <c:showBubbleSize val="0"/>
        </c:dLbl>
      </c:pivotFmt>
      <c:pivotFmt>
        <c:idx val="25"/>
        <c:dLbl>
          <c:idx val="0"/>
          <c:layout>
            <c:manualLayout>
              <c:x val="5.3619795050371177E-2"/>
              <c:y val="7.3234928159155777E-2"/>
            </c:manualLayout>
          </c:layout>
          <c:showLegendKey val="0"/>
          <c:showVal val="1"/>
          <c:showCatName val="1"/>
          <c:showSerName val="0"/>
          <c:showPercent val="0"/>
          <c:showBubbleSize val="0"/>
        </c:dLbl>
      </c:pivotFmt>
      <c:pivotFmt>
        <c:idx val="26"/>
        <c:dLbl>
          <c:idx val="0"/>
          <c:layout>
            <c:manualLayout>
              <c:x val="-2.2150578399922231E-2"/>
              <c:y val="-0.14746340427149066"/>
            </c:manualLayout>
          </c:layout>
          <c:showLegendKey val="0"/>
          <c:showVal val="1"/>
          <c:showCatName val="1"/>
          <c:showSerName val="0"/>
          <c:showPercent val="0"/>
          <c:showBubbleSize val="0"/>
        </c:dLbl>
      </c:pivotFmt>
      <c:pivotFmt>
        <c:idx val="27"/>
        <c:dLbl>
          <c:idx val="0"/>
          <c:layout>
            <c:manualLayout>
              <c:x val="-3.4559930008748907E-2"/>
              <c:y val="-3.1986010494862889E-2"/>
            </c:manualLayout>
          </c:layout>
          <c:showLegendKey val="0"/>
          <c:showVal val="1"/>
          <c:showCatName val="1"/>
          <c:showSerName val="0"/>
          <c:showPercent val="0"/>
          <c:showBubbleSize val="0"/>
        </c:dLbl>
      </c:pivotFmt>
      <c:pivotFmt>
        <c:idx val="28"/>
        <c:dLbl>
          <c:idx val="0"/>
          <c:layout>
            <c:manualLayout>
              <c:x val="0.1003232764221304"/>
              <c:y val="-8.0370483478369281E-2"/>
            </c:manualLayout>
          </c:layout>
          <c:showLegendKey val="0"/>
          <c:showVal val="1"/>
          <c:showCatName val="1"/>
          <c:showSerName val="0"/>
          <c:showPercent val="0"/>
          <c:showBubbleSize val="0"/>
        </c:dLbl>
      </c:pivotFmt>
    </c:pivotFmts>
    <c:view3D>
      <c:rotX val="40"/>
      <c:rotY val="0"/>
      <c:rAngAx val="0"/>
      <c:perspective val="30"/>
    </c:view3D>
    <c:floor>
      <c:thickness val="0"/>
    </c:floor>
    <c:sideWall>
      <c:thickness val="0"/>
    </c:sideWall>
    <c:backWall>
      <c:thickness val="0"/>
    </c:backWall>
    <c:plotArea>
      <c:layout>
        <c:manualLayout>
          <c:layoutTarget val="inner"/>
          <c:xMode val="edge"/>
          <c:yMode val="edge"/>
          <c:x val="9.3303015340904169E-2"/>
          <c:y val="0.13301048037250665"/>
          <c:w val="0.82659528945020488"/>
          <c:h val="0.6784234685103534"/>
        </c:manualLayout>
      </c:layout>
      <c:pie3DChart>
        <c:varyColors val="1"/>
        <c:ser>
          <c:idx val="0"/>
          <c:order val="0"/>
          <c:tx>
            <c:strRef>
              <c:f>'podiel okresy'!$B$3</c:f>
              <c:strCache>
                <c:ptCount val="1"/>
                <c:pt idx="0">
                  <c:v>Celková hodnota</c:v>
                </c:pt>
              </c:strCache>
            </c:strRef>
          </c:tx>
          <c:explosion val="10"/>
          <c:dLbls>
            <c:dLbl>
              <c:idx val="0"/>
              <c:layout>
                <c:manualLayout>
                  <c:x val="9.9570523981532016E-2"/>
                  <c:y val="-1.4850452441615387E-2"/>
                </c:manualLayout>
              </c:layout>
              <c:showLegendKey val="0"/>
              <c:showVal val="1"/>
              <c:showCatName val="1"/>
              <c:showSerName val="0"/>
              <c:showPercent val="0"/>
              <c:showBubbleSize val="0"/>
            </c:dLbl>
            <c:dLbl>
              <c:idx val="1"/>
              <c:layout>
                <c:manualLayout>
                  <c:x val="-2.3919510061242346E-2"/>
                  <c:y val="-7.4511175227246068E-2"/>
                </c:manualLayout>
              </c:layout>
              <c:showLegendKey val="0"/>
              <c:showVal val="1"/>
              <c:showCatName val="1"/>
              <c:showSerName val="0"/>
              <c:showPercent val="0"/>
              <c:showBubbleSize val="0"/>
            </c:dLbl>
            <c:dLbl>
              <c:idx val="2"/>
              <c:layout>
                <c:manualLayout>
                  <c:x val="3.7782628656566446E-2"/>
                  <c:y val="-1.5590828847011386E-2"/>
                </c:manualLayout>
              </c:layout>
              <c:showLegendKey val="0"/>
              <c:showVal val="1"/>
              <c:showCatName val="1"/>
              <c:showSerName val="0"/>
              <c:showPercent val="0"/>
              <c:showBubbleSize val="0"/>
            </c:dLbl>
            <c:dLbl>
              <c:idx val="3"/>
              <c:layout>
                <c:manualLayout>
                  <c:x val="7.5997765130843789E-2"/>
                  <c:y val="5.3187897306402367E-2"/>
                </c:manualLayout>
              </c:layout>
              <c:showLegendKey val="0"/>
              <c:showVal val="1"/>
              <c:showCatName val="1"/>
              <c:showSerName val="0"/>
              <c:showPercent val="0"/>
              <c:showBubbleSize val="0"/>
            </c:dLbl>
            <c:dLbl>
              <c:idx val="4"/>
              <c:layout>
                <c:manualLayout>
                  <c:x val="5.3619795050371177E-2"/>
                  <c:y val="7.3234928159155777E-2"/>
                </c:manualLayout>
              </c:layout>
              <c:showLegendKey val="0"/>
              <c:showVal val="1"/>
              <c:showCatName val="1"/>
              <c:showSerName val="0"/>
              <c:showPercent val="0"/>
              <c:showBubbleSize val="0"/>
            </c:dLbl>
            <c:dLbl>
              <c:idx val="5"/>
              <c:layout>
                <c:manualLayout>
                  <c:x val="-2.2150578399922231E-2"/>
                  <c:y val="-0.14746340427149066"/>
                </c:manualLayout>
              </c:layout>
              <c:showLegendKey val="0"/>
              <c:showVal val="1"/>
              <c:showCatName val="1"/>
              <c:showSerName val="0"/>
              <c:showPercent val="0"/>
              <c:showBubbleSize val="0"/>
            </c:dLbl>
            <c:dLbl>
              <c:idx val="6"/>
              <c:layout>
                <c:manualLayout>
                  <c:x val="-3.4559930008748907E-2"/>
                  <c:y val="-3.1986010494862889E-2"/>
                </c:manualLayout>
              </c:layout>
              <c:showLegendKey val="0"/>
              <c:showVal val="1"/>
              <c:showCatName val="1"/>
              <c:showSerName val="0"/>
              <c:showPercent val="0"/>
              <c:showBubbleSize val="0"/>
            </c:dLbl>
            <c:dLbl>
              <c:idx val="7"/>
              <c:layout>
                <c:manualLayout>
                  <c:x val="0.1003232764221304"/>
                  <c:y val="-8.0370483478369281E-2"/>
                </c:manualLayout>
              </c:layout>
              <c:showLegendKey val="0"/>
              <c:showVal val="1"/>
              <c:showCatName val="1"/>
              <c:showSerName val="0"/>
              <c:showPercent val="0"/>
              <c:showBubbleSize val="0"/>
            </c:dLbl>
            <c:txPr>
              <a:bodyPr/>
              <a:lstStyle/>
              <a:p>
                <a:pPr>
                  <a:defRPr/>
                </a:pPr>
                <a:endParaRPr lang="sk-SK"/>
              </a:p>
            </c:txPr>
            <c:showLegendKey val="0"/>
            <c:showVal val="1"/>
            <c:showCatName val="1"/>
            <c:showSerName val="0"/>
            <c:showPercent val="0"/>
            <c:showBubbleSize val="0"/>
            <c:showLeaderLines val="1"/>
          </c:dLbls>
          <c:cat>
            <c:strRef>
              <c:f>'podiel okresy'!$A$4:$A$12</c:f>
              <c:strCache>
                <c:ptCount val="8"/>
                <c:pt idx="0">
                  <c:v>Bratislava I.</c:v>
                </c:pt>
                <c:pt idx="1">
                  <c:v>Bratislava II.</c:v>
                </c:pt>
                <c:pt idx="2">
                  <c:v>Bratislava III.</c:v>
                </c:pt>
                <c:pt idx="3">
                  <c:v>Bratislava IV.</c:v>
                </c:pt>
                <c:pt idx="4">
                  <c:v>Bratislava V.</c:v>
                </c:pt>
                <c:pt idx="5">
                  <c:v>Malacky</c:v>
                </c:pt>
                <c:pt idx="6">
                  <c:v>Pezinok</c:v>
                </c:pt>
                <c:pt idx="7">
                  <c:v>Senec</c:v>
                </c:pt>
              </c:strCache>
            </c:strRef>
          </c:cat>
          <c:val>
            <c:numRef>
              <c:f>'podiel okresy'!$B$4:$B$12</c:f>
              <c:numCache>
                <c:formatCode>0.00%</c:formatCode>
                <c:ptCount val="8"/>
                <c:pt idx="0">
                  <c:v>0.14092552249289056</c:v>
                </c:pt>
                <c:pt idx="1">
                  <c:v>0.1091254559827326</c:v>
                </c:pt>
                <c:pt idx="2">
                  <c:v>0.11125019706385249</c:v>
                </c:pt>
                <c:pt idx="3">
                  <c:v>0.14827195506264626</c:v>
                </c:pt>
                <c:pt idx="4">
                  <c:v>8.9249344859558433E-2</c:v>
                </c:pt>
                <c:pt idx="5">
                  <c:v>0.26478963128765864</c:v>
                </c:pt>
                <c:pt idx="6">
                  <c:v>6.7136452008059441E-2</c:v>
                </c:pt>
                <c:pt idx="7">
                  <c:v>6.9251441242601561E-2</c:v>
                </c:pt>
              </c:numCache>
            </c:numRef>
          </c:val>
        </c:ser>
        <c:dLbls>
          <c:showLegendKey val="0"/>
          <c:showVal val="0"/>
          <c:showCatName val="0"/>
          <c:showSerName val="0"/>
          <c:showPercent val="0"/>
          <c:showBubbleSize val="0"/>
          <c:showLeaderLines val="1"/>
        </c:dLbls>
      </c:pie3DChart>
    </c:plotArea>
    <c:plotVisOnly val="1"/>
    <c:dispBlanksAs val="gap"/>
    <c:showDLblsOverMax val="0"/>
  </c:chart>
  <c:spPr>
    <a:ln>
      <a:noFill/>
    </a:ln>
  </c:spPr>
  <c:externalData r:id="rId1">
    <c:autoUpdate val="0"/>
  </c:externalData>
  <c:extLst>
    <c:ext xmlns:c14="http://schemas.microsoft.com/office/drawing/2007/8/2/chart" uri="{781A3756-C4B2-4CAC-9D66-4F8BD8637D16}">
      <c14:pivotOptions>
        <c14:dropZoneFilter val="1"/>
        <c14:dropZoneData val="1"/>
        <c14:dropZonesVisible val="1"/>
      </c14:pivotOptions>
    </c:ext>
  </c:extLst>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pivotSource>
    <c:name>[VZN zoznam dotácií 2015 všetky.xlsx]projekt!Kontingenčná tabuľka7</c:name>
    <c:fmtId val="-1"/>
  </c:pivotSource>
  <c:chart>
    <c:autoTitleDeleted val="1"/>
    <c:pivotFmts>
      <c:pivotFmt>
        <c:idx val="0"/>
        <c:marker>
          <c:symbol val="none"/>
        </c:marker>
        <c:dLbl>
          <c:idx val="0"/>
          <c:spPr/>
          <c:txPr>
            <a:bodyPr/>
            <a:lstStyle/>
            <a:p>
              <a:pPr>
                <a:defRPr/>
              </a:pPr>
              <a:endParaRPr lang="sk-SK"/>
            </a:p>
          </c:txPr>
          <c:dLblPos val="bestFit"/>
          <c:showLegendKey val="0"/>
          <c:showVal val="1"/>
          <c:showCatName val="1"/>
          <c:showSerName val="0"/>
          <c:showPercent val="0"/>
          <c:showBubbleSize val="0"/>
        </c:dLbl>
      </c:pivotFmt>
      <c:pivotFmt>
        <c:idx val="1"/>
        <c:dLbl>
          <c:idx val="0"/>
          <c:layout>
            <c:manualLayout>
              <c:x val="3.7016438272176704E-2"/>
              <c:y val="8.9090021933926258E-3"/>
            </c:manualLayout>
          </c:layout>
          <c:tx>
            <c:rich>
              <a:bodyPr/>
              <a:lstStyle/>
              <a:p>
                <a:r>
                  <a:rPr lang="en-US"/>
                  <a:t>Ostatné dotácie; </a:t>
                </a:r>
                <a:endParaRPr lang="sk-SK"/>
              </a:p>
              <a:p>
                <a:r>
                  <a:rPr lang="en-US"/>
                  <a:t>451 505,74 €</a:t>
                </a:r>
              </a:p>
            </c:rich>
          </c:tx>
          <c:dLblPos val="bestFit"/>
          <c:showLegendKey val="0"/>
          <c:showVal val="1"/>
          <c:showCatName val="1"/>
          <c:showSerName val="0"/>
          <c:showPercent val="0"/>
          <c:showBubbleSize val="0"/>
        </c:dLbl>
      </c:pivotFmt>
      <c:pivotFmt>
        <c:idx val="2"/>
        <c:dLbl>
          <c:idx val="0"/>
          <c:layout>
            <c:manualLayout>
              <c:x val="-9.8377796449433414E-4"/>
              <c:y val="-0.18557226577485628"/>
            </c:manualLayout>
          </c:layout>
          <c:tx>
            <c:rich>
              <a:bodyPr/>
              <a:lstStyle/>
              <a:p>
                <a:r>
                  <a:rPr lang="en-US"/>
                  <a:t>Dotácia na poskytnutie ústavnej pohotovostnej služby za rok 2015; </a:t>
                </a:r>
                <a:endParaRPr lang="sk-SK"/>
              </a:p>
              <a:p>
                <a:r>
                  <a:rPr lang="en-US"/>
                  <a:t>554 844,59 €</a:t>
                </a:r>
              </a:p>
            </c:rich>
          </c:tx>
          <c:dLblPos val="bestFit"/>
          <c:showLegendKey val="0"/>
          <c:showVal val="1"/>
          <c:showCatName val="1"/>
          <c:showSerName val="0"/>
          <c:showPercent val="0"/>
          <c:showBubbleSize val="0"/>
        </c:dLbl>
      </c:pivotFmt>
      <c:pivotFmt>
        <c:idx val="3"/>
        <c:dLbl>
          <c:idx val="0"/>
          <c:layout>
            <c:manualLayout>
              <c:x val="-2.9919621749408983E-2"/>
              <c:y val="-6.2902011624735174E-2"/>
            </c:manualLayout>
          </c:layout>
          <c:tx>
            <c:rich>
              <a:bodyPr/>
              <a:lstStyle/>
              <a:p>
                <a:r>
                  <a:rPr lang="en-US"/>
                  <a:t>Projekt 50 centov; </a:t>
                </a:r>
                <a:endParaRPr lang="sk-SK"/>
              </a:p>
              <a:p>
                <a:r>
                  <a:rPr lang="en-US"/>
                  <a:t>246 852,43 €</a:t>
                </a:r>
              </a:p>
            </c:rich>
          </c:tx>
          <c:dLblPos val="bestFit"/>
          <c:showLegendKey val="0"/>
          <c:showVal val="1"/>
          <c:showCatName val="1"/>
          <c:showSerName val="0"/>
          <c:showPercent val="0"/>
          <c:showBubbleSize val="0"/>
        </c:dLbl>
      </c:pivotFmt>
      <c:pivotFmt>
        <c:idx val="4"/>
        <c:dLbl>
          <c:idx val="0"/>
          <c:layout>
            <c:manualLayout>
              <c:x val="4.7504700210345828E-4"/>
              <c:y val="-0.16582845556270637"/>
            </c:manualLayout>
          </c:layout>
          <c:dLblPos val="bestFit"/>
          <c:showLegendKey val="0"/>
          <c:showVal val="1"/>
          <c:showCatName val="1"/>
          <c:showSerName val="0"/>
          <c:showPercent val="0"/>
          <c:showBubbleSize val="0"/>
        </c:dLbl>
      </c:pivotFmt>
      <c:pivotFmt>
        <c:idx val="5"/>
        <c:dLbl>
          <c:idx val="0"/>
          <c:layout>
            <c:manualLayout>
              <c:x val="-0.1195242828688967"/>
              <c:y val="-5.1339531335370087E-2"/>
            </c:manualLayout>
          </c:layout>
          <c:tx>
            <c:rich>
              <a:bodyPr/>
              <a:lstStyle/>
              <a:p>
                <a:r>
                  <a:rPr lang="en-US"/>
                  <a:t>Podpora kultúry v zmysle Stratégie rozvoja kultúry v BSK; </a:t>
                </a:r>
                <a:endParaRPr lang="sk-SK"/>
              </a:p>
              <a:p>
                <a:r>
                  <a:rPr lang="en-US"/>
                  <a:t>394 683,05 €</a:t>
                </a:r>
              </a:p>
            </c:rich>
          </c:tx>
          <c:dLblPos val="bestFit"/>
          <c:showLegendKey val="0"/>
          <c:showVal val="1"/>
          <c:showCatName val="1"/>
          <c:showSerName val="0"/>
          <c:showPercent val="0"/>
          <c:showBubbleSize val="0"/>
        </c:dLbl>
      </c:pivotFmt>
      <c:pivotFmt>
        <c:idx val="6"/>
        <c:dLbl>
          <c:idx val="0"/>
          <c:layout>
            <c:manualLayout>
              <c:x val="-1.9659516698343742E-2"/>
              <c:y val="-9.7773121700471463E-2"/>
            </c:manualLayout>
          </c:layout>
          <c:tx>
            <c:rich>
              <a:bodyPr/>
              <a:lstStyle/>
              <a:p>
                <a:r>
                  <a:rPr lang="en-US"/>
                  <a:t>Šport; </a:t>
                </a:r>
                <a:endParaRPr lang="sk-SK"/>
              </a:p>
              <a:p>
                <a:r>
                  <a:rPr lang="en-US"/>
                  <a:t>210 550,00 €</a:t>
                </a:r>
              </a:p>
            </c:rich>
          </c:tx>
          <c:dLblPos val="bestFit"/>
          <c:showLegendKey val="0"/>
          <c:showVal val="1"/>
          <c:showCatName val="1"/>
          <c:showSerName val="0"/>
          <c:showPercent val="0"/>
          <c:showBubbleSize val="0"/>
        </c:dLbl>
      </c:pivotFmt>
      <c:pivotFmt>
        <c:idx val="7"/>
        <c:dLbl>
          <c:idx val="0"/>
          <c:layout>
            <c:manualLayout>
              <c:x val="1.0376172849547456E-2"/>
              <c:y val="-4.4438527882121499E-2"/>
            </c:manualLayout>
          </c:layout>
          <c:dLblPos val="bestFit"/>
          <c:showLegendKey val="0"/>
          <c:showVal val="1"/>
          <c:showCatName val="1"/>
          <c:showSerName val="0"/>
          <c:showPercent val="0"/>
          <c:showBubbleSize val="0"/>
        </c:dLbl>
      </c:pivotFmt>
      <c:pivotFmt>
        <c:idx val="8"/>
        <c:dLbl>
          <c:idx val="0"/>
          <c:layout>
            <c:manualLayout>
              <c:x val="8.7920198416655243E-2"/>
              <c:y val="-5.6438216619494941E-2"/>
            </c:manualLayout>
          </c:layout>
          <c:dLblPos val="bestFit"/>
          <c:showLegendKey val="0"/>
          <c:showVal val="1"/>
          <c:showCatName val="1"/>
          <c:showSerName val="0"/>
          <c:showPercent val="0"/>
          <c:showBubbleSize val="0"/>
        </c:dLbl>
      </c:pivotFmt>
      <c:pivotFmt>
        <c:idx val="9"/>
        <c:marker>
          <c:symbol val="none"/>
        </c:marker>
        <c:dLbl>
          <c:idx val="0"/>
          <c:spPr/>
          <c:txPr>
            <a:bodyPr/>
            <a:lstStyle/>
            <a:p>
              <a:pPr>
                <a:defRPr/>
              </a:pPr>
              <a:endParaRPr lang="sk-SK"/>
            </a:p>
          </c:txPr>
          <c:dLblPos val="bestFit"/>
          <c:showLegendKey val="0"/>
          <c:showVal val="1"/>
          <c:showCatName val="1"/>
          <c:showSerName val="0"/>
          <c:showPercent val="0"/>
          <c:showBubbleSize val="0"/>
        </c:dLbl>
      </c:pivotFmt>
      <c:pivotFmt>
        <c:idx val="10"/>
        <c:dLbl>
          <c:idx val="0"/>
          <c:layout>
            <c:manualLayout>
              <c:x val="1.0376172849547456E-2"/>
              <c:y val="-4.4438527882121499E-2"/>
            </c:manualLayout>
          </c:layout>
          <c:dLblPos val="bestFit"/>
          <c:showLegendKey val="0"/>
          <c:showVal val="1"/>
          <c:showCatName val="1"/>
          <c:showSerName val="0"/>
          <c:showPercent val="0"/>
          <c:showBubbleSize val="0"/>
        </c:dLbl>
      </c:pivotFmt>
      <c:pivotFmt>
        <c:idx val="11"/>
        <c:dLbl>
          <c:idx val="0"/>
          <c:layout>
            <c:manualLayout>
              <c:x val="-9.8377796449433414E-4"/>
              <c:y val="-0.18557226577485628"/>
            </c:manualLayout>
          </c:layout>
          <c:tx>
            <c:rich>
              <a:bodyPr/>
              <a:lstStyle/>
              <a:p>
                <a:r>
                  <a:rPr lang="en-US"/>
                  <a:t>Dotácia na poskytnutie ústavnej pohotovostnej služby za rok 2015; </a:t>
                </a:r>
                <a:endParaRPr lang="sk-SK"/>
              </a:p>
              <a:p>
                <a:r>
                  <a:rPr lang="en-US"/>
                  <a:t>554 844,59 €</a:t>
                </a:r>
              </a:p>
            </c:rich>
          </c:tx>
          <c:dLblPos val="bestFit"/>
          <c:showLegendKey val="0"/>
          <c:showVal val="1"/>
          <c:showCatName val="1"/>
          <c:showSerName val="0"/>
          <c:showPercent val="0"/>
          <c:showBubbleSize val="0"/>
        </c:dLbl>
      </c:pivotFmt>
      <c:pivotFmt>
        <c:idx val="12"/>
        <c:dLbl>
          <c:idx val="0"/>
          <c:layout>
            <c:manualLayout>
              <c:x val="3.7016438272176704E-2"/>
              <c:y val="8.9090021933926258E-3"/>
            </c:manualLayout>
          </c:layout>
          <c:tx>
            <c:rich>
              <a:bodyPr/>
              <a:lstStyle/>
              <a:p>
                <a:r>
                  <a:rPr lang="en-US"/>
                  <a:t>Ostatné dotácie; </a:t>
                </a:r>
                <a:endParaRPr lang="sk-SK"/>
              </a:p>
              <a:p>
                <a:r>
                  <a:rPr lang="en-US"/>
                  <a:t>451 505,74 €</a:t>
                </a:r>
              </a:p>
            </c:rich>
          </c:tx>
          <c:dLblPos val="bestFit"/>
          <c:showLegendKey val="0"/>
          <c:showVal val="1"/>
          <c:showCatName val="1"/>
          <c:showSerName val="0"/>
          <c:showPercent val="0"/>
          <c:showBubbleSize val="0"/>
        </c:dLbl>
      </c:pivotFmt>
      <c:pivotFmt>
        <c:idx val="13"/>
        <c:dLbl>
          <c:idx val="0"/>
          <c:layout>
            <c:manualLayout>
              <c:x val="-0.1195242828688967"/>
              <c:y val="-5.1339531335370087E-2"/>
            </c:manualLayout>
          </c:layout>
          <c:tx>
            <c:rich>
              <a:bodyPr/>
              <a:lstStyle/>
              <a:p>
                <a:r>
                  <a:rPr lang="en-US"/>
                  <a:t>Podpora kultúry v zmysle Stratégie rozvoja kultúry v BSK; </a:t>
                </a:r>
                <a:endParaRPr lang="sk-SK"/>
              </a:p>
              <a:p>
                <a:r>
                  <a:rPr lang="en-US"/>
                  <a:t>394 683,05 €</a:t>
                </a:r>
              </a:p>
            </c:rich>
          </c:tx>
          <c:dLblPos val="bestFit"/>
          <c:showLegendKey val="0"/>
          <c:showVal val="1"/>
          <c:showCatName val="1"/>
          <c:showSerName val="0"/>
          <c:showPercent val="0"/>
          <c:showBubbleSize val="0"/>
        </c:dLbl>
      </c:pivotFmt>
      <c:pivotFmt>
        <c:idx val="14"/>
        <c:dLbl>
          <c:idx val="0"/>
          <c:layout>
            <c:manualLayout>
              <c:x val="4.7504700210345828E-4"/>
              <c:y val="-0.16582845556270637"/>
            </c:manualLayout>
          </c:layout>
          <c:dLblPos val="bestFit"/>
          <c:showLegendKey val="0"/>
          <c:showVal val="1"/>
          <c:showCatName val="1"/>
          <c:showSerName val="0"/>
          <c:showPercent val="0"/>
          <c:showBubbleSize val="0"/>
        </c:dLbl>
      </c:pivotFmt>
      <c:pivotFmt>
        <c:idx val="15"/>
        <c:dLbl>
          <c:idx val="0"/>
          <c:layout>
            <c:manualLayout>
              <c:x val="-1.9659516698343742E-2"/>
              <c:y val="-9.7773121700471463E-2"/>
            </c:manualLayout>
          </c:layout>
          <c:tx>
            <c:rich>
              <a:bodyPr/>
              <a:lstStyle/>
              <a:p>
                <a:r>
                  <a:rPr lang="en-US"/>
                  <a:t>Šport; </a:t>
                </a:r>
                <a:endParaRPr lang="sk-SK"/>
              </a:p>
              <a:p>
                <a:r>
                  <a:rPr lang="en-US"/>
                  <a:t>210 550,00 €</a:t>
                </a:r>
              </a:p>
            </c:rich>
          </c:tx>
          <c:dLblPos val="bestFit"/>
          <c:showLegendKey val="0"/>
          <c:showVal val="1"/>
          <c:showCatName val="1"/>
          <c:showSerName val="0"/>
          <c:showPercent val="0"/>
          <c:showBubbleSize val="0"/>
        </c:dLbl>
      </c:pivotFmt>
      <c:pivotFmt>
        <c:idx val="16"/>
        <c:dLbl>
          <c:idx val="0"/>
          <c:layout>
            <c:manualLayout>
              <c:x val="8.7920198416655243E-2"/>
              <c:y val="-5.6438216619494941E-2"/>
            </c:manualLayout>
          </c:layout>
          <c:dLblPos val="bestFit"/>
          <c:showLegendKey val="0"/>
          <c:showVal val="1"/>
          <c:showCatName val="1"/>
          <c:showSerName val="0"/>
          <c:showPercent val="0"/>
          <c:showBubbleSize val="0"/>
        </c:dLbl>
      </c:pivotFmt>
      <c:pivotFmt>
        <c:idx val="17"/>
        <c:marker>
          <c:symbol val="none"/>
        </c:marker>
        <c:dLbl>
          <c:idx val="0"/>
          <c:spPr/>
          <c:txPr>
            <a:bodyPr/>
            <a:lstStyle/>
            <a:p>
              <a:pPr>
                <a:defRPr/>
              </a:pPr>
              <a:endParaRPr lang="sk-SK"/>
            </a:p>
          </c:txPr>
          <c:dLblPos val="bestFit"/>
          <c:showLegendKey val="0"/>
          <c:showVal val="1"/>
          <c:showCatName val="1"/>
          <c:showSerName val="0"/>
          <c:showPercent val="0"/>
          <c:showBubbleSize val="0"/>
        </c:dLbl>
      </c:pivotFmt>
      <c:pivotFmt>
        <c:idx val="18"/>
        <c:dLbl>
          <c:idx val="0"/>
          <c:layout>
            <c:manualLayout>
              <c:x val="1.0376172849547456E-2"/>
              <c:y val="-4.4438527882121499E-2"/>
            </c:manualLayout>
          </c:layout>
          <c:dLblPos val="bestFit"/>
          <c:showLegendKey val="0"/>
          <c:showVal val="1"/>
          <c:showCatName val="1"/>
          <c:showSerName val="0"/>
          <c:showPercent val="0"/>
          <c:showBubbleSize val="0"/>
        </c:dLbl>
      </c:pivotFmt>
      <c:pivotFmt>
        <c:idx val="19"/>
        <c:dLbl>
          <c:idx val="0"/>
          <c:layout>
            <c:manualLayout>
              <c:x val="-9.8377796449433414E-4"/>
              <c:y val="-0.18557226577485628"/>
            </c:manualLayout>
          </c:layout>
          <c:tx>
            <c:rich>
              <a:bodyPr/>
              <a:lstStyle/>
              <a:p>
                <a:r>
                  <a:rPr lang="en-US"/>
                  <a:t>Dotácia na poskytnutie ústavnej pohotovostnej služby za rok 2015; </a:t>
                </a:r>
                <a:endParaRPr lang="sk-SK"/>
              </a:p>
              <a:p>
                <a:r>
                  <a:rPr lang="en-US"/>
                  <a:t>554 844,59 €</a:t>
                </a:r>
              </a:p>
            </c:rich>
          </c:tx>
          <c:dLblPos val="bestFit"/>
          <c:showLegendKey val="0"/>
          <c:showVal val="1"/>
          <c:showCatName val="1"/>
          <c:showSerName val="0"/>
          <c:showPercent val="0"/>
          <c:showBubbleSize val="0"/>
        </c:dLbl>
      </c:pivotFmt>
      <c:pivotFmt>
        <c:idx val="20"/>
        <c:dLbl>
          <c:idx val="0"/>
          <c:layout>
            <c:manualLayout>
              <c:x val="3.7016438272176704E-2"/>
              <c:y val="8.9090021933926258E-3"/>
            </c:manualLayout>
          </c:layout>
          <c:tx>
            <c:rich>
              <a:bodyPr/>
              <a:lstStyle/>
              <a:p>
                <a:r>
                  <a:rPr lang="en-US"/>
                  <a:t>Ostatné dotácie; </a:t>
                </a:r>
                <a:endParaRPr lang="sk-SK"/>
              </a:p>
              <a:p>
                <a:r>
                  <a:rPr lang="en-US"/>
                  <a:t>451 505,74 €</a:t>
                </a:r>
              </a:p>
            </c:rich>
          </c:tx>
          <c:dLblPos val="bestFit"/>
          <c:showLegendKey val="0"/>
          <c:showVal val="1"/>
          <c:showCatName val="1"/>
          <c:showSerName val="0"/>
          <c:showPercent val="0"/>
          <c:showBubbleSize val="0"/>
        </c:dLbl>
      </c:pivotFmt>
      <c:pivotFmt>
        <c:idx val="21"/>
        <c:dLbl>
          <c:idx val="0"/>
          <c:layout>
            <c:manualLayout>
              <c:x val="-0.1195242828688967"/>
              <c:y val="-5.1339531335370087E-2"/>
            </c:manualLayout>
          </c:layout>
          <c:tx>
            <c:rich>
              <a:bodyPr/>
              <a:lstStyle/>
              <a:p>
                <a:r>
                  <a:rPr lang="en-US"/>
                  <a:t>Podpora kultúry v zmysle Stratégie rozvoja kultúry v BSK; </a:t>
                </a:r>
                <a:endParaRPr lang="sk-SK"/>
              </a:p>
              <a:p>
                <a:r>
                  <a:rPr lang="en-US"/>
                  <a:t>394 683,05 €</a:t>
                </a:r>
              </a:p>
            </c:rich>
          </c:tx>
          <c:dLblPos val="bestFit"/>
          <c:showLegendKey val="0"/>
          <c:showVal val="1"/>
          <c:showCatName val="1"/>
          <c:showSerName val="0"/>
          <c:showPercent val="0"/>
          <c:showBubbleSize val="0"/>
        </c:dLbl>
      </c:pivotFmt>
      <c:pivotFmt>
        <c:idx val="22"/>
        <c:dLbl>
          <c:idx val="0"/>
          <c:layout>
            <c:manualLayout>
              <c:x val="4.7504700210345828E-4"/>
              <c:y val="-0.16582845556270637"/>
            </c:manualLayout>
          </c:layout>
          <c:dLblPos val="bestFit"/>
          <c:showLegendKey val="0"/>
          <c:showVal val="1"/>
          <c:showCatName val="1"/>
          <c:showSerName val="0"/>
          <c:showPercent val="0"/>
          <c:showBubbleSize val="0"/>
        </c:dLbl>
      </c:pivotFmt>
      <c:pivotFmt>
        <c:idx val="23"/>
        <c:dLbl>
          <c:idx val="0"/>
          <c:layout>
            <c:manualLayout>
              <c:x val="-1.9659516698343742E-2"/>
              <c:y val="-9.7773121700471463E-2"/>
            </c:manualLayout>
          </c:layout>
          <c:tx>
            <c:rich>
              <a:bodyPr/>
              <a:lstStyle/>
              <a:p>
                <a:r>
                  <a:rPr lang="en-US"/>
                  <a:t>Šport; </a:t>
                </a:r>
                <a:endParaRPr lang="sk-SK"/>
              </a:p>
              <a:p>
                <a:r>
                  <a:rPr lang="en-US"/>
                  <a:t>210 550,00 €</a:t>
                </a:r>
              </a:p>
            </c:rich>
          </c:tx>
          <c:dLblPos val="bestFit"/>
          <c:showLegendKey val="0"/>
          <c:showVal val="1"/>
          <c:showCatName val="1"/>
          <c:showSerName val="0"/>
          <c:showPercent val="0"/>
          <c:showBubbleSize val="0"/>
        </c:dLbl>
      </c:pivotFmt>
      <c:pivotFmt>
        <c:idx val="24"/>
        <c:dLbl>
          <c:idx val="0"/>
          <c:layout>
            <c:manualLayout>
              <c:x val="8.7920198416655243E-2"/>
              <c:y val="-5.6438216619494941E-2"/>
            </c:manualLayout>
          </c:layout>
          <c:dLblPos val="bestFit"/>
          <c:showLegendKey val="0"/>
          <c:showVal val="1"/>
          <c:showCatName val="1"/>
          <c:showSerName val="0"/>
          <c:showPercent val="0"/>
          <c:showBubbleSize val="0"/>
        </c:dLbl>
      </c:pivotFmt>
    </c:pivotFmts>
    <c:view3D>
      <c:rotX val="30"/>
      <c:rotY val="0"/>
      <c:rAngAx val="0"/>
      <c:perspective val="30"/>
    </c:view3D>
    <c:floor>
      <c:thickness val="0"/>
    </c:floor>
    <c:sideWall>
      <c:thickness val="0"/>
    </c:sideWall>
    <c:backWall>
      <c:thickness val="0"/>
    </c:backWall>
    <c:plotArea>
      <c:layout>
        <c:manualLayout>
          <c:layoutTarget val="inner"/>
          <c:xMode val="edge"/>
          <c:yMode val="edge"/>
          <c:x val="0.15570369237825857"/>
          <c:y val="0.22424852631126027"/>
          <c:w val="0.66788064113345069"/>
          <c:h val="0.63893464136655043"/>
        </c:manualLayout>
      </c:layout>
      <c:pie3DChart>
        <c:varyColors val="1"/>
        <c:ser>
          <c:idx val="0"/>
          <c:order val="0"/>
          <c:tx>
            <c:strRef>
              <c:f>projekt!$B$3</c:f>
              <c:strCache>
                <c:ptCount val="1"/>
                <c:pt idx="0">
                  <c:v>Celková hodnota</c:v>
                </c:pt>
              </c:strCache>
            </c:strRef>
          </c:tx>
          <c:explosion val="9"/>
          <c:dPt>
            <c:idx val="1"/>
            <c:bubble3D val="0"/>
          </c:dPt>
          <c:dLbls>
            <c:dLbl>
              <c:idx val="0"/>
              <c:layout>
                <c:manualLayout>
                  <c:x val="1.0376172849547456E-2"/>
                  <c:y val="-4.4438527882121499E-2"/>
                </c:manualLayout>
              </c:layout>
              <c:tx>
                <c:rich>
                  <a:bodyPr/>
                  <a:lstStyle/>
                  <a:p>
                    <a:r>
                      <a:rPr lang="en-US"/>
                      <a:t>"Naša škôlka - náš kraj"; </a:t>
                    </a:r>
                    <a:endParaRPr lang="sk-SK"/>
                  </a:p>
                  <a:p>
                    <a:r>
                      <a:rPr lang="en-US"/>
                      <a:t>301 499,90 €</a:t>
                    </a:r>
                  </a:p>
                </c:rich>
              </c:tx>
              <c:dLblPos val="bestFit"/>
              <c:showLegendKey val="0"/>
              <c:showVal val="1"/>
              <c:showCatName val="1"/>
              <c:showSerName val="0"/>
              <c:showPercent val="1"/>
              <c:showBubbleSize val="0"/>
            </c:dLbl>
            <c:dLbl>
              <c:idx val="1"/>
              <c:layout>
                <c:manualLayout>
                  <c:x val="2.7495145631068058E-2"/>
                  <c:y val="-0.18255221376016523"/>
                </c:manualLayout>
              </c:layout>
              <c:tx>
                <c:rich>
                  <a:bodyPr/>
                  <a:lstStyle/>
                  <a:p>
                    <a:r>
                      <a:rPr lang="en-US"/>
                      <a:t>Dotácia na poskytnutie ústavnej pohotovostnej služby za rok 2015; </a:t>
                    </a:r>
                    <a:endParaRPr lang="sk-SK"/>
                  </a:p>
                  <a:p>
                    <a:r>
                      <a:rPr lang="en-US"/>
                      <a:t>554 844,59 €</a:t>
                    </a:r>
                  </a:p>
                </c:rich>
              </c:tx>
              <c:dLblPos val="bestFit"/>
              <c:showLegendKey val="0"/>
              <c:showVal val="1"/>
              <c:showCatName val="1"/>
              <c:showSerName val="0"/>
              <c:showPercent val="1"/>
              <c:showBubbleSize val="0"/>
            </c:dLbl>
            <c:dLbl>
              <c:idx val="2"/>
              <c:layout>
                <c:manualLayout>
                  <c:x val="3.7016438272176704E-2"/>
                  <c:y val="8.9090021933926258E-3"/>
                </c:manualLayout>
              </c:layout>
              <c:tx>
                <c:rich>
                  <a:bodyPr/>
                  <a:lstStyle/>
                  <a:p>
                    <a:r>
                      <a:rPr lang="en-US"/>
                      <a:t>Ostatné dotácie; </a:t>
                    </a:r>
                    <a:endParaRPr lang="sk-SK"/>
                  </a:p>
                  <a:p>
                    <a:r>
                      <a:rPr lang="en-US"/>
                      <a:t>451 505,74 €</a:t>
                    </a:r>
                  </a:p>
                </c:rich>
              </c:tx>
              <c:dLblPos val="bestFit"/>
              <c:showLegendKey val="0"/>
              <c:showVal val="1"/>
              <c:showCatName val="1"/>
              <c:showSerName val="0"/>
              <c:showPercent val="1"/>
              <c:showBubbleSize val="0"/>
            </c:dLbl>
            <c:dLbl>
              <c:idx val="3"/>
              <c:layout>
                <c:manualLayout>
                  <c:x val="-9.2920027853661144E-2"/>
                  <c:y val="-3.252183640979304E-3"/>
                </c:manualLayout>
              </c:layout>
              <c:tx>
                <c:rich>
                  <a:bodyPr/>
                  <a:lstStyle/>
                  <a:p>
                    <a:r>
                      <a:rPr lang="en-US"/>
                      <a:t>Podpora kultúry v zmysle Stratégie rozvoja kultúry v BSK; </a:t>
                    </a:r>
                    <a:endParaRPr lang="sk-SK"/>
                  </a:p>
                  <a:p>
                    <a:r>
                      <a:rPr lang="en-US"/>
                      <a:t>394 683,05 €</a:t>
                    </a:r>
                  </a:p>
                </c:rich>
              </c:tx>
              <c:dLblPos val="bestFit"/>
              <c:showLegendKey val="0"/>
              <c:showVal val="1"/>
              <c:showCatName val="1"/>
              <c:showSerName val="0"/>
              <c:showPercent val="1"/>
              <c:showBubbleSize val="0"/>
            </c:dLbl>
            <c:dLbl>
              <c:idx val="4"/>
              <c:layout>
                <c:manualLayout>
                  <c:x val="4.7501205206492043E-4"/>
                  <c:y val="-0.19642941353642271"/>
                </c:manualLayout>
              </c:layout>
              <c:tx>
                <c:rich>
                  <a:bodyPr/>
                  <a:lstStyle/>
                  <a:p>
                    <a:r>
                      <a:rPr lang="en-US"/>
                      <a:t>Projekt "Oprava ciest"; </a:t>
                    </a:r>
                    <a:endParaRPr lang="sk-SK"/>
                  </a:p>
                  <a:p>
                    <a:r>
                      <a:rPr lang="en-US"/>
                      <a:t>491 869,75 €</a:t>
                    </a:r>
                  </a:p>
                </c:rich>
              </c:tx>
              <c:dLblPos val="bestFit"/>
              <c:showLegendKey val="0"/>
              <c:showVal val="1"/>
              <c:showCatName val="1"/>
              <c:showSerName val="0"/>
              <c:showPercent val="1"/>
              <c:showBubbleSize val="0"/>
            </c:dLbl>
            <c:dLbl>
              <c:idx val="5"/>
              <c:layout>
                <c:manualLayout>
                  <c:x val="-1.9659516698343742E-2"/>
                  <c:y val="-9.7773121700471463E-2"/>
                </c:manualLayout>
              </c:layout>
              <c:tx>
                <c:rich>
                  <a:bodyPr/>
                  <a:lstStyle/>
                  <a:p>
                    <a:r>
                      <a:rPr lang="en-US"/>
                      <a:t>Šport; </a:t>
                    </a:r>
                    <a:endParaRPr lang="sk-SK"/>
                  </a:p>
                  <a:p>
                    <a:r>
                      <a:rPr lang="en-US"/>
                      <a:t>210 550,00 €</a:t>
                    </a:r>
                  </a:p>
                </c:rich>
              </c:tx>
              <c:dLblPos val="bestFit"/>
              <c:showLegendKey val="0"/>
              <c:showVal val="1"/>
              <c:showCatName val="1"/>
              <c:showSerName val="0"/>
              <c:showPercent val="1"/>
              <c:showBubbleSize val="0"/>
            </c:dLbl>
            <c:dLbl>
              <c:idx val="6"/>
              <c:layout>
                <c:manualLayout>
                  <c:x val="8.7920198416655243E-2"/>
                  <c:y val="-5.6438216619494941E-2"/>
                </c:manualLayout>
              </c:layout>
              <c:tx>
                <c:rich>
                  <a:bodyPr/>
                  <a:lstStyle/>
                  <a:p>
                    <a:r>
                      <a:rPr lang="en-US"/>
                      <a:t>Projekt "50 centov"; </a:t>
                    </a:r>
                    <a:endParaRPr lang="sk-SK"/>
                  </a:p>
                  <a:p>
                    <a:r>
                      <a:rPr lang="en-US"/>
                      <a:t>246 852,43 €</a:t>
                    </a:r>
                  </a:p>
                </c:rich>
              </c:tx>
              <c:dLblPos val="bestFit"/>
              <c:showLegendKey val="0"/>
              <c:showVal val="1"/>
              <c:showCatName val="1"/>
              <c:showSerName val="0"/>
              <c:showPercent val="1"/>
              <c:showBubbleSize val="0"/>
            </c:dLbl>
            <c:txPr>
              <a:bodyPr/>
              <a:lstStyle/>
              <a:p>
                <a:pPr>
                  <a:defRPr/>
                </a:pPr>
                <a:endParaRPr lang="sk-SK"/>
              </a:p>
            </c:txPr>
            <c:dLblPos val="bestFit"/>
            <c:showLegendKey val="0"/>
            <c:showVal val="1"/>
            <c:showCatName val="1"/>
            <c:showSerName val="0"/>
            <c:showPercent val="1"/>
            <c:showBubbleSize val="0"/>
            <c:showLeaderLines val="1"/>
          </c:dLbls>
          <c:cat>
            <c:strRef>
              <c:f>projekt!$A$4:$A$11</c:f>
              <c:strCache>
                <c:ptCount val="7"/>
                <c:pt idx="0">
                  <c:v>"Naša škôlka - náš kraj"</c:v>
                </c:pt>
                <c:pt idx="1">
                  <c:v>Dotácia na poskytnutie ústavnej pohotovostnej služby za rok 2015</c:v>
                </c:pt>
                <c:pt idx="2">
                  <c:v>Ostatné dotácie</c:v>
                </c:pt>
                <c:pt idx="3">
                  <c:v>Podpora kultúry v zmysle Stratégie rozvoja kultúry v BSK</c:v>
                </c:pt>
                <c:pt idx="4">
                  <c:v>Projekt "Oprava ciest"</c:v>
                </c:pt>
                <c:pt idx="5">
                  <c:v>Šport</c:v>
                </c:pt>
                <c:pt idx="6">
                  <c:v>Projekt "50 centov"</c:v>
                </c:pt>
              </c:strCache>
            </c:strRef>
          </c:cat>
          <c:val>
            <c:numRef>
              <c:f>projekt!$B$4:$B$11</c:f>
              <c:numCache>
                <c:formatCode>#,##0.00\ "€"</c:formatCode>
                <c:ptCount val="7"/>
                <c:pt idx="0">
                  <c:v>301499.90000000002</c:v>
                </c:pt>
                <c:pt idx="1">
                  <c:v>554844.59</c:v>
                </c:pt>
                <c:pt idx="2">
                  <c:v>451505.74</c:v>
                </c:pt>
                <c:pt idx="3">
                  <c:v>394683.05</c:v>
                </c:pt>
                <c:pt idx="4">
                  <c:v>491869.75</c:v>
                </c:pt>
                <c:pt idx="5">
                  <c:v>210550</c:v>
                </c:pt>
                <c:pt idx="6">
                  <c:v>246852.43000000002</c:v>
                </c:pt>
              </c:numCache>
            </c:numRef>
          </c:val>
        </c:ser>
        <c:dLbls>
          <c:showLegendKey val="0"/>
          <c:showVal val="0"/>
          <c:showCatName val="0"/>
          <c:showSerName val="0"/>
          <c:showPercent val="0"/>
          <c:showBubbleSize val="0"/>
          <c:showLeaderLines val="1"/>
        </c:dLbls>
      </c:pie3DChart>
    </c:plotArea>
    <c:plotVisOnly val="1"/>
    <c:dispBlanksAs val="gap"/>
    <c:showDLblsOverMax val="0"/>
  </c:chart>
  <c:spPr>
    <a:ln>
      <a:noFill/>
    </a:ln>
  </c:spPr>
  <c:externalData r:id="rId1">
    <c:autoUpdate val="0"/>
  </c:externalData>
  <c:extLst>
    <c:ext xmlns:c14="http://schemas.microsoft.com/office/drawing/2007/8/2/chart" uri="{781A3756-C4B2-4CAC-9D66-4F8BD8637D16}">
      <c14:pivotOptions>
        <c14:dropZoneFilter val="1"/>
        <c14:dropZoneData val="1"/>
        <c14:dropZoneSeries val="1"/>
        <c14:dropZonesVisible val="1"/>
      </c14:pivotOptions>
    </c:ext>
  </c:extLst>
</c:chartSpace>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2011</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F401479-6079-44B3-A509-47593F3B0C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203</TotalTime>
  <Pages>177</Pages>
  <Words>64745</Words>
  <Characters>369049</Characters>
  <Application>Microsoft Office Word</Application>
  <DocSecurity>0</DocSecurity>
  <Lines>3075</Lines>
  <Paragraphs>865</Paragraphs>
  <ScaleCrop>false</ScaleCrop>
  <HeadingPairs>
    <vt:vector size="2" baseType="variant">
      <vt:variant>
        <vt:lpstr>Názov</vt:lpstr>
      </vt:variant>
      <vt:variant>
        <vt:i4>1</vt:i4>
      </vt:variant>
    </vt:vector>
  </HeadingPairs>
  <TitlesOfParts>
    <vt:vector size="1" baseType="lpstr">
      <vt:lpstr>Záverečný účet Bratislavského samosprávneho kraja 2015</vt:lpstr>
    </vt:vector>
  </TitlesOfParts>
  <Company>BSK</Company>
  <LinksUpToDate>false</LinksUpToDate>
  <CharactersWithSpaces>432929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Záverečný účet Bratislavského samosprávneho kraja 2015</dc:title>
  <dc:creator>atúš Hrádela</dc:creator>
  <cp:lastModifiedBy>Renáta Pipašová</cp:lastModifiedBy>
  <cp:revision>10</cp:revision>
  <cp:lastPrinted>2016-03-10T08:53:00Z</cp:lastPrinted>
  <dcterms:created xsi:type="dcterms:W3CDTF">2016-03-09T14:06:00Z</dcterms:created>
  <dcterms:modified xsi:type="dcterms:W3CDTF">2016-03-22T13:43:00Z</dcterms:modified>
</cp:coreProperties>
</file>